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E1" w:rsidRDefault="00762FE1" w:rsidP="00762FE1">
      <w:pPr>
        <w:jc w:val="both"/>
        <w:rPr>
          <w:b/>
        </w:rPr>
      </w:pPr>
      <w:bookmarkStart w:id="0" w:name="_Toc403564359"/>
      <w:bookmarkStart w:id="1" w:name="_Toc372378083"/>
      <w:bookmarkStart w:id="2" w:name="_Toc372377862"/>
      <w:r>
        <w:rPr>
          <w:b/>
        </w:rPr>
        <w:t>REPUBLIKA HRVATSKA</w:t>
      </w:r>
    </w:p>
    <w:p w:rsidR="00762FE1" w:rsidRDefault="00762FE1" w:rsidP="00762FE1">
      <w:pPr>
        <w:jc w:val="both"/>
        <w:rPr>
          <w:b/>
        </w:rPr>
      </w:pPr>
      <w:r>
        <w:rPr>
          <w:b/>
        </w:rPr>
        <w:t>ZAGREBAČKA ŽUPANIJA</w:t>
      </w:r>
    </w:p>
    <w:p w:rsidR="00762FE1" w:rsidRDefault="00762FE1" w:rsidP="00762FE1">
      <w:pPr>
        <w:jc w:val="both"/>
        <w:rPr>
          <w:b/>
        </w:rPr>
      </w:pPr>
      <w:r>
        <w:rPr>
          <w:b/>
        </w:rPr>
        <w:t>GRAD SAMOBOR</w:t>
      </w:r>
    </w:p>
    <w:p w:rsidR="00762FE1" w:rsidRDefault="00762FE1" w:rsidP="00762FE1">
      <w:pPr>
        <w:jc w:val="both"/>
        <w:rPr>
          <w:b/>
        </w:rPr>
      </w:pPr>
      <w:r>
        <w:rPr>
          <w:b/>
        </w:rPr>
        <w:t>Upravni odjel za financije</w:t>
      </w:r>
    </w:p>
    <w:p w:rsidR="00762FE1" w:rsidRDefault="00762FE1" w:rsidP="00762FE1">
      <w:pPr>
        <w:jc w:val="both"/>
        <w:rPr>
          <w:i/>
        </w:rPr>
      </w:pPr>
    </w:p>
    <w:p w:rsidR="00762FE1" w:rsidRPr="00022624" w:rsidRDefault="00762FE1" w:rsidP="00762FE1">
      <w:pPr>
        <w:jc w:val="both"/>
        <w:rPr>
          <w:sz w:val="20"/>
          <w:szCs w:val="20"/>
        </w:rPr>
      </w:pPr>
      <w:r w:rsidRPr="00022624">
        <w:rPr>
          <w:smallCaps/>
          <w:sz w:val="20"/>
          <w:szCs w:val="20"/>
        </w:rPr>
        <w:t>Klasa</w:t>
      </w:r>
      <w:r w:rsidRPr="00022624">
        <w:rPr>
          <w:sz w:val="20"/>
          <w:szCs w:val="20"/>
        </w:rPr>
        <w:t xml:space="preserve">: </w:t>
      </w:r>
      <w:r w:rsidR="00D21740" w:rsidRPr="00022624">
        <w:rPr>
          <w:sz w:val="20"/>
          <w:szCs w:val="20"/>
        </w:rPr>
        <w:t>400-06/1</w:t>
      </w:r>
      <w:r w:rsidR="00022624" w:rsidRPr="00022624">
        <w:rPr>
          <w:sz w:val="20"/>
          <w:szCs w:val="20"/>
        </w:rPr>
        <w:t>7</w:t>
      </w:r>
      <w:r w:rsidR="00D21740" w:rsidRPr="00022624">
        <w:rPr>
          <w:sz w:val="20"/>
          <w:szCs w:val="20"/>
        </w:rPr>
        <w:t>-01/</w:t>
      </w:r>
      <w:r w:rsidR="00022624" w:rsidRPr="00022624">
        <w:rPr>
          <w:sz w:val="20"/>
          <w:szCs w:val="20"/>
        </w:rPr>
        <w:t>7</w:t>
      </w:r>
    </w:p>
    <w:p w:rsidR="00762FE1" w:rsidRDefault="00762FE1" w:rsidP="00762FE1">
      <w:pPr>
        <w:jc w:val="both"/>
        <w:rPr>
          <w:sz w:val="20"/>
          <w:szCs w:val="20"/>
        </w:rPr>
      </w:pPr>
      <w:r w:rsidRPr="00022624">
        <w:rPr>
          <w:smallCaps/>
          <w:sz w:val="20"/>
          <w:szCs w:val="20"/>
        </w:rPr>
        <w:t>Urbroj</w:t>
      </w:r>
      <w:r w:rsidRPr="00022624">
        <w:rPr>
          <w:sz w:val="20"/>
          <w:szCs w:val="20"/>
        </w:rPr>
        <w:t xml:space="preserve">: </w:t>
      </w:r>
      <w:r w:rsidR="00D21740" w:rsidRPr="00022624">
        <w:rPr>
          <w:sz w:val="20"/>
          <w:szCs w:val="20"/>
        </w:rPr>
        <w:t>238-11-06/1-1</w:t>
      </w:r>
      <w:r w:rsidR="00022624" w:rsidRPr="00022624">
        <w:rPr>
          <w:sz w:val="20"/>
          <w:szCs w:val="20"/>
        </w:rPr>
        <w:t>7</w:t>
      </w:r>
      <w:r w:rsidR="00140E0E">
        <w:rPr>
          <w:sz w:val="20"/>
          <w:szCs w:val="20"/>
        </w:rPr>
        <w:t>-4</w:t>
      </w:r>
    </w:p>
    <w:p w:rsidR="00762FE1" w:rsidRDefault="00762FE1" w:rsidP="00762FE1">
      <w:pPr>
        <w:jc w:val="both"/>
      </w:pPr>
    </w:p>
    <w:p w:rsidR="00762FE1" w:rsidRDefault="00762FE1" w:rsidP="00762FE1">
      <w:pPr>
        <w:jc w:val="both"/>
      </w:pPr>
      <w:r>
        <w:t>Samobor, studeni 201</w:t>
      </w:r>
      <w:r w:rsidR="006F239E">
        <w:t>7</w:t>
      </w:r>
      <w:r>
        <w:t>.</w:t>
      </w:r>
    </w:p>
    <w:p w:rsidR="00762FE1" w:rsidRDefault="00762FE1" w:rsidP="00762FE1">
      <w:pPr>
        <w:jc w:val="both"/>
      </w:pPr>
    </w:p>
    <w:p w:rsidR="00762FE1" w:rsidRDefault="00762FE1" w:rsidP="00762FE1">
      <w:pPr>
        <w:jc w:val="both"/>
      </w:pPr>
    </w:p>
    <w:p w:rsidR="00762FE1" w:rsidRDefault="00762FE1" w:rsidP="00762FE1">
      <w:pPr>
        <w:jc w:val="both"/>
      </w:pPr>
    </w:p>
    <w:p w:rsidR="00762FE1" w:rsidRPr="00092E88" w:rsidRDefault="00092E88" w:rsidP="00092E88">
      <w:pPr>
        <w:tabs>
          <w:tab w:val="left" w:pos="4962"/>
        </w:tabs>
        <w:rPr>
          <w:b/>
          <w:bCs/>
          <w:u w:val="single"/>
        </w:rPr>
      </w:pPr>
      <w:r>
        <w:rPr>
          <w:b/>
          <w:bCs/>
        </w:rPr>
        <w:tab/>
      </w:r>
      <w:r w:rsidR="00762FE1" w:rsidRPr="00092E88">
        <w:rPr>
          <w:b/>
          <w:bCs/>
          <w:u w:val="single"/>
        </w:rPr>
        <w:t>PRIJEDLOG GRADONAČELNIKU</w:t>
      </w:r>
    </w:p>
    <w:p w:rsidR="00762FE1" w:rsidRPr="00092E88" w:rsidRDefault="00092E88" w:rsidP="00092E88">
      <w:pPr>
        <w:tabs>
          <w:tab w:val="left" w:pos="4962"/>
        </w:tabs>
        <w:rPr>
          <w:b/>
          <w:bCs/>
          <w:u w:val="single"/>
        </w:rPr>
      </w:pPr>
      <w:r>
        <w:rPr>
          <w:b/>
          <w:bCs/>
        </w:rPr>
        <w:tab/>
      </w:r>
      <w:r w:rsidR="00762FE1" w:rsidRPr="00092E88">
        <w:rPr>
          <w:b/>
          <w:bCs/>
          <w:u w:val="single"/>
        </w:rPr>
        <w:t>PRIJEDLOG GRADSKOM VIJEĆU</w:t>
      </w:r>
    </w:p>
    <w:p w:rsidR="00762FE1" w:rsidRDefault="00762FE1" w:rsidP="00762FE1">
      <w:pPr>
        <w:jc w:val="center"/>
        <w:rPr>
          <w:b/>
          <w:bCs/>
        </w:rPr>
      </w:pPr>
    </w:p>
    <w:p w:rsidR="00762FE1" w:rsidRDefault="00762FE1" w:rsidP="00762FE1">
      <w:pPr>
        <w:jc w:val="center"/>
        <w:rPr>
          <w:b/>
          <w:bCs/>
        </w:rPr>
      </w:pPr>
    </w:p>
    <w:p w:rsidR="00762FE1" w:rsidRDefault="00762FE1" w:rsidP="00762FE1">
      <w:pPr>
        <w:jc w:val="center"/>
        <w:rPr>
          <w:b/>
          <w:bCs/>
        </w:rPr>
      </w:pPr>
    </w:p>
    <w:p w:rsidR="00762FE1" w:rsidRDefault="00762FE1" w:rsidP="00762FE1">
      <w:pPr>
        <w:jc w:val="center"/>
        <w:rPr>
          <w:b/>
          <w:bCs/>
        </w:rPr>
      </w:pPr>
    </w:p>
    <w:p w:rsidR="00762FE1" w:rsidRDefault="00762FE1" w:rsidP="00762FE1">
      <w:pPr>
        <w:tabs>
          <w:tab w:val="left" w:pos="708"/>
          <w:tab w:val="left" w:pos="1416"/>
          <w:tab w:val="left" w:pos="2124"/>
          <w:tab w:val="left" w:pos="2832"/>
          <w:tab w:val="left" w:pos="3540"/>
          <w:tab w:val="left" w:pos="4248"/>
          <w:tab w:val="left" w:pos="4956"/>
          <w:tab w:val="left" w:pos="5664"/>
          <w:tab w:val="left" w:pos="6372"/>
          <w:tab w:val="left" w:pos="6825"/>
        </w:tabs>
        <w:jc w:val="right"/>
      </w:pPr>
    </w:p>
    <w:p w:rsidR="00762FE1" w:rsidRDefault="00762FE1" w:rsidP="006F239E">
      <w:pPr>
        <w:tabs>
          <w:tab w:val="left" w:pos="1418"/>
        </w:tabs>
        <w:jc w:val="both"/>
        <w:rPr>
          <w:b/>
        </w:rPr>
      </w:pPr>
      <w:r>
        <w:rPr>
          <w:b/>
        </w:rPr>
        <w:t>PREDMET:</w:t>
      </w:r>
      <w:r>
        <w:rPr>
          <w:b/>
        </w:rPr>
        <w:tab/>
      </w:r>
      <w:r>
        <w:rPr>
          <w:b/>
          <w:sz w:val="26"/>
          <w:szCs w:val="26"/>
        </w:rPr>
        <w:t>Nacrt prijedloga Proračuna Grada Samobora za 201</w:t>
      </w:r>
      <w:r w:rsidR="006F239E">
        <w:rPr>
          <w:b/>
          <w:sz w:val="26"/>
          <w:szCs w:val="26"/>
        </w:rPr>
        <w:t>8</w:t>
      </w:r>
      <w:r>
        <w:rPr>
          <w:b/>
          <w:sz w:val="26"/>
          <w:szCs w:val="26"/>
        </w:rPr>
        <w:t>. godinu</w:t>
      </w:r>
      <w:r w:rsidR="0035295A">
        <w:rPr>
          <w:b/>
          <w:sz w:val="26"/>
          <w:szCs w:val="26"/>
        </w:rPr>
        <w:t xml:space="preserve"> i </w:t>
      </w:r>
      <w:r w:rsidR="0035295A">
        <w:rPr>
          <w:b/>
          <w:sz w:val="26"/>
          <w:szCs w:val="26"/>
        </w:rPr>
        <w:tab/>
        <w:t>p</w:t>
      </w:r>
      <w:r w:rsidR="006F239E">
        <w:rPr>
          <w:b/>
          <w:sz w:val="26"/>
          <w:szCs w:val="26"/>
        </w:rPr>
        <w:t>rojekcije za 2019. i 2020. godinu</w:t>
      </w:r>
    </w:p>
    <w:p w:rsidR="00762FE1" w:rsidRDefault="00762FE1" w:rsidP="00762FE1">
      <w:pPr>
        <w:jc w:val="both"/>
      </w:pPr>
    </w:p>
    <w:p w:rsidR="00762FE1" w:rsidRDefault="00762FE1" w:rsidP="00762FE1">
      <w:pPr>
        <w:jc w:val="both"/>
      </w:pPr>
    </w:p>
    <w:p w:rsidR="00762FE1" w:rsidRDefault="00762FE1" w:rsidP="00762FE1">
      <w:pPr>
        <w:pStyle w:val="Default"/>
        <w:ind w:firstLine="720"/>
        <w:jc w:val="both"/>
        <w:rPr>
          <w:rFonts w:ascii="Times New Roman" w:hAnsi="Times New Roman" w:cs="Times New Roman"/>
        </w:rPr>
      </w:pPr>
      <w:r>
        <w:rPr>
          <w:rFonts w:ascii="Times New Roman" w:hAnsi="Times New Roman" w:cs="Times New Roman"/>
        </w:rPr>
        <w:t>Temeljem članka 37. Zakona o proračunu (Narodne novine br. 87/08, 136/12 i 15/15) Upravni odjel za financije izradio je Nacrt prijedloga Proračuna Grada Samobora za 201</w:t>
      </w:r>
      <w:r w:rsidR="006F239E">
        <w:rPr>
          <w:rFonts w:ascii="Times New Roman" w:hAnsi="Times New Roman" w:cs="Times New Roman"/>
        </w:rPr>
        <w:t>8</w:t>
      </w:r>
      <w:r>
        <w:rPr>
          <w:rFonts w:ascii="Times New Roman" w:hAnsi="Times New Roman" w:cs="Times New Roman"/>
        </w:rPr>
        <w:t>. godinu</w:t>
      </w:r>
      <w:r w:rsidR="006F239E">
        <w:rPr>
          <w:rFonts w:ascii="Times New Roman" w:hAnsi="Times New Roman" w:cs="Times New Roman"/>
        </w:rPr>
        <w:t xml:space="preserve"> i </w:t>
      </w:r>
      <w:r w:rsidR="0035295A">
        <w:rPr>
          <w:rFonts w:ascii="Times New Roman" w:hAnsi="Times New Roman" w:cs="Times New Roman"/>
        </w:rPr>
        <w:t>p</w:t>
      </w:r>
      <w:r w:rsidR="006F239E">
        <w:rPr>
          <w:rFonts w:ascii="Times New Roman" w:hAnsi="Times New Roman" w:cs="Times New Roman"/>
        </w:rPr>
        <w:t>rojekcije za 2019. i 2020. godinu</w:t>
      </w:r>
      <w:r>
        <w:rPr>
          <w:rFonts w:ascii="Times New Roman" w:hAnsi="Times New Roman" w:cs="Times New Roman"/>
        </w:rPr>
        <w:t xml:space="preserve"> te vam isti dostavlja na razmatranje i usvajanje.</w:t>
      </w:r>
    </w:p>
    <w:p w:rsidR="00762FE1" w:rsidRDefault="00762FE1" w:rsidP="00762FE1">
      <w:pPr>
        <w:jc w:val="both"/>
      </w:pPr>
    </w:p>
    <w:p w:rsidR="00762FE1" w:rsidRDefault="00762FE1" w:rsidP="00762FE1">
      <w:pPr>
        <w:jc w:val="both"/>
      </w:pPr>
    </w:p>
    <w:p w:rsidR="00762FE1" w:rsidRDefault="00762FE1" w:rsidP="00762FE1">
      <w:pPr>
        <w:jc w:val="both"/>
      </w:pPr>
    </w:p>
    <w:p w:rsidR="00762FE1" w:rsidRDefault="00762FE1" w:rsidP="00762FE1">
      <w:pPr>
        <w:jc w:val="both"/>
      </w:pPr>
    </w:p>
    <w:p w:rsidR="00762FE1" w:rsidRDefault="00762FE1" w:rsidP="00762FE1">
      <w:pPr>
        <w:jc w:val="both"/>
      </w:pPr>
    </w:p>
    <w:p w:rsidR="00762FE1" w:rsidRPr="00273790" w:rsidRDefault="00092E88" w:rsidP="00092E88">
      <w:pPr>
        <w:tabs>
          <w:tab w:val="center" w:pos="7513"/>
        </w:tabs>
        <w:rPr>
          <w:b/>
          <w:noProof/>
        </w:rPr>
      </w:pPr>
      <w:r>
        <w:rPr>
          <w:b/>
          <w:noProof/>
        </w:rPr>
        <w:tab/>
      </w:r>
      <w:r w:rsidR="00273790" w:rsidRPr="00273790">
        <w:rPr>
          <w:b/>
          <w:noProof/>
        </w:rPr>
        <w:t>PROČELNIK</w:t>
      </w:r>
    </w:p>
    <w:p w:rsidR="00273790" w:rsidRDefault="00092E88" w:rsidP="00092E88">
      <w:pPr>
        <w:tabs>
          <w:tab w:val="center" w:pos="7513"/>
        </w:tabs>
      </w:pPr>
      <w:r>
        <w:rPr>
          <w:noProof/>
        </w:rPr>
        <w:tab/>
      </w:r>
      <w:r w:rsidR="00273790">
        <w:rPr>
          <w:noProof/>
        </w:rPr>
        <w:t>Željko Radovanić, dipl.iur</w:t>
      </w:r>
      <w:r>
        <w:rPr>
          <w:noProof/>
        </w:rPr>
        <w:t>.</w:t>
      </w:r>
    </w:p>
    <w:p w:rsidR="00762FE1" w:rsidRDefault="00762FE1" w:rsidP="00762FE1">
      <w:pPr>
        <w:jc w:val="both"/>
      </w:pPr>
    </w:p>
    <w:p w:rsidR="00762FE1" w:rsidRDefault="00762FE1" w:rsidP="00762FE1">
      <w:r>
        <w:br w:type="page"/>
      </w:r>
    </w:p>
    <w:p w:rsidR="00762FE1" w:rsidRDefault="00762FE1" w:rsidP="00762FE1">
      <w:pPr>
        <w:jc w:val="both"/>
      </w:pPr>
    </w:p>
    <w:p w:rsidR="00762FE1" w:rsidRDefault="00762FE1" w:rsidP="00762FE1">
      <w:pPr>
        <w:jc w:val="center"/>
        <w:rPr>
          <w:b/>
        </w:rPr>
      </w:pPr>
      <w:r>
        <w:rPr>
          <w:b/>
        </w:rPr>
        <w:t>REPUBLIKA HRVATSKA</w:t>
      </w:r>
    </w:p>
    <w:p w:rsidR="00762FE1" w:rsidRDefault="00762FE1" w:rsidP="00762FE1">
      <w:pPr>
        <w:jc w:val="center"/>
        <w:rPr>
          <w:b/>
        </w:rPr>
      </w:pPr>
      <w:r>
        <w:rPr>
          <w:b/>
        </w:rPr>
        <w:t>ZAGREBAČKA ŽUPANIJA</w:t>
      </w:r>
    </w:p>
    <w:p w:rsidR="00762FE1" w:rsidRDefault="00762FE1" w:rsidP="00762FE1">
      <w:pPr>
        <w:jc w:val="center"/>
        <w:rPr>
          <w:b/>
        </w:rPr>
      </w:pPr>
      <w:r>
        <w:rPr>
          <w:b/>
        </w:rPr>
        <w:t>GRAD SAMOBOR</w:t>
      </w:r>
    </w:p>
    <w:p w:rsidR="00762FE1" w:rsidRDefault="00762FE1" w:rsidP="00762FE1">
      <w:pPr>
        <w:jc w:val="center"/>
        <w:rPr>
          <w:b/>
        </w:rPr>
      </w:pPr>
      <w:r>
        <w:rPr>
          <w:b/>
        </w:rPr>
        <w:t>Upravni odjel za financije</w:t>
      </w:r>
    </w:p>
    <w:p w:rsidR="00762FE1" w:rsidRDefault="00D852FA" w:rsidP="00762FE1">
      <w:pPr>
        <w:jc w:val="right"/>
      </w:pPr>
      <w:r>
        <w:rPr>
          <w:noProof/>
        </w:rPr>
        <mc:AlternateContent>
          <mc:Choice Requires="wps">
            <w:drawing>
              <wp:anchor distT="4294967295" distB="4294967295" distL="114300" distR="114300" simplePos="0" relativeHeight="251659264" behindDoc="0" locked="0" layoutInCell="1" allowOverlap="1" wp14:anchorId="720D7B7E" wp14:editId="0A4781D8">
                <wp:simplePos x="0" y="0"/>
                <wp:positionH relativeFrom="column">
                  <wp:posOffset>-457200</wp:posOffset>
                </wp:positionH>
                <wp:positionV relativeFrom="paragraph">
                  <wp:posOffset>99059</wp:posOffset>
                </wp:positionV>
                <wp:extent cx="6286500" cy="0"/>
                <wp:effectExtent l="0" t="0" r="19050" b="1905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"/>
            </w:pict>
          </mc:Fallback>
        </mc:AlternateContent>
      </w:r>
    </w:p>
    <w:p w:rsidR="00762FE1" w:rsidRDefault="00762FE1" w:rsidP="00762FE1">
      <w:pPr>
        <w:jc w:val="center"/>
      </w:pPr>
    </w:p>
    <w:p w:rsidR="00762FE1" w:rsidRDefault="00762FE1" w:rsidP="00762FE1">
      <w:pPr>
        <w:jc w:val="center"/>
      </w:pPr>
    </w:p>
    <w:p w:rsidR="00762FE1" w:rsidRDefault="00762FE1" w:rsidP="00762FE1">
      <w:pPr>
        <w:jc w:val="center"/>
      </w:pPr>
    </w:p>
    <w:p w:rsidR="00762FE1" w:rsidRDefault="00762FE1" w:rsidP="00762FE1">
      <w:pPr>
        <w:jc w:val="center"/>
      </w:pPr>
    </w:p>
    <w:p w:rsidR="00762FE1" w:rsidRDefault="00762FE1" w:rsidP="00762FE1">
      <w:pPr>
        <w:jc w:val="center"/>
      </w:pPr>
    </w:p>
    <w:p w:rsidR="00762FE1" w:rsidRDefault="00762FE1" w:rsidP="00762FE1">
      <w:pPr>
        <w:jc w:val="center"/>
      </w:pPr>
    </w:p>
    <w:p w:rsidR="00762FE1" w:rsidRDefault="00762FE1" w:rsidP="00762FE1">
      <w:pPr>
        <w:jc w:val="center"/>
      </w:pPr>
    </w:p>
    <w:p w:rsidR="00762FE1" w:rsidRDefault="00762FE1" w:rsidP="00762FE1">
      <w:pPr>
        <w:jc w:val="center"/>
      </w:pPr>
    </w:p>
    <w:p w:rsidR="00762FE1" w:rsidRDefault="00762FE1" w:rsidP="00762FE1">
      <w:pPr>
        <w:jc w:val="center"/>
      </w:pPr>
    </w:p>
    <w:p w:rsidR="00762FE1" w:rsidRDefault="00762FE1" w:rsidP="00762FE1">
      <w:pPr>
        <w:jc w:val="center"/>
      </w:pPr>
    </w:p>
    <w:p w:rsidR="00762FE1" w:rsidRDefault="00762FE1" w:rsidP="00762FE1">
      <w:pPr>
        <w:jc w:val="center"/>
      </w:pPr>
    </w:p>
    <w:p w:rsidR="00762FE1" w:rsidRDefault="00762FE1" w:rsidP="00762FE1">
      <w:pPr>
        <w:jc w:val="center"/>
      </w:pPr>
    </w:p>
    <w:p w:rsidR="00762FE1" w:rsidRDefault="00762FE1" w:rsidP="00762FE1">
      <w:pPr>
        <w:jc w:val="center"/>
      </w:pPr>
    </w:p>
    <w:p w:rsidR="00762FE1" w:rsidRDefault="00762FE1" w:rsidP="00762FE1">
      <w:pPr>
        <w:jc w:val="center"/>
      </w:pPr>
    </w:p>
    <w:p w:rsidR="00762FE1" w:rsidRDefault="00762FE1" w:rsidP="00762FE1">
      <w:pPr>
        <w:jc w:val="center"/>
      </w:pPr>
    </w:p>
    <w:p w:rsidR="00762FE1" w:rsidRDefault="00762FE1" w:rsidP="00762FE1">
      <w:pPr>
        <w:jc w:val="center"/>
      </w:pPr>
    </w:p>
    <w:p w:rsidR="00762FE1" w:rsidRDefault="00762FE1" w:rsidP="00762FE1">
      <w:pPr>
        <w:jc w:val="center"/>
        <w:rPr>
          <w:b/>
          <w:sz w:val="26"/>
          <w:szCs w:val="26"/>
        </w:rPr>
      </w:pPr>
      <w:r>
        <w:rPr>
          <w:b/>
          <w:sz w:val="26"/>
          <w:szCs w:val="26"/>
        </w:rPr>
        <w:t xml:space="preserve">NACRT PRIJEDLOGA </w:t>
      </w:r>
    </w:p>
    <w:p w:rsidR="00762FE1" w:rsidRDefault="00762FE1" w:rsidP="00762FE1">
      <w:pPr>
        <w:jc w:val="center"/>
        <w:rPr>
          <w:b/>
          <w:sz w:val="26"/>
          <w:szCs w:val="26"/>
        </w:rPr>
      </w:pPr>
    </w:p>
    <w:p w:rsidR="00762FE1" w:rsidRDefault="00762FE1" w:rsidP="00762FE1">
      <w:pPr>
        <w:jc w:val="center"/>
        <w:rPr>
          <w:b/>
          <w:sz w:val="26"/>
          <w:szCs w:val="26"/>
        </w:rPr>
      </w:pPr>
    </w:p>
    <w:p w:rsidR="00762FE1" w:rsidRDefault="00762FE1" w:rsidP="00762FE1">
      <w:pPr>
        <w:jc w:val="center"/>
        <w:rPr>
          <w:b/>
        </w:rPr>
      </w:pPr>
      <w:r>
        <w:rPr>
          <w:b/>
          <w:sz w:val="26"/>
          <w:szCs w:val="26"/>
        </w:rPr>
        <w:t>PRORAČUNA GRADA SAMOBORA ZA 201</w:t>
      </w:r>
      <w:r w:rsidR="00671552">
        <w:rPr>
          <w:b/>
          <w:sz w:val="26"/>
          <w:szCs w:val="26"/>
        </w:rPr>
        <w:t>8</w:t>
      </w:r>
      <w:r>
        <w:rPr>
          <w:b/>
          <w:sz w:val="26"/>
          <w:szCs w:val="26"/>
        </w:rPr>
        <w:t>. GODINU</w:t>
      </w:r>
    </w:p>
    <w:p w:rsidR="00762FE1" w:rsidRDefault="00762FE1" w:rsidP="00762FE1">
      <w:pPr>
        <w:jc w:val="center"/>
        <w:rPr>
          <w:b/>
        </w:rPr>
      </w:pPr>
    </w:p>
    <w:p w:rsidR="00762FE1" w:rsidRPr="00671552" w:rsidRDefault="00671552" w:rsidP="00762FE1">
      <w:pPr>
        <w:jc w:val="center"/>
        <w:rPr>
          <w:b/>
          <w:sz w:val="26"/>
          <w:szCs w:val="26"/>
        </w:rPr>
      </w:pPr>
      <w:r w:rsidRPr="00671552">
        <w:rPr>
          <w:b/>
          <w:sz w:val="26"/>
          <w:szCs w:val="26"/>
        </w:rPr>
        <w:t>I PROJEKCIJE ZA 2019. I 2020. GODINU</w:t>
      </w:r>
    </w:p>
    <w:p w:rsidR="00762FE1" w:rsidRDefault="00762FE1" w:rsidP="00762FE1">
      <w:pPr>
        <w:jc w:val="center"/>
      </w:pPr>
    </w:p>
    <w:p w:rsidR="00762FE1" w:rsidRDefault="00762FE1" w:rsidP="00762FE1">
      <w:pPr>
        <w:jc w:val="center"/>
      </w:pPr>
    </w:p>
    <w:p w:rsidR="00762FE1" w:rsidRDefault="00762FE1" w:rsidP="00762FE1">
      <w:pPr>
        <w:jc w:val="center"/>
      </w:pPr>
    </w:p>
    <w:p w:rsidR="00762FE1" w:rsidRDefault="00762FE1" w:rsidP="00762FE1">
      <w:pPr>
        <w:jc w:val="center"/>
      </w:pPr>
    </w:p>
    <w:p w:rsidR="00762FE1" w:rsidRDefault="00762FE1" w:rsidP="00762FE1">
      <w:pPr>
        <w:jc w:val="center"/>
      </w:pPr>
    </w:p>
    <w:p w:rsidR="00762FE1" w:rsidRDefault="00762FE1" w:rsidP="00762FE1">
      <w:pPr>
        <w:jc w:val="center"/>
      </w:pPr>
    </w:p>
    <w:p w:rsidR="00762FE1" w:rsidRDefault="00762FE1" w:rsidP="00762FE1">
      <w:pPr>
        <w:jc w:val="center"/>
      </w:pPr>
    </w:p>
    <w:p w:rsidR="00762FE1" w:rsidRDefault="00762FE1" w:rsidP="00762FE1">
      <w:pPr>
        <w:jc w:val="center"/>
      </w:pPr>
    </w:p>
    <w:p w:rsidR="008E35A6" w:rsidRDefault="008E35A6" w:rsidP="00762FE1">
      <w:pPr>
        <w:jc w:val="center"/>
      </w:pPr>
    </w:p>
    <w:p w:rsidR="00762FE1" w:rsidRDefault="00762FE1" w:rsidP="00762FE1">
      <w:pPr>
        <w:jc w:val="center"/>
      </w:pPr>
    </w:p>
    <w:p w:rsidR="00762FE1" w:rsidRDefault="00762FE1" w:rsidP="00762FE1">
      <w:pPr>
        <w:jc w:val="center"/>
      </w:pPr>
    </w:p>
    <w:p w:rsidR="00E43D1B" w:rsidRDefault="00E43D1B" w:rsidP="00762FE1">
      <w:pPr>
        <w:jc w:val="center"/>
      </w:pPr>
    </w:p>
    <w:p w:rsidR="00762FE1" w:rsidRDefault="00762FE1" w:rsidP="00762FE1">
      <w:pPr>
        <w:jc w:val="center"/>
      </w:pPr>
    </w:p>
    <w:p w:rsidR="00762FE1" w:rsidRDefault="00762FE1" w:rsidP="00762FE1">
      <w:pPr>
        <w:jc w:val="center"/>
      </w:pPr>
    </w:p>
    <w:p w:rsidR="00762FE1" w:rsidRDefault="00762FE1" w:rsidP="00762FE1">
      <w:pPr>
        <w:jc w:val="center"/>
      </w:pPr>
    </w:p>
    <w:p w:rsidR="00E43D1B" w:rsidRDefault="00E43D1B" w:rsidP="00762FE1">
      <w:pPr>
        <w:jc w:val="center"/>
      </w:pPr>
    </w:p>
    <w:p w:rsidR="00E43D1B" w:rsidRDefault="00E43D1B" w:rsidP="00762FE1">
      <w:pPr>
        <w:jc w:val="center"/>
      </w:pPr>
    </w:p>
    <w:p w:rsidR="00E43D1B" w:rsidRDefault="00E43D1B" w:rsidP="00762FE1">
      <w:pPr>
        <w:jc w:val="center"/>
      </w:pPr>
    </w:p>
    <w:p w:rsidR="00E43D1B" w:rsidRDefault="00E43D1B" w:rsidP="00762FE1">
      <w:pPr>
        <w:jc w:val="center"/>
      </w:pPr>
    </w:p>
    <w:p w:rsidR="00E43D1B" w:rsidRDefault="00E43D1B" w:rsidP="00762FE1">
      <w:pPr>
        <w:jc w:val="center"/>
      </w:pPr>
    </w:p>
    <w:p w:rsidR="00762FE1" w:rsidRDefault="00D852FA" w:rsidP="00762FE1">
      <w:pPr>
        <w:jc w:val="center"/>
      </w:pPr>
      <w:r>
        <w:rPr>
          <w:noProof/>
        </w:rPr>
        <mc:AlternateContent>
          <mc:Choice Requires="wps">
            <w:drawing>
              <wp:anchor distT="4294967295" distB="4294967295" distL="114300" distR="114300" simplePos="0" relativeHeight="251660288" behindDoc="0" locked="0" layoutInCell="1" allowOverlap="1" wp14:anchorId="744CF2B0" wp14:editId="4707451F">
                <wp:simplePos x="0" y="0"/>
                <wp:positionH relativeFrom="column">
                  <wp:posOffset>-228600</wp:posOffset>
                </wp:positionH>
                <wp:positionV relativeFrom="paragraph">
                  <wp:posOffset>160654</wp:posOffset>
                </wp:positionV>
                <wp:extent cx="60579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2.65pt" to="45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"/>
            </w:pict>
          </mc:Fallback>
        </mc:AlternateContent>
      </w:r>
    </w:p>
    <w:p w:rsidR="00762FE1" w:rsidRDefault="00762FE1" w:rsidP="00762FE1">
      <w:pPr>
        <w:jc w:val="center"/>
      </w:pPr>
      <w:r>
        <w:t>Samobor, studeni 201</w:t>
      </w:r>
      <w:r w:rsidR="00C9219B">
        <w:t>7</w:t>
      </w:r>
      <w:r>
        <w:t>.</w:t>
      </w:r>
    </w:p>
    <w:p w:rsidR="00762FE1" w:rsidRDefault="00762FE1" w:rsidP="00762FE1">
      <w:pPr>
        <w:sectPr w:rsidR="00762FE1">
          <w:headerReference w:type="default" r:id="rId9"/>
          <w:footerReference w:type="default" r:id="rId10"/>
          <w:pgSz w:w="11906" w:h="16838"/>
          <w:pgMar w:top="1134" w:right="1418" w:bottom="567" w:left="1418" w:header="709" w:footer="709" w:gutter="0"/>
          <w:cols w:space="720"/>
        </w:sectPr>
      </w:pPr>
    </w:p>
    <w:p w:rsidR="00762FE1" w:rsidRDefault="00762FE1" w:rsidP="00762FE1">
      <w:pPr>
        <w:pStyle w:val="Heading1"/>
        <w:numPr>
          <w:ilvl w:val="0"/>
          <w:numId w:val="0"/>
        </w:numPr>
        <w:ind w:left="720"/>
      </w:pPr>
      <w:bookmarkStart w:id="3" w:name="_Toc403818789"/>
      <w:bookmarkStart w:id="4" w:name="_Toc403818021"/>
      <w:bookmarkStart w:id="5" w:name="_Toc403817829"/>
      <w:bookmarkStart w:id="6" w:name="_Toc498339347"/>
      <w:r w:rsidRPr="00092E88">
        <w:lastRenderedPageBreak/>
        <w:t>SADRŽAJ</w:t>
      </w:r>
      <w:bookmarkEnd w:id="3"/>
      <w:bookmarkEnd w:id="4"/>
      <w:bookmarkEnd w:id="5"/>
      <w:bookmarkEnd w:id="6"/>
    </w:p>
    <w:p w:rsidR="00762FE1" w:rsidRDefault="00762FE1" w:rsidP="00A47E3D">
      <w:pPr>
        <w:pStyle w:val="TOC1"/>
      </w:pPr>
      <w:r>
        <w:tab/>
      </w:r>
    </w:p>
    <w:p w:rsidR="00762FE1" w:rsidRDefault="00762FE1" w:rsidP="00A47E3D">
      <w:pPr>
        <w:pStyle w:val="TOC1"/>
      </w:pPr>
    </w:p>
    <w:p w:rsidR="00D50A26" w:rsidRDefault="00A86AE8">
      <w:pPr>
        <w:pStyle w:val="TOC1"/>
        <w:rPr>
          <w:rFonts w:asciiTheme="minorHAnsi" w:eastAsiaTheme="minorEastAsia" w:hAnsiTheme="minorHAnsi" w:cstheme="minorBidi"/>
          <w:noProof/>
          <w:sz w:val="22"/>
          <w:szCs w:val="22"/>
        </w:rPr>
      </w:pPr>
      <w:r>
        <w:fldChar w:fldCharType="begin"/>
      </w:r>
      <w:r w:rsidR="0088029E">
        <w:instrText xml:space="preserve"> TOC \o "1-3" \h \z \u </w:instrText>
      </w:r>
      <w:r>
        <w:fldChar w:fldCharType="separate"/>
      </w:r>
      <w:hyperlink w:anchor="_Toc498339347" w:history="1">
        <w:r w:rsidR="00D50A26" w:rsidRPr="00700671">
          <w:rPr>
            <w:rStyle w:val="Hyperlink"/>
            <w:noProof/>
          </w:rPr>
          <w:t>SADRŽAJ</w:t>
        </w:r>
        <w:r w:rsidR="00D50A26">
          <w:rPr>
            <w:noProof/>
            <w:webHidden/>
          </w:rPr>
          <w:tab/>
        </w:r>
        <w:r w:rsidR="00D50A26">
          <w:rPr>
            <w:noProof/>
            <w:webHidden/>
          </w:rPr>
          <w:fldChar w:fldCharType="begin"/>
        </w:r>
        <w:r w:rsidR="00D50A26">
          <w:rPr>
            <w:noProof/>
            <w:webHidden/>
          </w:rPr>
          <w:instrText xml:space="preserve"> PAGEREF _Toc498339347 \h </w:instrText>
        </w:r>
        <w:r w:rsidR="00D50A26">
          <w:rPr>
            <w:noProof/>
            <w:webHidden/>
          </w:rPr>
        </w:r>
        <w:r w:rsidR="00D50A26">
          <w:rPr>
            <w:noProof/>
            <w:webHidden/>
          </w:rPr>
          <w:fldChar w:fldCharType="separate"/>
        </w:r>
        <w:r w:rsidR="00BD52CD">
          <w:rPr>
            <w:noProof/>
            <w:webHidden/>
          </w:rPr>
          <w:t>1</w:t>
        </w:r>
        <w:r w:rsidR="00D50A26">
          <w:rPr>
            <w:noProof/>
            <w:webHidden/>
          </w:rPr>
          <w:fldChar w:fldCharType="end"/>
        </w:r>
      </w:hyperlink>
    </w:p>
    <w:p w:rsidR="00D50A26" w:rsidRDefault="00F1763E">
      <w:pPr>
        <w:pStyle w:val="TOC1"/>
        <w:rPr>
          <w:rFonts w:asciiTheme="minorHAnsi" w:eastAsiaTheme="minorEastAsia" w:hAnsiTheme="minorHAnsi" w:cstheme="minorBidi"/>
          <w:noProof/>
          <w:sz w:val="22"/>
          <w:szCs w:val="22"/>
        </w:rPr>
      </w:pPr>
      <w:hyperlink w:anchor="_Toc498339348" w:history="1">
        <w:r w:rsidR="00D50A26" w:rsidRPr="00700671">
          <w:rPr>
            <w:rStyle w:val="Hyperlink"/>
            <w:noProof/>
          </w:rPr>
          <w:t>1.</w:t>
        </w:r>
        <w:r w:rsidR="00D50A26">
          <w:rPr>
            <w:rFonts w:asciiTheme="minorHAnsi" w:eastAsiaTheme="minorEastAsia" w:hAnsiTheme="minorHAnsi" w:cstheme="minorBidi"/>
            <w:noProof/>
            <w:sz w:val="22"/>
            <w:szCs w:val="22"/>
          </w:rPr>
          <w:tab/>
        </w:r>
        <w:r w:rsidR="00D50A26" w:rsidRPr="00700671">
          <w:rPr>
            <w:rStyle w:val="Hyperlink"/>
            <w:noProof/>
          </w:rPr>
          <w:t>UVOD</w:t>
        </w:r>
        <w:r w:rsidR="00D50A26">
          <w:rPr>
            <w:noProof/>
            <w:webHidden/>
          </w:rPr>
          <w:tab/>
        </w:r>
        <w:r w:rsidR="00D50A26">
          <w:rPr>
            <w:noProof/>
            <w:webHidden/>
          </w:rPr>
          <w:fldChar w:fldCharType="begin"/>
        </w:r>
        <w:r w:rsidR="00D50A26">
          <w:rPr>
            <w:noProof/>
            <w:webHidden/>
          </w:rPr>
          <w:instrText xml:space="preserve"> PAGEREF _Toc498339348 \h </w:instrText>
        </w:r>
        <w:r w:rsidR="00D50A26">
          <w:rPr>
            <w:noProof/>
            <w:webHidden/>
          </w:rPr>
        </w:r>
        <w:r w:rsidR="00D50A26">
          <w:rPr>
            <w:noProof/>
            <w:webHidden/>
          </w:rPr>
          <w:fldChar w:fldCharType="separate"/>
        </w:r>
        <w:r w:rsidR="00BD52CD">
          <w:rPr>
            <w:noProof/>
            <w:webHidden/>
          </w:rPr>
          <w:t>2</w:t>
        </w:r>
        <w:r w:rsidR="00D50A26">
          <w:rPr>
            <w:noProof/>
            <w:webHidden/>
          </w:rPr>
          <w:fldChar w:fldCharType="end"/>
        </w:r>
      </w:hyperlink>
    </w:p>
    <w:p w:rsidR="00D50A26" w:rsidRDefault="00F1763E">
      <w:pPr>
        <w:pStyle w:val="TOC1"/>
        <w:rPr>
          <w:rFonts w:asciiTheme="minorHAnsi" w:eastAsiaTheme="minorEastAsia" w:hAnsiTheme="minorHAnsi" w:cstheme="minorBidi"/>
          <w:noProof/>
          <w:sz w:val="22"/>
          <w:szCs w:val="22"/>
        </w:rPr>
      </w:pPr>
      <w:hyperlink w:anchor="_Toc498339349" w:history="1">
        <w:r w:rsidR="00D50A26" w:rsidRPr="00700671">
          <w:rPr>
            <w:rStyle w:val="Hyperlink"/>
            <w:noProof/>
          </w:rPr>
          <w:t>2.</w:t>
        </w:r>
        <w:r w:rsidR="00D50A26">
          <w:rPr>
            <w:rFonts w:asciiTheme="minorHAnsi" w:eastAsiaTheme="minorEastAsia" w:hAnsiTheme="minorHAnsi" w:cstheme="minorBidi"/>
            <w:noProof/>
            <w:sz w:val="22"/>
            <w:szCs w:val="22"/>
          </w:rPr>
          <w:tab/>
        </w:r>
        <w:r w:rsidR="00D50A26" w:rsidRPr="00700671">
          <w:rPr>
            <w:rStyle w:val="Hyperlink"/>
            <w:noProof/>
          </w:rPr>
          <w:t>PRORAČUN ZA 2018. GODINU I PROJEKCIJA ZA 2019. I 2020. GODINU</w:t>
        </w:r>
        <w:r w:rsidR="00D50A26">
          <w:rPr>
            <w:noProof/>
            <w:webHidden/>
          </w:rPr>
          <w:tab/>
        </w:r>
        <w:r w:rsidR="00D50A26">
          <w:rPr>
            <w:noProof/>
            <w:webHidden/>
          </w:rPr>
          <w:fldChar w:fldCharType="begin"/>
        </w:r>
        <w:r w:rsidR="00D50A26">
          <w:rPr>
            <w:noProof/>
            <w:webHidden/>
          </w:rPr>
          <w:instrText xml:space="preserve"> PAGEREF _Toc498339349 \h </w:instrText>
        </w:r>
        <w:r w:rsidR="00D50A26">
          <w:rPr>
            <w:noProof/>
            <w:webHidden/>
          </w:rPr>
        </w:r>
        <w:r w:rsidR="00D50A26">
          <w:rPr>
            <w:noProof/>
            <w:webHidden/>
          </w:rPr>
          <w:fldChar w:fldCharType="separate"/>
        </w:r>
        <w:r w:rsidR="00BD52CD">
          <w:rPr>
            <w:noProof/>
            <w:webHidden/>
          </w:rPr>
          <w:t>4</w:t>
        </w:r>
        <w:r w:rsidR="00D50A26">
          <w:rPr>
            <w:noProof/>
            <w:webHidden/>
          </w:rPr>
          <w:fldChar w:fldCharType="end"/>
        </w:r>
      </w:hyperlink>
    </w:p>
    <w:p w:rsidR="00D50A26" w:rsidRDefault="00F1763E">
      <w:pPr>
        <w:pStyle w:val="TOC1"/>
        <w:rPr>
          <w:rFonts w:asciiTheme="minorHAnsi" w:eastAsiaTheme="minorEastAsia" w:hAnsiTheme="minorHAnsi" w:cstheme="minorBidi"/>
          <w:noProof/>
          <w:sz w:val="22"/>
          <w:szCs w:val="22"/>
        </w:rPr>
      </w:pPr>
      <w:hyperlink w:anchor="_Toc498339350" w:history="1">
        <w:r w:rsidR="00D50A26" w:rsidRPr="00700671">
          <w:rPr>
            <w:rStyle w:val="Hyperlink"/>
            <w:noProof/>
            <w:lang w:eastAsia="en-US"/>
          </w:rPr>
          <w:t>3.</w:t>
        </w:r>
        <w:r w:rsidR="00D50A26">
          <w:rPr>
            <w:rFonts w:asciiTheme="minorHAnsi" w:eastAsiaTheme="minorEastAsia" w:hAnsiTheme="minorHAnsi" w:cstheme="minorBidi"/>
            <w:noProof/>
            <w:sz w:val="22"/>
            <w:szCs w:val="22"/>
          </w:rPr>
          <w:tab/>
        </w:r>
        <w:r w:rsidR="00D50A26" w:rsidRPr="00700671">
          <w:rPr>
            <w:rStyle w:val="Hyperlink"/>
            <w:noProof/>
            <w:lang w:eastAsia="en-US"/>
          </w:rPr>
          <w:t>PRIHODI I PRIMICI PRORAČUNA</w:t>
        </w:r>
        <w:r w:rsidR="00D50A26">
          <w:rPr>
            <w:noProof/>
            <w:webHidden/>
          </w:rPr>
          <w:tab/>
        </w:r>
        <w:r w:rsidR="00D50A26">
          <w:rPr>
            <w:noProof/>
            <w:webHidden/>
          </w:rPr>
          <w:fldChar w:fldCharType="begin"/>
        </w:r>
        <w:r w:rsidR="00D50A26">
          <w:rPr>
            <w:noProof/>
            <w:webHidden/>
          </w:rPr>
          <w:instrText xml:space="preserve"> PAGEREF _Toc498339350 \h </w:instrText>
        </w:r>
        <w:r w:rsidR="00D50A26">
          <w:rPr>
            <w:noProof/>
            <w:webHidden/>
          </w:rPr>
        </w:r>
        <w:r w:rsidR="00D50A26">
          <w:rPr>
            <w:noProof/>
            <w:webHidden/>
          </w:rPr>
          <w:fldChar w:fldCharType="separate"/>
        </w:r>
        <w:r w:rsidR="00BD52CD">
          <w:rPr>
            <w:noProof/>
            <w:webHidden/>
          </w:rPr>
          <w:t>5</w:t>
        </w:r>
        <w:r w:rsidR="00D50A26">
          <w:rPr>
            <w:noProof/>
            <w:webHidden/>
          </w:rPr>
          <w:fldChar w:fldCharType="end"/>
        </w:r>
      </w:hyperlink>
    </w:p>
    <w:p w:rsidR="00D50A26" w:rsidRDefault="00F1763E">
      <w:pPr>
        <w:pStyle w:val="TOC1"/>
        <w:rPr>
          <w:rFonts w:asciiTheme="minorHAnsi" w:eastAsiaTheme="minorEastAsia" w:hAnsiTheme="minorHAnsi" w:cstheme="minorBidi"/>
          <w:noProof/>
          <w:sz w:val="22"/>
          <w:szCs w:val="22"/>
        </w:rPr>
      </w:pPr>
      <w:hyperlink w:anchor="_Toc498339351" w:history="1">
        <w:r w:rsidR="00D50A26" w:rsidRPr="00700671">
          <w:rPr>
            <w:rStyle w:val="Hyperlink"/>
            <w:noProof/>
          </w:rPr>
          <w:t>4.</w:t>
        </w:r>
        <w:r w:rsidR="00D50A26">
          <w:rPr>
            <w:rFonts w:asciiTheme="minorHAnsi" w:eastAsiaTheme="minorEastAsia" w:hAnsiTheme="minorHAnsi" w:cstheme="minorBidi"/>
            <w:noProof/>
            <w:sz w:val="22"/>
            <w:szCs w:val="22"/>
          </w:rPr>
          <w:tab/>
        </w:r>
        <w:r w:rsidR="00D50A26" w:rsidRPr="00700671">
          <w:rPr>
            <w:rStyle w:val="Hyperlink"/>
            <w:noProof/>
          </w:rPr>
          <w:t>PRIHODI PRORAČUNSKIH KORISNIKA</w:t>
        </w:r>
        <w:r w:rsidR="00D50A26">
          <w:rPr>
            <w:noProof/>
            <w:webHidden/>
          </w:rPr>
          <w:tab/>
        </w:r>
        <w:r w:rsidR="00D50A26">
          <w:rPr>
            <w:noProof/>
            <w:webHidden/>
          </w:rPr>
          <w:fldChar w:fldCharType="begin"/>
        </w:r>
        <w:r w:rsidR="00D50A26">
          <w:rPr>
            <w:noProof/>
            <w:webHidden/>
          </w:rPr>
          <w:instrText xml:space="preserve"> PAGEREF _Toc498339351 \h </w:instrText>
        </w:r>
        <w:r w:rsidR="00D50A26">
          <w:rPr>
            <w:noProof/>
            <w:webHidden/>
          </w:rPr>
        </w:r>
        <w:r w:rsidR="00D50A26">
          <w:rPr>
            <w:noProof/>
            <w:webHidden/>
          </w:rPr>
          <w:fldChar w:fldCharType="separate"/>
        </w:r>
        <w:r w:rsidR="00BD52CD">
          <w:rPr>
            <w:noProof/>
            <w:webHidden/>
          </w:rPr>
          <w:t>12</w:t>
        </w:r>
        <w:r w:rsidR="00D50A26">
          <w:rPr>
            <w:noProof/>
            <w:webHidden/>
          </w:rPr>
          <w:fldChar w:fldCharType="end"/>
        </w:r>
      </w:hyperlink>
    </w:p>
    <w:p w:rsidR="00D50A26" w:rsidRDefault="00F1763E">
      <w:pPr>
        <w:pStyle w:val="TOC1"/>
        <w:rPr>
          <w:rFonts w:asciiTheme="minorHAnsi" w:eastAsiaTheme="minorEastAsia" w:hAnsiTheme="minorHAnsi" w:cstheme="minorBidi"/>
          <w:noProof/>
          <w:sz w:val="22"/>
          <w:szCs w:val="22"/>
        </w:rPr>
      </w:pPr>
      <w:hyperlink w:anchor="_Toc498339352" w:history="1">
        <w:r w:rsidR="00D50A26" w:rsidRPr="00700671">
          <w:rPr>
            <w:rStyle w:val="Hyperlink"/>
            <w:noProof/>
          </w:rPr>
          <w:t>5.</w:t>
        </w:r>
        <w:r w:rsidR="00D50A26">
          <w:rPr>
            <w:rFonts w:asciiTheme="minorHAnsi" w:eastAsiaTheme="minorEastAsia" w:hAnsiTheme="minorHAnsi" w:cstheme="minorBidi"/>
            <w:noProof/>
            <w:sz w:val="22"/>
            <w:szCs w:val="22"/>
          </w:rPr>
          <w:tab/>
        </w:r>
        <w:r w:rsidR="00D50A26" w:rsidRPr="00700671">
          <w:rPr>
            <w:rStyle w:val="Hyperlink"/>
            <w:noProof/>
          </w:rPr>
          <w:t>RASHODI I IZDACI PRORAČUNA</w:t>
        </w:r>
        <w:r w:rsidR="00D50A26">
          <w:rPr>
            <w:noProof/>
            <w:webHidden/>
          </w:rPr>
          <w:tab/>
        </w:r>
        <w:r w:rsidR="00D50A26">
          <w:rPr>
            <w:noProof/>
            <w:webHidden/>
          </w:rPr>
          <w:fldChar w:fldCharType="begin"/>
        </w:r>
        <w:r w:rsidR="00D50A26">
          <w:rPr>
            <w:noProof/>
            <w:webHidden/>
          </w:rPr>
          <w:instrText xml:space="preserve"> PAGEREF _Toc498339352 \h </w:instrText>
        </w:r>
        <w:r w:rsidR="00D50A26">
          <w:rPr>
            <w:noProof/>
            <w:webHidden/>
          </w:rPr>
        </w:r>
        <w:r w:rsidR="00D50A26">
          <w:rPr>
            <w:noProof/>
            <w:webHidden/>
          </w:rPr>
          <w:fldChar w:fldCharType="separate"/>
        </w:r>
        <w:r w:rsidR="00BD52CD">
          <w:rPr>
            <w:noProof/>
            <w:webHidden/>
          </w:rPr>
          <w:t>13</w:t>
        </w:r>
        <w:r w:rsidR="00D50A26">
          <w:rPr>
            <w:noProof/>
            <w:webHidden/>
          </w:rPr>
          <w:fldChar w:fldCharType="end"/>
        </w:r>
      </w:hyperlink>
    </w:p>
    <w:p w:rsidR="00D50A26" w:rsidRDefault="00F1763E">
      <w:pPr>
        <w:pStyle w:val="TOC1"/>
        <w:rPr>
          <w:rFonts w:asciiTheme="minorHAnsi" w:eastAsiaTheme="minorEastAsia" w:hAnsiTheme="minorHAnsi" w:cstheme="minorBidi"/>
          <w:noProof/>
          <w:sz w:val="22"/>
          <w:szCs w:val="22"/>
        </w:rPr>
      </w:pPr>
      <w:hyperlink w:anchor="_Toc498339353" w:history="1">
        <w:r w:rsidR="00D50A26" w:rsidRPr="00700671">
          <w:rPr>
            <w:rStyle w:val="Hyperlink"/>
            <w:noProof/>
          </w:rPr>
          <w:t>6.</w:t>
        </w:r>
        <w:r w:rsidR="00D50A26">
          <w:rPr>
            <w:rFonts w:asciiTheme="minorHAnsi" w:eastAsiaTheme="minorEastAsia" w:hAnsiTheme="minorHAnsi" w:cstheme="minorBidi"/>
            <w:noProof/>
            <w:sz w:val="22"/>
            <w:szCs w:val="22"/>
          </w:rPr>
          <w:tab/>
        </w:r>
        <w:r w:rsidR="00D50A26" w:rsidRPr="00700671">
          <w:rPr>
            <w:rStyle w:val="Hyperlink"/>
            <w:noProof/>
          </w:rPr>
          <w:t>PLAN 2018. – 2020. GODINE PO RAZDJELIMA – OBRAZLOŽENJA UPRAVNIH TIJELA</w:t>
        </w:r>
        <w:r w:rsidR="00D50A26">
          <w:rPr>
            <w:noProof/>
            <w:webHidden/>
          </w:rPr>
          <w:tab/>
        </w:r>
        <w:r w:rsidR="00D50A26">
          <w:rPr>
            <w:noProof/>
            <w:webHidden/>
          </w:rPr>
          <w:fldChar w:fldCharType="begin"/>
        </w:r>
        <w:r w:rsidR="00D50A26">
          <w:rPr>
            <w:noProof/>
            <w:webHidden/>
          </w:rPr>
          <w:instrText xml:space="preserve"> PAGEREF _Toc498339353 \h </w:instrText>
        </w:r>
        <w:r w:rsidR="00D50A26">
          <w:rPr>
            <w:noProof/>
            <w:webHidden/>
          </w:rPr>
        </w:r>
        <w:r w:rsidR="00D50A26">
          <w:rPr>
            <w:noProof/>
            <w:webHidden/>
          </w:rPr>
          <w:fldChar w:fldCharType="separate"/>
        </w:r>
        <w:r w:rsidR="00BD52CD">
          <w:rPr>
            <w:noProof/>
            <w:webHidden/>
          </w:rPr>
          <w:t>21</w:t>
        </w:r>
        <w:r w:rsidR="00D50A26">
          <w:rPr>
            <w:noProof/>
            <w:webHidden/>
          </w:rPr>
          <w:fldChar w:fldCharType="end"/>
        </w:r>
      </w:hyperlink>
    </w:p>
    <w:p w:rsidR="00D50A26" w:rsidRDefault="00F1763E">
      <w:pPr>
        <w:pStyle w:val="TOC1"/>
        <w:rPr>
          <w:rFonts w:asciiTheme="minorHAnsi" w:eastAsiaTheme="minorEastAsia" w:hAnsiTheme="minorHAnsi" w:cstheme="minorBidi"/>
          <w:noProof/>
          <w:sz w:val="22"/>
          <w:szCs w:val="22"/>
        </w:rPr>
      </w:pPr>
      <w:hyperlink w:anchor="_Toc498339354" w:history="1">
        <w:r w:rsidR="00D50A26" w:rsidRPr="00700671">
          <w:rPr>
            <w:rStyle w:val="Hyperlink"/>
            <w:b/>
            <w:bCs/>
            <w:noProof/>
          </w:rPr>
          <w:t>6.1.</w:t>
        </w:r>
        <w:r w:rsidR="00D50A26">
          <w:rPr>
            <w:rFonts w:asciiTheme="minorHAnsi" w:eastAsiaTheme="minorEastAsia" w:hAnsiTheme="minorHAnsi" w:cstheme="minorBidi"/>
            <w:noProof/>
            <w:sz w:val="22"/>
            <w:szCs w:val="22"/>
          </w:rPr>
          <w:tab/>
        </w:r>
        <w:r w:rsidR="00D50A26" w:rsidRPr="00700671">
          <w:rPr>
            <w:rStyle w:val="Hyperlink"/>
            <w:b/>
            <w:bCs/>
            <w:noProof/>
          </w:rPr>
          <w:t>Razdjel 001 Gradsko vijeće i Razdjel 002 Gradonačelnik: Upravni odjel za opće, pravne i tehničke poslove</w:t>
        </w:r>
        <w:r w:rsidR="00D50A26">
          <w:rPr>
            <w:noProof/>
            <w:webHidden/>
          </w:rPr>
          <w:tab/>
        </w:r>
        <w:r w:rsidR="00D50A26">
          <w:rPr>
            <w:noProof/>
            <w:webHidden/>
          </w:rPr>
          <w:fldChar w:fldCharType="begin"/>
        </w:r>
        <w:r w:rsidR="00D50A26">
          <w:rPr>
            <w:noProof/>
            <w:webHidden/>
          </w:rPr>
          <w:instrText xml:space="preserve"> PAGEREF _Toc498339354 \h </w:instrText>
        </w:r>
        <w:r w:rsidR="00D50A26">
          <w:rPr>
            <w:noProof/>
            <w:webHidden/>
          </w:rPr>
        </w:r>
        <w:r w:rsidR="00D50A26">
          <w:rPr>
            <w:noProof/>
            <w:webHidden/>
          </w:rPr>
          <w:fldChar w:fldCharType="separate"/>
        </w:r>
        <w:r w:rsidR="00BD52CD">
          <w:rPr>
            <w:noProof/>
            <w:webHidden/>
          </w:rPr>
          <w:t>21</w:t>
        </w:r>
        <w:r w:rsidR="00D50A26">
          <w:rPr>
            <w:noProof/>
            <w:webHidden/>
          </w:rPr>
          <w:fldChar w:fldCharType="end"/>
        </w:r>
      </w:hyperlink>
    </w:p>
    <w:p w:rsidR="00D50A26" w:rsidRDefault="00F1763E">
      <w:pPr>
        <w:pStyle w:val="TOC1"/>
        <w:rPr>
          <w:rFonts w:asciiTheme="minorHAnsi" w:eastAsiaTheme="minorEastAsia" w:hAnsiTheme="minorHAnsi" w:cstheme="minorBidi"/>
          <w:noProof/>
          <w:sz w:val="22"/>
          <w:szCs w:val="22"/>
        </w:rPr>
      </w:pPr>
      <w:hyperlink w:anchor="_Toc498339355" w:history="1">
        <w:r w:rsidR="00D50A26" w:rsidRPr="00700671">
          <w:rPr>
            <w:rStyle w:val="Hyperlink"/>
            <w:b/>
            <w:bCs/>
            <w:noProof/>
          </w:rPr>
          <w:t>6.2.</w:t>
        </w:r>
        <w:r w:rsidR="00D50A26">
          <w:rPr>
            <w:rFonts w:asciiTheme="minorHAnsi" w:eastAsiaTheme="minorEastAsia" w:hAnsiTheme="minorHAnsi" w:cstheme="minorBidi"/>
            <w:noProof/>
            <w:sz w:val="22"/>
            <w:szCs w:val="22"/>
          </w:rPr>
          <w:tab/>
        </w:r>
        <w:r w:rsidR="00D50A26" w:rsidRPr="00700671">
          <w:rPr>
            <w:rStyle w:val="Hyperlink"/>
            <w:b/>
            <w:bCs/>
            <w:noProof/>
          </w:rPr>
          <w:t>Razdjel 003 Upravni odjel za gospodarstvo</w:t>
        </w:r>
        <w:r w:rsidR="00D50A26">
          <w:rPr>
            <w:noProof/>
            <w:webHidden/>
          </w:rPr>
          <w:tab/>
        </w:r>
        <w:r w:rsidR="00D50A26">
          <w:rPr>
            <w:noProof/>
            <w:webHidden/>
          </w:rPr>
          <w:fldChar w:fldCharType="begin"/>
        </w:r>
        <w:r w:rsidR="00D50A26">
          <w:rPr>
            <w:noProof/>
            <w:webHidden/>
          </w:rPr>
          <w:instrText xml:space="preserve"> PAGEREF _Toc498339355 \h </w:instrText>
        </w:r>
        <w:r w:rsidR="00D50A26">
          <w:rPr>
            <w:noProof/>
            <w:webHidden/>
          </w:rPr>
        </w:r>
        <w:r w:rsidR="00D50A26">
          <w:rPr>
            <w:noProof/>
            <w:webHidden/>
          </w:rPr>
          <w:fldChar w:fldCharType="separate"/>
        </w:r>
        <w:r w:rsidR="00BD52CD">
          <w:rPr>
            <w:noProof/>
            <w:webHidden/>
          </w:rPr>
          <w:t>26</w:t>
        </w:r>
        <w:r w:rsidR="00D50A26">
          <w:rPr>
            <w:noProof/>
            <w:webHidden/>
          </w:rPr>
          <w:fldChar w:fldCharType="end"/>
        </w:r>
      </w:hyperlink>
    </w:p>
    <w:p w:rsidR="00D50A26" w:rsidRDefault="00F1763E">
      <w:pPr>
        <w:pStyle w:val="TOC1"/>
        <w:rPr>
          <w:rFonts w:asciiTheme="minorHAnsi" w:eastAsiaTheme="minorEastAsia" w:hAnsiTheme="minorHAnsi" w:cstheme="minorBidi"/>
          <w:noProof/>
          <w:sz w:val="22"/>
          <w:szCs w:val="22"/>
        </w:rPr>
      </w:pPr>
      <w:hyperlink w:anchor="_Toc498339356" w:history="1">
        <w:r w:rsidR="00D50A26" w:rsidRPr="00700671">
          <w:rPr>
            <w:rStyle w:val="Hyperlink"/>
            <w:b/>
            <w:bCs/>
            <w:noProof/>
          </w:rPr>
          <w:t>6.3.</w:t>
        </w:r>
        <w:r w:rsidR="00D50A26">
          <w:rPr>
            <w:rFonts w:asciiTheme="minorHAnsi" w:eastAsiaTheme="minorEastAsia" w:hAnsiTheme="minorHAnsi" w:cstheme="minorBidi"/>
            <w:noProof/>
            <w:sz w:val="22"/>
            <w:szCs w:val="22"/>
          </w:rPr>
          <w:tab/>
        </w:r>
        <w:r w:rsidR="00D50A26" w:rsidRPr="00700671">
          <w:rPr>
            <w:rStyle w:val="Hyperlink"/>
            <w:b/>
            <w:bCs/>
            <w:noProof/>
          </w:rPr>
          <w:t>Razdjel 004 Upravni odjel za društvene djelatnosti</w:t>
        </w:r>
        <w:r w:rsidR="00D50A26">
          <w:rPr>
            <w:noProof/>
            <w:webHidden/>
          </w:rPr>
          <w:tab/>
        </w:r>
        <w:r w:rsidR="00D50A26">
          <w:rPr>
            <w:noProof/>
            <w:webHidden/>
          </w:rPr>
          <w:fldChar w:fldCharType="begin"/>
        </w:r>
        <w:r w:rsidR="00D50A26">
          <w:rPr>
            <w:noProof/>
            <w:webHidden/>
          </w:rPr>
          <w:instrText xml:space="preserve"> PAGEREF _Toc498339356 \h </w:instrText>
        </w:r>
        <w:r w:rsidR="00D50A26">
          <w:rPr>
            <w:noProof/>
            <w:webHidden/>
          </w:rPr>
        </w:r>
        <w:r w:rsidR="00D50A26">
          <w:rPr>
            <w:noProof/>
            <w:webHidden/>
          </w:rPr>
          <w:fldChar w:fldCharType="separate"/>
        </w:r>
        <w:r w:rsidR="00BD52CD">
          <w:rPr>
            <w:noProof/>
            <w:webHidden/>
          </w:rPr>
          <w:t>39</w:t>
        </w:r>
        <w:r w:rsidR="00D50A26">
          <w:rPr>
            <w:noProof/>
            <w:webHidden/>
          </w:rPr>
          <w:fldChar w:fldCharType="end"/>
        </w:r>
      </w:hyperlink>
    </w:p>
    <w:p w:rsidR="00D50A26" w:rsidRDefault="00F1763E">
      <w:pPr>
        <w:pStyle w:val="TOC1"/>
        <w:rPr>
          <w:rFonts w:asciiTheme="minorHAnsi" w:eastAsiaTheme="minorEastAsia" w:hAnsiTheme="minorHAnsi" w:cstheme="minorBidi"/>
          <w:noProof/>
          <w:sz w:val="22"/>
          <w:szCs w:val="22"/>
        </w:rPr>
      </w:pPr>
      <w:hyperlink w:anchor="_Toc498339357" w:history="1">
        <w:r w:rsidR="00D50A26" w:rsidRPr="00700671">
          <w:rPr>
            <w:rStyle w:val="Hyperlink"/>
            <w:b/>
            <w:bCs/>
            <w:noProof/>
          </w:rPr>
          <w:t>6.4.</w:t>
        </w:r>
        <w:r w:rsidR="00D50A26">
          <w:rPr>
            <w:rFonts w:asciiTheme="minorHAnsi" w:eastAsiaTheme="minorEastAsia" w:hAnsiTheme="minorHAnsi" w:cstheme="minorBidi"/>
            <w:noProof/>
            <w:sz w:val="22"/>
            <w:szCs w:val="22"/>
          </w:rPr>
          <w:tab/>
        </w:r>
        <w:r w:rsidR="00D50A26" w:rsidRPr="00700671">
          <w:rPr>
            <w:rStyle w:val="Hyperlink"/>
            <w:b/>
            <w:bCs/>
            <w:noProof/>
          </w:rPr>
          <w:t>Razdjel 005 Upravni odjel za provođenje dokumenata prostornog uređenja i  gradnju</w:t>
        </w:r>
        <w:r w:rsidR="00D50A26">
          <w:rPr>
            <w:noProof/>
            <w:webHidden/>
          </w:rPr>
          <w:tab/>
        </w:r>
        <w:r w:rsidR="00D50A26">
          <w:rPr>
            <w:noProof/>
            <w:webHidden/>
          </w:rPr>
          <w:fldChar w:fldCharType="begin"/>
        </w:r>
        <w:r w:rsidR="00D50A26">
          <w:rPr>
            <w:noProof/>
            <w:webHidden/>
          </w:rPr>
          <w:instrText xml:space="preserve"> PAGEREF _Toc498339357 \h </w:instrText>
        </w:r>
        <w:r w:rsidR="00D50A26">
          <w:rPr>
            <w:noProof/>
            <w:webHidden/>
          </w:rPr>
        </w:r>
        <w:r w:rsidR="00D50A26">
          <w:rPr>
            <w:noProof/>
            <w:webHidden/>
          </w:rPr>
          <w:fldChar w:fldCharType="separate"/>
        </w:r>
        <w:r w:rsidR="00BD52CD">
          <w:rPr>
            <w:noProof/>
            <w:webHidden/>
          </w:rPr>
          <w:t>56</w:t>
        </w:r>
        <w:r w:rsidR="00D50A26">
          <w:rPr>
            <w:noProof/>
            <w:webHidden/>
          </w:rPr>
          <w:fldChar w:fldCharType="end"/>
        </w:r>
      </w:hyperlink>
    </w:p>
    <w:p w:rsidR="00D50A26" w:rsidRDefault="00F1763E">
      <w:pPr>
        <w:pStyle w:val="TOC1"/>
        <w:rPr>
          <w:rFonts w:asciiTheme="minorHAnsi" w:eastAsiaTheme="minorEastAsia" w:hAnsiTheme="minorHAnsi" w:cstheme="minorBidi"/>
          <w:noProof/>
          <w:sz w:val="22"/>
          <w:szCs w:val="22"/>
        </w:rPr>
      </w:pPr>
      <w:hyperlink w:anchor="_Toc498339358" w:history="1">
        <w:r w:rsidR="00D50A26" w:rsidRPr="00700671">
          <w:rPr>
            <w:rStyle w:val="Hyperlink"/>
            <w:b/>
            <w:bCs/>
            <w:noProof/>
          </w:rPr>
          <w:t>6.5.</w:t>
        </w:r>
        <w:r w:rsidR="00D50A26">
          <w:rPr>
            <w:rFonts w:asciiTheme="minorHAnsi" w:eastAsiaTheme="minorEastAsia" w:hAnsiTheme="minorHAnsi" w:cstheme="minorBidi"/>
            <w:noProof/>
            <w:sz w:val="22"/>
            <w:szCs w:val="22"/>
          </w:rPr>
          <w:tab/>
        </w:r>
        <w:r w:rsidR="00D50A26" w:rsidRPr="00700671">
          <w:rPr>
            <w:rStyle w:val="Hyperlink"/>
            <w:b/>
            <w:bCs/>
            <w:noProof/>
          </w:rPr>
          <w:t>Razdjel 006 Upravni odjel za komunalne djelatnosti</w:t>
        </w:r>
        <w:r w:rsidR="00D50A26">
          <w:rPr>
            <w:noProof/>
            <w:webHidden/>
          </w:rPr>
          <w:tab/>
        </w:r>
        <w:r w:rsidR="00D50A26">
          <w:rPr>
            <w:noProof/>
            <w:webHidden/>
          </w:rPr>
          <w:fldChar w:fldCharType="begin"/>
        </w:r>
        <w:r w:rsidR="00D50A26">
          <w:rPr>
            <w:noProof/>
            <w:webHidden/>
          </w:rPr>
          <w:instrText xml:space="preserve"> PAGEREF _Toc498339358 \h </w:instrText>
        </w:r>
        <w:r w:rsidR="00D50A26">
          <w:rPr>
            <w:noProof/>
            <w:webHidden/>
          </w:rPr>
        </w:r>
        <w:r w:rsidR="00D50A26">
          <w:rPr>
            <w:noProof/>
            <w:webHidden/>
          </w:rPr>
          <w:fldChar w:fldCharType="separate"/>
        </w:r>
        <w:r w:rsidR="00BD52CD">
          <w:rPr>
            <w:noProof/>
            <w:webHidden/>
          </w:rPr>
          <w:t>57</w:t>
        </w:r>
        <w:r w:rsidR="00D50A26">
          <w:rPr>
            <w:noProof/>
            <w:webHidden/>
          </w:rPr>
          <w:fldChar w:fldCharType="end"/>
        </w:r>
      </w:hyperlink>
    </w:p>
    <w:p w:rsidR="00D50A26" w:rsidRDefault="00F1763E">
      <w:pPr>
        <w:pStyle w:val="TOC1"/>
        <w:rPr>
          <w:noProof/>
        </w:rPr>
      </w:pPr>
      <w:hyperlink w:anchor="_Toc498339359" w:history="1">
        <w:r w:rsidR="00D50A26" w:rsidRPr="00700671">
          <w:rPr>
            <w:rStyle w:val="Hyperlink"/>
            <w:b/>
            <w:bCs/>
            <w:noProof/>
          </w:rPr>
          <w:t>6.6.</w:t>
        </w:r>
        <w:r w:rsidR="00D50A26">
          <w:rPr>
            <w:rFonts w:asciiTheme="minorHAnsi" w:eastAsiaTheme="minorEastAsia" w:hAnsiTheme="minorHAnsi" w:cstheme="minorBidi"/>
            <w:noProof/>
            <w:sz w:val="22"/>
            <w:szCs w:val="22"/>
          </w:rPr>
          <w:tab/>
        </w:r>
        <w:r w:rsidR="00D50A26" w:rsidRPr="00700671">
          <w:rPr>
            <w:rStyle w:val="Hyperlink"/>
            <w:b/>
            <w:bCs/>
            <w:noProof/>
          </w:rPr>
          <w:t>Razdjel 007 Upravni odjel za financije</w:t>
        </w:r>
        <w:r w:rsidR="00D50A26">
          <w:rPr>
            <w:noProof/>
            <w:webHidden/>
          </w:rPr>
          <w:tab/>
        </w:r>
        <w:r w:rsidR="00D50A26">
          <w:rPr>
            <w:noProof/>
            <w:webHidden/>
          </w:rPr>
          <w:fldChar w:fldCharType="begin"/>
        </w:r>
        <w:r w:rsidR="00D50A26">
          <w:rPr>
            <w:noProof/>
            <w:webHidden/>
          </w:rPr>
          <w:instrText xml:space="preserve"> PAGEREF _Toc498339359 \h </w:instrText>
        </w:r>
        <w:r w:rsidR="00D50A26">
          <w:rPr>
            <w:noProof/>
            <w:webHidden/>
          </w:rPr>
        </w:r>
        <w:r w:rsidR="00D50A26">
          <w:rPr>
            <w:noProof/>
            <w:webHidden/>
          </w:rPr>
          <w:fldChar w:fldCharType="separate"/>
        </w:r>
        <w:r w:rsidR="00BD52CD">
          <w:rPr>
            <w:noProof/>
            <w:webHidden/>
          </w:rPr>
          <w:t>66</w:t>
        </w:r>
        <w:r w:rsidR="00D50A26">
          <w:rPr>
            <w:noProof/>
            <w:webHidden/>
          </w:rPr>
          <w:fldChar w:fldCharType="end"/>
        </w:r>
      </w:hyperlink>
    </w:p>
    <w:p w:rsidR="00CD0135" w:rsidRPr="00CD0135" w:rsidRDefault="00CD0135" w:rsidP="00CD0135">
      <w:pPr>
        <w:rPr>
          <w:rFonts w:eastAsiaTheme="minorEastAsia"/>
          <w:noProof/>
        </w:rPr>
      </w:pPr>
    </w:p>
    <w:p w:rsidR="00762FE1" w:rsidRDefault="00A86AE8" w:rsidP="00762FE1">
      <w:r>
        <w:fldChar w:fldCharType="end"/>
      </w:r>
    </w:p>
    <w:p w:rsidR="00762FE1" w:rsidRDefault="00762FE1" w:rsidP="00762FE1">
      <w:pPr>
        <w:pStyle w:val="Heading1"/>
      </w:pPr>
      <w:r>
        <w:br w:type="page"/>
      </w:r>
      <w:bookmarkStart w:id="7" w:name="_Toc403818022"/>
      <w:bookmarkStart w:id="8" w:name="_Toc403817830"/>
      <w:bookmarkStart w:id="9" w:name="_Toc498339348"/>
      <w:r>
        <w:lastRenderedPageBreak/>
        <w:t>UVOD</w:t>
      </w:r>
      <w:bookmarkEnd w:id="0"/>
      <w:bookmarkEnd w:id="1"/>
      <w:bookmarkEnd w:id="2"/>
      <w:bookmarkEnd w:id="7"/>
      <w:bookmarkEnd w:id="8"/>
      <w:bookmarkEnd w:id="9"/>
    </w:p>
    <w:p w:rsidR="00762FE1" w:rsidRDefault="00762FE1" w:rsidP="00762FE1">
      <w:pPr>
        <w:autoSpaceDE w:val="0"/>
        <w:autoSpaceDN w:val="0"/>
        <w:adjustRightInd w:val="0"/>
        <w:ind w:firstLine="720"/>
        <w:rPr>
          <w:b/>
          <w:bCs/>
        </w:rPr>
      </w:pPr>
    </w:p>
    <w:p w:rsidR="003E481D" w:rsidRDefault="003E481D" w:rsidP="00F018FE">
      <w:pPr>
        <w:pStyle w:val="Default"/>
        <w:ind w:firstLine="720"/>
        <w:jc w:val="both"/>
        <w:rPr>
          <w:rFonts w:ascii="Times New Roman" w:hAnsi="Times New Roman" w:cs="Times New Roman"/>
        </w:rPr>
      </w:pPr>
      <w:r w:rsidRPr="003E481D">
        <w:rPr>
          <w:rFonts w:ascii="Times New Roman" w:hAnsi="Times New Roman" w:cs="Times New Roman"/>
        </w:rPr>
        <w:t xml:space="preserve">Sukladno odredbama Zakona o proračunu </w:t>
      </w:r>
      <w:r>
        <w:rPr>
          <w:rFonts w:ascii="Times New Roman" w:hAnsi="Times New Roman" w:cs="Times New Roman"/>
        </w:rPr>
        <w:t>(Narodne novine br. 87/08., 136/12. i 15/15.)</w:t>
      </w:r>
      <w:r w:rsidRPr="003E481D">
        <w:rPr>
          <w:rFonts w:ascii="Times New Roman" w:hAnsi="Times New Roman" w:cs="Times New Roman"/>
        </w:rPr>
        <w:t xml:space="preserve"> predstavničko tijelo jedinice lokalne i područne (regionalne) samouprave obvezno je do kraja tekuće godine donijeti proračun za iduću proračunsku godinu i projekcije proračuna za sljedeće dvije proračunske godine. Uz proračun se donosi i Odluka o izvršavanju proračuna za narednu godinu.</w:t>
      </w:r>
    </w:p>
    <w:p w:rsidR="00762FE1" w:rsidRDefault="00762FE1" w:rsidP="00F018FE">
      <w:pPr>
        <w:pStyle w:val="Default"/>
        <w:ind w:firstLine="720"/>
        <w:jc w:val="both"/>
        <w:rPr>
          <w:rFonts w:ascii="Times New Roman" w:hAnsi="Times New Roman" w:cs="Times New Roman"/>
        </w:rPr>
      </w:pPr>
      <w:r>
        <w:rPr>
          <w:rFonts w:ascii="Times New Roman" w:hAnsi="Times New Roman" w:cs="Times New Roman"/>
        </w:rPr>
        <w:t>Rokovi i metodologija donošenja proračuna jedinica lokalne i područne (regionalne) samouprave i financijskih planova njihovih proračunskih i izvanproračunskih korisnika utvrđeni su Zakonom o proračunu</w:t>
      </w:r>
      <w:r w:rsidR="00263AFD">
        <w:rPr>
          <w:rFonts w:ascii="Times New Roman" w:hAnsi="Times New Roman" w:cs="Times New Roman"/>
        </w:rPr>
        <w:t xml:space="preserve"> i podzakonskim propisima, a ponajprije</w:t>
      </w:r>
      <w:r>
        <w:rPr>
          <w:rFonts w:ascii="Times New Roman" w:hAnsi="Times New Roman" w:cs="Times New Roman"/>
        </w:rPr>
        <w:t xml:space="preserve"> Pravilnikom o proračunskim kla</w:t>
      </w:r>
      <w:r w:rsidR="003F11C6">
        <w:rPr>
          <w:rFonts w:ascii="Times New Roman" w:hAnsi="Times New Roman" w:cs="Times New Roman"/>
        </w:rPr>
        <w:t>sifikacijama (Narodne novine br.</w:t>
      </w:r>
      <w:r>
        <w:rPr>
          <w:rFonts w:ascii="Times New Roman" w:hAnsi="Times New Roman" w:cs="Times New Roman"/>
        </w:rPr>
        <w:t xml:space="preserve"> 26/10</w:t>
      </w:r>
      <w:r w:rsidR="003F11C6">
        <w:rPr>
          <w:rFonts w:ascii="Times New Roman" w:hAnsi="Times New Roman" w:cs="Times New Roman"/>
        </w:rPr>
        <w:t>.</w:t>
      </w:r>
      <w:r>
        <w:rPr>
          <w:rFonts w:ascii="Times New Roman" w:hAnsi="Times New Roman" w:cs="Times New Roman"/>
        </w:rPr>
        <w:t xml:space="preserve"> i 120/13</w:t>
      </w:r>
      <w:r w:rsidR="003F11C6">
        <w:rPr>
          <w:rFonts w:ascii="Times New Roman" w:hAnsi="Times New Roman" w:cs="Times New Roman"/>
        </w:rPr>
        <w:t>.</w:t>
      </w:r>
      <w:r>
        <w:rPr>
          <w:rFonts w:ascii="Times New Roman" w:hAnsi="Times New Roman" w:cs="Times New Roman"/>
        </w:rPr>
        <w:t xml:space="preserve">) i Pravilnikom </w:t>
      </w:r>
      <w:r w:rsidR="00C928B3">
        <w:rPr>
          <w:rFonts w:ascii="Times New Roman" w:hAnsi="Times New Roman" w:cs="Times New Roman"/>
        </w:rPr>
        <w:t>o proračunskom računovodstvu i R</w:t>
      </w:r>
      <w:r>
        <w:rPr>
          <w:rFonts w:ascii="Times New Roman" w:hAnsi="Times New Roman" w:cs="Times New Roman"/>
        </w:rPr>
        <w:t>ačunskom p</w:t>
      </w:r>
      <w:r w:rsidR="00C9219B">
        <w:rPr>
          <w:rFonts w:ascii="Times New Roman" w:hAnsi="Times New Roman" w:cs="Times New Roman"/>
        </w:rPr>
        <w:t>lanu (Narodne novine br</w:t>
      </w:r>
      <w:r w:rsidR="003F11C6">
        <w:rPr>
          <w:rFonts w:ascii="Times New Roman" w:hAnsi="Times New Roman" w:cs="Times New Roman"/>
        </w:rPr>
        <w:t>.</w:t>
      </w:r>
      <w:r w:rsidR="00C9219B">
        <w:rPr>
          <w:rFonts w:ascii="Times New Roman" w:hAnsi="Times New Roman" w:cs="Times New Roman"/>
        </w:rPr>
        <w:t xml:space="preserve"> 124/14</w:t>
      </w:r>
      <w:r w:rsidR="003F11C6">
        <w:rPr>
          <w:rFonts w:ascii="Times New Roman" w:hAnsi="Times New Roman" w:cs="Times New Roman"/>
        </w:rPr>
        <w:t>.</w:t>
      </w:r>
      <w:r w:rsidR="00C9219B">
        <w:rPr>
          <w:rFonts w:ascii="Times New Roman" w:hAnsi="Times New Roman" w:cs="Times New Roman"/>
        </w:rPr>
        <w:t>, 115/15</w:t>
      </w:r>
      <w:r w:rsidR="003F11C6">
        <w:rPr>
          <w:rFonts w:ascii="Times New Roman" w:hAnsi="Times New Roman" w:cs="Times New Roman"/>
        </w:rPr>
        <w:t>.</w:t>
      </w:r>
      <w:r w:rsidR="00C9219B">
        <w:rPr>
          <w:rFonts w:ascii="Times New Roman" w:hAnsi="Times New Roman" w:cs="Times New Roman"/>
        </w:rPr>
        <w:t xml:space="preserve"> i</w:t>
      </w:r>
      <w:r>
        <w:rPr>
          <w:rFonts w:ascii="Times New Roman" w:hAnsi="Times New Roman" w:cs="Times New Roman"/>
        </w:rPr>
        <w:t xml:space="preserve"> 87/16</w:t>
      </w:r>
      <w:r w:rsidR="003F11C6">
        <w:rPr>
          <w:rFonts w:ascii="Times New Roman" w:hAnsi="Times New Roman" w:cs="Times New Roman"/>
        </w:rPr>
        <w:t>.</w:t>
      </w:r>
      <w:r>
        <w:rPr>
          <w:rFonts w:ascii="Times New Roman" w:hAnsi="Times New Roman" w:cs="Times New Roman"/>
        </w:rPr>
        <w:t xml:space="preserve">). </w:t>
      </w:r>
    </w:p>
    <w:p w:rsidR="007F3A96" w:rsidRDefault="00762FE1" w:rsidP="00F018FE">
      <w:pPr>
        <w:ind w:firstLine="720"/>
        <w:jc w:val="both"/>
      </w:pPr>
      <w:r>
        <w:t xml:space="preserve">Na temelju navedenih zakonskih </w:t>
      </w:r>
      <w:r w:rsidR="008330CC">
        <w:t>i podzakonskih odredbi te</w:t>
      </w:r>
      <w:r>
        <w:t xml:space="preserve"> Smjernica Vlade RH o makroekonomskoj i fiskalnoj politici za trogodišnje razdoblje Ministarstvo financija don</w:t>
      </w:r>
      <w:r w:rsidR="00263AFD">
        <w:t>ijelo je</w:t>
      </w:r>
      <w:r>
        <w:t xml:space="preserve"> Upute za izradu proračuna jedinica lokalne i područne (regionalne) samouprave z</w:t>
      </w:r>
      <w:r w:rsidR="007F3A96">
        <w:t>a trogodišnje razdoblje.</w:t>
      </w:r>
    </w:p>
    <w:p w:rsidR="00BF6D38" w:rsidRPr="008C7766" w:rsidRDefault="00BF6D38" w:rsidP="00F018FE">
      <w:pPr>
        <w:ind w:firstLine="720"/>
        <w:jc w:val="both"/>
      </w:pPr>
      <w:r w:rsidRPr="008C7766">
        <w:t>Makroekonomske projekcije</w:t>
      </w:r>
      <w:r w:rsidR="007F3A96" w:rsidRPr="008C7766">
        <w:t xml:space="preserve"> iskazane u Smjernicama ekonomske i fiskalne politike za razdoblje 2018.-2020. g.</w:t>
      </w:r>
      <w:r w:rsidRPr="008C7766">
        <w:t xml:space="preserve"> ukazuju na očekivani realni rast bruto domaćeg proizvoda u 2018. godini od 2,</w:t>
      </w:r>
      <w:r w:rsidR="00725B81" w:rsidRPr="008C7766">
        <w:t>8</w:t>
      </w:r>
      <w:r w:rsidRPr="008C7766">
        <w:t>%, u 2019. od 2,6%, a u 2020. od 2,5%</w:t>
      </w:r>
      <w:r w:rsidR="007F3A96" w:rsidRPr="008C7766">
        <w:t xml:space="preserve">, a </w:t>
      </w:r>
      <w:r w:rsidR="008C7766">
        <w:t xml:space="preserve">iste su </w:t>
      </w:r>
      <w:r w:rsidR="007F3A96" w:rsidRPr="008C7766">
        <w:t>određene izlaskom iz šestogodišnje recesije, temelj</w:t>
      </w:r>
      <w:r w:rsidR="004E3A1E">
        <w:t>e</w:t>
      </w:r>
      <w:r w:rsidR="007F3A96" w:rsidRPr="008C7766">
        <w:t>nom na rastu, izvozu roba i usluga, osobnoj potrošnji, investicijama i uz kvalitetniju apsorpciju europskih sredstava</w:t>
      </w:r>
      <w:r w:rsidRPr="008C7766">
        <w:t>.</w:t>
      </w:r>
    </w:p>
    <w:p w:rsidR="007F3A96" w:rsidRDefault="007F3A96" w:rsidP="007F3A96">
      <w:pPr>
        <w:ind w:firstLine="720"/>
        <w:jc w:val="both"/>
      </w:pPr>
      <w:r>
        <w:t>Zakonom o proračunu utvrđeno je da predstavničko tijelo donosi proračun na razini podskupine (trećoj razini računskog plana) dok se projekcija usvaja na razini skupine (drugoj razini) ekonomske klasifikacije, a sukladno ovogodišnjim Uputama</w:t>
      </w:r>
      <w:r w:rsidR="00825A89">
        <w:t xml:space="preserve"> Ministarstva financija</w:t>
      </w:r>
      <w:r>
        <w:t xml:space="preserve">, između ostalog, </w:t>
      </w:r>
      <w:r w:rsidRPr="003F11C6">
        <w:t xml:space="preserve">potrebno je plan za 2018. i projekcije za 2019. i 2020. prikazati </w:t>
      </w:r>
      <w:r>
        <w:t xml:space="preserve">i usvojiti </w:t>
      </w:r>
      <w:r w:rsidRPr="003F11C6">
        <w:t>u jednom dokumentu</w:t>
      </w:r>
      <w:r>
        <w:t>.</w:t>
      </w:r>
    </w:p>
    <w:p w:rsidR="00D447B8" w:rsidRDefault="00D447B8" w:rsidP="007F3A96">
      <w:pPr>
        <w:ind w:firstLine="720"/>
        <w:jc w:val="both"/>
      </w:pPr>
      <w:r w:rsidRPr="00B03B64">
        <w:t xml:space="preserve">Proračun </w:t>
      </w:r>
      <w:r>
        <w:t>se sastoji</w:t>
      </w:r>
      <w:r w:rsidRPr="00B03B64">
        <w:t>, u skladu s člankom 16. Zakona o proračunu, od općeg i posebnog dijela te plana razvojnih programa.</w:t>
      </w:r>
    </w:p>
    <w:p w:rsidR="00924ECF" w:rsidRDefault="00924ECF" w:rsidP="00924ECF">
      <w:pPr>
        <w:ind w:firstLine="720"/>
        <w:jc w:val="both"/>
      </w:pPr>
      <w:r>
        <w:t xml:space="preserve">Upravni odjel za financije je u rujnu 2017. godine izradio Upute za izradu Proračuna grada Samobora i financijskih planova proračunskih korisnika grada Samobora za 2018.-2020. </w:t>
      </w:r>
      <w:r w:rsidR="00B840E6">
        <w:t>g</w:t>
      </w:r>
      <w:r>
        <w:t>odinu</w:t>
      </w:r>
      <w:r w:rsidR="00B840E6">
        <w:t>,</w:t>
      </w:r>
      <w:r>
        <w:t xml:space="preserve"> koje je utvrdio Kolegij gradonačelnika</w:t>
      </w:r>
      <w:r w:rsidR="00B840E6">
        <w:t>,</w:t>
      </w:r>
      <w:r>
        <w:t xml:space="preserve"> te uputio upravnim tijelima koji su te upute dostavili proračunskim korisnicima iz svoje nadležnosti.</w:t>
      </w:r>
    </w:p>
    <w:p w:rsidR="00762FE1" w:rsidRDefault="00762FE1" w:rsidP="00F018FE">
      <w:pPr>
        <w:ind w:firstLine="720"/>
        <w:jc w:val="both"/>
        <w:rPr>
          <w:bCs/>
        </w:rPr>
      </w:pPr>
      <w:r>
        <w:t xml:space="preserve">Proračunski korisnici </w:t>
      </w:r>
      <w:r w:rsidR="009A319C">
        <w:t>Grada Samobora</w:t>
      </w:r>
      <w:r>
        <w:t xml:space="preserve"> odnosno upravni odjeli i korisnici za koje su oni nadležni obvezni su izrađivati financijske planove u skladu s odredbama Zakona o proračunu i pridržavati se </w:t>
      </w:r>
      <w:r w:rsidR="00924ECF">
        <w:t>U</w:t>
      </w:r>
      <w:r>
        <w:t>puta</w:t>
      </w:r>
      <w:r w:rsidR="00924ECF">
        <w:t xml:space="preserve"> Grada</w:t>
      </w:r>
      <w:r w:rsidR="00014EB4">
        <w:t>, u kojima je</w:t>
      </w:r>
      <w:r w:rsidR="00440A80">
        <w:t xml:space="preserve"> kao i prethodnih godina</w:t>
      </w:r>
      <w:r w:rsidR="00014EB4">
        <w:t xml:space="preserve"> zatraženo planiranje na </w:t>
      </w:r>
      <w:r w:rsidR="00924ECF">
        <w:t xml:space="preserve">detaljnijoj </w:t>
      </w:r>
      <w:r w:rsidR="00014EB4">
        <w:t>razini odjeljka</w:t>
      </w:r>
      <w:r>
        <w:t>. Slijedom navedenog, a i za potrebe informiranja Gradskog vijeća</w:t>
      </w:r>
      <w:r w:rsidR="00014EB4">
        <w:t xml:space="preserve"> te izrade izvještaja o izvršenju proračuna</w:t>
      </w:r>
      <w:r w:rsidR="00046E25">
        <w:t xml:space="preserve"> na 4. razini odjeljka računskog plana</w:t>
      </w:r>
      <w:r>
        <w:t>, i dalje se izrađuje analitika na detaljnijoj razini planiranja</w:t>
      </w:r>
      <w:r w:rsidR="00014EB4">
        <w:t xml:space="preserve"> tj. po pozicijama</w:t>
      </w:r>
      <w:r>
        <w:t>. Tako se u prilogu kao sastavni dio ovog Obrazloženja nalazi Nacrt prijedloga P</w:t>
      </w:r>
      <w:r>
        <w:rPr>
          <w:bCs/>
        </w:rPr>
        <w:t>roračuna Grada Samobora za 201</w:t>
      </w:r>
      <w:r w:rsidR="00C9219B">
        <w:rPr>
          <w:bCs/>
        </w:rPr>
        <w:t>8</w:t>
      </w:r>
      <w:r>
        <w:rPr>
          <w:bCs/>
        </w:rPr>
        <w:t>. godinu</w:t>
      </w:r>
      <w:r w:rsidR="00014EB4">
        <w:rPr>
          <w:bCs/>
        </w:rPr>
        <w:t xml:space="preserve"> i p</w:t>
      </w:r>
      <w:r w:rsidR="00C9219B">
        <w:rPr>
          <w:bCs/>
        </w:rPr>
        <w:t>rojekcije za 2019. i 2020. godinu</w:t>
      </w:r>
      <w:r>
        <w:rPr>
          <w:bCs/>
        </w:rPr>
        <w:t xml:space="preserve"> na detaljnijoj razini</w:t>
      </w:r>
      <w:r w:rsidR="00557BB7">
        <w:rPr>
          <w:bCs/>
        </w:rPr>
        <w:t>,</w:t>
      </w:r>
      <w:r>
        <w:rPr>
          <w:bCs/>
        </w:rPr>
        <w:t xml:space="preserve"> odnosno po pozicijama.</w:t>
      </w:r>
    </w:p>
    <w:p w:rsidR="00762FE1" w:rsidRDefault="00762FE1" w:rsidP="00F018FE">
      <w:pPr>
        <w:ind w:firstLine="720"/>
        <w:jc w:val="both"/>
      </w:pPr>
      <w:r>
        <w:t xml:space="preserve">Člankom 48. Zakona o proračunu propisana je obveza uplate namjenskih prihoda i primitaka koje ostvare proračunski korisnici jedinica lokalne i područne (regionalne) samouprave </w:t>
      </w:r>
      <w:r w:rsidR="009432F5">
        <w:t xml:space="preserve">(dalje: JLPRS) </w:t>
      </w:r>
      <w:r>
        <w:t xml:space="preserve">u proračun nadležne jedinice. Namjenski prihodi i primici jesu pomoći, donacije, prihodi za posebne namjene, prihodi od prodaje ili zamjene imovine u vlasništvu jedinica lokalne i područne (regionalne) samouprave, naknade s naslova osiguranja i namjenski primici od zaduživanja i prodaje dionica i udjela. Nadalje, člankom 52. Zakona o </w:t>
      </w:r>
      <w:r>
        <w:lastRenderedPageBreak/>
        <w:t xml:space="preserve">proračunu utvrđuje se obveza uplate vlastitih prihoda proračunskih korisnika u proračun </w:t>
      </w:r>
      <w:r w:rsidR="009432F5">
        <w:t xml:space="preserve">lokalne </w:t>
      </w:r>
      <w:r>
        <w:t>jedinice.</w:t>
      </w:r>
    </w:p>
    <w:p w:rsidR="00A91310" w:rsidRDefault="00A91310" w:rsidP="00A91310">
      <w:pPr>
        <w:pStyle w:val="PlainText"/>
        <w:tabs>
          <w:tab w:val="left" w:pos="709"/>
        </w:tabs>
        <w:ind w:firstLine="709"/>
        <w:jc w:val="both"/>
        <w:rPr>
          <w:rFonts w:ascii="Times New Roman" w:hAnsi="Times New Roman"/>
          <w:sz w:val="24"/>
          <w:szCs w:val="24"/>
          <w:lang w:val="hr-HR"/>
        </w:rPr>
      </w:pPr>
      <w:r w:rsidRPr="00A91310">
        <w:rPr>
          <w:rFonts w:ascii="Times New Roman" w:hAnsi="Times New Roman"/>
          <w:sz w:val="24"/>
          <w:szCs w:val="24"/>
          <w:lang w:val="hr-HR"/>
        </w:rPr>
        <w:t>To konkretno znači da ako jedinice odlukama o izvršavanju proračuna propišu izuzeće od obveze uplate vlastitih i namjenskih prihoda i primitaka korisnika u proračun (u kojem slučaju nema novčanog tijeka kroz riznicu) u obvezi su osigurati evidencijsko izvještajno praćenje ostvarivanja vlastitih i namjenskih prihoda i primitaka, kao i njihova trošenja, a ti se podaci moraju uključiti i u polugodišnji i godišnji izvještaj o izvršenju proračuna JLPRS.</w:t>
      </w:r>
    </w:p>
    <w:p w:rsidR="00A91310" w:rsidRPr="00A91310" w:rsidRDefault="009432F5" w:rsidP="00A91310">
      <w:pPr>
        <w:pStyle w:val="PlainText"/>
        <w:tabs>
          <w:tab w:val="left" w:pos="709"/>
        </w:tabs>
        <w:ind w:firstLine="709"/>
        <w:jc w:val="both"/>
        <w:rPr>
          <w:rFonts w:ascii="Times New Roman" w:hAnsi="Times New Roman"/>
          <w:sz w:val="24"/>
          <w:szCs w:val="24"/>
          <w:lang w:val="hr-HR"/>
        </w:rPr>
      </w:pPr>
      <w:r>
        <w:rPr>
          <w:rFonts w:ascii="Times New Roman" w:hAnsi="Times New Roman"/>
          <w:sz w:val="24"/>
          <w:szCs w:val="24"/>
          <w:lang w:val="hr-HR"/>
        </w:rPr>
        <w:t>Slijedom navedenog, i</w:t>
      </w:r>
      <w:r w:rsidR="00A91310">
        <w:rPr>
          <w:rFonts w:ascii="Times New Roman" w:hAnsi="Times New Roman"/>
          <w:sz w:val="24"/>
          <w:szCs w:val="24"/>
          <w:lang w:val="hr-HR"/>
        </w:rPr>
        <w:t xml:space="preserve"> ovaj Nacrt prijedloga </w:t>
      </w:r>
      <w:r w:rsidR="00A91310" w:rsidRPr="004A2753">
        <w:rPr>
          <w:rFonts w:ascii="Times New Roman" w:hAnsi="Times New Roman"/>
          <w:sz w:val="24"/>
          <w:szCs w:val="24"/>
        </w:rPr>
        <w:t>Proračun</w:t>
      </w:r>
      <w:r w:rsidR="00A91310">
        <w:rPr>
          <w:rFonts w:ascii="Times New Roman" w:hAnsi="Times New Roman"/>
          <w:sz w:val="24"/>
          <w:szCs w:val="24"/>
          <w:lang w:val="hr-HR"/>
        </w:rPr>
        <w:t xml:space="preserve">a Grada je konsolidiran, jer </w:t>
      </w:r>
      <w:r w:rsidR="00A91310" w:rsidRPr="00F31614">
        <w:rPr>
          <w:rFonts w:ascii="Times New Roman" w:hAnsi="Times New Roman"/>
          <w:sz w:val="24"/>
          <w:szCs w:val="24"/>
        </w:rPr>
        <w:t xml:space="preserve">obuhvaća proračun grada i </w:t>
      </w:r>
      <w:r w:rsidR="00A91310">
        <w:rPr>
          <w:rFonts w:ascii="Times New Roman" w:hAnsi="Times New Roman"/>
          <w:sz w:val="24"/>
          <w:szCs w:val="24"/>
        </w:rPr>
        <w:t xml:space="preserve">financijske </w:t>
      </w:r>
      <w:r w:rsidR="00A91310" w:rsidRPr="00F31614">
        <w:rPr>
          <w:rFonts w:ascii="Times New Roman" w:hAnsi="Times New Roman"/>
          <w:sz w:val="24"/>
          <w:szCs w:val="24"/>
        </w:rPr>
        <w:t>planove svih proračunskih korisnika Grada Samobora</w:t>
      </w:r>
      <w:r w:rsidR="00A91310">
        <w:rPr>
          <w:rFonts w:ascii="Times New Roman" w:hAnsi="Times New Roman"/>
          <w:sz w:val="24"/>
          <w:szCs w:val="24"/>
        </w:rPr>
        <w:t xml:space="preserve"> utvrđenih </w:t>
      </w:r>
      <w:r w:rsidR="00A91310" w:rsidRPr="00F557A4">
        <w:rPr>
          <w:rFonts w:ascii="Times New Roman" w:hAnsi="Times New Roman"/>
          <w:sz w:val="24"/>
          <w:szCs w:val="24"/>
        </w:rPr>
        <w:t>Pravilnikom o utvrđivanju proračunskih i izvanproračunskih korisnika državnog proračuna i proračunskih i izvanproračunskih korisnika proračuna jedinica lokalne i područne (regionalne) samouprave te o načinu vođenja Registra proračunskih i izvanproračunskih korisnika</w:t>
      </w:r>
      <w:r w:rsidR="00A91310">
        <w:rPr>
          <w:rFonts w:ascii="Times New Roman" w:hAnsi="Times New Roman"/>
          <w:sz w:val="24"/>
          <w:szCs w:val="24"/>
        </w:rPr>
        <w:t xml:space="preserve"> (</w:t>
      </w:r>
      <w:r w:rsidR="00A91310" w:rsidRPr="00860993">
        <w:rPr>
          <w:rFonts w:ascii="Times New Roman" w:hAnsi="Times New Roman"/>
          <w:sz w:val="24"/>
          <w:szCs w:val="24"/>
        </w:rPr>
        <w:t>Narodne novine br. 128/09. i 142/14.</w:t>
      </w:r>
      <w:r w:rsidR="00A91310">
        <w:rPr>
          <w:rFonts w:ascii="Times New Roman" w:hAnsi="Times New Roman"/>
          <w:sz w:val="24"/>
          <w:szCs w:val="24"/>
        </w:rPr>
        <w:t xml:space="preserve">), a koji su od 2016. u potpunom obuhvatu </w:t>
      </w:r>
      <w:r w:rsidR="00A91310" w:rsidRPr="004A2753">
        <w:rPr>
          <w:rFonts w:ascii="Times New Roman" w:hAnsi="Times New Roman"/>
          <w:sz w:val="24"/>
          <w:szCs w:val="24"/>
        </w:rPr>
        <w:t xml:space="preserve">uključeni </w:t>
      </w:r>
      <w:r w:rsidR="00A91310" w:rsidRPr="00BB7418">
        <w:rPr>
          <w:rFonts w:ascii="Times New Roman" w:hAnsi="Times New Roman"/>
          <w:sz w:val="24"/>
          <w:szCs w:val="24"/>
        </w:rPr>
        <w:t>u sustav lokalne riznice Grada</w:t>
      </w:r>
      <w:r w:rsidR="00A91310">
        <w:rPr>
          <w:rFonts w:ascii="Times New Roman" w:hAnsi="Times New Roman"/>
          <w:sz w:val="24"/>
          <w:szCs w:val="24"/>
        </w:rPr>
        <w:t>, odnosno sastavni su dio proračuna Grada</w:t>
      </w:r>
      <w:r w:rsidR="00A91310">
        <w:rPr>
          <w:rFonts w:ascii="Times New Roman" w:hAnsi="Times New Roman"/>
          <w:sz w:val="24"/>
          <w:szCs w:val="24"/>
          <w:lang w:val="hr-HR"/>
        </w:rPr>
        <w:t>.</w:t>
      </w:r>
    </w:p>
    <w:p w:rsidR="001A295A" w:rsidRDefault="00A91310" w:rsidP="001A295A">
      <w:pPr>
        <w:pStyle w:val="PlainText"/>
        <w:tabs>
          <w:tab w:val="left" w:pos="709"/>
        </w:tabs>
        <w:ind w:firstLine="709"/>
        <w:jc w:val="both"/>
        <w:rPr>
          <w:rFonts w:ascii="Times New Roman" w:hAnsi="Times New Roman"/>
          <w:sz w:val="24"/>
          <w:szCs w:val="24"/>
          <w:lang w:val="hr-HR"/>
        </w:rPr>
      </w:pPr>
      <w:r w:rsidRPr="00F31614">
        <w:rPr>
          <w:rFonts w:ascii="Times New Roman" w:hAnsi="Times New Roman"/>
          <w:sz w:val="24"/>
          <w:szCs w:val="24"/>
        </w:rPr>
        <w:t>Dakle, u proračunu za naredno razdoblje 201</w:t>
      </w:r>
      <w:r>
        <w:rPr>
          <w:rFonts w:ascii="Times New Roman" w:hAnsi="Times New Roman"/>
          <w:sz w:val="24"/>
          <w:szCs w:val="24"/>
        </w:rPr>
        <w:t>8.-2020</w:t>
      </w:r>
      <w:r w:rsidRPr="00F31614">
        <w:rPr>
          <w:rFonts w:ascii="Times New Roman" w:hAnsi="Times New Roman"/>
          <w:sz w:val="24"/>
          <w:szCs w:val="24"/>
        </w:rPr>
        <w:t>. godine uključ</w:t>
      </w:r>
      <w:r>
        <w:rPr>
          <w:rFonts w:ascii="Times New Roman" w:hAnsi="Times New Roman"/>
          <w:sz w:val="24"/>
          <w:szCs w:val="24"/>
        </w:rPr>
        <w:t>eni su</w:t>
      </w:r>
      <w:r w:rsidRPr="00F31614">
        <w:rPr>
          <w:rFonts w:ascii="Times New Roman" w:hAnsi="Times New Roman"/>
          <w:sz w:val="24"/>
          <w:szCs w:val="24"/>
        </w:rPr>
        <w:t xml:space="preserve"> svi prihodi/primici te rashodi/izdaci svih proračunskih korisnika Grada Samobora, izuzev plaća i ostalih rashoda za zaposlene škola, koji se u državnom proračunu isk</w:t>
      </w:r>
      <w:r>
        <w:rPr>
          <w:rFonts w:ascii="Times New Roman" w:hAnsi="Times New Roman"/>
          <w:sz w:val="24"/>
          <w:szCs w:val="24"/>
        </w:rPr>
        <w:t>azuju po prirodnoj vrsti troška, a prihodi koje ostvaruju proračunski korisnici uplaćuju se na jedinstveni transakcijski račun Proračuna.</w:t>
      </w:r>
    </w:p>
    <w:p w:rsidR="00EA1119" w:rsidRDefault="00EA1119" w:rsidP="00EA1119">
      <w:pPr>
        <w:ind w:firstLine="709"/>
        <w:jc w:val="both"/>
      </w:pPr>
      <w:r>
        <w:t xml:space="preserve">Prijedlog proračuna Grada Samobora za 2018. godinu utvrđen je u iznosu od 237.558.835 kn, a što predstavlja povećanje od 8,8% u odnosu na iznos proračuna utvrđen važećim II. Izmjenama i dopunama Proračuna Grada Samobora za 2017. godinu. Nacrt prijedloga proračuna za 2019. godinu projiciran je u iznosu od </w:t>
      </w:r>
      <w:r w:rsidRPr="00EA1119">
        <w:t>229</w:t>
      </w:r>
      <w:r>
        <w:t>.</w:t>
      </w:r>
      <w:r w:rsidRPr="00EA1119">
        <w:t>471</w:t>
      </w:r>
      <w:r>
        <w:t>.</w:t>
      </w:r>
      <w:r w:rsidRPr="00EA1119">
        <w:t>621</w:t>
      </w:r>
      <w:r>
        <w:t xml:space="preserve"> kn, a za 2020. godinu u iznosu od </w:t>
      </w:r>
      <w:r w:rsidRPr="00EA1119">
        <w:t>224</w:t>
      </w:r>
      <w:r>
        <w:t>.</w:t>
      </w:r>
      <w:r w:rsidRPr="00EA1119">
        <w:t>174</w:t>
      </w:r>
      <w:r>
        <w:t>.</w:t>
      </w:r>
      <w:r w:rsidRPr="00EA1119">
        <w:t>298</w:t>
      </w:r>
      <w:r>
        <w:t xml:space="preserve"> kn</w:t>
      </w:r>
      <w:r w:rsidR="00592BD7">
        <w:t>.</w:t>
      </w:r>
    </w:p>
    <w:p w:rsidR="00F018FE" w:rsidRPr="001A295A" w:rsidRDefault="00F018FE" w:rsidP="001A295A">
      <w:pPr>
        <w:pStyle w:val="PlainText"/>
        <w:tabs>
          <w:tab w:val="left" w:pos="709"/>
        </w:tabs>
        <w:ind w:firstLine="709"/>
        <w:jc w:val="both"/>
        <w:rPr>
          <w:rFonts w:ascii="Times New Roman" w:hAnsi="Times New Roman"/>
          <w:sz w:val="24"/>
          <w:szCs w:val="24"/>
        </w:rPr>
      </w:pPr>
      <w:r>
        <w:br w:type="page"/>
      </w:r>
    </w:p>
    <w:p w:rsidR="00762FE1" w:rsidRPr="00BD4E97" w:rsidRDefault="00762FE1" w:rsidP="00762FE1">
      <w:pPr>
        <w:pStyle w:val="Heading1"/>
        <w:ind w:left="714" w:hanging="357"/>
      </w:pPr>
      <w:bookmarkStart w:id="10" w:name="_Toc372377863"/>
      <w:bookmarkStart w:id="11" w:name="_Toc372378084"/>
      <w:bookmarkStart w:id="12" w:name="_Toc403564360"/>
      <w:bookmarkStart w:id="13" w:name="_Toc403817831"/>
      <w:bookmarkStart w:id="14" w:name="_Toc403818023"/>
      <w:bookmarkStart w:id="15" w:name="_Toc498339349"/>
      <w:r w:rsidRPr="00BD4E97">
        <w:lastRenderedPageBreak/>
        <w:t>PRORAČUN ZA 201</w:t>
      </w:r>
      <w:r w:rsidR="00F4274D">
        <w:rPr>
          <w:lang w:val="hr-HR"/>
        </w:rPr>
        <w:t>8</w:t>
      </w:r>
      <w:r w:rsidRPr="00BD4E97">
        <w:t>. GODINU</w:t>
      </w:r>
      <w:bookmarkEnd w:id="10"/>
      <w:bookmarkEnd w:id="11"/>
      <w:bookmarkEnd w:id="12"/>
      <w:bookmarkEnd w:id="13"/>
      <w:bookmarkEnd w:id="14"/>
      <w:r w:rsidR="00783D89">
        <w:rPr>
          <w:lang w:val="hr-HR"/>
        </w:rPr>
        <w:t xml:space="preserve"> I PROJEKCIJA ZA 2019. I 2020. GODINU</w:t>
      </w:r>
      <w:bookmarkEnd w:id="15"/>
    </w:p>
    <w:p w:rsidR="00762FE1" w:rsidRDefault="00762FE1" w:rsidP="00762FE1">
      <w:pPr>
        <w:autoSpaceDE w:val="0"/>
        <w:autoSpaceDN w:val="0"/>
        <w:adjustRightInd w:val="0"/>
        <w:rPr>
          <w:bCs/>
        </w:rPr>
      </w:pPr>
    </w:p>
    <w:p w:rsidR="00762FE1" w:rsidRPr="00D66683" w:rsidRDefault="00762FE1" w:rsidP="00F018FE">
      <w:pPr>
        <w:ind w:firstLine="708"/>
        <w:jc w:val="both"/>
      </w:pPr>
      <w:bookmarkStart w:id="16" w:name="_Toc372377864"/>
      <w:bookmarkStart w:id="17" w:name="_Toc372378085"/>
      <w:bookmarkStart w:id="18" w:name="_Toc403564361"/>
      <w:bookmarkStart w:id="19" w:name="_Toc403817832"/>
      <w:bookmarkStart w:id="20" w:name="_Toc403818024"/>
      <w:r w:rsidRPr="00B8457B">
        <w:t>Proračun Grada Samobora za 201</w:t>
      </w:r>
      <w:r w:rsidR="00783D89" w:rsidRPr="00B8457B">
        <w:t>8</w:t>
      </w:r>
      <w:r w:rsidRPr="00B8457B">
        <w:t xml:space="preserve">. godinu </w:t>
      </w:r>
      <w:r w:rsidR="00EA1119">
        <w:t>i p</w:t>
      </w:r>
      <w:r w:rsidR="00783D89" w:rsidRPr="00B8457B">
        <w:t xml:space="preserve">rojekcija za 2019. i 2020. godinu </w:t>
      </w:r>
      <w:r w:rsidRPr="00B8457B">
        <w:t>planira</w:t>
      </w:r>
      <w:r w:rsidRPr="005F23C2">
        <w:t xml:space="preserve"> se u funkciji razvoja cjelokupnog područja, kao i porasta </w:t>
      </w:r>
      <w:r w:rsidRPr="00D66683">
        <w:t>životnog standarda građana, kroz daljnji razvoj prometne, komunalne, kulturne i socijalne infrastrukture, a sve sukladno očekivanom ostvarenju fiskalnih prihoda u planskom razdoblju.</w:t>
      </w:r>
    </w:p>
    <w:p w:rsidR="00762FE1" w:rsidRPr="000D7B71" w:rsidRDefault="00762FE1" w:rsidP="00F018FE">
      <w:pPr>
        <w:ind w:firstLine="720"/>
        <w:jc w:val="both"/>
      </w:pPr>
      <w:r w:rsidRPr="0055519E">
        <w:t xml:space="preserve">Polazište za izradu </w:t>
      </w:r>
      <w:r>
        <w:t>Proračuna Grada Samobora za 201</w:t>
      </w:r>
      <w:r w:rsidR="00783D89">
        <w:t>8</w:t>
      </w:r>
      <w:r w:rsidRPr="0055519E">
        <w:t>.</w:t>
      </w:r>
      <w:r>
        <w:t xml:space="preserve"> godinu</w:t>
      </w:r>
      <w:r w:rsidRPr="0055519E">
        <w:t xml:space="preserve"> je </w:t>
      </w:r>
      <w:r>
        <w:t>drugi rebalansirani proračun za 201</w:t>
      </w:r>
      <w:r w:rsidR="00783D89">
        <w:t>7</w:t>
      </w:r>
      <w:r w:rsidRPr="0055519E">
        <w:t>.</w:t>
      </w:r>
      <w:r>
        <w:t xml:space="preserve"> godinu</w:t>
      </w:r>
      <w:r w:rsidRPr="0055519E">
        <w:t xml:space="preserve"> u iznosu od </w:t>
      </w:r>
      <w:r w:rsidR="00783D89">
        <w:t>218</w:t>
      </w:r>
      <w:r>
        <w:t>.</w:t>
      </w:r>
      <w:r w:rsidR="00783D89">
        <w:t>450</w:t>
      </w:r>
      <w:r>
        <w:t>.</w:t>
      </w:r>
      <w:r w:rsidR="00783D89">
        <w:t>519</w:t>
      </w:r>
      <w:r w:rsidRPr="0055519E">
        <w:t xml:space="preserve"> kn</w:t>
      </w:r>
      <w:r>
        <w:t>.</w:t>
      </w:r>
    </w:p>
    <w:p w:rsidR="00762FE1" w:rsidRDefault="00762FE1" w:rsidP="00783D89">
      <w:pPr>
        <w:autoSpaceDE w:val="0"/>
        <w:autoSpaceDN w:val="0"/>
        <w:adjustRightInd w:val="0"/>
        <w:ind w:firstLine="720"/>
        <w:jc w:val="both"/>
      </w:pPr>
      <w:r>
        <w:t xml:space="preserve">U nastavku se </w:t>
      </w:r>
      <w:r w:rsidRPr="00671B3D">
        <w:t xml:space="preserve">daje usporedba visine </w:t>
      </w:r>
      <w:r>
        <w:t xml:space="preserve">predloženog </w:t>
      </w:r>
      <w:r w:rsidR="00D41E2C">
        <w:t>P</w:t>
      </w:r>
      <w:r w:rsidRPr="00671B3D">
        <w:t>roračun</w:t>
      </w:r>
      <w:r>
        <w:t>a</w:t>
      </w:r>
      <w:r w:rsidRPr="00671B3D">
        <w:t xml:space="preserve"> </w:t>
      </w:r>
      <w:r>
        <w:t>za</w:t>
      </w:r>
      <w:r w:rsidRPr="00671B3D">
        <w:t xml:space="preserve"> 201</w:t>
      </w:r>
      <w:r w:rsidR="00783D89">
        <w:t>8</w:t>
      </w:r>
      <w:r w:rsidRPr="00671B3D">
        <w:t>. godin</w:t>
      </w:r>
      <w:r>
        <w:t>u</w:t>
      </w:r>
      <w:r w:rsidRPr="00671B3D">
        <w:t xml:space="preserve"> </w:t>
      </w:r>
      <w:r w:rsidR="00783D89">
        <w:t xml:space="preserve">i </w:t>
      </w:r>
      <w:r w:rsidR="00EA1119">
        <w:t>p</w:t>
      </w:r>
      <w:r w:rsidR="00783D89">
        <w:t xml:space="preserve">rojekcija za 2019. i 2020. godinu </w:t>
      </w:r>
      <w:r w:rsidRPr="00671B3D">
        <w:t>u odnosu na</w:t>
      </w:r>
      <w:r>
        <w:t xml:space="preserve"> plan iz II. Rebalansa proračuna </w:t>
      </w:r>
      <w:r w:rsidRPr="00671B3D">
        <w:t>201</w:t>
      </w:r>
      <w:r w:rsidR="00783D89">
        <w:t>7</w:t>
      </w:r>
      <w:r w:rsidRPr="00671B3D">
        <w:t>. godin</w:t>
      </w:r>
      <w:r>
        <w:t>e</w:t>
      </w:r>
      <w:r w:rsidRPr="00671B3D">
        <w:t>.</w:t>
      </w:r>
    </w:p>
    <w:p w:rsidR="00762FE1" w:rsidRDefault="00762FE1" w:rsidP="00DB5DD9">
      <w:pPr>
        <w:autoSpaceDE w:val="0"/>
        <w:autoSpaceDN w:val="0"/>
        <w:adjustRightInd w:val="0"/>
        <w:spacing w:line="360" w:lineRule="auto"/>
        <w:rPr>
          <w:b/>
          <w:bCs/>
          <w:sz w:val="22"/>
          <w:szCs w:val="22"/>
        </w:rPr>
      </w:pPr>
    </w:p>
    <w:tbl>
      <w:tblPr>
        <w:tblW w:w="9560" w:type="dxa"/>
        <w:tblInd w:w="93" w:type="dxa"/>
        <w:tblLook w:val="04A0" w:firstRow="1" w:lastRow="0" w:firstColumn="1" w:lastColumn="0" w:noHBand="0" w:noVBand="1"/>
      </w:tblPr>
      <w:tblGrid>
        <w:gridCol w:w="2320"/>
        <w:gridCol w:w="1280"/>
        <w:gridCol w:w="1160"/>
        <w:gridCol w:w="1280"/>
        <w:gridCol w:w="960"/>
        <w:gridCol w:w="1280"/>
        <w:gridCol w:w="1280"/>
      </w:tblGrid>
      <w:tr w:rsidR="00D41E2C" w:rsidRPr="00D41E2C" w:rsidTr="00D41E2C">
        <w:trPr>
          <w:trHeight w:val="300"/>
        </w:trPr>
        <w:tc>
          <w:tcPr>
            <w:tcW w:w="2320"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center"/>
            <w:hideMark/>
          </w:tcPr>
          <w:p w:rsidR="00D41E2C" w:rsidRPr="00D41E2C" w:rsidRDefault="00D41E2C" w:rsidP="00D41E2C">
            <w:pPr>
              <w:rPr>
                <w:color w:val="000000"/>
                <w:sz w:val="20"/>
                <w:szCs w:val="20"/>
              </w:rPr>
            </w:pPr>
            <w:r w:rsidRPr="00D41E2C">
              <w:rPr>
                <w:color w:val="000000"/>
                <w:sz w:val="20"/>
                <w:szCs w:val="20"/>
              </w:rPr>
              <w:t> Opis</w:t>
            </w:r>
          </w:p>
        </w:tc>
        <w:tc>
          <w:tcPr>
            <w:tcW w:w="1280" w:type="dxa"/>
            <w:tcBorders>
              <w:top w:val="single" w:sz="8" w:space="0" w:color="auto"/>
              <w:left w:val="nil"/>
              <w:bottom w:val="nil"/>
              <w:right w:val="single" w:sz="8" w:space="0" w:color="auto"/>
            </w:tcBorders>
            <w:shd w:val="clear" w:color="000000" w:fill="E6E6E6"/>
            <w:noWrap/>
            <w:vAlign w:val="center"/>
            <w:hideMark/>
          </w:tcPr>
          <w:p w:rsidR="00D41E2C" w:rsidRPr="00D41E2C" w:rsidRDefault="00D41E2C" w:rsidP="00D41E2C">
            <w:pPr>
              <w:jc w:val="center"/>
              <w:rPr>
                <w:color w:val="000000"/>
                <w:sz w:val="20"/>
                <w:szCs w:val="20"/>
              </w:rPr>
            </w:pPr>
            <w:r w:rsidRPr="00D41E2C">
              <w:rPr>
                <w:color w:val="000000"/>
                <w:sz w:val="20"/>
                <w:szCs w:val="20"/>
              </w:rPr>
              <w:t>Proračun 2017.</w:t>
            </w:r>
          </w:p>
        </w:tc>
        <w:tc>
          <w:tcPr>
            <w:tcW w:w="1160" w:type="dxa"/>
            <w:tcBorders>
              <w:top w:val="single" w:sz="8" w:space="0" w:color="auto"/>
              <w:left w:val="nil"/>
              <w:bottom w:val="nil"/>
              <w:right w:val="single" w:sz="8" w:space="0" w:color="auto"/>
            </w:tcBorders>
            <w:shd w:val="clear" w:color="000000" w:fill="E6E6E6"/>
            <w:noWrap/>
            <w:vAlign w:val="center"/>
            <w:hideMark/>
          </w:tcPr>
          <w:p w:rsidR="00D41E2C" w:rsidRPr="00D41E2C" w:rsidRDefault="00D41E2C" w:rsidP="00D41E2C">
            <w:pPr>
              <w:jc w:val="center"/>
              <w:rPr>
                <w:color w:val="000000"/>
                <w:sz w:val="20"/>
                <w:szCs w:val="20"/>
              </w:rPr>
            </w:pPr>
            <w:r w:rsidRPr="00D41E2C">
              <w:rPr>
                <w:color w:val="000000"/>
                <w:sz w:val="20"/>
                <w:szCs w:val="20"/>
              </w:rPr>
              <w:t>Povećanje/</w:t>
            </w:r>
          </w:p>
        </w:tc>
        <w:tc>
          <w:tcPr>
            <w:tcW w:w="1280"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center"/>
            <w:hideMark/>
          </w:tcPr>
          <w:p w:rsidR="00D41E2C" w:rsidRPr="00D41E2C" w:rsidRDefault="00D41E2C" w:rsidP="00D41E2C">
            <w:pPr>
              <w:jc w:val="center"/>
              <w:rPr>
                <w:color w:val="000000"/>
                <w:sz w:val="20"/>
                <w:szCs w:val="20"/>
              </w:rPr>
            </w:pPr>
            <w:r w:rsidRPr="00D41E2C">
              <w:rPr>
                <w:color w:val="000000"/>
                <w:sz w:val="20"/>
                <w:szCs w:val="20"/>
              </w:rPr>
              <w:t>Proračun 2018.</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center"/>
            <w:hideMark/>
          </w:tcPr>
          <w:p w:rsidR="00D41E2C" w:rsidRPr="00D41E2C" w:rsidRDefault="00D41E2C" w:rsidP="00D41E2C">
            <w:pPr>
              <w:jc w:val="center"/>
              <w:rPr>
                <w:color w:val="000000"/>
                <w:sz w:val="20"/>
                <w:szCs w:val="20"/>
              </w:rPr>
            </w:pPr>
            <w:r w:rsidRPr="00D41E2C">
              <w:rPr>
                <w:color w:val="000000"/>
                <w:sz w:val="20"/>
                <w:szCs w:val="20"/>
              </w:rPr>
              <w:t>Indeks</w:t>
            </w:r>
          </w:p>
        </w:tc>
        <w:tc>
          <w:tcPr>
            <w:tcW w:w="1280"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center"/>
            <w:hideMark/>
          </w:tcPr>
          <w:p w:rsidR="00D41E2C" w:rsidRPr="00D41E2C" w:rsidRDefault="00D41E2C" w:rsidP="00D41E2C">
            <w:pPr>
              <w:jc w:val="center"/>
              <w:rPr>
                <w:color w:val="000000"/>
                <w:sz w:val="20"/>
                <w:szCs w:val="20"/>
              </w:rPr>
            </w:pPr>
            <w:r w:rsidRPr="00D41E2C">
              <w:rPr>
                <w:color w:val="000000"/>
                <w:sz w:val="20"/>
                <w:szCs w:val="20"/>
              </w:rPr>
              <w:t>Projekcija 2019.</w:t>
            </w:r>
          </w:p>
        </w:tc>
        <w:tc>
          <w:tcPr>
            <w:tcW w:w="1280"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center"/>
            <w:hideMark/>
          </w:tcPr>
          <w:p w:rsidR="00D41E2C" w:rsidRPr="00D41E2C" w:rsidRDefault="00D41E2C" w:rsidP="00D41E2C">
            <w:pPr>
              <w:jc w:val="center"/>
              <w:rPr>
                <w:color w:val="000000"/>
                <w:sz w:val="20"/>
                <w:szCs w:val="20"/>
              </w:rPr>
            </w:pPr>
            <w:r w:rsidRPr="00D41E2C">
              <w:rPr>
                <w:color w:val="000000"/>
                <w:sz w:val="20"/>
                <w:szCs w:val="20"/>
              </w:rPr>
              <w:t>Projekcija 2020.</w:t>
            </w:r>
          </w:p>
        </w:tc>
      </w:tr>
      <w:tr w:rsidR="00D41E2C" w:rsidRPr="00D41E2C" w:rsidTr="00D41E2C">
        <w:trPr>
          <w:trHeight w:val="315"/>
        </w:trPr>
        <w:tc>
          <w:tcPr>
            <w:tcW w:w="2320" w:type="dxa"/>
            <w:vMerge/>
            <w:tcBorders>
              <w:top w:val="single" w:sz="8" w:space="0" w:color="auto"/>
              <w:left w:val="single" w:sz="8" w:space="0" w:color="auto"/>
              <w:bottom w:val="single" w:sz="8" w:space="0" w:color="000000"/>
              <w:right w:val="single" w:sz="8" w:space="0" w:color="auto"/>
            </w:tcBorders>
            <w:vAlign w:val="center"/>
            <w:hideMark/>
          </w:tcPr>
          <w:p w:rsidR="00D41E2C" w:rsidRPr="00D41E2C" w:rsidRDefault="00D41E2C" w:rsidP="00D41E2C">
            <w:pPr>
              <w:rPr>
                <w:color w:val="000000"/>
                <w:sz w:val="20"/>
                <w:szCs w:val="20"/>
              </w:rPr>
            </w:pPr>
          </w:p>
        </w:tc>
        <w:tc>
          <w:tcPr>
            <w:tcW w:w="1280" w:type="dxa"/>
            <w:tcBorders>
              <w:top w:val="nil"/>
              <w:left w:val="nil"/>
              <w:bottom w:val="single" w:sz="8" w:space="0" w:color="000000"/>
              <w:right w:val="single" w:sz="8" w:space="0" w:color="auto"/>
            </w:tcBorders>
            <w:shd w:val="clear" w:color="000000" w:fill="E6E6E6"/>
            <w:noWrap/>
            <w:vAlign w:val="center"/>
            <w:hideMark/>
          </w:tcPr>
          <w:p w:rsidR="00D41E2C" w:rsidRPr="00D41E2C" w:rsidRDefault="00D41E2C" w:rsidP="00D41E2C">
            <w:pPr>
              <w:jc w:val="center"/>
              <w:rPr>
                <w:color w:val="000000"/>
                <w:sz w:val="20"/>
                <w:szCs w:val="20"/>
              </w:rPr>
            </w:pPr>
            <w:r w:rsidRPr="00D41E2C">
              <w:rPr>
                <w:color w:val="000000"/>
                <w:sz w:val="20"/>
                <w:szCs w:val="20"/>
              </w:rPr>
              <w:t>II. Rebalans</w:t>
            </w:r>
          </w:p>
        </w:tc>
        <w:tc>
          <w:tcPr>
            <w:tcW w:w="1160" w:type="dxa"/>
            <w:tcBorders>
              <w:top w:val="nil"/>
              <w:left w:val="nil"/>
              <w:bottom w:val="single" w:sz="8" w:space="0" w:color="auto"/>
              <w:right w:val="single" w:sz="8" w:space="0" w:color="auto"/>
            </w:tcBorders>
            <w:shd w:val="clear" w:color="000000" w:fill="E6E6E6"/>
            <w:noWrap/>
            <w:vAlign w:val="center"/>
            <w:hideMark/>
          </w:tcPr>
          <w:p w:rsidR="00D41E2C" w:rsidRPr="00D41E2C" w:rsidRDefault="00D41E2C" w:rsidP="00D41E2C">
            <w:pPr>
              <w:jc w:val="center"/>
              <w:rPr>
                <w:color w:val="000000"/>
                <w:sz w:val="20"/>
                <w:szCs w:val="20"/>
              </w:rPr>
            </w:pPr>
            <w:r w:rsidRPr="00D41E2C">
              <w:rPr>
                <w:color w:val="000000"/>
                <w:sz w:val="20"/>
                <w:szCs w:val="20"/>
              </w:rPr>
              <w:t>smanjenje</w:t>
            </w: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D41E2C" w:rsidRPr="00D41E2C" w:rsidRDefault="00D41E2C" w:rsidP="00D41E2C">
            <w:pPr>
              <w:rPr>
                <w:color w:val="000000"/>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41E2C" w:rsidRPr="00D41E2C" w:rsidRDefault="00D41E2C" w:rsidP="00D41E2C">
            <w:pPr>
              <w:rPr>
                <w:color w:val="000000"/>
                <w:sz w:val="20"/>
                <w:szCs w:val="20"/>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D41E2C" w:rsidRPr="00D41E2C" w:rsidRDefault="00D41E2C" w:rsidP="00D41E2C">
            <w:pPr>
              <w:rPr>
                <w:color w:val="000000"/>
                <w:sz w:val="20"/>
                <w:szCs w:val="20"/>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D41E2C" w:rsidRPr="00D41E2C" w:rsidRDefault="00D41E2C" w:rsidP="00D41E2C">
            <w:pPr>
              <w:rPr>
                <w:color w:val="000000"/>
                <w:sz w:val="20"/>
                <w:szCs w:val="20"/>
              </w:rPr>
            </w:pPr>
          </w:p>
        </w:tc>
      </w:tr>
      <w:tr w:rsidR="00D41E2C" w:rsidRPr="00D41E2C" w:rsidTr="00D41E2C">
        <w:trPr>
          <w:trHeight w:val="315"/>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D41E2C" w:rsidRPr="00D41E2C" w:rsidRDefault="00D41E2C" w:rsidP="00D41E2C">
            <w:pPr>
              <w:rPr>
                <w:b/>
                <w:bCs/>
                <w:i/>
                <w:iCs/>
                <w:color w:val="000000"/>
                <w:sz w:val="20"/>
                <w:szCs w:val="20"/>
              </w:rPr>
            </w:pPr>
            <w:r w:rsidRPr="00D41E2C">
              <w:rPr>
                <w:b/>
                <w:bCs/>
                <w:i/>
                <w:iCs/>
                <w:color w:val="000000"/>
                <w:sz w:val="20"/>
                <w:szCs w:val="20"/>
              </w:rPr>
              <w:t>Prihodi i primici:</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center"/>
              <w:rPr>
                <w:color w:val="000000"/>
                <w:sz w:val="20"/>
                <w:szCs w:val="20"/>
              </w:rPr>
            </w:pPr>
            <w:r w:rsidRPr="00D41E2C">
              <w:rPr>
                <w:color w:val="000000"/>
                <w:sz w:val="20"/>
                <w:szCs w:val="20"/>
              </w:rPr>
              <w:t> </w:t>
            </w:r>
          </w:p>
        </w:tc>
        <w:tc>
          <w:tcPr>
            <w:tcW w:w="11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center"/>
              <w:rPr>
                <w:color w:val="000000"/>
                <w:sz w:val="20"/>
                <w:szCs w:val="20"/>
              </w:rPr>
            </w:pPr>
            <w:r w:rsidRPr="00D41E2C">
              <w:rPr>
                <w:color w:val="000000"/>
                <w:sz w:val="20"/>
                <w:szCs w:val="20"/>
              </w:rPr>
              <w:t> </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center"/>
              <w:rPr>
                <w:color w:val="000000"/>
                <w:sz w:val="20"/>
                <w:szCs w:val="20"/>
              </w:rPr>
            </w:pPr>
            <w:r w:rsidRPr="00D41E2C">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center"/>
              <w:rPr>
                <w:color w:val="000000"/>
                <w:sz w:val="20"/>
                <w:szCs w:val="20"/>
              </w:rPr>
            </w:pPr>
            <w:r w:rsidRPr="00D41E2C">
              <w:rPr>
                <w:color w:val="000000"/>
                <w:sz w:val="20"/>
                <w:szCs w:val="20"/>
              </w:rPr>
              <w:t> </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center"/>
              <w:rPr>
                <w:color w:val="000000"/>
                <w:sz w:val="20"/>
                <w:szCs w:val="20"/>
              </w:rPr>
            </w:pPr>
            <w:r w:rsidRPr="00D41E2C">
              <w:rPr>
                <w:color w:val="000000"/>
                <w:sz w:val="20"/>
                <w:szCs w:val="20"/>
              </w:rPr>
              <w:t> </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center"/>
              <w:rPr>
                <w:color w:val="000000"/>
                <w:sz w:val="20"/>
                <w:szCs w:val="20"/>
              </w:rPr>
            </w:pPr>
            <w:r w:rsidRPr="00D41E2C">
              <w:rPr>
                <w:color w:val="000000"/>
                <w:sz w:val="20"/>
                <w:szCs w:val="20"/>
              </w:rPr>
              <w:t> </w:t>
            </w:r>
          </w:p>
        </w:tc>
      </w:tr>
      <w:tr w:rsidR="00D41E2C" w:rsidRPr="00D41E2C" w:rsidTr="00D41E2C">
        <w:trPr>
          <w:trHeight w:val="315"/>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D41E2C" w:rsidRPr="00D41E2C" w:rsidRDefault="00D41E2C" w:rsidP="00D41E2C">
            <w:pPr>
              <w:rPr>
                <w:color w:val="000000"/>
                <w:sz w:val="20"/>
                <w:szCs w:val="20"/>
              </w:rPr>
            </w:pPr>
            <w:r w:rsidRPr="00D41E2C">
              <w:rPr>
                <w:color w:val="000000"/>
                <w:sz w:val="20"/>
                <w:szCs w:val="20"/>
              </w:rPr>
              <w:t>Proračun Grada</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198.729.240</w:t>
            </w:r>
          </w:p>
        </w:tc>
        <w:tc>
          <w:tcPr>
            <w:tcW w:w="11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20.513.620</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219.242.860</w:t>
            </w:r>
          </w:p>
        </w:tc>
        <w:tc>
          <w:tcPr>
            <w:tcW w:w="9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110,32</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213.314.281</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207.975.668</w:t>
            </w:r>
          </w:p>
        </w:tc>
      </w:tr>
      <w:tr w:rsidR="00D41E2C" w:rsidRPr="00D41E2C" w:rsidTr="00D41E2C">
        <w:trPr>
          <w:trHeight w:val="55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41E2C" w:rsidRPr="00D41E2C" w:rsidRDefault="00D41E2C" w:rsidP="00D41E2C">
            <w:pPr>
              <w:rPr>
                <w:color w:val="000000"/>
                <w:sz w:val="20"/>
                <w:szCs w:val="20"/>
              </w:rPr>
            </w:pPr>
            <w:r w:rsidRPr="00D41E2C">
              <w:rPr>
                <w:color w:val="000000"/>
                <w:sz w:val="20"/>
                <w:szCs w:val="20"/>
              </w:rPr>
              <w:t>preneseni višak prihoda</w:t>
            </w:r>
            <w:r w:rsidRPr="00D41E2C">
              <w:rPr>
                <w:color w:val="000000"/>
                <w:sz w:val="20"/>
                <w:szCs w:val="20"/>
              </w:rPr>
              <w:br/>
              <w:t>iz prethodne godine</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3.208.356</w:t>
            </w:r>
          </w:p>
        </w:tc>
        <w:tc>
          <w:tcPr>
            <w:tcW w:w="11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-1.623.285</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1.585.071</w:t>
            </w:r>
          </w:p>
        </w:tc>
        <w:tc>
          <w:tcPr>
            <w:tcW w:w="9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49,40</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0</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0</w:t>
            </w:r>
          </w:p>
        </w:tc>
      </w:tr>
      <w:tr w:rsidR="00D41E2C" w:rsidRPr="00D41E2C" w:rsidTr="00D41E2C">
        <w:trPr>
          <w:trHeight w:val="48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D41E2C" w:rsidRPr="00D41E2C" w:rsidRDefault="00D41E2C" w:rsidP="00D41E2C">
            <w:pPr>
              <w:rPr>
                <w:i/>
                <w:iCs/>
                <w:color w:val="000000"/>
                <w:sz w:val="20"/>
                <w:szCs w:val="20"/>
              </w:rPr>
            </w:pPr>
            <w:r w:rsidRPr="00D41E2C">
              <w:rPr>
                <w:i/>
                <w:iCs/>
                <w:color w:val="000000"/>
                <w:sz w:val="20"/>
                <w:szCs w:val="20"/>
              </w:rPr>
              <w:t>Ukupno Grad</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i/>
                <w:iCs/>
                <w:color w:val="000000"/>
                <w:sz w:val="20"/>
                <w:szCs w:val="20"/>
              </w:rPr>
            </w:pPr>
            <w:r w:rsidRPr="00D41E2C">
              <w:rPr>
                <w:i/>
                <w:iCs/>
                <w:color w:val="000000"/>
                <w:sz w:val="20"/>
                <w:szCs w:val="20"/>
              </w:rPr>
              <w:t>201.937.596</w:t>
            </w:r>
          </w:p>
        </w:tc>
        <w:tc>
          <w:tcPr>
            <w:tcW w:w="11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i/>
                <w:iCs/>
                <w:color w:val="000000"/>
                <w:sz w:val="20"/>
                <w:szCs w:val="20"/>
              </w:rPr>
            </w:pPr>
            <w:r w:rsidRPr="00D41E2C">
              <w:rPr>
                <w:i/>
                <w:iCs/>
                <w:color w:val="000000"/>
                <w:sz w:val="20"/>
                <w:szCs w:val="20"/>
              </w:rPr>
              <w:t>18.890.335</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i/>
                <w:iCs/>
                <w:color w:val="000000"/>
                <w:sz w:val="20"/>
                <w:szCs w:val="20"/>
              </w:rPr>
            </w:pPr>
            <w:r w:rsidRPr="00D41E2C">
              <w:rPr>
                <w:i/>
                <w:iCs/>
                <w:color w:val="000000"/>
                <w:sz w:val="20"/>
                <w:szCs w:val="20"/>
              </w:rPr>
              <w:t>220.827.931</w:t>
            </w:r>
          </w:p>
        </w:tc>
        <w:tc>
          <w:tcPr>
            <w:tcW w:w="9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i/>
                <w:iCs/>
                <w:color w:val="000000"/>
                <w:sz w:val="20"/>
                <w:szCs w:val="20"/>
              </w:rPr>
            </w:pPr>
            <w:r w:rsidRPr="00D41E2C">
              <w:rPr>
                <w:i/>
                <w:iCs/>
                <w:color w:val="000000"/>
                <w:sz w:val="20"/>
                <w:szCs w:val="20"/>
              </w:rPr>
              <w:t>109,35</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i/>
                <w:iCs/>
                <w:color w:val="000000"/>
                <w:sz w:val="20"/>
                <w:szCs w:val="20"/>
              </w:rPr>
            </w:pPr>
            <w:r w:rsidRPr="00D41E2C">
              <w:rPr>
                <w:i/>
                <w:iCs/>
                <w:color w:val="000000"/>
                <w:sz w:val="20"/>
                <w:szCs w:val="20"/>
              </w:rPr>
              <w:t>213.314.281</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i/>
                <w:iCs/>
                <w:color w:val="000000"/>
                <w:sz w:val="20"/>
                <w:szCs w:val="20"/>
              </w:rPr>
            </w:pPr>
            <w:r w:rsidRPr="00D41E2C">
              <w:rPr>
                <w:i/>
                <w:iCs/>
                <w:color w:val="000000"/>
                <w:sz w:val="20"/>
                <w:szCs w:val="20"/>
              </w:rPr>
              <w:t>207.975.668</w:t>
            </w:r>
          </w:p>
        </w:tc>
      </w:tr>
      <w:tr w:rsidR="00D41E2C" w:rsidRPr="00D41E2C" w:rsidTr="00D41E2C">
        <w:trPr>
          <w:trHeight w:val="405"/>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D41E2C" w:rsidRPr="00D41E2C" w:rsidRDefault="00D41E2C" w:rsidP="00D41E2C">
            <w:pPr>
              <w:rPr>
                <w:color w:val="000000"/>
                <w:sz w:val="20"/>
                <w:szCs w:val="20"/>
              </w:rPr>
            </w:pPr>
            <w:r w:rsidRPr="00D41E2C">
              <w:rPr>
                <w:color w:val="000000"/>
                <w:sz w:val="20"/>
                <w:szCs w:val="20"/>
              </w:rPr>
              <w:t>Proračunski korisnici</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15.123.802</w:t>
            </w:r>
          </w:p>
        </w:tc>
        <w:tc>
          <w:tcPr>
            <w:tcW w:w="11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804.456</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15.928.258</w:t>
            </w:r>
          </w:p>
        </w:tc>
        <w:tc>
          <w:tcPr>
            <w:tcW w:w="9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105,32</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16.157.340</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16.198.630</w:t>
            </w:r>
          </w:p>
        </w:tc>
      </w:tr>
      <w:tr w:rsidR="00D41E2C" w:rsidRPr="00D41E2C" w:rsidTr="00D41E2C">
        <w:trPr>
          <w:trHeight w:val="52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41E2C" w:rsidRPr="00D41E2C" w:rsidRDefault="00D41E2C" w:rsidP="00D41E2C">
            <w:pPr>
              <w:rPr>
                <w:color w:val="000000"/>
                <w:sz w:val="20"/>
                <w:szCs w:val="20"/>
              </w:rPr>
            </w:pPr>
            <w:r w:rsidRPr="00D41E2C">
              <w:rPr>
                <w:color w:val="000000"/>
                <w:sz w:val="20"/>
                <w:szCs w:val="20"/>
              </w:rPr>
              <w:t>preneseni višak prihoda</w:t>
            </w:r>
            <w:r w:rsidRPr="00D41E2C">
              <w:rPr>
                <w:color w:val="000000"/>
                <w:sz w:val="20"/>
                <w:szCs w:val="20"/>
              </w:rPr>
              <w:br/>
              <w:t>iz prethodne godine</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1.389.121</w:t>
            </w:r>
          </w:p>
        </w:tc>
        <w:tc>
          <w:tcPr>
            <w:tcW w:w="11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-586.475</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802.646</w:t>
            </w:r>
          </w:p>
        </w:tc>
        <w:tc>
          <w:tcPr>
            <w:tcW w:w="9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57,78</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0</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0</w:t>
            </w:r>
          </w:p>
        </w:tc>
      </w:tr>
      <w:tr w:rsidR="00D41E2C" w:rsidRPr="00D41E2C" w:rsidTr="00D41E2C">
        <w:trPr>
          <w:trHeight w:val="52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41E2C" w:rsidRPr="00D41E2C" w:rsidRDefault="00D41E2C" w:rsidP="00D41E2C">
            <w:pPr>
              <w:rPr>
                <w:i/>
                <w:iCs/>
                <w:color w:val="000000"/>
                <w:sz w:val="20"/>
                <w:szCs w:val="20"/>
              </w:rPr>
            </w:pPr>
            <w:r w:rsidRPr="00D41E2C">
              <w:rPr>
                <w:i/>
                <w:iCs/>
                <w:color w:val="000000"/>
                <w:sz w:val="20"/>
                <w:szCs w:val="20"/>
              </w:rPr>
              <w:t>Ukupno proračunski</w:t>
            </w:r>
            <w:r w:rsidRPr="00D41E2C">
              <w:rPr>
                <w:i/>
                <w:iCs/>
                <w:color w:val="000000"/>
                <w:sz w:val="20"/>
                <w:szCs w:val="20"/>
              </w:rPr>
              <w:br/>
              <w:t>korisnici</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i/>
                <w:iCs/>
                <w:color w:val="000000"/>
                <w:sz w:val="20"/>
                <w:szCs w:val="20"/>
              </w:rPr>
            </w:pPr>
            <w:r w:rsidRPr="00D41E2C">
              <w:rPr>
                <w:i/>
                <w:iCs/>
                <w:color w:val="000000"/>
                <w:sz w:val="20"/>
                <w:szCs w:val="20"/>
              </w:rPr>
              <w:t>16.512.923</w:t>
            </w:r>
          </w:p>
        </w:tc>
        <w:tc>
          <w:tcPr>
            <w:tcW w:w="11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i/>
                <w:iCs/>
                <w:color w:val="000000"/>
                <w:sz w:val="20"/>
                <w:szCs w:val="20"/>
              </w:rPr>
            </w:pPr>
            <w:r w:rsidRPr="00D41E2C">
              <w:rPr>
                <w:i/>
                <w:iCs/>
                <w:color w:val="000000"/>
                <w:sz w:val="20"/>
                <w:szCs w:val="20"/>
              </w:rPr>
              <w:t>217.981</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i/>
                <w:iCs/>
                <w:color w:val="000000"/>
                <w:sz w:val="20"/>
                <w:szCs w:val="20"/>
              </w:rPr>
            </w:pPr>
            <w:r w:rsidRPr="00D41E2C">
              <w:rPr>
                <w:i/>
                <w:iCs/>
                <w:color w:val="000000"/>
                <w:sz w:val="20"/>
                <w:szCs w:val="20"/>
              </w:rPr>
              <w:t>16.730.904</w:t>
            </w:r>
          </w:p>
        </w:tc>
        <w:tc>
          <w:tcPr>
            <w:tcW w:w="9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i/>
                <w:iCs/>
                <w:color w:val="000000"/>
                <w:sz w:val="20"/>
                <w:szCs w:val="20"/>
              </w:rPr>
            </w:pPr>
            <w:r w:rsidRPr="00D41E2C">
              <w:rPr>
                <w:i/>
                <w:iCs/>
                <w:color w:val="000000"/>
                <w:sz w:val="20"/>
                <w:szCs w:val="20"/>
              </w:rPr>
              <w:t>101,32</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i/>
                <w:iCs/>
                <w:color w:val="000000"/>
                <w:sz w:val="20"/>
                <w:szCs w:val="20"/>
              </w:rPr>
            </w:pPr>
            <w:r w:rsidRPr="00D41E2C">
              <w:rPr>
                <w:i/>
                <w:iCs/>
                <w:color w:val="000000"/>
                <w:sz w:val="20"/>
                <w:szCs w:val="20"/>
              </w:rPr>
              <w:t>16.157.340</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i/>
                <w:iCs/>
                <w:color w:val="000000"/>
                <w:sz w:val="20"/>
                <w:szCs w:val="20"/>
              </w:rPr>
            </w:pPr>
            <w:r w:rsidRPr="00D41E2C">
              <w:rPr>
                <w:i/>
                <w:iCs/>
                <w:color w:val="000000"/>
                <w:sz w:val="20"/>
                <w:szCs w:val="20"/>
              </w:rPr>
              <w:t>16.198.630</w:t>
            </w:r>
          </w:p>
        </w:tc>
      </w:tr>
      <w:tr w:rsidR="00D41E2C" w:rsidRPr="00D41E2C" w:rsidTr="00D41E2C">
        <w:trPr>
          <w:trHeight w:val="52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41E2C" w:rsidRPr="00D41E2C" w:rsidRDefault="00D41E2C" w:rsidP="00D41E2C">
            <w:pPr>
              <w:rPr>
                <w:b/>
                <w:bCs/>
                <w:color w:val="000000"/>
                <w:sz w:val="20"/>
                <w:szCs w:val="20"/>
              </w:rPr>
            </w:pPr>
            <w:r w:rsidRPr="00D41E2C">
              <w:rPr>
                <w:b/>
                <w:bCs/>
                <w:color w:val="000000"/>
                <w:sz w:val="20"/>
                <w:szCs w:val="20"/>
              </w:rPr>
              <w:t>Ukupno konsolidirani</w:t>
            </w:r>
            <w:r w:rsidRPr="00D41E2C">
              <w:rPr>
                <w:b/>
                <w:bCs/>
                <w:color w:val="000000"/>
                <w:sz w:val="20"/>
                <w:szCs w:val="20"/>
              </w:rPr>
              <w:br/>
              <w:t>proračun</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b/>
                <w:bCs/>
                <w:color w:val="000000"/>
                <w:sz w:val="20"/>
                <w:szCs w:val="20"/>
              </w:rPr>
            </w:pPr>
            <w:r w:rsidRPr="00D41E2C">
              <w:rPr>
                <w:b/>
                <w:bCs/>
                <w:color w:val="000000"/>
                <w:sz w:val="20"/>
                <w:szCs w:val="20"/>
              </w:rPr>
              <w:t>218.450.519</w:t>
            </w:r>
          </w:p>
        </w:tc>
        <w:tc>
          <w:tcPr>
            <w:tcW w:w="11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b/>
                <w:bCs/>
                <w:color w:val="000000"/>
                <w:sz w:val="20"/>
                <w:szCs w:val="20"/>
              </w:rPr>
            </w:pPr>
            <w:r w:rsidRPr="00D41E2C">
              <w:rPr>
                <w:b/>
                <w:bCs/>
                <w:color w:val="000000"/>
                <w:sz w:val="20"/>
                <w:szCs w:val="20"/>
              </w:rPr>
              <w:t>19.108.316</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b/>
                <w:bCs/>
                <w:color w:val="000000"/>
                <w:sz w:val="20"/>
                <w:szCs w:val="20"/>
              </w:rPr>
            </w:pPr>
            <w:r w:rsidRPr="00D41E2C">
              <w:rPr>
                <w:b/>
                <w:bCs/>
                <w:color w:val="000000"/>
                <w:sz w:val="20"/>
                <w:szCs w:val="20"/>
              </w:rPr>
              <w:t>237.558.835</w:t>
            </w:r>
          </w:p>
        </w:tc>
        <w:tc>
          <w:tcPr>
            <w:tcW w:w="9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b/>
                <w:bCs/>
                <w:color w:val="000000"/>
                <w:sz w:val="20"/>
                <w:szCs w:val="20"/>
              </w:rPr>
            </w:pPr>
            <w:r w:rsidRPr="00D41E2C">
              <w:rPr>
                <w:b/>
                <w:bCs/>
                <w:color w:val="000000"/>
                <w:sz w:val="20"/>
                <w:szCs w:val="20"/>
              </w:rPr>
              <w:t>108,75</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b/>
                <w:bCs/>
                <w:color w:val="000000"/>
                <w:sz w:val="20"/>
                <w:szCs w:val="20"/>
              </w:rPr>
            </w:pPr>
            <w:r w:rsidRPr="00D41E2C">
              <w:rPr>
                <w:b/>
                <w:bCs/>
                <w:color w:val="000000"/>
                <w:sz w:val="20"/>
                <w:szCs w:val="20"/>
              </w:rPr>
              <w:t>229.471.621</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b/>
                <w:bCs/>
                <w:color w:val="000000"/>
                <w:sz w:val="20"/>
                <w:szCs w:val="20"/>
              </w:rPr>
            </w:pPr>
            <w:r w:rsidRPr="00D41E2C">
              <w:rPr>
                <w:b/>
                <w:bCs/>
                <w:color w:val="000000"/>
                <w:sz w:val="20"/>
                <w:szCs w:val="20"/>
              </w:rPr>
              <w:t>224.174.298</w:t>
            </w:r>
          </w:p>
        </w:tc>
      </w:tr>
      <w:tr w:rsidR="00D41E2C" w:rsidRPr="00D41E2C" w:rsidTr="00D41E2C">
        <w:trPr>
          <w:trHeight w:val="315"/>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D41E2C" w:rsidRPr="00D41E2C" w:rsidRDefault="00D41E2C" w:rsidP="00D41E2C">
            <w:pPr>
              <w:rPr>
                <w:b/>
                <w:bCs/>
                <w:i/>
                <w:iCs/>
                <w:color w:val="000000"/>
                <w:sz w:val="20"/>
                <w:szCs w:val="20"/>
              </w:rPr>
            </w:pPr>
            <w:r w:rsidRPr="00D41E2C">
              <w:rPr>
                <w:b/>
                <w:bCs/>
                <w:i/>
                <w:iCs/>
                <w:color w:val="000000"/>
                <w:sz w:val="20"/>
                <w:szCs w:val="20"/>
              </w:rPr>
              <w:t>Rashodi i izdaci:</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 </w:t>
            </w:r>
          </w:p>
        </w:tc>
        <w:tc>
          <w:tcPr>
            <w:tcW w:w="11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 </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 </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 </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 </w:t>
            </w:r>
          </w:p>
        </w:tc>
      </w:tr>
      <w:tr w:rsidR="00D41E2C" w:rsidRPr="00D41E2C" w:rsidTr="00D41E2C">
        <w:trPr>
          <w:trHeight w:val="315"/>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D41E2C" w:rsidRPr="00D41E2C" w:rsidRDefault="00D41E2C" w:rsidP="00D41E2C">
            <w:pPr>
              <w:rPr>
                <w:color w:val="000000"/>
                <w:sz w:val="20"/>
                <w:szCs w:val="20"/>
              </w:rPr>
            </w:pPr>
            <w:r w:rsidRPr="00D41E2C">
              <w:rPr>
                <w:color w:val="000000"/>
                <w:sz w:val="20"/>
                <w:szCs w:val="20"/>
              </w:rPr>
              <w:t>Proračun Grada</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200.279.520</w:t>
            </w:r>
          </w:p>
        </w:tc>
        <w:tc>
          <w:tcPr>
            <w:tcW w:w="11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15.048.411</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215.327.931</w:t>
            </w:r>
          </w:p>
        </w:tc>
        <w:tc>
          <w:tcPr>
            <w:tcW w:w="9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107,51</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213.314.281</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207.975.668</w:t>
            </w:r>
          </w:p>
        </w:tc>
      </w:tr>
      <w:tr w:rsidR="00D41E2C" w:rsidRPr="00D41E2C" w:rsidTr="00D41E2C">
        <w:trPr>
          <w:trHeight w:val="52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41E2C" w:rsidRPr="00D41E2C" w:rsidRDefault="00D41E2C" w:rsidP="00D41E2C">
            <w:pPr>
              <w:rPr>
                <w:color w:val="000000"/>
                <w:sz w:val="20"/>
                <w:szCs w:val="20"/>
              </w:rPr>
            </w:pPr>
            <w:r w:rsidRPr="00D41E2C">
              <w:rPr>
                <w:color w:val="000000"/>
                <w:sz w:val="20"/>
                <w:szCs w:val="20"/>
              </w:rPr>
              <w:t>preneseni višak rashoda</w:t>
            </w:r>
            <w:r w:rsidRPr="00D41E2C">
              <w:rPr>
                <w:color w:val="000000"/>
                <w:sz w:val="20"/>
                <w:szCs w:val="20"/>
              </w:rPr>
              <w:br/>
              <w:t>iz prethodne godine</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1.658.076</w:t>
            </w:r>
          </w:p>
        </w:tc>
        <w:tc>
          <w:tcPr>
            <w:tcW w:w="11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3.841.924</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5.500.000</w:t>
            </w:r>
          </w:p>
        </w:tc>
        <w:tc>
          <w:tcPr>
            <w:tcW w:w="9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331,71</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0</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0</w:t>
            </w:r>
          </w:p>
        </w:tc>
      </w:tr>
      <w:tr w:rsidR="00D41E2C" w:rsidRPr="00D41E2C" w:rsidTr="00D41E2C">
        <w:trPr>
          <w:trHeight w:val="48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D41E2C" w:rsidRPr="00D41E2C" w:rsidRDefault="00D41E2C" w:rsidP="00D41E2C">
            <w:pPr>
              <w:rPr>
                <w:i/>
                <w:iCs/>
                <w:color w:val="000000"/>
                <w:sz w:val="20"/>
                <w:szCs w:val="20"/>
              </w:rPr>
            </w:pPr>
            <w:r w:rsidRPr="00D41E2C">
              <w:rPr>
                <w:i/>
                <w:iCs/>
                <w:color w:val="000000"/>
                <w:sz w:val="20"/>
                <w:szCs w:val="20"/>
              </w:rPr>
              <w:t>Ukupno Grad</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i/>
                <w:iCs/>
                <w:color w:val="000000"/>
                <w:sz w:val="20"/>
                <w:szCs w:val="20"/>
              </w:rPr>
            </w:pPr>
            <w:r w:rsidRPr="00D41E2C">
              <w:rPr>
                <w:i/>
                <w:iCs/>
                <w:color w:val="000000"/>
                <w:sz w:val="20"/>
                <w:szCs w:val="20"/>
              </w:rPr>
              <w:t>201.937.596</w:t>
            </w:r>
          </w:p>
        </w:tc>
        <w:tc>
          <w:tcPr>
            <w:tcW w:w="11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i/>
                <w:iCs/>
                <w:color w:val="000000"/>
                <w:sz w:val="20"/>
                <w:szCs w:val="20"/>
              </w:rPr>
            </w:pPr>
            <w:r w:rsidRPr="00D41E2C">
              <w:rPr>
                <w:i/>
                <w:iCs/>
                <w:color w:val="000000"/>
                <w:sz w:val="20"/>
                <w:szCs w:val="20"/>
              </w:rPr>
              <w:t>18.890.335</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i/>
                <w:iCs/>
                <w:color w:val="000000"/>
                <w:sz w:val="20"/>
                <w:szCs w:val="20"/>
              </w:rPr>
            </w:pPr>
            <w:r w:rsidRPr="00D41E2C">
              <w:rPr>
                <w:i/>
                <w:iCs/>
                <w:color w:val="000000"/>
                <w:sz w:val="20"/>
                <w:szCs w:val="20"/>
              </w:rPr>
              <w:t>220.827.931</w:t>
            </w:r>
          </w:p>
        </w:tc>
        <w:tc>
          <w:tcPr>
            <w:tcW w:w="9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i/>
                <w:iCs/>
                <w:color w:val="000000"/>
                <w:sz w:val="20"/>
                <w:szCs w:val="20"/>
              </w:rPr>
            </w:pPr>
            <w:r w:rsidRPr="00D41E2C">
              <w:rPr>
                <w:i/>
                <w:iCs/>
                <w:color w:val="000000"/>
                <w:sz w:val="20"/>
                <w:szCs w:val="20"/>
              </w:rPr>
              <w:t>109,35</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i/>
                <w:iCs/>
                <w:color w:val="000000"/>
                <w:sz w:val="20"/>
                <w:szCs w:val="20"/>
              </w:rPr>
            </w:pPr>
            <w:r w:rsidRPr="00D41E2C">
              <w:rPr>
                <w:i/>
                <w:iCs/>
                <w:color w:val="000000"/>
                <w:sz w:val="20"/>
                <w:szCs w:val="20"/>
              </w:rPr>
              <w:t>213.314.281</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i/>
                <w:iCs/>
                <w:color w:val="000000"/>
                <w:sz w:val="20"/>
                <w:szCs w:val="20"/>
              </w:rPr>
            </w:pPr>
            <w:r w:rsidRPr="00D41E2C">
              <w:rPr>
                <w:i/>
                <w:iCs/>
                <w:color w:val="000000"/>
                <w:sz w:val="20"/>
                <w:szCs w:val="20"/>
              </w:rPr>
              <w:t>207.975.668</w:t>
            </w:r>
          </w:p>
        </w:tc>
      </w:tr>
      <w:tr w:rsidR="00D41E2C" w:rsidRPr="00D41E2C" w:rsidTr="00D41E2C">
        <w:trPr>
          <w:trHeight w:val="360"/>
        </w:trPr>
        <w:tc>
          <w:tcPr>
            <w:tcW w:w="2320" w:type="dxa"/>
            <w:tcBorders>
              <w:top w:val="nil"/>
              <w:left w:val="single" w:sz="8" w:space="0" w:color="auto"/>
              <w:bottom w:val="single" w:sz="8" w:space="0" w:color="auto"/>
              <w:right w:val="single" w:sz="8" w:space="0" w:color="auto"/>
            </w:tcBorders>
            <w:shd w:val="clear" w:color="auto" w:fill="auto"/>
            <w:noWrap/>
            <w:vAlign w:val="center"/>
            <w:hideMark/>
          </w:tcPr>
          <w:p w:rsidR="00D41E2C" w:rsidRPr="00D41E2C" w:rsidRDefault="00D41E2C" w:rsidP="00D41E2C">
            <w:pPr>
              <w:rPr>
                <w:color w:val="000000"/>
                <w:sz w:val="20"/>
                <w:szCs w:val="20"/>
              </w:rPr>
            </w:pPr>
            <w:r w:rsidRPr="00D41E2C">
              <w:rPr>
                <w:color w:val="000000"/>
                <w:sz w:val="20"/>
                <w:szCs w:val="20"/>
              </w:rPr>
              <w:t>Proračunski korisnici</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16.512.214</w:t>
            </w:r>
          </w:p>
        </w:tc>
        <w:tc>
          <w:tcPr>
            <w:tcW w:w="11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215.690</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16.727.904</w:t>
            </w:r>
          </w:p>
        </w:tc>
        <w:tc>
          <w:tcPr>
            <w:tcW w:w="9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101,31</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16.157.340</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16.198.630</w:t>
            </w:r>
          </w:p>
        </w:tc>
      </w:tr>
      <w:tr w:rsidR="00D41E2C" w:rsidRPr="00D41E2C" w:rsidTr="00D41E2C">
        <w:trPr>
          <w:trHeight w:val="52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41E2C" w:rsidRPr="00D41E2C" w:rsidRDefault="00D41E2C" w:rsidP="00D41E2C">
            <w:pPr>
              <w:rPr>
                <w:color w:val="000000"/>
                <w:sz w:val="20"/>
                <w:szCs w:val="20"/>
              </w:rPr>
            </w:pPr>
            <w:r w:rsidRPr="00D41E2C">
              <w:rPr>
                <w:color w:val="000000"/>
                <w:sz w:val="20"/>
                <w:szCs w:val="20"/>
              </w:rPr>
              <w:t>preneseni višak rashoda</w:t>
            </w:r>
            <w:r w:rsidRPr="00D41E2C">
              <w:rPr>
                <w:color w:val="000000"/>
                <w:sz w:val="20"/>
                <w:szCs w:val="20"/>
              </w:rPr>
              <w:br/>
              <w:t>iz prethodne godine</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709</w:t>
            </w:r>
          </w:p>
        </w:tc>
        <w:tc>
          <w:tcPr>
            <w:tcW w:w="11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2.291</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3.000</w:t>
            </w:r>
          </w:p>
        </w:tc>
        <w:tc>
          <w:tcPr>
            <w:tcW w:w="9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423,13</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0</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color w:val="000000"/>
                <w:sz w:val="20"/>
                <w:szCs w:val="20"/>
              </w:rPr>
            </w:pPr>
            <w:r w:rsidRPr="00D41E2C">
              <w:rPr>
                <w:color w:val="000000"/>
                <w:sz w:val="20"/>
                <w:szCs w:val="20"/>
              </w:rPr>
              <w:t>0</w:t>
            </w:r>
          </w:p>
        </w:tc>
      </w:tr>
      <w:tr w:rsidR="00D41E2C" w:rsidRPr="00D41E2C" w:rsidTr="00D41E2C">
        <w:trPr>
          <w:trHeight w:val="52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41E2C" w:rsidRPr="00D41E2C" w:rsidRDefault="00D41E2C" w:rsidP="00D41E2C">
            <w:pPr>
              <w:rPr>
                <w:i/>
                <w:iCs/>
                <w:color w:val="000000"/>
                <w:sz w:val="20"/>
                <w:szCs w:val="20"/>
              </w:rPr>
            </w:pPr>
            <w:r w:rsidRPr="00D41E2C">
              <w:rPr>
                <w:i/>
                <w:iCs/>
                <w:color w:val="000000"/>
                <w:sz w:val="20"/>
                <w:szCs w:val="20"/>
              </w:rPr>
              <w:t>Ukupno proračunski</w:t>
            </w:r>
            <w:r w:rsidRPr="00D41E2C">
              <w:rPr>
                <w:i/>
                <w:iCs/>
                <w:color w:val="000000"/>
                <w:sz w:val="20"/>
                <w:szCs w:val="20"/>
              </w:rPr>
              <w:br/>
              <w:t>korisnici</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i/>
                <w:iCs/>
                <w:color w:val="000000"/>
                <w:sz w:val="20"/>
                <w:szCs w:val="20"/>
              </w:rPr>
            </w:pPr>
            <w:r w:rsidRPr="00D41E2C">
              <w:rPr>
                <w:i/>
                <w:iCs/>
                <w:color w:val="000000"/>
                <w:sz w:val="20"/>
                <w:szCs w:val="20"/>
              </w:rPr>
              <w:t>16.512.923</w:t>
            </w:r>
          </w:p>
        </w:tc>
        <w:tc>
          <w:tcPr>
            <w:tcW w:w="11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i/>
                <w:iCs/>
                <w:color w:val="000000"/>
                <w:sz w:val="20"/>
                <w:szCs w:val="20"/>
              </w:rPr>
            </w:pPr>
            <w:r w:rsidRPr="00D41E2C">
              <w:rPr>
                <w:i/>
                <w:iCs/>
                <w:color w:val="000000"/>
                <w:sz w:val="20"/>
                <w:szCs w:val="20"/>
              </w:rPr>
              <w:t>217.981</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i/>
                <w:iCs/>
                <w:color w:val="000000"/>
                <w:sz w:val="20"/>
                <w:szCs w:val="20"/>
              </w:rPr>
            </w:pPr>
            <w:r w:rsidRPr="00D41E2C">
              <w:rPr>
                <w:i/>
                <w:iCs/>
                <w:color w:val="000000"/>
                <w:sz w:val="20"/>
                <w:szCs w:val="20"/>
              </w:rPr>
              <w:t>16.730.904</w:t>
            </w:r>
          </w:p>
        </w:tc>
        <w:tc>
          <w:tcPr>
            <w:tcW w:w="9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i/>
                <w:iCs/>
                <w:color w:val="000000"/>
                <w:sz w:val="20"/>
                <w:szCs w:val="20"/>
              </w:rPr>
            </w:pPr>
            <w:r w:rsidRPr="00D41E2C">
              <w:rPr>
                <w:i/>
                <w:iCs/>
                <w:color w:val="000000"/>
                <w:sz w:val="20"/>
                <w:szCs w:val="20"/>
              </w:rPr>
              <w:t>101,32</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i/>
                <w:iCs/>
                <w:color w:val="000000"/>
                <w:sz w:val="20"/>
                <w:szCs w:val="20"/>
              </w:rPr>
            </w:pPr>
            <w:r w:rsidRPr="00D41E2C">
              <w:rPr>
                <w:i/>
                <w:iCs/>
                <w:color w:val="000000"/>
                <w:sz w:val="20"/>
                <w:szCs w:val="20"/>
              </w:rPr>
              <w:t>16.157.340</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i/>
                <w:iCs/>
                <w:color w:val="000000"/>
                <w:sz w:val="20"/>
                <w:szCs w:val="20"/>
              </w:rPr>
            </w:pPr>
            <w:r w:rsidRPr="00D41E2C">
              <w:rPr>
                <w:i/>
                <w:iCs/>
                <w:color w:val="000000"/>
                <w:sz w:val="20"/>
                <w:szCs w:val="20"/>
              </w:rPr>
              <w:t>16.198.630</w:t>
            </w:r>
          </w:p>
        </w:tc>
      </w:tr>
      <w:tr w:rsidR="00D41E2C" w:rsidRPr="00D41E2C" w:rsidTr="00D41E2C">
        <w:trPr>
          <w:trHeight w:val="52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41E2C" w:rsidRPr="00D41E2C" w:rsidRDefault="00D41E2C" w:rsidP="00D41E2C">
            <w:pPr>
              <w:rPr>
                <w:b/>
                <w:bCs/>
                <w:color w:val="000000"/>
                <w:sz w:val="20"/>
                <w:szCs w:val="20"/>
              </w:rPr>
            </w:pPr>
            <w:r w:rsidRPr="00D41E2C">
              <w:rPr>
                <w:b/>
                <w:bCs/>
                <w:color w:val="000000"/>
                <w:sz w:val="20"/>
                <w:szCs w:val="20"/>
              </w:rPr>
              <w:t>Ukupno konsolidirani</w:t>
            </w:r>
            <w:r w:rsidRPr="00D41E2C">
              <w:rPr>
                <w:b/>
                <w:bCs/>
                <w:color w:val="000000"/>
                <w:sz w:val="20"/>
                <w:szCs w:val="20"/>
              </w:rPr>
              <w:br/>
              <w:t>proračun</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b/>
                <w:bCs/>
                <w:color w:val="000000"/>
                <w:sz w:val="20"/>
                <w:szCs w:val="20"/>
              </w:rPr>
            </w:pPr>
            <w:r w:rsidRPr="00D41E2C">
              <w:rPr>
                <w:b/>
                <w:bCs/>
                <w:color w:val="000000"/>
                <w:sz w:val="20"/>
                <w:szCs w:val="20"/>
              </w:rPr>
              <w:t>218.450.519</w:t>
            </w:r>
          </w:p>
        </w:tc>
        <w:tc>
          <w:tcPr>
            <w:tcW w:w="11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b/>
                <w:bCs/>
                <w:color w:val="000000"/>
                <w:sz w:val="20"/>
                <w:szCs w:val="20"/>
              </w:rPr>
            </w:pPr>
            <w:r w:rsidRPr="00D41E2C">
              <w:rPr>
                <w:b/>
                <w:bCs/>
                <w:color w:val="000000"/>
                <w:sz w:val="20"/>
                <w:szCs w:val="20"/>
              </w:rPr>
              <w:t>19.108.316</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b/>
                <w:bCs/>
                <w:color w:val="000000"/>
                <w:sz w:val="20"/>
                <w:szCs w:val="20"/>
              </w:rPr>
            </w:pPr>
            <w:r w:rsidRPr="00D41E2C">
              <w:rPr>
                <w:b/>
                <w:bCs/>
                <w:color w:val="000000"/>
                <w:sz w:val="20"/>
                <w:szCs w:val="20"/>
              </w:rPr>
              <w:t>237.558.835</w:t>
            </w:r>
          </w:p>
        </w:tc>
        <w:tc>
          <w:tcPr>
            <w:tcW w:w="96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b/>
                <w:bCs/>
                <w:color w:val="000000"/>
                <w:sz w:val="20"/>
                <w:szCs w:val="20"/>
              </w:rPr>
            </w:pPr>
            <w:r w:rsidRPr="00D41E2C">
              <w:rPr>
                <w:b/>
                <w:bCs/>
                <w:color w:val="000000"/>
                <w:sz w:val="20"/>
                <w:szCs w:val="20"/>
              </w:rPr>
              <w:t>108,75</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b/>
                <w:bCs/>
                <w:color w:val="000000"/>
                <w:sz w:val="20"/>
                <w:szCs w:val="20"/>
              </w:rPr>
            </w:pPr>
            <w:r w:rsidRPr="00D41E2C">
              <w:rPr>
                <w:b/>
                <w:bCs/>
                <w:color w:val="000000"/>
                <w:sz w:val="20"/>
                <w:szCs w:val="20"/>
              </w:rPr>
              <w:t>229.471.621</w:t>
            </w:r>
          </w:p>
        </w:tc>
        <w:tc>
          <w:tcPr>
            <w:tcW w:w="1280" w:type="dxa"/>
            <w:tcBorders>
              <w:top w:val="nil"/>
              <w:left w:val="nil"/>
              <w:bottom w:val="single" w:sz="8" w:space="0" w:color="auto"/>
              <w:right w:val="single" w:sz="8" w:space="0" w:color="auto"/>
            </w:tcBorders>
            <w:shd w:val="clear" w:color="auto" w:fill="auto"/>
            <w:noWrap/>
            <w:vAlign w:val="center"/>
            <w:hideMark/>
          </w:tcPr>
          <w:p w:rsidR="00D41E2C" w:rsidRPr="00D41E2C" w:rsidRDefault="00D41E2C" w:rsidP="00D41E2C">
            <w:pPr>
              <w:jc w:val="right"/>
              <w:rPr>
                <w:b/>
                <w:bCs/>
                <w:color w:val="000000"/>
                <w:sz w:val="20"/>
                <w:szCs w:val="20"/>
              </w:rPr>
            </w:pPr>
            <w:r w:rsidRPr="00D41E2C">
              <w:rPr>
                <w:b/>
                <w:bCs/>
                <w:color w:val="000000"/>
                <w:sz w:val="20"/>
                <w:szCs w:val="20"/>
              </w:rPr>
              <w:t>224.174.298</w:t>
            </w:r>
          </w:p>
        </w:tc>
      </w:tr>
    </w:tbl>
    <w:p w:rsidR="00D41E2C" w:rsidRDefault="00D41E2C" w:rsidP="00DB5DD9">
      <w:pPr>
        <w:autoSpaceDE w:val="0"/>
        <w:autoSpaceDN w:val="0"/>
        <w:adjustRightInd w:val="0"/>
        <w:spacing w:line="360" w:lineRule="auto"/>
        <w:rPr>
          <w:b/>
          <w:bCs/>
          <w:sz w:val="22"/>
          <w:szCs w:val="22"/>
        </w:rPr>
      </w:pPr>
    </w:p>
    <w:p w:rsidR="00F018FE" w:rsidRDefault="00762FE1" w:rsidP="00F018FE">
      <w:pPr>
        <w:ind w:firstLine="720"/>
        <w:jc w:val="both"/>
        <w:rPr>
          <w:bCs/>
        </w:rPr>
      </w:pPr>
      <w:r w:rsidRPr="004F670E">
        <w:rPr>
          <w:bCs/>
        </w:rPr>
        <w:t xml:space="preserve">Iz </w:t>
      </w:r>
      <w:r w:rsidRPr="004F670E">
        <w:t>usporedbe</w:t>
      </w:r>
      <w:r w:rsidRPr="004F670E">
        <w:rPr>
          <w:bCs/>
        </w:rPr>
        <w:t xml:space="preserve"> je vidljivo da su ukupni prihodi i rashodi </w:t>
      </w:r>
      <w:r w:rsidR="00D41E2C">
        <w:rPr>
          <w:bCs/>
        </w:rPr>
        <w:t>P</w:t>
      </w:r>
      <w:r w:rsidRPr="004F670E">
        <w:rPr>
          <w:bCs/>
        </w:rPr>
        <w:t>roračuna Grada Samobora za 201</w:t>
      </w:r>
      <w:r w:rsidR="00D41E2C">
        <w:rPr>
          <w:bCs/>
        </w:rPr>
        <w:t>8</w:t>
      </w:r>
      <w:r w:rsidRPr="004F670E">
        <w:rPr>
          <w:bCs/>
        </w:rPr>
        <w:t xml:space="preserve">. godinu </w:t>
      </w:r>
      <w:r w:rsidR="00D41E2C">
        <w:rPr>
          <w:bCs/>
        </w:rPr>
        <w:t>povećani</w:t>
      </w:r>
      <w:r w:rsidRPr="004F670E">
        <w:rPr>
          <w:bCs/>
        </w:rPr>
        <w:t xml:space="preserve"> za </w:t>
      </w:r>
      <w:r w:rsidR="00D41E2C">
        <w:rPr>
          <w:bCs/>
        </w:rPr>
        <w:t>19</w:t>
      </w:r>
      <w:r w:rsidRPr="004F670E">
        <w:rPr>
          <w:bCs/>
        </w:rPr>
        <w:t>.</w:t>
      </w:r>
      <w:r w:rsidR="00D41E2C">
        <w:rPr>
          <w:bCs/>
        </w:rPr>
        <w:t>108</w:t>
      </w:r>
      <w:r w:rsidRPr="004F670E">
        <w:rPr>
          <w:bCs/>
        </w:rPr>
        <w:t>.</w:t>
      </w:r>
      <w:r w:rsidR="00D41E2C">
        <w:rPr>
          <w:bCs/>
        </w:rPr>
        <w:t>316</w:t>
      </w:r>
      <w:r w:rsidRPr="004F670E">
        <w:rPr>
          <w:bCs/>
        </w:rPr>
        <w:t xml:space="preserve"> kn u odnosu na 201</w:t>
      </w:r>
      <w:r w:rsidR="00D41E2C">
        <w:rPr>
          <w:bCs/>
        </w:rPr>
        <w:t>7</w:t>
      </w:r>
      <w:r w:rsidRPr="004F670E">
        <w:rPr>
          <w:bCs/>
        </w:rPr>
        <w:t>. godinu</w:t>
      </w:r>
      <w:r>
        <w:rPr>
          <w:bCs/>
        </w:rPr>
        <w:t xml:space="preserve">, a </w:t>
      </w:r>
      <w:r w:rsidR="00BD72B5">
        <w:rPr>
          <w:bCs/>
        </w:rPr>
        <w:t xml:space="preserve">međugodišnje </w:t>
      </w:r>
      <w:r w:rsidR="00916FA0">
        <w:rPr>
          <w:bCs/>
        </w:rPr>
        <w:t>povećanje</w:t>
      </w:r>
      <w:r>
        <w:rPr>
          <w:bCs/>
        </w:rPr>
        <w:t xml:space="preserve"> prihoda i rashoda</w:t>
      </w:r>
      <w:r w:rsidRPr="00B93789">
        <w:rPr>
          <w:bCs/>
        </w:rPr>
        <w:t xml:space="preserve"> proračunskih korisnika</w:t>
      </w:r>
      <w:r>
        <w:rPr>
          <w:bCs/>
        </w:rPr>
        <w:t xml:space="preserve"> unutar ukupnog </w:t>
      </w:r>
      <w:r w:rsidR="00916FA0">
        <w:rPr>
          <w:bCs/>
        </w:rPr>
        <w:t>povećanja</w:t>
      </w:r>
      <w:r>
        <w:rPr>
          <w:bCs/>
        </w:rPr>
        <w:t xml:space="preserve"> iznosi </w:t>
      </w:r>
      <w:r w:rsidR="00916FA0">
        <w:rPr>
          <w:bCs/>
        </w:rPr>
        <w:t>217</w:t>
      </w:r>
      <w:r>
        <w:rPr>
          <w:bCs/>
        </w:rPr>
        <w:t>.</w:t>
      </w:r>
      <w:r w:rsidR="00916FA0">
        <w:rPr>
          <w:bCs/>
        </w:rPr>
        <w:t>981</w:t>
      </w:r>
      <w:r w:rsidRPr="00B93789">
        <w:rPr>
          <w:bCs/>
        </w:rPr>
        <w:t xml:space="preserve"> kn</w:t>
      </w:r>
      <w:r w:rsidR="00BD72B5">
        <w:rPr>
          <w:bCs/>
        </w:rPr>
        <w:t>.</w:t>
      </w:r>
    </w:p>
    <w:p w:rsidR="00F018FE" w:rsidRDefault="00F018FE">
      <w:pPr>
        <w:spacing w:after="160" w:line="259" w:lineRule="auto"/>
        <w:rPr>
          <w:bCs/>
        </w:rPr>
      </w:pPr>
      <w:r>
        <w:rPr>
          <w:bCs/>
        </w:rPr>
        <w:br w:type="page"/>
      </w:r>
    </w:p>
    <w:p w:rsidR="00762FE1" w:rsidRDefault="00762FE1" w:rsidP="00DB5DD9">
      <w:pPr>
        <w:spacing w:line="360" w:lineRule="auto"/>
        <w:ind w:firstLine="720"/>
        <w:jc w:val="both"/>
        <w:rPr>
          <w:bCs/>
          <w:sz w:val="2"/>
        </w:rPr>
      </w:pPr>
    </w:p>
    <w:p w:rsidR="00F018FE" w:rsidRPr="00655932" w:rsidRDefault="00F018FE" w:rsidP="00DB5DD9">
      <w:pPr>
        <w:spacing w:line="360" w:lineRule="auto"/>
        <w:ind w:firstLine="720"/>
        <w:jc w:val="both"/>
        <w:rPr>
          <w:bCs/>
          <w:sz w:val="2"/>
        </w:rPr>
      </w:pPr>
    </w:p>
    <w:p w:rsidR="00762FE1" w:rsidRPr="00DB5DD9" w:rsidRDefault="00762FE1" w:rsidP="00DB5DD9">
      <w:pPr>
        <w:pStyle w:val="Heading1"/>
        <w:suppressAutoHyphens/>
        <w:autoSpaceDN w:val="0"/>
        <w:textAlignment w:val="baseline"/>
        <w:rPr>
          <w:lang w:eastAsia="en-US"/>
        </w:rPr>
      </w:pPr>
      <w:bookmarkStart w:id="21" w:name="_Toc498339350"/>
      <w:bookmarkEnd w:id="16"/>
      <w:bookmarkEnd w:id="17"/>
      <w:bookmarkEnd w:id="18"/>
      <w:bookmarkEnd w:id="19"/>
      <w:bookmarkEnd w:id="20"/>
      <w:r w:rsidRPr="00DB5DD9">
        <w:rPr>
          <w:lang w:eastAsia="en-US"/>
        </w:rPr>
        <w:t>PRIHODI I PRIMICI PRORAČUNA</w:t>
      </w:r>
      <w:bookmarkEnd w:id="21"/>
    </w:p>
    <w:p w:rsidR="00762FE1" w:rsidRPr="0053197D" w:rsidRDefault="00762FE1" w:rsidP="00762FE1">
      <w:pPr>
        <w:suppressAutoHyphens/>
        <w:autoSpaceDN w:val="0"/>
        <w:ind w:firstLine="360"/>
        <w:jc w:val="both"/>
        <w:textAlignment w:val="baseline"/>
        <w:rPr>
          <w:bCs/>
        </w:rPr>
      </w:pPr>
    </w:p>
    <w:p w:rsidR="008172F2" w:rsidRPr="006D1BFA" w:rsidRDefault="00762FE1" w:rsidP="00F018FE">
      <w:pPr>
        <w:suppressAutoHyphens/>
        <w:autoSpaceDN w:val="0"/>
        <w:ind w:firstLine="720"/>
        <w:jc w:val="both"/>
        <w:textAlignment w:val="baseline"/>
        <w:rPr>
          <w:bCs/>
        </w:rPr>
      </w:pPr>
      <w:r w:rsidRPr="0053197D">
        <w:t>Pl</w:t>
      </w:r>
      <w:r w:rsidR="008172F2">
        <w:t>an prihoda u Nacrtu prijedloga P</w:t>
      </w:r>
      <w:r w:rsidRPr="0053197D">
        <w:t>roračuna</w:t>
      </w:r>
      <w:r>
        <w:t xml:space="preserve"> za 201</w:t>
      </w:r>
      <w:r w:rsidR="008172F2">
        <w:t>8</w:t>
      </w:r>
      <w:r>
        <w:t>. godinu</w:t>
      </w:r>
      <w:r w:rsidR="008172F2">
        <w:t xml:space="preserve"> i Projekcije za 2019. i 2020.</w:t>
      </w:r>
      <w:r w:rsidRPr="0053197D">
        <w:t xml:space="preserve"> sačinjen je na osnovi ostvarenja prihoda u razdoblju siječanj</w:t>
      </w:r>
      <w:r>
        <w:t xml:space="preserve"> </w:t>
      </w:r>
      <w:r w:rsidR="008172F2">
        <w:t>–</w:t>
      </w:r>
      <w:r>
        <w:t xml:space="preserve"> </w:t>
      </w:r>
      <w:r w:rsidRPr="0053197D">
        <w:t>listopad i proc</w:t>
      </w:r>
      <w:r>
        <w:t xml:space="preserve">jene </w:t>
      </w:r>
      <w:r w:rsidRPr="006D1BFA">
        <w:t>ostvarenja istih u 201</w:t>
      </w:r>
      <w:r w:rsidR="008172F2" w:rsidRPr="006D1BFA">
        <w:t>7</w:t>
      </w:r>
      <w:r w:rsidRPr="006D1BFA">
        <w:t xml:space="preserve">. godini te </w:t>
      </w:r>
      <w:r w:rsidRPr="006D1BFA">
        <w:rPr>
          <w:bCs/>
        </w:rPr>
        <w:t>procjene njihovog ostvarenja u sljedeć</w:t>
      </w:r>
      <w:r w:rsidR="008172F2" w:rsidRPr="006D1BFA">
        <w:rPr>
          <w:bCs/>
        </w:rPr>
        <w:t>im</w:t>
      </w:r>
      <w:r w:rsidRPr="006D1BFA">
        <w:rPr>
          <w:bCs/>
        </w:rPr>
        <w:t xml:space="preserve"> godin</w:t>
      </w:r>
      <w:r w:rsidR="008172F2" w:rsidRPr="006D1BFA">
        <w:rPr>
          <w:bCs/>
        </w:rPr>
        <w:t>ama, uvažavajući već izmijenjenu zakonsku regulativu, kao i onu koja još nije usvojena, ali se očekuje njena primjena s 1. siječnja 2018. godine</w:t>
      </w:r>
      <w:r w:rsidRPr="006D1BFA">
        <w:rPr>
          <w:bCs/>
        </w:rPr>
        <w:t>.</w:t>
      </w:r>
    </w:p>
    <w:p w:rsidR="00762FE1" w:rsidRPr="006D1BFA" w:rsidRDefault="00762FE1" w:rsidP="00F018FE">
      <w:pPr>
        <w:suppressAutoHyphens/>
        <w:autoSpaceDN w:val="0"/>
        <w:ind w:firstLine="720"/>
        <w:jc w:val="both"/>
        <w:textAlignment w:val="baseline"/>
        <w:rPr>
          <w:rFonts w:ascii="Calibri" w:eastAsia="Calibri" w:hAnsi="Calibri"/>
          <w:sz w:val="22"/>
          <w:szCs w:val="22"/>
          <w:lang w:eastAsia="en-US"/>
        </w:rPr>
      </w:pPr>
      <w:r w:rsidRPr="006D1BFA">
        <w:t>Prema podacima za razdoblje 1.1. - 15.10.201</w:t>
      </w:r>
      <w:r w:rsidR="008172F2" w:rsidRPr="006D1BFA">
        <w:t>7</w:t>
      </w:r>
      <w:r w:rsidRPr="006D1BFA">
        <w:t>. godine ostvareni su prihodi proračuna u iznosu od 1</w:t>
      </w:r>
      <w:r w:rsidR="00202193" w:rsidRPr="006D1BFA">
        <w:t>51</w:t>
      </w:r>
      <w:r w:rsidRPr="006D1BFA">
        <w:t>.</w:t>
      </w:r>
      <w:r w:rsidR="00202193" w:rsidRPr="006D1BFA">
        <w:t>734</w:t>
      </w:r>
      <w:r w:rsidRPr="006D1BFA">
        <w:t>.</w:t>
      </w:r>
      <w:r w:rsidR="00202193" w:rsidRPr="006D1BFA">
        <w:t>883,96</w:t>
      </w:r>
      <w:r w:rsidRPr="006D1BFA">
        <w:t xml:space="preserve"> kuna ili 6</w:t>
      </w:r>
      <w:r w:rsidR="00202193" w:rsidRPr="006D1BFA">
        <w:t>9</w:t>
      </w:r>
      <w:r w:rsidRPr="006D1BFA">
        <w:t>,</w:t>
      </w:r>
      <w:r w:rsidR="00202193" w:rsidRPr="006D1BFA">
        <w:t>46</w:t>
      </w:r>
      <w:r w:rsidRPr="006D1BFA">
        <w:t>% planiranih u II. Izmjenama i dopunama proračuna za 201</w:t>
      </w:r>
      <w:r w:rsidR="00202193" w:rsidRPr="006D1BFA">
        <w:t>7</w:t>
      </w:r>
      <w:r w:rsidRPr="006D1BFA">
        <w:t>. godinu.</w:t>
      </w:r>
    </w:p>
    <w:p w:rsidR="00762FE1" w:rsidRPr="0053197D" w:rsidRDefault="005F4489" w:rsidP="005F4489">
      <w:pPr>
        <w:suppressAutoHyphens/>
        <w:autoSpaceDN w:val="0"/>
        <w:ind w:firstLine="720"/>
        <w:jc w:val="both"/>
        <w:textAlignment w:val="baseline"/>
        <w:rPr>
          <w:bCs/>
        </w:rPr>
      </w:pPr>
      <w:r w:rsidRPr="006D1BFA">
        <w:t xml:space="preserve">Prihodi se u proračunu iskazuju po ekonomskoj klasifikaciji i po izvorima iz kojih potječu. </w:t>
      </w:r>
      <w:r w:rsidR="00762FE1" w:rsidRPr="006D1BFA">
        <w:rPr>
          <w:bCs/>
        </w:rPr>
        <w:t xml:space="preserve">U nastavku daje se usporedni pregled </w:t>
      </w:r>
      <w:r w:rsidR="00294142" w:rsidRPr="006D1BFA">
        <w:rPr>
          <w:bCs/>
        </w:rPr>
        <w:t xml:space="preserve">i obrazloženje </w:t>
      </w:r>
      <w:r w:rsidR="00762FE1" w:rsidRPr="006D1BFA">
        <w:rPr>
          <w:bCs/>
        </w:rPr>
        <w:t xml:space="preserve">planiranih prihoda i primitaka prema </w:t>
      </w:r>
      <w:r w:rsidR="00762FE1" w:rsidRPr="00EB4966">
        <w:rPr>
          <w:bCs/>
        </w:rPr>
        <w:t>osnovnim vrstama ekonomske klasifikacije</w:t>
      </w:r>
      <w:r w:rsidR="00762FE1" w:rsidRPr="006D1BFA">
        <w:rPr>
          <w:bCs/>
        </w:rPr>
        <w:t>.</w:t>
      </w:r>
    </w:p>
    <w:p w:rsidR="00202193" w:rsidRDefault="00202193" w:rsidP="00202193">
      <w:pPr>
        <w:suppressAutoHyphens/>
        <w:autoSpaceDE w:val="0"/>
        <w:autoSpaceDN w:val="0"/>
        <w:spacing w:line="360" w:lineRule="auto"/>
        <w:jc w:val="both"/>
        <w:textAlignment w:val="baseline"/>
        <w:rPr>
          <w:bCs/>
        </w:rPr>
      </w:pPr>
    </w:p>
    <w:tbl>
      <w:tblPr>
        <w:tblW w:w="10602" w:type="dxa"/>
        <w:tblInd w:w="-601" w:type="dxa"/>
        <w:tblLayout w:type="fixed"/>
        <w:tblLook w:val="04A0" w:firstRow="1" w:lastRow="0" w:firstColumn="1" w:lastColumn="0" w:noHBand="0" w:noVBand="1"/>
      </w:tblPr>
      <w:tblGrid>
        <w:gridCol w:w="709"/>
        <w:gridCol w:w="1560"/>
        <w:gridCol w:w="1276"/>
        <w:gridCol w:w="1559"/>
        <w:gridCol w:w="766"/>
        <w:gridCol w:w="1260"/>
        <w:gridCol w:w="1040"/>
        <w:gridCol w:w="1216"/>
        <w:gridCol w:w="1216"/>
      </w:tblGrid>
      <w:tr w:rsidR="00202193" w:rsidRPr="00202193" w:rsidTr="00202193">
        <w:trPr>
          <w:trHeight w:val="780"/>
        </w:trPr>
        <w:tc>
          <w:tcPr>
            <w:tcW w:w="709" w:type="dxa"/>
            <w:tcBorders>
              <w:top w:val="single" w:sz="8" w:space="0" w:color="auto"/>
              <w:left w:val="single" w:sz="8" w:space="0" w:color="auto"/>
              <w:bottom w:val="single" w:sz="8" w:space="0" w:color="auto"/>
              <w:right w:val="single" w:sz="8" w:space="0" w:color="000000"/>
            </w:tcBorders>
            <w:shd w:val="clear" w:color="000000" w:fill="E6E6E6"/>
            <w:noWrap/>
            <w:vAlign w:val="center"/>
            <w:hideMark/>
          </w:tcPr>
          <w:p w:rsidR="00202193" w:rsidRPr="00202193" w:rsidRDefault="00202193" w:rsidP="00202193">
            <w:pPr>
              <w:jc w:val="center"/>
              <w:rPr>
                <w:color w:val="000000"/>
                <w:sz w:val="20"/>
                <w:szCs w:val="20"/>
              </w:rPr>
            </w:pPr>
            <w:r w:rsidRPr="00202193">
              <w:rPr>
                <w:color w:val="000000"/>
                <w:sz w:val="20"/>
                <w:szCs w:val="20"/>
              </w:rPr>
              <w:t>Ekon. klas.</w:t>
            </w:r>
          </w:p>
        </w:tc>
        <w:tc>
          <w:tcPr>
            <w:tcW w:w="1560" w:type="dxa"/>
            <w:tcBorders>
              <w:top w:val="single" w:sz="8" w:space="0" w:color="auto"/>
              <w:left w:val="nil"/>
              <w:bottom w:val="single" w:sz="8" w:space="0" w:color="auto"/>
              <w:right w:val="single" w:sz="8" w:space="0" w:color="000000"/>
            </w:tcBorders>
            <w:shd w:val="clear" w:color="000000" w:fill="E6E6E6"/>
            <w:noWrap/>
            <w:vAlign w:val="center"/>
            <w:hideMark/>
          </w:tcPr>
          <w:p w:rsidR="00202193" w:rsidRPr="00202193" w:rsidRDefault="00202193" w:rsidP="00202193">
            <w:pPr>
              <w:jc w:val="center"/>
              <w:rPr>
                <w:color w:val="000000"/>
                <w:sz w:val="20"/>
                <w:szCs w:val="20"/>
              </w:rPr>
            </w:pPr>
            <w:r w:rsidRPr="00202193">
              <w:rPr>
                <w:color w:val="000000"/>
                <w:sz w:val="20"/>
                <w:szCs w:val="20"/>
              </w:rPr>
              <w:t xml:space="preserve">Opis </w:t>
            </w:r>
          </w:p>
        </w:tc>
        <w:tc>
          <w:tcPr>
            <w:tcW w:w="1276" w:type="dxa"/>
            <w:tcBorders>
              <w:top w:val="single" w:sz="8" w:space="0" w:color="auto"/>
              <w:left w:val="nil"/>
              <w:bottom w:val="single" w:sz="8" w:space="0" w:color="auto"/>
              <w:right w:val="single" w:sz="8" w:space="0" w:color="000000"/>
            </w:tcBorders>
            <w:shd w:val="clear" w:color="000000" w:fill="E6E6E6"/>
            <w:vAlign w:val="center"/>
            <w:hideMark/>
          </w:tcPr>
          <w:p w:rsidR="00202193" w:rsidRPr="00202193" w:rsidRDefault="00202193" w:rsidP="00202193">
            <w:pPr>
              <w:jc w:val="center"/>
              <w:rPr>
                <w:color w:val="000000"/>
                <w:sz w:val="20"/>
                <w:szCs w:val="20"/>
              </w:rPr>
            </w:pPr>
            <w:r w:rsidRPr="00202193">
              <w:rPr>
                <w:color w:val="000000"/>
                <w:sz w:val="20"/>
                <w:szCs w:val="20"/>
              </w:rPr>
              <w:t>Plan II. Rebalans</w:t>
            </w:r>
            <w:r w:rsidRPr="00202193">
              <w:rPr>
                <w:color w:val="000000"/>
                <w:sz w:val="20"/>
                <w:szCs w:val="20"/>
              </w:rPr>
              <w:br/>
              <w:t xml:space="preserve"> 2017.</w:t>
            </w:r>
          </w:p>
        </w:tc>
        <w:tc>
          <w:tcPr>
            <w:tcW w:w="1559" w:type="dxa"/>
            <w:tcBorders>
              <w:top w:val="single" w:sz="8" w:space="0" w:color="auto"/>
              <w:left w:val="nil"/>
              <w:bottom w:val="single" w:sz="8" w:space="0" w:color="auto"/>
              <w:right w:val="single" w:sz="8" w:space="0" w:color="000000"/>
            </w:tcBorders>
            <w:shd w:val="clear" w:color="000000" w:fill="E6E6E6"/>
            <w:vAlign w:val="center"/>
            <w:hideMark/>
          </w:tcPr>
          <w:p w:rsidR="00202193" w:rsidRPr="00202193" w:rsidRDefault="00202193" w:rsidP="00202193">
            <w:pPr>
              <w:jc w:val="center"/>
              <w:rPr>
                <w:color w:val="000000"/>
                <w:sz w:val="20"/>
                <w:szCs w:val="20"/>
              </w:rPr>
            </w:pPr>
            <w:r w:rsidRPr="00202193">
              <w:rPr>
                <w:color w:val="000000"/>
                <w:sz w:val="20"/>
                <w:szCs w:val="20"/>
              </w:rPr>
              <w:t>Ostvarenje 1.1.-15.10. 2017.</w:t>
            </w:r>
          </w:p>
        </w:tc>
        <w:tc>
          <w:tcPr>
            <w:tcW w:w="766" w:type="dxa"/>
            <w:tcBorders>
              <w:top w:val="single" w:sz="8" w:space="0" w:color="auto"/>
              <w:left w:val="nil"/>
              <w:bottom w:val="single" w:sz="8" w:space="0" w:color="auto"/>
              <w:right w:val="single" w:sz="8" w:space="0" w:color="000000"/>
            </w:tcBorders>
            <w:shd w:val="clear" w:color="000000" w:fill="E6E6E6"/>
            <w:vAlign w:val="center"/>
            <w:hideMark/>
          </w:tcPr>
          <w:p w:rsidR="00202193" w:rsidRPr="00202193" w:rsidRDefault="00202193" w:rsidP="00202193">
            <w:pPr>
              <w:jc w:val="center"/>
              <w:rPr>
                <w:color w:val="000000"/>
                <w:sz w:val="20"/>
                <w:szCs w:val="20"/>
              </w:rPr>
            </w:pPr>
            <w:r w:rsidRPr="00202193">
              <w:rPr>
                <w:color w:val="000000"/>
                <w:sz w:val="20"/>
                <w:szCs w:val="20"/>
              </w:rPr>
              <w:t xml:space="preserve">% </w:t>
            </w:r>
            <w:r w:rsidRPr="00202193">
              <w:rPr>
                <w:color w:val="000000"/>
                <w:sz w:val="20"/>
                <w:szCs w:val="20"/>
              </w:rPr>
              <w:br/>
              <w:t>ostv.</w:t>
            </w:r>
          </w:p>
        </w:tc>
        <w:tc>
          <w:tcPr>
            <w:tcW w:w="1260" w:type="dxa"/>
            <w:tcBorders>
              <w:top w:val="single" w:sz="8" w:space="0" w:color="auto"/>
              <w:left w:val="nil"/>
              <w:bottom w:val="single" w:sz="8" w:space="0" w:color="auto"/>
              <w:right w:val="single" w:sz="8" w:space="0" w:color="000000"/>
            </w:tcBorders>
            <w:shd w:val="clear" w:color="000000" w:fill="E6E6E6"/>
            <w:vAlign w:val="center"/>
            <w:hideMark/>
          </w:tcPr>
          <w:p w:rsidR="00202193" w:rsidRPr="00202193" w:rsidRDefault="00202193" w:rsidP="00202193">
            <w:pPr>
              <w:jc w:val="center"/>
              <w:rPr>
                <w:color w:val="000000"/>
                <w:sz w:val="20"/>
                <w:szCs w:val="20"/>
              </w:rPr>
            </w:pPr>
            <w:r w:rsidRPr="00202193">
              <w:rPr>
                <w:color w:val="000000"/>
                <w:sz w:val="20"/>
                <w:szCs w:val="20"/>
              </w:rPr>
              <w:t>Prijedlog</w:t>
            </w:r>
            <w:r w:rsidRPr="00202193">
              <w:rPr>
                <w:color w:val="000000"/>
                <w:sz w:val="20"/>
                <w:szCs w:val="20"/>
              </w:rPr>
              <w:br/>
              <w:t>2018.</w:t>
            </w:r>
          </w:p>
        </w:tc>
        <w:tc>
          <w:tcPr>
            <w:tcW w:w="1040" w:type="dxa"/>
            <w:tcBorders>
              <w:top w:val="single" w:sz="8" w:space="0" w:color="auto"/>
              <w:left w:val="nil"/>
              <w:bottom w:val="single" w:sz="8" w:space="0" w:color="auto"/>
              <w:right w:val="single" w:sz="8" w:space="0" w:color="auto"/>
            </w:tcBorders>
            <w:shd w:val="clear" w:color="000000" w:fill="E6E6E6"/>
            <w:vAlign w:val="center"/>
            <w:hideMark/>
          </w:tcPr>
          <w:p w:rsidR="00202193" w:rsidRPr="00202193" w:rsidRDefault="00202193" w:rsidP="00202193">
            <w:pPr>
              <w:jc w:val="center"/>
              <w:rPr>
                <w:color w:val="000000"/>
                <w:sz w:val="20"/>
                <w:szCs w:val="20"/>
              </w:rPr>
            </w:pPr>
            <w:r w:rsidRPr="00202193">
              <w:rPr>
                <w:color w:val="000000"/>
                <w:sz w:val="20"/>
                <w:szCs w:val="20"/>
              </w:rPr>
              <w:t>Indeks</w:t>
            </w:r>
            <w:r w:rsidRPr="00202193">
              <w:rPr>
                <w:color w:val="000000"/>
                <w:sz w:val="20"/>
                <w:szCs w:val="20"/>
              </w:rPr>
              <w:br/>
              <w:t>plan 2018./17.</w:t>
            </w:r>
          </w:p>
        </w:tc>
        <w:tc>
          <w:tcPr>
            <w:tcW w:w="1216" w:type="dxa"/>
            <w:tcBorders>
              <w:top w:val="single" w:sz="8" w:space="0" w:color="auto"/>
              <w:left w:val="nil"/>
              <w:bottom w:val="single" w:sz="8" w:space="0" w:color="auto"/>
              <w:right w:val="single" w:sz="8" w:space="0" w:color="000000"/>
            </w:tcBorders>
            <w:shd w:val="clear" w:color="000000" w:fill="E6E6E6"/>
            <w:vAlign w:val="center"/>
            <w:hideMark/>
          </w:tcPr>
          <w:p w:rsidR="00202193" w:rsidRPr="00202193" w:rsidRDefault="00202193" w:rsidP="00202193">
            <w:pPr>
              <w:jc w:val="center"/>
              <w:rPr>
                <w:color w:val="000000"/>
                <w:sz w:val="20"/>
                <w:szCs w:val="20"/>
              </w:rPr>
            </w:pPr>
            <w:r w:rsidRPr="00202193">
              <w:rPr>
                <w:color w:val="000000"/>
                <w:sz w:val="20"/>
                <w:szCs w:val="20"/>
              </w:rPr>
              <w:t>Projekcija 2019.</w:t>
            </w:r>
          </w:p>
        </w:tc>
        <w:tc>
          <w:tcPr>
            <w:tcW w:w="1216" w:type="dxa"/>
            <w:tcBorders>
              <w:top w:val="single" w:sz="8" w:space="0" w:color="auto"/>
              <w:left w:val="nil"/>
              <w:bottom w:val="single" w:sz="8" w:space="0" w:color="auto"/>
              <w:right w:val="single" w:sz="8" w:space="0" w:color="000000"/>
            </w:tcBorders>
            <w:shd w:val="clear" w:color="000000" w:fill="E6E6E6"/>
            <w:vAlign w:val="center"/>
            <w:hideMark/>
          </w:tcPr>
          <w:p w:rsidR="00202193" w:rsidRPr="00202193" w:rsidRDefault="00202193" w:rsidP="00202193">
            <w:pPr>
              <w:jc w:val="center"/>
              <w:rPr>
                <w:color w:val="000000"/>
                <w:sz w:val="20"/>
                <w:szCs w:val="20"/>
              </w:rPr>
            </w:pPr>
            <w:r w:rsidRPr="00202193">
              <w:rPr>
                <w:color w:val="000000"/>
                <w:sz w:val="20"/>
                <w:szCs w:val="20"/>
              </w:rPr>
              <w:t>Projekcija 2020.</w:t>
            </w:r>
          </w:p>
        </w:tc>
      </w:tr>
      <w:tr w:rsidR="00202193" w:rsidRPr="00202193" w:rsidTr="00202193">
        <w:trPr>
          <w:trHeight w:val="31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202193" w:rsidRPr="00202193" w:rsidRDefault="00202193" w:rsidP="00202193">
            <w:pPr>
              <w:jc w:val="center"/>
              <w:rPr>
                <w:b/>
                <w:bCs/>
                <w:color w:val="000000"/>
                <w:sz w:val="20"/>
                <w:szCs w:val="20"/>
              </w:rPr>
            </w:pPr>
            <w:r w:rsidRPr="00202193">
              <w:rPr>
                <w:b/>
                <w:bCs/>
                <w:color w:val="000000"/>
                <w:sz w:val="20"/>
                <w:szCs w:val="20"/>
              </w:rPr>
              <w:t>6</w:t>
            </w:r>
          </w:p>
        </w:tc>
        <w:tc>
          <w:tcPr>
            <w:tcW w:w="1560"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rPr>
                <w:b/>
                <w:bCs/>
                <w:color w:val="000000"/>
                <w:sz w:val="20"/>
                <w:szCs w:val="20"/>
              </w:rPr>
            </w:pPr>
            <w:r w:rsidRPr="00202193">
              <w:rPr>
                <w:b/>
                <w:bCs/>
                <w:color w:val="000000"/>
                <w:sz w:val="20"/>
                <w:szCs w:val="20"/>
              </w:rPr>
              <w:t>Prihodi poslovanja</w:t>
            </w:r>
          </w:p>
        </w:tc>
        <w:tc>
          <w:tcPr>
            <w:tcW w:w="127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b/>
                <w:bCs/>
                <w:color w:val="000000"/>
                <w:sz w:val="20"/>
                <w:szCs w:val="20"/>
              </w:rPr>
            </w:pPr>
            <w:r w:rsidRPr="00202193">
              <w:rPr>
                <w:b/>
                <w:bCs/>
                <w:color w:val="000000"/>
                <w:sz w:val="20"/>
                <w:szCs w:val="20"/>
              </w:rPr>
              <w:t>190.199.241</w:t>
            </w:r>
          </w:p>
        </w:tc>
        <w:tc>
          <w:tcPr>
            <w:tcW w:w="1559"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b/>
                <w:bCs/>
                <w:color w:val="000000"/>
                <w:sz w:val="20"/>
                <w:szCs w:val="20"/>
              </w:rPr>
            </w:pPr>
            <w:r w:rsidRPr="00202193">
              <w:rPr>
                <w:b/>
                <w:bCs/>
                <w:color w:val="000000"/>
                <w:sz w:val="20"/>
                <w:szCs w:val="20"/>
              </w:rPr>
              <w:t>140.498.418,32</w:t>
            </w:r>
          </w:p>
        </w:tc>
        <w:tc>
          <w:tcPr>
            <w:tcW w:w="76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b/>
                <w:bCs/>
                <w:color w:val="000000"/>
                <w:sz w:val="20"/>
                <w:szCs w:val="20"/>
              </w:rPr>
            </w:pPr>
            <w:r w:rsidRPr="00202193">
              <w:rPr>
                <w:b/>
                <w:bCs/>
                <w:color w:val="000000"/>
                <w:sz w:val="20"/>
                <w:szCs w:val="20"/>
              </w:rPr>
              <w:t>73,87</w:t>
            </w:r>
          </w:p>
        </w:tc>
        <w:tc>
          <w:tcPr>
            <w:tcW w:w="1260"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b/>
                <w:bCs/>
                <w:color w:val="000000"/>
                <w:sz w:val="20"/>
                <w:szCs w:val="20"/>
              </w:rPr>
            </w:pPr>
            <w:r w:rsidRPr="00202193">
              <w:rPr>
                <w:b/>
                <w:bCs/>
                <w:color w:val="000000"/>
                <w:sz w:val="20"/>
                <w:szCs w:val="20"/>
              </w:rPr>
              <w:t>213.215.818</w:t>
            </w:r>
          </w:p>
        </w:tc>
        <w:tc>
          <w:tcPr>
            <w:tcW w:w="1040"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b/>
                <w:bCs/>
                <w:color w:val="000000"/>
                <w:sz w:val="20"/>
                <w:szCs w:val="20"/>
              </w:rPr>
            </w:pPr>
            <w:r w:rsidRPr="00202193">
              <w:rPr>
                <w:b/>
                <w:bCs/>
                <w:color w:val="000000"/>
                <w:sz w:val="20"/>
                <w:szCs w:val="20"/>
              </w:rPr>
              <w:t>112,10</w:t>
            </w:r>
          </w:p>
        </w:tc>
        <w:tc>
          <w:tcPr>
            <w:tcW w:w="121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b/>
                <w:bCs/>
                <w:color w:val="000000"/>
                <w:sz w:val="20"/>
                <w:szCs w:val="20"/>
              </w:rPr>
            </w:pPr>
            <w:r w:rsidRPr="00202193">
              <w:rPr>
                <w:b/>
                <w:bCs/>
                <w:color w:val="000000"/>
                <w:sz w:val="20"/>
                <w:szCs w:val="20"/>
              </w:rPr>
              <w:t>202.151.321</w:t>
            </w:r>
          </w:p>
        </w:tc>
        <w:tc>
          <w:tcPr>
            <w:tcW w:w="121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b/>
                <w:bCs/>
                <w:color w:val="000000"/>
                <w:sz w:val="20"/>
                <w:szCs w:val="20"/>
              </w:rPr>
            </w:pPr>
            <w:r w:rsidRPr="00202193">
              <w:rPr>
                <w:b/>
                <w:bCs/>
                <w:color w:val="000000"/>
                <w:sz w:val="20"/>
                <w:szCs w:val="20"/>
              </w:rPr>
              <w:t>197.053.998</w:t>
            </w:r>
          </w:p>
        </w:tc>
      </w:tr>
      <w:tr w:rsidR="00202193" w:rsidRPr="00202193" w:rsidTr="00202193">
        <w:trPr>
          <w:trHeight w:val="31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61</w:t>
            </w:r>
          </w:p>
        </w:tc>
        <w:tc>
          <w:tcPr>
            <w:tcW w:w="1560"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rPr>
                <w:color w:val="000000"/>
                <w:sz w:val="20"/>
                <w:szCs w:val="20"/>
              </w:rPr>
            </w:pPr>
            <w:r w:rsidRPr="00202193">
              <w:rPr>
                <w:color w:val="000000"/>
                <w:sz w:val="20"/>
                <w:szCs w:val="20"/>
              </w:rPr>
              <w:t>Prihodi od poreza</w:t>
            </w:r>
          </w:p>
        </w:tc>
        <w:tc>
          <w:tcPr>
            <w:tcW w:w="127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110.077.774</w:t>
            </w:r>
          </w:p>
        </w:tc>
        <w:tc>
          <w:tcPr>
            <w:tcW w:w="1559"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88.613.110,92</w:t>
            </w:r>
          </w:p>
        </w:tc>
        <w:tc>
          <w:tcPr>
            <w:tcW w:w="76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80,50</w:t>
            </w:r>
          </w:p>
        </w:tc>
        <w:tc>
          <w:tcPr>
            <w:tcW w:w="1260"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117.020.094</w:t>
            </w:r>
          </w:p>
        </w:tc>
        <w:tc>
          <w:tcPr>
            <w:tcW w:w="1040"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106,31</w:t>
            </w:r>
          </w:p>
        </w:tc>
        <w:tc>
          <w:tcPr>
            <w:tcW w:w="121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117.217.697</w:t>
            </w:r>
          </w:p>
        </w:tc>
        <w:tc>
          <w:tcPr>
            <w:tcW w:w="121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120.284.204</w:t>
            </w:r>
          </w:p>
        </w:tc>
      </w:tr>
      <w:tr w:rsidR="00202193" w:rsidRPr="00202193" w:rsidTr="00202193">
        <w:trPr>
          <w:trHeight w:val="31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63</w:t>
            </w:r>
          </w:p>
        </w:tc>
        <w:tc>
          <w:tcPr>
            <w:tcW w:w="1560"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rPr>
                <w:color w:val="000000"/>
                <w:sz w:val="20"/>
                <w:szCs w:val="20"/>
              </w:rPr>
            </w:pPr>
            <w:r w:rsidRPr="00202193">
              <w:rPr>
                <w:color w:val="000000"/>
                <w:sz w:val="20"/>
                <w:szCs w:val="20"/>
              </w:rPr>
              <w:t>Pomoći</w:t>
            </w:r>
          </w:p>
        </w:tc>
        <w:tc>
          <w:tcPr>
            <w:tcW w:w="127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29.514.672</w:t>
            </w:r>
          </w:p>
        </w:tc>
        <w:tc>
          <w:tcPr>
            <w:tcW w:w="1559"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19.039.135,44</w:t>
            </w:r>
          </w:p>
        </w:tc>
        <w:tc>
          <w:tcPr>
            <w:tcW w:w="76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64,51</w:t>
            </w:r>
          </w:p>
        </w:tc>
        <w:tc>
          <w:tcPr>
            <w:tcW w:w="1260"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42.051.136</w:t>
            </w:r>
          </w:p>
        </w:tc>
        <w:tc>
          <w:tcPr>
            <w:tcW w:w="1040"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142,48</w:t>
            </w:r>
          </w:p>
        </w:tc>
        <w:tc>
          <w:tcPr>
            <w:tcW w:w="121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33.140.606</w:t>
            </w:r>
          </w:p>
        </w:tc>
        <w:tc>
          <w:tcPr>
            <w:tcW w:w="121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23.486.866</w:t>
            </w:r>
          </w:p>
        </w:tc>
      </w:tr>
      <w:tr w:rsidR="00202193" w:rsidRPr="00202193" w:rsidTr="00202193">
        <w:trPr>
          <w:trHeight w:val="31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64</w:t>
            </w:r>
          </w:p>
        </w:tc>
        <w:tc>
          <w:tcPr>
            <w:tcW w:w="1560"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rPr>
                <w:color w:val="000000"/>
                <w:sz w:val="20"/>
                <w:szCs w:val="20"/>
              </w:rPr>
            </w:pPr>
            <w:r w:rsidRPr="00202193">
              <w:rPr>
                <w:color w:val="000000"/>
                <w:sz w:val="20"/>
                <w:szCs w:val="20"/>
              </w:rPr>
              <w:t>Prihodi od imovine</w:t>
            </w:r>
          </w:p>
        </w:tc>
        <w:tc>
          <w:tcPr>
            <w:tcW w:w="127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5.835.551</w:t>
            </w:r>
          </w:p>
        </w:tc>
        <w:tc>
          <w:tcPr>
            <w:tcW w:w="1559"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4.063.363,64</w:t>
            </w:r>
          </w:p>
        </w:tc>
        <w:tc>
          <w:tcPr>
            <w:tcW w:w="76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69,63</w:t>
            </w:r>
          </w:p>
        </w:tc>
        <w:tc>
          <w:tcPr>
            <w:tcW w:w="1260"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5.333.995</w:t>
            </w:r>
          </w:p>
        </w:tc>
        <w:tc>
          <w:tcPr>
            <w:tcW w:w="1040"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91,41</w:t>
            </w:r>
          </w:p>
        </w:tc>
        <w:tc>
          <w:tcPr>
            <w:tcW w:w="121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5.297.975</w:t>
            </w:r>
          </w:p>
        </w:tc>
        <w:tc>
          <w:tcPr>
            <w:tcW w:w="121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5.262.985</w:t>
            </w:r>
          </w:p>
        </w:tc>
      </w:tr>
      <w:tr w:rsidR="00202193" w:rsidRPr="00202193" w:rsidTr="00202193">
        <w:trPr>
          <w:trHeight w:val="129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65</w:t>
            </w:r>
          </w:p>
        </w:tc>
        <w:tc>
          <w:tcPr>
            <w:tcW w:w="1560"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rPr>
                <w:color w:val="000000"/>
                <w:sz w:val="20"/>
                <w:szCs w:val="20"/>
              </w:rPr>
            </w:pPr>
            <w:r w:rsidRPr="00202193">
              <w:rPr>
                <w:color w:val="000000"/>
                <w:sz w:val="20"/>
                <w:szCs w:val="20"/>
              </w:rPr>
              <w:t>Prihodi od administrativnih pristojbi i po posebnim propisima</w:t>
            </w:r>
          </w:p>
        </w:tc>
        <w:tc>
          <w:tcPr>
            <w:tcW w:w="127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42.208.945</w:t>
            </w:r>
          </w:p>
        </w:tc>
        <w:tc>
          <w:tcPr>
            <w:tcW w:w="1559"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27.201.819,84</w:t>
            </w:r>
          </w:p>
        </w:tc>
        <w:tc>
          <w:tcPr>
            <w:tcW w:w="76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64,45</w:t>
            </w:r>
          </w:p>
        </w:tc>
        <w:tc>
          <w:tcPr>
            <w:tcW w:w="1260"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44.211.170</w:t>
            </w:r>
          </w:p>
        </w:tc>
        <w:tc>
          <w:tcPr>
            <w:tcW w:w="1040"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104,74</w:t>
            </w:r>
          </w:p>
        </w:tc>
        <w:tc>
          <w:tcPr>
            <w:tcW w:w="121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43.861.070</w:t>
            </w:r>
          </w:p>
        </w:tc>
        <w:tc>
          <w:tcPr>
            <w:tcW w:w="121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45.355.500</w:t>
            </w:r>
          </w:p>
        </w:tc>
      </w:tr>
      <w:tr w:rsidR="00202193" w:rsidRPr="00202193" w:rsidTr="00202193">
        <w:trPr>
          <w:trHeight w:val="31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66</w:t>
            </w:r>
          </w:p>
        </w:tc>
        <w:tc>
          <w:tcPr>
            <w:tcW w:w="1560" w:type="dxa"/>
            <w:tcBorders>
              <w:top w:val="nil"/>
              <w:left w:val="nil"/>
              <w:bottom w:val="single" w:sz="8" w:space="0" w:color="000000"/>
              <w:right w:val="single" w:sz="8" w:space="0" w:color="000000"/>
            </w:tcBorders>
            <w:shd w:val="clear" w:color="auto" w:fill="auto"/>
            <w:vAlign w:val="center"/>
            <w:hideMark/>
          </w:tcPr>
          <w:p w:rsidR="00202193" w:rsidRPr="00202193" w:rsidRDefault="00665CEF" w:rsidP="00202193">
            <w:pPr>
              <w:rPr>
                <w:color w:val="000000"/>
                <w:sz w:val="20"/>
                <w:szCs w:val="20"/>
              </w:rPr>
            </w:pPr>
            <w:r w:rsidRPr="00665CEF">
              <w:rPr>
                <w:color w:val="000000"/>
                <w:sz w:val="20"/>
                <w:szCs w:val="20"/>
              </w:rPr>
              <w:t>Prihodi od prodaje proizvoda i robe te pruženih usluga i prihodi od donacija</w:t>
            </w:r>
          </w:p>
        </w:tc>
        <w:tc>
          <w:tcPr>
            <w:tcW w:w="127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2.282.299</w:t>
            </w:r>
          </w:p>
        </w:tc>
        <w:tc>
          <w:tcPr>
            <w:tcW w:w="1559"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1.328.080,74</w:t>
            </w:r>
          </w:p>
        </w:tc>
        <w:tc>
          <w:tcPr>
            <w:tcW w:w="76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58,19</w:t>
            </w:r>
          </w:p>
        </w:tc>
        <w:tc>
          <w:tcPr>
            <w:tcW w:w="1260"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2.212.650</w:t>
            </w:r>
          </w:p>
        </w:tc>
        <w:tc>
          <w:tcPr>
            <w:tcW w:w="1040"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96,95</w:t>
            </w:r>
          </w:p>
        </w:tc>
        <w:tc>
          <w:tcPr>
            <w:tcW w:w="121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2.245.640</w:t>
            </w:r>
          </w:p>
        </w:tc>
        <w:tc>
          <w:tcPr>
            <w:tcW w:w="121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2.276.110</w:t>
            </w:r>
          </w:p>
        </w:tc>
      </w:tr>
      <w:tr w:rsidR="00202193" w:rsidRPr="00202193" w:rsidTr="00202193">
        <w:trPr>
          <w:trHeight w:val="78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68</w:t>
            </w:r>
          </w:p>
        </w:tc>
        <w:tc>
          <w:tcPr>
            <w:tcW w:w="1560"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rPr>
                <w:color w:val="000000"/>
                <w:sz w:val="20"/>
                <w:szCs w:val="20"/>
              </w:rPr>
            </w:pPr>
            <w:r w:rsidRPr="00202193">
              <w:rPr>
                <w:color w:val="000000"/>
                <w:sz w:val="20"/>
                <w:szCs w:val="20"/>
              </w:rPr>
              <w:t>Kazne, upravne mjere i ostali prihodi</w:t>
            </w:r>
          </w:p>
        </w:tc>
        <w:tc>
          <w:tcPr>
            <w:tcW w:w="127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280.000</w:t>
            </w:r>
          </w:p>
        </w:tc>
        <w:tc>
          <w:tcPr>
            <w:tcW w:w="1559"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252.907,74</w:t>
            </w:r>
          </w:p>
        </w:tc>
        <w:tc>
          <w:tcPr>
            <w:tcW w:w="76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90,32</w:t>
            </w:r>
          </w:p>
        </w:tc>
        <w:tc>
          <w:tcPr>
            <w:tcW w:w="1260"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2.386.773</w:t>
            </w:r>
          </w:p>
        </w:tc>
        <w:tc>
          <w:tcPr>
            <w:tcW w:w="1040"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852,42</w:t>
            </w:r>
          </w:p>
        </w:tc>
        <w:tc>
          <w:tcPr>
            <w:tcW w:w="121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388.333</w:t>
            </w:r>
          </w:p>
        </w:tc>
        <w:tc>
          <w:tcPr>
            <w:tcW w:w="121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color w:val="000000"/>
                <w:sz w:val="20"/>
                <w:szCs w:val="20"/>
              </w:rPr>
            </w:pPr>
            <w:r w:rsidRPr="00202193">
              <w:rPr>
                <w:color w:val="000000"/>
                <w:sz w:val="20"/>
                <w:szCs w:val="20"/>
              </w:rPr>
              <w:t>388.333</w:t>
            </w:r>
          </w:p>
        </w:tc>
      </w:tr>
      <w:tr w:rsidR="00202193" w:rsidRPr="00202193" w:rsidTr="00202193">
        <w:trPr>
          <w:trHeight w:val="78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202193" w:rsidRPr="00202193" w:rsidRDefault="00202193" w:rsidP="00202193">
            <w:pPr>
              <w:jc w:val="center"/>
              <w:rPr>
                <w:b/>
                <w:bCs/>
                <w:color w:val="000000"/>
                <w:sz w:val="20"/>
                <w:szCs w:val="20"/>
              </w:rPr>
            </w:pPr>
            <w:r w:rsidRPr="00202193">
              <w:rPr>
                <w:b/>
                <w:bCs/>
                <w:color w:val="000000"/>
                <w:sz w:val="20"/>
                <w:szCs w:val="20"/>
              </w:rPr>
              <w:t>7</w:t>
            </w:r>
          </w:p>
        </w:tc>
        <w:tc>
          <w:tcPr>
            <w:tcW w:w="1560"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rPr>
                <w:b/>
                <w:bCs/>
                <w:color w:val="000000"/>
                <w:sz w:val="20"/>
                <w:szCs w:val="20"/>
              </w:rPr>
            </w:pPr>
            <w:r w:rsidRPr="00202193">
              <w:rPr>
                <w:b/>
                <w:bCs/>
                <w:color w:val="000000"/>
                <w:sz w:val="20"/>
                <w:szCs w:val="20"/>
              </w:rPr>
              <w:t>Prihodi od prodaje nefinancijske imovine</w:t>
            </w:r>
          </w:p>
        </w:tc>
        <w:tc>
          <w:tcPr>
            <w:tcW w:w="127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b/>
                <w:bCs/>
                <w:color w:val="000000"/>
                <w:sz w:val="20"/>
                <w:szCs w:val="20"/>
              </w:rPr>
            </w:pPr>
            <w:r w:rsidRPr="00202193">
              <w:rPr>
                <w:b/>
                <w:bCs/>
                <w:color w:val="000000"/>
                <w:sz w:val="20"/>
                <w:szCs w:val="20"/>
              </w:rPr>
              <w:t>21.680.300</w:t>
            </w:r>
          </w:p>
        </w:tc>
        <w:tc>
          <w:tcPr>
            <w:tcW w:w="1559"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b/>
                <w:bCs/>
                <w:color w:val="000000"/>
                <w:sz w:val="20"/>
                <w:szCs w:val="20"/>
              </w:rPr>
            </w:pPr>
            <w:r w:rsidRPr="00202193">
              <w:rPr>
                <w:b/>
                <w:bCs/>
                <w:color w:val="000000"/>
                <w:sz w:val="20"/>
                <w:szCs w:val="20"/>
              </w:rPr>
              <w:t>4.706.874,73</w:t>
            </w:r>
          </w:p>
        </w:tc>
        <w:tc>
          <w:tcPr>
            <w:tcW w:w="76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b/>
                <w:bCs/>
                <w:color w:val="000000"/>
                <w:sz w:val="20"/>
                <w:szCs w:val="20"/>
              </w:rPr>
            </w:pPr>
            <w:r w:rsidRPr="00202193">
              <w:rPr>
                <w:b/>
                <w:bCs/>
                <w:color w:val="000000"/>
                <w:sz w:val="20"/>
                <w:szCs w:val="20"/>
              </w:rPr>
              <w:t>21,71</w:t>
            </w:r>
          </w:p>
        </w:tc>
        <w:tc>
          <w:tcPr>
            <w:tcW w:w="1260"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b/>
                <w:bCs/>
                <w:color w:val="000000"/>
                <w:sz w:val="20"/>
                <w:szCs w:val="20"/>
              </w:rPr>
            </w:pPr>
            <w:r w:rsidRPr="00202193">
              <w:rPr>
                <w:b/>
                <w:bCs/>
                <w:color w:val="000000"/>
                <w:sz w:val="20"/>
                <w:szCs w:val="20"/>
              </w:rPr>
              <w:t>21.740.300</w:t>
            </w:r>
          </w:p>
        </w:tc>
        <w:tc>
          <w:tcPr>
            <w:tcW w:w="1040"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b/>
                <w:bCs/>
                <w:color w:val="000000"/>
                <w:sz w:val="20"/>
                <w:szCs w:val="20"/>
              </w:rPr>
            </w:pPr>
            <w:r w:rsidRPr="00202193">
              <w:rPr>
                <w:b/>
                <w:bCs/>
                <w:color w:val="000000"/>
                <w:sz w:val="20"/>
                <w:szCs w:val="20"/>
              </w:rPr>
              <w:t>100,28</w:t>
            </w:r>
          </w:p>
        </w:tc>
        <w:tc>
          <w:tcPr>
            <w:tcW w:w="121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b/>
                <w:bCs/>
                <w:color w:val="000000"/>
                <w:sz w:val="20"/>
                <w:szCs w:val="20"/>
              </w:rPr>
            </w:pPr>
            <w:r w:rsidRPr="00202193">
              <w:rPr>
                <w:b/>
                <w:bCs/>
                <w:color w:val="000000"/>
                <w:sz w:val="20"/>
                <w:szCs w:val="20"/>
              </w:rPr>
              <w:t>12.105.300</w:t>
            </w:r>
          </w:p>
        </w:tc>
        <w:tc>
          <w:tcPr>
            <w:tcW w:w="121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b/>
                <w:bCs/>
                <w:color w:val="000000"/>
                <w:sz w:val="20"/>
                <w:szCs w:val="20"/>
              </w:rPr>
            </w:pPr>
            <w:r w:rsidRPr="00202193">
              <w:rPr>
                <w:b/>
                <w:bCs/>
                <w:color w:val="000000"/>
                <w:sz w:val="20"/>
                <w:szCs w:val="20"/>
              </w:rPr>
              <w:t>11.905.300</w:t>
            </w:r>
          </w:p>
        </w:tc>
      </w:tr>
      <w:tr w:rsidR="00202193" w:rsidRPr="00202193" w:rsidTr="00202193">
        <w:trPr>
          <w:trHeight w:val="103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202193" w:rsidRPr="00202193" w:rsidRDefault="00202193" w:rsidP="00202193">
            <w:pPr>
              <w:jc w:val="center"/>
              <w:rPr>
                <w:b/>
                <w:bCs/>
                <w:color w:val="000000"/>
                <w:sz w:val="20"/>
                <w:szCs w:val="20"/>
              </w:rPr>
            </w:pPr>
            <w:r w:rsidRPr="00202193">
              <w:rPr>
                <w:b/>
                <w:bCs/>
                <w:color w:val="000000"/>
                <w:sz w:val="20"/>
                <w:szCs w:val="20"/>
              </w:rPr>
              <w:t>8</w:t>
            </w:r>
          </w:p>
        </w:tc>
        <w:tc>
          <w:tcPr>
            <w:tcW w:w="1560"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rPr>
                <w:b/>
                <w:bCs/>
                <w:color w:val="000000"/>
                <w:sz w:val="20"/>
                <w:szCs w:val="20"/>
              </w:rPr>
            </w:pPr>
            <w:r w:rsidRPr="00202193">
              <w:rPr>
                <w:b/>
                <w:bCs/>
                <w:color w:val="000000"/>
                <w:sz w:val="20"/>
                <w:szCs w:val="20"/>
              </w:rPr>
              <w:t>Primici od financijske imovine i zaduživanja</w:t>
            </w:r>
          </w:p>
        </w:tc>
        <w:tc>
          <w:tcPr>
            <w:tcW w:w="127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b/>
                <w:bCs/>
                <w:color w:val="000000"/>
                <w:sz w:val="20"/>
                <w:szCs w:val="20"/>
              </w:rPr>
            </w:pPr>
            <w:r w:rsidRPr="00202193">
              <w:rPr>
                <w:b/>
                <w:bCs/>
                <w:color w:val="000000"/>
                <w:sz w:val="20"/>
                <w:szCs w:val="20"/>
              </w:rPr>
              <w:t>1.973.501</w:t>
            </w:r>
          </w:p>
        </w:tc>
        <w:tc>
          <w:tcPr>
            <w:tcW w:w="1559"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b/>
                <w:bCs/>
                <w:color w:val="000000"/>
                <w:sz w:val="20"/>
                <w:szCs w:val="20"/>
              </w:rPr>
            </w:pPr>
            <w:r w:rsidRPr="00202193">
              <w:rPr>
                <w:b/>
                <w:bCs/>
                <w:color w:val="000000"/>
                <w:sz w:val="20"/>
                <w:szCs w:val="20"/>
              </w:rPr>
              <w:t>1.932.063,91</w:t>
            </w:r>
          </w:p>
        </w:tc>
        <w:tc>
          <w:tcPr>
            <w:tcW w:w="76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b/>
                <w:bCs/>
                <w:color w:val="000000"/>
                <w:sz w:val="20"/>
                <w:szCs w:val="20"/>
              </w:rPr>
            </w:pPr>
            <w:r w:rsidRPr="00202193">
              <w:rPr>
                <w:b/>
                <w:bCs/>
                <w:color w:val="000000"/>
                <w:sz w:val="20"/>
                <w:szCs w:val="20"/>
              </w:rPr>
              <w:t>97,90</w:t>
            </w:r>
          </w:p>
        </w:tc>
        <w:tc>
          <w:tcPr>
            <w:tcW w:w="1260"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b/>
                <w:bCs/>
                <w:color w:val="000000"/>
                <w:sz w:val="20"/>
                <w:szCs w:val="20"/>
              </w:rPr>
            </w:pPr>
            <w:r w:rsidRPr="00202193">
              <w:rPr>
                <w:b/>
                <w:bCs/>
                <w:color w:val="000000"/>
                <w:sz w:val="20"/>
                <w:szCs w:val="20"/>
              </w:rPr>
              <w:t>215.000</w:t>
            </w:r>
          </w:p>
        </w:tc>
        <w:tc>
          <w:tcPr>
            <w:tcW w:w="1040"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b/>
                <w:bCs/>
                <w:color w:val="000000"/>
                <w:sz w:val="20"/>
                <w:szCs w:val="20"/>
              </w:rPr>
            </w:pPr>
            <w:r w:rsidRPr="00202193">
              <w:rPr>
                <w:b/>
                <w:bCs/>
                <w:color w:val="000000"/>
                <w:sz w:val="20"/>
                <w:szCs w:val="20"/>
              </w:rPr>
              <w:t>10,89</w:t>
            </w:r>
          </w:p>
        </w:tc>
        <w:tc>
          <w:tcPr>
            <w:tcW w:w="121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b/>
                <w:bCs/>
                <w:color w:val="000000"/>
                <w:sz w:val="20"/>
                <w:szCs w:val="20"/>
              </w:rPr>
            </w:pPr>
            <w:r w:rsidRPr="00202193">
              <w:rPr>
                <w:b/>
                <w:bCs/>
                <w:color w:val="000000"/>
                <w:sz w:val="20"/>
                <w:szCs w:val="20"/>
              </w:rPr>
              <w:t>15.215.000</w:t>
            </w:r>
          </w:p>
        </w:tc>
        <w:tc>
          <w:tcPr>
            <w:tcW w:w="121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b/>
                <w:bCs/>
                <w:color w:val="000000"/>
                <w:sz w:val="20"/>
                <w:szCs w:val="20"/>
              </w:rPr>
            </w:pPr>
            <w:r w:rsidRPr="00202193">
              <w:rPr>
                <w:b/>
                <w:bCs/>
                <w:color w:val="000000"/>
                <w:sz w:val="20"/>
                <w:szCs w:val="20"/>
              </w:rPr>
              <w:t>15.215.000</w:t>
            </w:r>
          </w:p>
        </w:tc>
      </w:tr>
      <w:tr w:rsidR="00202193" w:rsidRPr="00202193" w:rsidTr="00202193">
        <w:trPr>
          <w:trHeight w:val="31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rsidR="00202193" w:rsidRPr="00202193" w:rsidRDefault="00202193" w:rsidP="00202193">
            <w:pPr>
              <w:jc w:val="center"/>
              <w:rPr>
                <w:b/>
                <w:bCs/>
                <w:color w:val="000000"/>
                <w:sz w:val="20"/>
                <w:szCs w:val="20"/>
              </w:rPr>
            </w:pPr>
            <w:r w:rsidRPr="00202193">
              <w:rPr>
                <w:b/>
                <w:bCs/>
                <w:color w:val="000000"/>
                <w:sz w:val="20"/>
                <w:szCs w:val="20"/>
              </w:rPr>
              <w:t>9</w:t>
            </w:r>
          </w:p>
        </w:tc>
        <w:tc>
          <w:tcPr>
            <w:tcW w:w="1560" w:type="dxa"/>
            <w:tcBorders>
              <w:top w:val="nil"/>
              <w:left w:val="nil"/>
              <w:bottom w:val="single" w:sz="8" w:space="0" w:color="000000"/>
              <w:right w:val="single" w:sz="8" w:space="0" w:color="000000"/>
            </w:tcBorders>
            <w:shd w:val="clear" w:color="auto" w:fill="auto"/>
            <w:noWrap/>
            <w:vAlign w:val="center"/>
            <w:hideMark/>
          </w:tcPr>
          <w:p w:rsidR="00202193" w:rsidRPr="00202193" w:rsidRDefault="00202193" w:rsidP="00202193">
            <w:pPr>
              <w:rPr>
                <w:b/>
                <w:bCs/>
                <w:color w:val="000000"/>
                <w:sz w:val="20"/>
                <w:szCs w:val="20"/>
              </w:rPr>
            </w:pPr>
            <w:r w:rsidRPr="00202193">
              <w:rPr>
                <w:b/>
                <w:bCs/>
                <w:color w:val="000000"/>
                <w:sz w:val="20"/>
                <w:szCs w:val="20"/>
              </w:rPr>
              <w:t>Višak prihoda</w:t>
            </w:r>
          </w:p>
        </w:tc>
        <w:tc>
          <w:tcPr>
            <w:tcW w:w="1276" w:type="dxa"/>
            <w:tcBorders>
              <w:top w:val="nil"/>
              <w:left w:val="nil"/>
              <w:bottom w:val="single" w:sz="8" w:space="0" w:color="000000"/>
              <w:right w:val="single" w:sz="8" w:space="0" w:color="000000"/>
            </w:tcBorders>
            <w:shd w:val="clear" w:color="auto" w:fill="auto"/>
            <w:noWrap/>
            <w:vAlign w:val="center"/>
            <w:hideMark/>
          </w:tcPr>
          <w:p w:rsidR="00202193" w:rsidRPr="00202193" w:rsidRDefault="00202193" w:rsidP="00202193">
            <w:pPr>
              <w:jc w:val="right"/>
              <w:rPr>
                <w:b/>
                <w:bCs/>
                <w:color w:val="000000"/>
                <w:sz w:val="20"/>
                <w:szCs w:val="20"/>
              </w:rPr>
            </w:pPr>
            <w:r w:rsidRPr="00202193">
              <w:rPr>
                <w:b/>
                <w:bCs/>
                <w:color w:val="000000"/>
                <w:sz w:val="20"/>
                <w:szCs w:val="20"/>
              </w:rPr>
              <w:t>4.597.477</w:t>
            </w:r>
          </w:p>
        </w:tc>
        <w:tc>
          <w:tcPr>
            <w:tcW w:w="1559"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b/>
                <w:bCs/>
                <w:color w:val="000000"/>
                <w:sz w:val="20"/>
                <w:szCs w:val="20"/>
              </w:rPr>
            </w:pPr>
            <w:r w:rsidRPr="00202193">
              <w:rPr>
                <w:b/>
                <w:bCs/>
                <w:color w:val="000000"/>
                <w:sz w:val="20"/>
                <w:szCs w:val="20"/>
              </w:rPr>
              <w:t>4.597.477,00</w:t>
            </w:r>
          </w:p>
        </w:tc>
        <w:tc>
          <w:tcPr>
            <w:tcW w:w="76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b/>
                <w:bCs/>
                <w:color w:val="000000"/>
                <w:sz w:val="20"/>
                <w:szCs w:val="20"/>
              </w:rPr>
            </w:pPr>
            <w:r w:rsidRPr="00202193">
              <w:rPr>
                <w:b/>
                <w:bCs/>
                <w:color w:val="000000"/>
                <w:sz w:val="20"/>
                <w:szCs w:val="20"/>
              </w:rPr>
              <w:t>100,00</w:t>
            </w:r>
          </w:p>
        </w:tc>
        <w:tc>
          <w:tcPr>
            <w:tcW w:w="1260" w:type="dxa"/>
            <w:tcBorders>
              <w:top w:val="nil"/>
              <w:left w:val="nil"/>
              <w:bottom w:val="single" w:sz="8" w:space="0" w:color="000000"/>
              <w:right w:val="single" w:sz="8" w:space="0" w:color="000000"/>
            </w:tcBorders>
            <w:shd w:val="clear" w:color="auto" w:fill="auto"/>
            <w:noWrap/>
            <w:vAlign w:val="center"/>
            <w:hideMark/>
          </w:tcPr>
          <w:p w:rsidR="00202193" w:rsidRPr="00202193" w:rsidRDefault="00202193" w:rsidP="00202193">
            <w:pPr>
              <w:jc w:val="right"/>
              <w:rPr>
                <w:b/>
                <w:bCs/>
                <w:color w:val="000000"/>
                <w:sz w:val="20"/>
                <w:szCs w:val="20"/>
              </w:rPr>
            </w:pPr>
            <w:r w:rsidRPr="00202193">
              <w:rPr>
                <w:b/>
                <w:bCs/>
                <w:color w:val="000000"/>
                <w:sz w:val="20"/>
                <w:szCs w:val="20"/>
              </w:rPr>
              <w:t>2.387.717</w:t>
            </w:r>
          </w:p>
        </w:tc>
        <w:tc>
          <w:tcPr>
            <w:tcW w:w="1040" w:type="dxa"/>
            <w:tcBorders>
              <w:top w:val="nil"/>
              <w:left w:val="nil"/>
              <w:bottom w:val="single" w:sz="8" w:space="0" w:color="000000"/>
              <w:right w:val="single" w:sz="8" w:space="0" w:color="000000"/>
            </w:tcBorders>
            <w:shd w:val="clear" w:color="auto" w:fill="auto"/>
            <w:noWrap/>
            <w:vAlign w:val="center"/>
            <w:hideMark/>
          </w:tcPr>
          <w:p w:rsidR="00202193" w:rsidRPr="00202193" w:rsidRDefault="00202193" w:rsidP="00202193">
            <w:pPr>
              <w:jc w:val="right"/>
              <w:rPr>
                <w:b/>
                <w:bCs/>
                <w:color w:val="000000"/>
                <w:sz w:val="20"/>
                <w:szCs w:val="20"/>
              </w:rPr>
            </w:pPr>
            <w:r w:rsidRPr="00202193">
              <w:rPr>
                <w:b/>
                <w:bCs/>
                <w:color w:val="000000"/>
                <w:sz w:val="20"/>
                <w:szCs w:val="20"/>
              </w:rPr>
              <w:t>51,94</w:t>
            </w:r>
          </w:p>
        </w:tc>
        <w:tc>
          <w:tcPr>
            <w:tcW w:w="1216" w:type="dxa"/>
            <w:tcBorders>
              <w:top w:val="nil"/>
              <w:left w:val="nil"/>
              <w:bottom w:val="single" w:sz="8" w:space="0" w:color="000000"/>
              <w:right w:val="single" w:sz="8" w:space="0" w:color="000000"/>
            </w:tcBorders>
            <w:shd w:val="clear" w:color="auto" w:fill="auto"/>
            <w:noWrap/>
            <w:vAlign w:val="center"/>
            <w:hideMark/>
          </w:tcPr>
          <w:p w:rsidR="00202193" w:rsidRPr="00202193" w:rsidRDefault="00202193" w:rsidP="00202193">
            <w:pPr>
              <w:jc w:val="right"/>
              <w:rPr>
                <w:b/>
                <w:bCs/>
                <w:color w:val="000000"/>
                <w:sz w:val="20"/>
                <w:szCs w:val="20"/>
              </w:rPr>
            </w:pPr>
            <w:r w:rsidRPr="00202193">
              <w:rPr>
                <w:b/>
                <w:bCs/>
                <w:color w:val="000000"/>
                <w:sz w:val="20"/>
                <w:szCs w:val="20"/>
              </w:rPr>
              <w:t>0</w:t>
            </w:r>
          </w:p>
        </w:tc>
        <w:tc>
          <w:tcPr>
            <w:tcW w:w="1216" w:type="dxa"/>
            <w:tcBorders>
              <w:top w:val="nil"/>
              <w:left w:val="nil"/>
              <w:bottom w:val="single" w:sz="8" w:space="0" w:color="000000"/>
              <w:right w:val="single" w:sz="8" w:space="0" w:color="000000"/>
            </w:tcBorders>
            <w:shd w:val="clear" w:color="auto" w:fill="auto"/>
            <w:noWrap/>
            <w:vAlign w:val="center"/>
            <w:hideMark/>
          </w:tcPr>
          <w:p w:rsidR="00202193" w:rsidRPr="00202193" w:rsidRDefault="00202193" w:rsidP="00202193">
            <w:pPr>
              <w:jc w:val="right"/>
              <w:rPr>
                <w:b/>
                <w:bCs/>
                <w:color w:val="000000"/>
                <w:sz w:val="20"/>
                <w:szCs w:val="20"/>
              </w:rPr>
            </w:pPr>
            <w:r w:rsidRPr="00202193">
              <w:rPr>
                <w:b/>
                <w:bCs/>
                <w:color w:val="000000"/>
                <w:sz w:val="20"/>
                <w:szCs w:val="20"/>
              </w:rPr>
              <w:t>0</w:t>
            </w:r>
          </w:p>
        </w:tc>
      </w:tr>
      <w:tr w:rsidR="00202193" w:rsidRPr="00202193" w:rsidTr="00202193">
        <w:trPr>
          <w:trHeight w:val="315"/>
        </w:trPr>
        <w:tc>
          <w:tcPr>
            <w:tcW w:w="709" w:type="dxa"/>
            <w:tcBorders>
              <w:top w:val="nil"/>
              <w:left w:val="single" w:sz="8" w:space="0" w:color="000000"/>
              <w:bottom w:val="single" w:sz="8" w:space="0" w:color="000000"/>
              <w:right w:val="single" w:sz="8" w:space="0" w:color="000000"/>
            </w:tcBorders>
            <w:shd w:val="clear" w:color="auto" w:fill="auto"/>
            <w:noWrap/>
            <w:vAlign w:val="center"/>
            <w:hideMark/>
          </w:tcPr>
          <w:p w:rsidR="00202193" w:rsidRPr="00202193" w:rsidRDefault="00202193" w:rsidP="00202193">
            <w:pPr>
              <w:rPr>
                <w:b/>
                <w:bCs/>
                <w:color w:val="000000"/>
                <w:sz w:val="20"/>
                <w:szCs w:val="20"/>
              </w:rPr>
            </w:pPr>
            <w:r w:rsidRPr="00202193">
              <w:rPr>
                <w:b/>
                <w:bCs/>
                <w:color w:val="000000"/>
                <w:sz w:val="20"/>
                <w:szCs w:val="20"/>
              </w:rPr>
              <w:t> </w:t>
            </w:r>
          </w:p>
        </w:tc>
        <w:tc>
          <w:tcPr>
            <w:tcW w:w="1560" w:type="dxa"/>
            <w:tcBorders>
              <w:top w:val="nil"/>
              <w:left w:val="nil"/>
              <w:bottom w:val="single" w:sz="8" w:space="0" w:color="000000"/>
              <w:right w:val="single" w:sz="8" w:space="0" w:color="000000"/>
            </w:tcBorders>
            <w:shd w:val="clear" w:color="auto" w:fill="auto"/>
            <w:noWrap/>
            <w:vAlign w:val="center"/>
            <w:hideMark/>
          </w:tcPr>
          <w:p w:rsidR="00202193" w:rsidRPr="00202193" w:rsidRDefault="00202193" w:rsidP="00202193">
            <w:pPr>
              <w:rPr>
                <w:b/>
                <w:bCs/>
                <w:color w:val="000000"/>
                <w:sz w:val="20"/>
                <w:szCs w:val="20"/>
              </w:rPr>
            </w:pPr>
            <w:r w:rsidRPr="00202193">
              <w:rPr>
                <w:b/>
                <w:bCs/>
                <w:color w:val="000000"/>
                <w:sz w:val="20"/>
                <w:szCs w:val="20"/>
              </w:rPr>
              <w:t>UKUPNO</w:t>
            </w:r>
          </w:p>
        </w:tc>
        <w:tc>
          <w:tcPr>
            <w:tcW w:w="1276" w:type="dxa"/>
            <w:tcBorders>
              <w:top w:val="nil"/>
              <w:left w:val="nil"/>
              <w:bottom w:val="single" w:sz="8" w:space="0" w:color="000000"/>
              <w:right w:val="single" w:sz="8" w:space="0" w:color="000000"/>
            </w:tcBorders>
            <w:shd w:val="clear" w:color="auto" w:fill="auto"/>
            <w:noWrap/>
            <w:vAlign w:val="center"/>
            <w:hideMark/>
          </w:tcPr>
          <w:p w:rsidR="00202193" w:rsidRPr="00202193" w:rsidRDefault="00202193" w:rsidP="00202193">
            <w:pPr>
              <w:jc w:val="right"/>
              <w:rPr>
                <w:b/>
                <w:bCs/>
                <w:color w:val="000000"/>
                <w:sz w:val="20"/>
                <w:szCs w:val="20"/>
              </w:rPr>
            </w:pPr>
            <w:r w:rsidRPr="00202193">
              <w:rPr>
                <w:b/>
                <w:bCs/>
                <w:color w:val="000000"/>
                <w:sz w:val="20"/>
                <w:szCs w:val="20"/>
              </w:rPr>
              <w:t>218.450.519</w:t>
            </w:r>
          </w:p>
        </w:tc>
        <w:tc>
          <w:tcPr>
            <w:tcW w:w="1559" w:type="dxa"/>
            <w:tcBorders>
              <w:top w:val="nil"/>
              <w:left w:val="nil"/>
              <w:bottom w:val="single" w:sz="8" w:space="0" w:color="000000"/>
              <w:right w:val="single" w:sz="8" w:space="0" w:color="000000"/>
            </w:tcBorders>
            <w:shd w:val="clear" w:color="auto" w:fill="auto"/>
            <w:noWrap/>
            <w:vAlign w:val="center"/>
            <w:hideMark/>
          </w:tcPr>
          <w:p w:rsidR="00202193" w:rsidRPr="00202193" w:rsidRDefault="00202193" w:rsidP="00202193">
            <w:pPr>
              <w:jc w:val="right"/>
              <w:rPr>
                <w:b/>
                <w:bCs/>
                <w:color w:val="000000"/>
                <w:sz w:val="20"/>
                <w:szCs w:val="20"/>
              </w:rPr>
            </w:pPr>
            <w:r w:rsidRPr="00202193">
              <w:rPr>
                <w:b/>
                <w:bCs/>
                <w:color w:val="000000"/>
                <w:sz w:val="20"/>
                <w:szCs w:val="20"/>
              </w:rPr>
              <w:t>151.734.833,96</w:t>
            </w:r>
          </w:p>
        </w:tc>
        <w:tc>
          <w:tcPr>
            <w:tcW w:w="766"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b/>
                <w:bCs/>
                <w:color w:val="000000"/>
                <w:sz w:val="20"/>
                <w:szCs w:val="20"/>
              </w:rPr>
            </w:pPr>
            <w:r w:rsidRPr="00202193">
              <w:rPr>
                <w:b/>
                <w:bCs/>
                <w:color w:val="000000"/>
                <w:sz w:val="20"/>
                <w:szCs w:val="20"/>
              </w:rPr>
              <w:t>69,46</w:t>
            </w:r>
          </w:p>
        </w:tc>
        <w:tc>
          <w:tcPr>
            <w:tcW w:w="1260" w:type="dxa"/>
            <w:tcBorders>
              <w:top w:val="nil"/>
              <w:left w:val="nil"/>
              <w:bottom w:val="single" w:sz="8" w:space="0" w:color="000000"/>
              <w:right w:val="single" w:sz="8" w:space="0" w:color="000000"/>
            </w:tcBorders>
            <w:shd w:val="clear" w:color="auto" w:fill="auto"/>
            <w:noWrap/>
            <w:vAlign w:val="center"/>
            <w:hideMark/>
          </w:tcPr>
          <w:p w:rsidR="00202193" w:rsidRPr="00202193" w:rsidRDefault="00202193" w:rsidP="00202193">
            <w:pPr>
              <w:jc w:val="right"/>
              <w:rPr>
                <w:b/>
                <w:bCs/>
                <w:color w:val="000000"/>
                <w:sz w:val="20"/>
                <w:szCs w:val="20"/>
              </w:rPr>
            </w:pPr>
            <w:r w:rsidRPr="00202193">
              <w:rPr>
                <w:b/>
                <w:bCs/>
                <w:color w:val="000000"/>
                <w:sz w:val="20"/>
                <w:szCs w:val="20"/>
              </w:rPr>
              <w:t>237.558.835</w:t>
            </w:r>
          </w:p>
        </w:tc>
        <w:tc>
          <w:tcPr>
            <w:tcW w:w="1040" w:type="dxa"/>
            <w:tcBorders>
              <w:top w:val="nil"/>
              <w:left w:val="nil"/>
              <w:bottom w:val="single" w:sz="8" w:space="0" w:color="000000"/>
              <w:right w:val="single" w:sz="8" w:space="0" w:color="000000"/>
            </w:tcBorders>
            <w:shd w:val="clear" w:color="auto" w:fill="auto"/>
            <w:vAlign w:val="center"/>
            <w:hideMark/>
          </w:tcPr>
          <w:p w:rsidR="00202193" w:rsidRPr="00202193" w:rsidRDefault="00202193" w:rsidP="00202193">
            <w:pPr>
              <w:jc w:val="right"/>
              <w:rPr>
                <w:b/>
                <w:bCs/>
                <w:color w:val="000000"/>
                <w:sz w:val="20"/>
                <w:szCs w:val="20"/>
              </w:rPr>
            </w:pPr>
            <w:r w:rsidRPr="00202193">
              <w:rPr>
                <w:b/>
                <w:bCs/>
                <w:color w:val="000000"/>
                <w:sz w:val="20"/>
                <w:szCs w:val="20"/>
              </w:rPr>
              <w:t>108,75</w:t>
            </w:r>
          </w:p>
        </w:tc>
        <w:tc>
          <w:tcPr>
            <w:tcW w:w="1216" w:type="dxa"/>
            <w:tcBorders>
              <w:top w:val="nil"/>
              <w:left w:val="nil"/>
              <w:bottom w:val="single" w:sz="8" w:space="0" w:color="000000"/>
              <w:right w:val="single" w:sz="8" w:space="0" w:color="000000"/>
            </w:tcBorders>
            <w:shd w:val="clear" w:color="auto" w:fill="auto"/>
            <w:noWrap/>
            <w:vAlign w:val="center"/>
            <w:hideMark/>
          </w:tcPr>
          <w:p w:rsidR="00202193" w:rsidRPr="00202193" w:rsidRDefault="00202193" w:rsidP="00202193">
            <w:pPr>
              <w:jc w:val="right"/>
              <w:rPr>
                <w:b/>
                <w:bCs/>
                <w:color w:val="000000"/>
                <w:sz w:val="20"/>
                <w:szCs w:val="20"/>
              </w:rPr>
            </w:pPr>
            <w:r w:rsidRPr="00202193">
              <w:rPr>
                <w:b/>
                <w:bCs/>
                <w:color w:val="000000"/>
                <w:sz w:val="20"/>
                <w:szCs w:val="20"/>
              </w:rPr>
              <w:t>229.471.621</w:t>
            </w:r>
          </w:p>
        </w:tc>
        <w:tc>
          <w:tcPr>
            <w:tcW w:w="1216" w:type="dxa"/>
            <w:tcBorders>
              <w:top w:val="nil"/>
              <w:left w:val="nil"/>
              <w:bottom w:val="single" w:sz="8" w:space="0" w:color="000000"/>
              <w:right w:val="single" w:sz="8" w:space="0" w:color="000000"/>
            </w:tcBorders>
            <w:shd w:val="clear" w:color="auto" w:fill="auto"/>
            <w:noWrap/>
            <w:vAlign w:val="center"/>
            <w:hideMark/>
          </w:tcPr>
          <w:p w:rsidR="00202193" w:rsidRPr="00202193" w:rsidRDefault="00202193" w:rsidP="00202193">
            <w:pPr>
              <w:jc w:val="right"/>
              <w:rPr>
                <w:b/>
                <w:bCs/>
                <w:color w:val="000000"/>
                <w:sz w:val="20"/>
                <w:szCs w:val="20"/>
              </w:rPr>
            </w:pPr>
            <w:r w:rsidRPr="00202193">
              <w:rPr>
                <w:b/>
                <w:bCs/>
                <w:color w:val="000000"/>
                <w:sz w:val="20"/>
                <w:szCs w:val="20"/>
              </w:rPr>
              <w:t>224.174.298</w:t>
            </w:r>
          </w:p>
        </w:tc>
      </w:tr>
    </w:tbl>
    <w:p w:rsidR="00202193" w:rsidRDefault="00202193" w:rsidP="00202193">
      <w:pPr>
        <w:suppressAutoHyphens/>
        <w:autoSpaceDE w:val="0"/>
        <w:autoSpaceDN w:val="0"/>
        <w:spacing w:line="360" w:lineRule="auto"/>
        <w:jc w:val="both"/>
        <w:textAlignment w:val="baseline"/>
        <w:rPr>
          <w:bCs/>
        </w:rPr>
      </w:pPr>
    </w:p>
    <w:p w:rsidR="00444686" w:rsidRDefault="005A03D3" w:rsidP="005F4489">
      <w:pPr>
        <w:suppressAutoHyphens/>
        <w:autoSpaceDN w:val="0"/>
        <w:ind w:firstLine="720"/>
        <w:jc w:val="both"/>
        <w:textAlignment w:val="baseline"/>
      </w:pPr>
      <w:r w:rsidRPr="002C18AF">
        <w:rPr>
          <w:b/>
        </w:rPr>
        <w:lastRenderedPageBreak/>
        <w:t>Prihodi poslovanja (razred 6)</w:t>
      </w:r>
      <w:r>
        <w:t xml:space="preserve"> obuhvaćaju prihode od poreza, pomoći iz inozemstva i od subjekata unutar općeg proračuna, prihode od imovine, prihode od upravnih i administrativnih pristojbi, pristojbi po posebnim propisima i naknada, prihode od prodaje proizvoda i robe te pruženih usluga i prihode od donacija, te kazne, upravne mjere i ostale prihode.</w:t>
      </w:r>
      <w:r w:rsidR="003C7CDB">
        <w:t xml:space="preserve"> U strukturi ukupnih prihoda i primitaka u planu 2018. godine sudjeluju s 89,</w:t>
      </w:r>
      <w:r w:rsidR="000155FB">
        <w:t>75%, uz povećanje u odnosu na 2017. godinu od 12,1%.</w:t>
      </w:r>
    </w:p>
    <w:p w:rsidR="00B501E1" w:rsidRDefault="002E4F80" w:rsidP="005F4489">
      <w:pPr>
        <w:suppressAutoHyphens/>
        <w:autoSpaceDN w:val="0"/>
        <w:ind w:firstLine="720"/>
        <w:jc w:val="both"/>
        <w:textAlignment w:val="baseline"/>
      </w:pPr>
      <w:r w:rsidRPr="002C18AF">
        <w:rPr>
          <w:i/>
        </w:rPr>
        <w:t>Prihodi od poreza (skupina 61)</w:t>
      </w:r>
      <w:r>
        <w:t xml:space="preserve"> najizdašniji su prihodi Grada</w:t>
      </w:r>
      <w:r w:rsidR="00550ECB">
        <w:t xml:space="preserve">. Njihov udio u ukupnim </w:t>
      </w:r>
      <w:r w:rsidR="00EE534B">
        <w:t xml:space="preserve">planiranim </w:t>
      </w:r>
      <w:r w:rsidR="00550ECB">
        <w:t xml:space="preserve">prihodima i primicima </w:t>
      </w:r>
      <w:r w:rsidR="00EE534B">
        <w:t xml:space="preserve">u 2018. godini </w:t>
      </w:r>
      <w:r w:rsidR="00550ECB">
        <w:t>je 49,26%.</w:t>
      </w:r>
    </w:p>
    <w:p w:rsidR="004722DE" w:rsidRDefault="00550ECB" w:rsidP="005F4489">
      <w:pPr>
        <w:suppressAutoHyphens/>
        <w:autoSpaceDN w:val="0"/>
        <w:ind w:firstLine="720"/>
        <w:jc w:val="both"/>
        <w:textAlignment w:val="baseline"/>
      </w:pPr>
      <w:r w:rsidRPr="006D1BFA">
        <w:t>Na</w:t>
      </w:r>
      <w:r w:rsidR="00DE533F" w:rsidRPr="006D1BFA">
        <w:t xml:space="preserve">jznačajniji među </w:t>
      </w:r>
      <w:r w:rsidR="00B501E1" w:rsidRPr="006D1BFA">
        <w:t>poreznim prihodima</w:t>
      </w:r>
      <w:r w:rsidR="00DE533F" w:rsidRPr="006D1BFA">
        <w:t xml:space="preserve"> je svakako prihod od poreza na dohodak</w:t>
      </w:r>
      <w:r w:rsidR="004722DE">
        <w:t xml:space="preserve"> sa 60%-tnim osnovnim udjelom grada uvećanim za dodatni udio za preuzete decentralizirane funkcije osnovnog školstva od 1,9% i vatrogastva od 1%. </w:t>
      </w:r>
    </w:p>
    <w:p w:rsidR="00444686" w:rsidRPr="006D1BFA" w:rsidRDefault="00DE533F" w:rsidP="005F4489">
      <w:pPr>
        <w:suppressAutoHyphens/>
        <w:autoSpaceDN w:val="0"/>
        <w:ind w:firstLine="720"/>
        <w:jc w:val="both"/>
        <w:textAlignment w:val="baseline"/>
      </w:pPr>
      <w:r w:rsidRPr="006D1BFA">
        <w:t>Zakonom o porezu na dohodak (Narodne novine br. 115/16)</w:t>
      </w:r>
      <w:r w:rsidR="003B7E7E" w:rsidRPr="006D1BFA">
        <w:t>, koji se primjenjuje od 1. siječnja 2017. godine,</w:t>
      </w:r>
      <w:r w:rsidRPr="006D1BFA">
        <w:t xml:space="preserve"> povećan je osobni odbitak poreznih obveznika i korigirane su stope poreza, čime se porezna obveza za obveznike smanjila, što je posljedično dovelo i do smanjenja prihoda jedinica lokalne i područne (regionalne) samouprave. Ministarstvo financija je smanjenje navedenog prihoda odlučilo kompenzirati </w:t>
      </w:r>
      <w:r w:rsidR="00E521F5">
        <w:t>JLPRS</w:t>
      </w:r>
      <w:r w:rsidRPr="006D1BFA">
        <w:t xml:space="preserve"> tijekom 2017. godine na način da im mjesečno doznači iznos razlike koju su ostvarile u odnosu na isti mjesec 2016. godine, s time da ukupni godišnji iznos poreza na dohodak</w:t>
      </w:r>
      <w:r w:rsidR="00467DD8" w:rsidRPr="006D1BFA">
        <w:t xml:space="preserve"> (uključujući i dodatni udio za decentralizirane funkcije)</w:t>
      </w:r>
      <w:r w:rsidRPr="006D1BFA">
        <w:t xml:space="preserve"> i kompenzacijskih mjera bude na nivou ostvarenja poreza na dohodak 2016. godine</w:t>
      </w:r>
      <w:r w:rsidR="00A323BA" w:rsidRPr="006D1BFA">
        <w:t xml:space="preserve">, koji je </w:t>
      </w:r>
      <w:r w:rsidR="00992BA8">
        <w:t xml:space="preserve">za Grad Samobor </w:t>
      </w:r>
      <w:r w:rsidR="00A323BA" w:rsidRPr="006D1BFA">
        <w:t>iznosio 111.301.972 kn</w:t>
      </w:r>
      <w:r w:rsidRPr="006D1BFA">
        <w:t xml:space="preserve">. Nadalje, novim </w:t>
      </w:r>
      <w:r w:rsidR="001E4E1D" w:rsidRPr="006D1BFA">
        <w:t>Prijedlogom Zakona o financiranju jedinica lokalne i područne (regionalne) samouprave, koji je u postupku donošenja i čija primjena se očekuje s 1. siječnja 2018. godine</w:t>
      </w:r>
      <w:r w:rsidR="00385C76" w:rsidRPr="006D1BFA">
        <w:t xml:space="preserve">, </w:t>
      </w:r>
      <w:r w:rsidR="005C7B9A" w:rsidRPr="006D1BFA">
        <w:t>predviđa se djelomična izmjena udjela raspodjele prihoda od poreza na dohodak između grada/općine, županije, sredstava za decentralizirane funkcije i sredstava za fiskalno izravnanje. Također, prihod od poreza na dohodak od kamata na štednju u cijelosti se prepušta jedinicama lokalne i područne (regionalne) samouprave</w:t>
      </w:r>
      <w:r w:rsidR="00FA78E3" w:rsidRPr="006D1BFA">
        <w:t xml:space="preserve"> (procjena za Grad Samobor je </w:t>
      </w:r>
      <w:r w:rsidR="007B086D" w:rsidRPr="006D1BFA">
        <w:t>cca</w:t>
      </w:r>
      <w:r w:rsidR="00FA78E3" w:rsidRPr="006D1BFA">
        <w:t xml:space="preserve"> 2 </w:t>
      </w:r>
      <w:r w:rsidR="007B086D" w:rsidRPr="006D1BFA">
        <w:t xml:space="preserve">do 3 </w:t>
      </w:r>
      <w:r w:rsidR="00FA78E3" w:rsidRPr="006D1BFA">
        <w:t>milijuna kn)</w:t>
      </w:r>
      <w:r w:rsidR="005C7B9A" w:rsidRPr="006D1BFA">
        <w:t xml:space="preserve">. Ukoliko će pojedina </w:t>
      </w:r>
      <w:r w:rsidR="00DA724E">
        <w:t>JLPRS</w:t>
      </w:r>
      <w:r w:rsidR="0021624C" w:rsidRPr="006D1BFA">
        <w:t xml:space="preserve"> biti na gubitku u odnosu na prihod po ovoj osnovi u 2017. godini, Zakon predviđa kompenzacijske mjere iz državnog proračuna u 2018. do visine ostvarenja u 2017., a u 2019. pola iznosa kompenzacijskih mjera isplaćenog u 2018.</w:t>
      </w:r>
      <w:r w:rsidR="00786854" w:rsidRPr="006D1BFA">
        <w:t xml:space="preserve"> </w:t>
      </w:r>
      <w:r w:rsidR="005F1DD7" w:rsidRPr="006D1BFA">
        <w:t xml:space="preserve">Isto tako, </w:t>
      </w:r>
      <w:r w:rsidR="005E3A1D">
        <w:t xml:space="preserve">kao što je navedeno u Uvodnom dijelu, </w:t>
      </w:r>
      <w:r w:rsidR="005F1DD7" w:rsidRPr="006D1BFA">
        <w:t xml:space="preserve">Ministarstvo financija predviđa realni rast BDP-a u iznosu 2,8% u 2018., 2,6% u 2019. i 2,5% u 2020. godini, </w:t>
      </w:r>
      <w:r w:rsidR="00F25A00">
        <w:t xml:space="preserve">a </w:t>
      </w:r>
      <w:r w:rsidR="005F1DD7" w:rsidRPr="006D1BFA">
        <w:t xml:space="preserve">što posljedično dovodi i do </w:t>
      </w:r>
      <w:r w:rsidR="00F25A00">
        <w:t xml:space="preserve">očekivanog </w:t>
      </w:r>
      <w:r w:rsidR="005F1DD7" w:rsidRPr="006D1BFA">
        <w:t xml:space="preserve">rasta prihoda od poreza na dohodak. </w:t>
      </w:r>
      <w:r w:rsidR="00786854" w:rsidRPr="006D1BFA">
        <w:t xml:space="preserve">Slijedom </w:t>
      </w:r>
      <w:r w:rsidR="005A7624" w:rsidRPr="006D1BFA">
        <w:t xml:space="preserve">svega </w:t>
      </w:r>
      <w:r w:rsidR="00786854" w:rsidRPr="006D1BFA">
        <w:t>navedenog, Nacrt prijedlog</w:t>
      </w:r>
      <w:r w:rsidR="008A1A1A">
        <w:t>a</w:t>
      </w:r>
      <w:r w:rsidR="00786854" w:rsidRPr="006D1BFA">
        <w:t xml:space="preserve"> Proračuna za 2018. godinu i </w:t>
      </w:r>
      <w:r w:rsidR="008A1A1A">
        <w:t>p</w:t>
      </w:r>
      <w:r w:rsidR="00786854" w:rsidRPr="006D1BFA">
        <w:t xml:space="preserve">rojekcije za 2019. i 2020. godinu planira blagi rast </w:t>
      </w:r>
      <w:r w:rsidR="005A7624" w:rsidRPr="006D1BFA">
        <w:t xml:space="preserve">ukupnog </w:t>
      </w:r>
      <w:r w:rsidR="00786854" w:rsidRPr="006D1BFA">
        <w:t>prihoda po ovoj</w:t>
      </w:r>
      <w:r w:rsidR="005A7624" w:rsidRPr="006D1BFA">
        <w:t xml:space="preserve"> osnovi kroz trogodišnje financijsko-plansko razdoblje</w:t>
      </w:r>
      <w:r w:rsidR="008A1A1A">
        <w:t>,</w:t>
      </w:r>
      <w:r w:rsidR="005A7624" w:rsidRPr="006D1BFA">
        <w:t xml:space="preserve"> </w:t>
      </w:r>
      <w:r w:rsidR="008A1A1A">
        <w:t xml:space="preserve">uz </w:t>
      </w:r>
      <w:r w:rsidR="005A7624" w:rsidRPr="006D1BFA">
        <w:t>poveća</w:t>
      </w:r>
      <w:r w:rsidR="008A1A1A">
        <w:t>nj</w:t>
      </w:r>
      <w:r w:rsidR="005F4853">
        <w:t>e</w:t>
      </w:r>
      <w:r w:rsidR="005A7624" w:rsidRPr="006D1BFA">
        <w:t xml:space="preserve"> osnovn</w:t>
      </w:r>
      <w:r w:rsidR="008A1A1A">
        <w:t>og</w:t>
      </w:r>
      <w:r w:rsidR="005A7624" w:rsidRPr="006D1BFA">
        <w:t xml:space="preserve"> ud</w:t>
      </w:r>
      <w:r w:rsidR="008A1A1A">
        <w:t>jela</w:t>
      </w:r>
      <w:r w:rsidR="005A7624" w:rsidRPr="006D1BFA">
        <w:t xml:space="preserve"> </w:t>
      </w:r>
      <w:r w:rsidR="008860ED">
        <w:t>te</w:t>
      </w:r>
      <w:r w:rsidR="005A7624" w:rsidRPr="006D1BFA">
        <w:t xml:space="preserve"> smanj</w:t>
      </w:r>
      <w:r w:rsidR="008A1A1A">
        <w:t>enje</w:t>
      </w:r>
      <w:r w:rsidR="005A7624" w:rsidRPr="006D1BFA">
        <w:t xml:space="preserve"> prihod</w:t>
      </w:r>
      <w:r w:rsidR="008A1A1A">
        <w:t>a</w:t>
      </w:r>
      <w:r w:rsidR="005A7624" w:rsidRPr="006D1BFA">
        <w:t xml:space="preserve"> od kompenzacijskih mjera.</w:t>
      </w:r>
    </w:p>
    <w:p w:rsidR="006D1BFA" w:rsidRPr="00BF2362" w:rsidRDefault="006D1BFA" w:rsidP="006D1BFA">
      <w:pPr>
        <w:ind w:firstLine="720"/>
        <w:jc w:val="both"/>
      </w:pPr>
      <w:r w:rsidRPr="00BF2362">
        <w:t>Prihodi od poreza na kuće za odmor ostvaruju se u planiranom iznosu i do kraja 2017. godine biti će ostvareni u planiranom iznosu od 680.250 kn, što se očekuje i u narednim godinama.</w:t>
      </w:r>
    </w:p>
    <w:p w:rsidR="006D1BFA" w:rsidRPr="00BF2362" w:rsidRDefault="006D1BFA" w:rsidP="006D1BFA">
      <w:pPr>
        <w:ind w:firstLine="720"/>
        <w:jc w:val="both"/>
      </w:pPr>
      <w:r w:rsidRPr="00BF2362">
        <w:t>Bez obzira na ukidanje poreza na tvrtku ili naziv u 2017. godini, u istoj je planiran u iznosu od 100.000 kn, a ostvareni prihod temeljem istog iznosi 172.000 kn, a temeljem naplate starih potraživanja. Prihodi temeljem tog poreza očekuje se i u idućim godinama zbog naplate starih potraživanja: u 2019. u iznosu od 100.000 kn, a u 2020. u iznosu od 20.000 kn.</w:t>
      </w:r>
    </w:p>
    <w:p w:rsidR="006D1BFA" w:rsidRPr="00BF2362" w:rsidRDefault="006D1BFA" w:rsidP="006D1BFA">
      <w:pPr>
        <w:ind w:firstLine="720"/>
        <w:jc w:val="both"/>
      </w:pPr>
      <w:r w:rsidRPr="00BF2362">
        <w:t>Prihodi od poreza na potrošnju u 2017. planirani su u iznosu od 1.000.000 kn i također bi se do kraja godine trebali realizirati u planiranom iznosu, a u 2018., 2019. i 2020. godini očekuju se u iznosu od 1.200.000 kn iz razloga povećanog obujma potrošnje uvjetovan</w:t>
      </w:r>
      <w:r w:rsidR="00BF2362" w:rsidRPr="00BF2362">
        <w:t>og</w:t>
      </w:r>
      <w:r w:rsidRPr="00BF2362">
        <w:t xml:space="preserve"> ekonomskim rastom</w:t>
      </w:r>
      <w:r w:rsidR="00BF2362" w:rsidRPr="00BF2362">
        <w:t>.</w:t>
      </w:r>
    </w:p>
    <w:p w:rsidR="006D1BFA" w:rsidRPr="00BF2362" w:rsidRDefault="006D1BFA" w:rsidP="006D1BFA">
      <w:pPr>
        <w:ind w:firstLine="720"/>
        <w:jc w:val="both"/>
      </w:pPr>
      <w:r w:rsidRPr="00BF2362">
        <w:t>Prihodi od poreza na javne površine ostvaruju se u planiranom iznosu od 160.000 kn</w:t>
      </w:r>
      <w:r w:rsidR="00BF2362" w:rsidRPr="00BF2362">
        <w:t>,</w:t>
      </w:r>
      <w:r w:rsidRPr="00BF2362">
        <w:t xml:space="preserve"> što se očekuje i u narednim godinama.</w:t>
      </w:r>
    </w:p>
    <w:p w:rsidR="006D1BFA" w:rsidRPr="00BF2362" w:rsidRDefault="006D1BFA" w:rsidP="006D1BFA">
      <w:pPr>
        <w:ind w:firstLine="720"/>
        <w:jc w:val="both"/>
      </w:pPr>
      <w:r w:rsidRPr="00BF2362">
        <w:t xml:space="preserve">Prihodi od poreza na promet nekretnina planirani su u 2017. godini u iznosu od 6.000.000 kn, ali obzirom na zakašnjelu realizaciju nekih projekata neće se ostvariti u punom </w:t>
      </w:r>
      <w:r w:rsidRPr="00BF2362">
        <w:lastRenderedPageBreak/>
        <w:t xml:space="preserve">iznosu, te će se dio prihoda ostvariti u 2018. godini koja je planirana sa 6.900.000 kn, a u 2019. i 2020. godini planiraju se u iznosu od 6.000.000 kn. U te prihode računa se i dio od </w:t>
      </w:r>
      <w:r w:rsidR="00B60689">
        <w:t xml:space="preserve">cca </w:t>
      </w:r>
      <w:r w:rsidRPr="00BF2362">
        <w:t>10.000.000</w:t>
      </w:r>
      <w:r w:rsidR="00B60689">
        <w:t xml:space="preserve"> </w:t>
      </w:r>
      <w:r w:rsidRPr="00BF2362">
        <w:t>kn nenaplaćenih prihoda temeljem navedenog poreza</w:t>
      </w:r>
      <w:r w:rsidR="00BF2362" w:rsidRPr="00BF2362">
        <w:t>,</w:t>
      </w:r>
      <w:r w:rsidRPr="00BF2362">
        <w:t xml:space="preserve"> podatke o kojima smo dobili od Ispostave porezne uprave Samobor.</w:t>
      </w:r>
    </w:p>
    <w:p w:rsidR="008866D2" w:rsidRDefault="008866D2" w:rsidP="005F4489">
      <w:pPr>
        <w:suppressAutoHyphens/>
        <w:autoSpaceDN w:val="0"/>
        <w:ind w:firstLine="720"/>
        <w:jc w:val="both"/>
        <w:textAlignment w:val="baseline"/>
      </w:pPr>
      <w:r w:rsidRPr="008866D2">
        <w:rPr>
          <w:i/>
        </w:rPr>
        <w:t>Prihodi od pomoći iz inozemstva i od subjekata unutar općeg proračuna (skupina 63)</w:t>
      </w:r>
      <w:r>
        <w:t xml:space="preserve"> planiraju se u 2018. u iznosu od 42.051.136 kn i u strukturi</w:t>
      </w:r>
      <w:r w:rsidR="003C7CDB">
        <w:t xml:space="preserve"> ukupnih prihoda i primitaka sudjeluju sa </w:t>
      </w:r>
      <w:r w:rsidR="004A123A">
        <w:t>17,7%.</w:t>
      </w:r>
      <w:r w:rsidR="00C57FC6">
        <w:t xml:space="preserve"> </w:t>
      </w:r>
      <w:r w:rsidR="004A123A">
        <w:t>Sastoje se od pomoći proračunu iz drugih proračuna, pomoći od izvanproračunskih korisnika, pomoći izravnanja za decentralizirane funkcije, pomoći proračunskim korisnicima iz proračuna koji im nije nadležan te od pomoći temeljem prijenosa EU sredstava.</w:t>
      </w:r>
      <w:r w:rsidR="009C424A">
        <w:t xml:space="preserve"> Povećanje u odnosu na 2017. godinu je cca 1</w:t>
      </w:r>
      <w:r w:rsidR="00547CB3">
        <w:t>3</w:t>
      </w:r>
      <w:r w:rsidR="009C424A">
        <w:t xml:space="preserve"> milijuna kuna (42%) i najvećim dijelom posljedica je novog kapitalnog projekta Mali Tehnopolis Samobor koji će se najvećim dijelom financirati iz sredstava fondova Europske unije.</w:t>
      </w:r>
    </w:p>
    <w:p w:rsidR="00DC73F2" w:rsidRDefault="00DC73F2" w:rsidP="005F4489">
      <w:pPr>
        <w:suppressAutoHyphens/>
        <w:autoSpaceDN w:val="0"/>
        <w:ind w:firstLine="720"/>
        <w:jc w:val="both"/>
        <w:textAlignment w:val="baseline"/>
      </w:pPr>
      <w:r>
        <w:t>Pomoći proračunu iz drugih proračuna iznose 9.479.828 kn u 2018. godini</w:t>
      </w:r>
      <w:r w:rsidR="00345D14">
        <w:t xml:space="preserve"> i smanjene su u odnosu na 2017. godinu (10.885.585 kn) za cca 13%</w:t>
      </w:r>
      <w:r>
        <w:t>. Sastoje se od planiranih kompenzacijskih mjera iz državnog proračuna vezanih uz izmjene Zakona o financiranju jedinica lokalne i područne (regionalne) samouprave (6.322.128 kn), zatim od pomoći Zagrebačke županije za održavanje prometnica na području Grada (2 mil kn) i za izgradnju društvenih domova (500.000 kn)</w:t>
      </w:r>
      <w:r w:rsidR="005762D2">
        <w:t>, te od ostalih tekućih pomoći (za prijevoz učenika srednjih škola, za troškove ogrjeva, za zaštitu spomenika kulture, za organizaciju turističkih manifestacija</w:t>
      </w:r>
      <w:r w:rsidR="00A8749C">
        <w:t>, za širokopojasni Internet</w:t>
      </w:r>
      <w:r w:rsidR="005762D2">
        <w:t>).</w:t>
      </w:r>
      <w:r w:rsidR="00862E7A">
        <w:t xml:space="preserve"> U 2019. očekuje se </w:t>
      </w:r>
      <w:r w:rsidR="00F13EE0">
        <w:t>smanjenje prihoda od pomoći (6.111.064 kn) zbog</w:t>
      </w:r>
      <w:r w:rsidR="008B1512">
        <w:t xml:space="preserve"> smanjene</w:t>
      </w:r>
      <w:r w:rsidR="00F13EE0">
        <w:t xml:space="preserve"> isplate kompenzacijskih mjera u 50%-tnom iznosu, a u 2020. daljnje smanjenje (3.460.000) jer se više ne predviđa isplata kompenzacijskih mjera iz državnog proračuna.</w:t>
      </w:r>
    </w:p>
    <w:p w:rsidR="004A123A" w:rsidRDefault="002E647C" w:rsidP="005F4489">
      <w:pPr>
        <w:suppressAutoHyphens/>
        <w:autoSpaceDN w:val="0"/>
        <w:ind w:firstLine="720"/>
        <w:jc w:val="both"/>
        <w:textAlignment w:val="baseline"/>
      </w:pPr>
      <w:r>
        <w:t>Pomoći od izvanproračunskih korisnika</w:t>
      </w:r>
      <w:r w:rsidR="00F13EE0">
        <w:t xml:space="preserve"> </w:t>
      </w:r>
      <w:r w:rsidR="00961EB2">
        <w:t>planirane su u iznosu od 9.245.138 kn u 2018. godini. Uglavnom se sastoje od prihoda ŽUC-a za nerazvrstane ceste B, koje u cijelom razdoblju iznose 9.120.000 kn</w:t>
      </w:r>
      <w:r w:rsidR="00B00279">
        <w:t>, a p</w:t>
      </w:r>
      <w:r w:rsidR="00961EB2">
        <w:t>reostali iznos odnosi se na prihode proračunskih korisnika</w:t>
      </w:r>
      <w:r w:rsidR="000A24D4">
        <w:t xml:space="preserve"> od Hrvatskog zavoda za zapošljavanje vezano uz mjere zapošljavanja (stručno osposobljavanje za rad odnosno javni radovi).</w:t>
      </w:r>
      <w:r w:rsidR="001B5A39">
        <w:t xml:space="preserve"> </w:t>
      </w:r>
      <w:r w:rsidR="001B5A39" w:rsidRPr="00F3049E">
        <w:t>U 2019. godini planira se i 1.800.000 kn pomoći Hrvatskih voda za sanaciju</w:t>
      </w:r>
      <w:r w:rsidR="005349D5" w:rsidRPr="00F3049E">
        <w:t xml:space="preserve"> </w:t>
      </w:r>
      <w:r w:rsidR="00F3049E" w:rsidRPr="00F3049E">
        <w:t>mosta u Gradskoj četvrti Gornji Kraj – Hamor i pješačke staze u naselju Grdanjci, koji su znatno oštećeni tijekom poplava 2015. godine</w:t>
      </w:r>
      <w:r w:rsidR="001B5A39" w:rsidRPr="00F3049E">
        <w:t>,</w:t>
      </w:r>
      <w:r w:rsidR="001B5A39">
        <w:t xml:space="preserve"> pa je ukupni iznos ovih pomoći 11.038.080 kn.</w:t>
      </w:r>
    </w:p>
    <w:p w:rsidR="00C57FC6" w:rsidRPr="008866D2" w:rsidRDefault="00693B08" w:rsidP="005F4489">
      <w:pPr>
        <w:suppressAutoHyphens/>
        <w:autoSpaceDN w:val="0"/>
        <w:ind w:firstLine="720"/>
        <w:jc w:val="both"/>
        <w:textAlignment w:val="baseline"/>
      </w:pPr>
      <w:r>
        <w:t>Pomoći izravnanja za decentralizirane funkcije (osnovno školstvo i vatrogastvo) te pomoći proračunskim korisnicima iz proračuna koji im nije nadležan ostaju otprilike na istoj razini kroz cijelo trogodišnje razdoblje.</w:t>
      </w:r>
    </w:p>
    <w:p w:rsidR="008866D2" w:rsidRDefault="00547CB3" w:rsidP="005F4489">
      <w:pPr>
        <w:suppressAutoHyphens/>
        <w:autoSpaceDN w:val="0"/>
        <w:ind w:firstLine="720"/>
        <w:jc w:val="both"/>
        <w:textAlignment w:val="baseline"/>
      </w:pPr>
      <w:r>
        <w:t>Pomoći temeljem prijenosa EU sredstava</w:t>
      </w:r>
      <w:r w:rsidR="00531B42">
        <w:t xml:space="preserve"> </w:t>
      </w:r>
      <w:r w:rsidR="00693091">
        <w:t>planirane su u iznosu od 14.684.161 kn u 2018., 7.228.086 kn u 2019. i 2.156.637 kn u 2020. godini.</w:t>
      </w:r>
      <w:r w:rsidR="00B4061D">
        <w:t xml:space="preserve"> Iznos od 1.568.905 kn kroz sve 3 godine odnosi se na projekt Vjetar u leđa – faza III, kojim se sufinanciraju pomoćnici u nastavi za učenike osnovnih škola.</w:t>
      </w:r>
      <w:r w:rsidR="006C1940">
        <w:t xml:space="preserve"> Preostali izno</w:t>
      </w:r>
      <w:r w:rsidR="0050027F">
        <w:t>s po godinama odnosi se na projekt Mali Tehnopolis Samobor</w:t>
      </w:r>
      <w:r w:rsidR="00F97527">
        <w:t xml:space="preserve">, za koji </w:t>
      </w:r>
      <w:r w:rsidR="00BB1AC0">
        <w:t xml:space="preserve">projekat je </w:t>
      </w:r>
      <w:r w:rsidR="00F97527">
        <w:t>odobreno ukupno 19.490.552 kn bespovratnih sredstava iz Europskih strukturnih i investicijskih fondova, a trajanje projekta je do 1. lipnja 2020. godine.</w:t>
      </w:r>
    </w:p>
    <w:p w:rsidR="007043F2" w:rsidRDefault="007043F2" w:rsidP="005F4489">
      <w:pPr>
        <w:suppressAutoHyphens/>
        <w:autoSpaceDN w:val="0"/>
        <w:ind w:firstLine="720"/>
        <w:jc w:val="both"/>
        <w:textAlignment w:val="baseline"/>
      </w:pPr>
      <w:r w:rsidRPr="007043F2">
        <w:rPr>
          <w:i/>
        </w:rPr>
        <w:t xml:space="preserve">Prihodi od imovine (skupina 64) </w:t>
      </w:r>
      <w:r w:rsidR="00ED7C08">
        <w:t>planiraju se u 2018. godini u iznosu od 5.333.995 kn, što je smanjenje za 8,59% u odnosu na 2017.</w:t>
      </w:r>
      <w:r w:rsidR="005B6465">
        <w:t xml:space="preserve"> (5.835.551 kn).</w:t>
      </w:r>
    </w:p>
    <w:p w:rsidR="005B6465" w:rsidRPr="00ED7C08" w:rsidRDefault="005B6465" w:rsidP="005F4489">
      <w:pPr>
        <w:suppressAutoHyphens/>
        <w:autoSpaceDN w:val="0"/>
        <w:ind w:firstLine="720"/>
        <w:jc w:val="both"/>
        <w:textAlignment w:val="baseline"/>
      </w:pPr>
      <w:r>
        <w:t>Prihodi od financijske imovine planirani su iznosu od 1.136.995 kn u 2018. godini, uz neznatni rast 2019. i 2020. godine. Odnose se na planirane prihode iz dobiti TD Energometan d.o.o. u iznosu od 1.000.000 kn</w:t>
      </w:r>
      <w:r w:rsidR="001D4C88">
        <w:t>,</w:t>
      </w:r>
      <w:r>
        <w:t xml:space="preserve"> </w:t>
      </w:r>
      <w:r w:rsidR="001D4C88">
        <w:t>na</w:t>
      </w:r>
      <w:r>
        <w:t xml:space="preserve"> prihode od kamata (na oročena sredstva i depozite po viđenju) i </w:t>
      </w:r>
      <w:r w:rsidR="001D4C88">
        <w:t xml:space="preserve">od </w:t>
      </w:r>
      <w:r>
        <w:t>pozitivnih tečajnih razlika.</w:t>
      </w:r>
    </w:p>
    <w:p w:rsidR="007043F2" w:rsidRPr="009F3459" w:rsidRDefault="0090577C" w:rsidP="005F4489">
      <w:pPr>
        <w:suppressAutoHyphens/>
        <w:autoSpaceDN w:val="0"/>
        <w:ind w:firstLine="720"/>
        <w:jc w:val="both"/>
        <w:textAlignment w:val="baseline"/>
      </w:pPr>
      <w:r>
        <w:t xml:space="preserve">Prihodi od nefinancijske imovine obuhvaćaju </w:t>
      </w:r>
      <w:r w:rsidR="00266297">
        <w:t xml:space="preserve">naknade za koncesije (500.000 kn kroz trogodišnje razdoblje), </w:t>
      </w:r>
      <w:r>
        <w:t>prihode od zakupa</w:t>
      </w:r>
      <w:r w:rsidR="00266297">
        <w:t xml:space="preserve"> i iznajmljivanja imovine</w:t>
      </w:r>
      <w:r>
        <w:t xml:space="preserve"> </w:t>
      </w:r>
      <w:r w:rsidR="00266297">
        <w:t>(</w:t>
      </w:r>
      <w:r>
        <w:t>poslovnog i stambenog prostora</w:t>
      </w:r>
      <w:r w:rsidR="00266297">
        <w:t xml:space="preserve"> – 1.500.000 kn</w:t>
      </w:r>
      <w:r w:rsidR="00DB78EA">
        <w:t>)</w:t>
      </w:r>
      <w:r>
        <w:t>,</w:t>
      </w:r>
      <w:r w:rsidR="00266297">
        <w:t xml:space="preserve"> javnih gradskih površina – 950.000 kn,</w:t>
      </w:r>
      <w:r>
        <w:t xml:space="preserve"> </w:t>
      </w:r>
      <w:r w:rsidR="00266297">
        <w:t xml:space="preserve">poljoprivrednog zemljišta u </w:t>
      </w:r>
      <w:r w:rsidR="00266297">
        <w:lastRenderedPageBreak/>
        <w:t>vlasništvu države – 7.000 kn, ostala imovina</w:t>
      </w:r>
      <w:r w:rsidR="00BA4B43">
        <w:t xml:space="preserve"> (sklopljeni ugovori o pravu služnosti</w:t>
      </w:r>
      <w:r w:rsidR="00266297">
        <w:t xml:space="preserve"> – 530.000 kn), naknade za korištenje nefinancijske imovine (naknada za eksploataciju mineralnih sirovina – 310.000 kn, naknada za promjenu namjene poljoprivrednog zemljišta – 3.000 kn, spomenička renta – 300.000 kn) te naknadu za legalizaciju izgrađenih građevina. Upravo je smanjenje prihoda od naknade za legalizaciju izgrađenih građevina sa 600.000 kn u 2017. na 96.000 kn u 2018.</w:t>
      </w:r>
      <w:r w:rsidR="006B599F">
        <w:t xml:space="preserve"> te 60.000 kn u 2019. i 2020. godini glavni uzrok smanjenja ukupnih pr</w:t>
      </w:r>
      <w:r w:rsidR="005B1400">
        <w:t>i</w:t>
      </w:r>
      <w:r w:rsidR="006B599F">
        <w:t>hoda od imovine z</w:t>
      </w:r>
      <w:r w:rsidR="005B1400">
        <w:t>a</w:t>
      </w:r>
      <w:r w:rsidR="006B599F">
        <w:t xml:space="preserve"> 8,59% u odnosu na 2017. godinu. </w:t>
      </w:r>
      <w:r w:rsidR="00D56257">
        <w:t xml:space="preserve">Iako je </w:t>
      </w:r>
      <w:r w:rsidR="007D2685">
        <w:t xml:space="preserve">izmjenama Zakona o postupanju s nezakonito izgrađenim zgradama (Narodne novine br. </w:t>
      </w:r>
      <w:r w:rsidR="009839D9">
        <w:t xml:space="preserve">86/12, </w:t>
      </w:r>
      <w:r w:rsidR="007D2685">
        <w:t xml:space="preserve">143/13 i 65/17) produžen rok za predaju zahtjeva za donošenje rješenja o izvedenom stanju do 30. lipnja 2018., ne očekuje se veći broj novih zahtjeva, stoga se i prihod od naknade za legalizaciju </w:t>
      </w:r>
      <w:r w:rsidR="007D2685" w:rsidRPr="009F3459">
        <w:t>smanjuje</w:t>
      </w:r>
      <w:r w:rsidR="0005435E" w:rsidRPr="009F3459">
        <w:t xml:space="preserve"> kroz </w:t>
      </w:r>
      <w:r w:rsidR="00A81F4D" w:rsidRPr="009F3459">
        <w:t>financijsko-plansko razdoblje</w:t>
      </w:r>
      <w:r w:rsidR="007D2685" w:rsidRPr="009F3459">
        <w:t>.</w:t>
      </w:r>
      <w:r w:rsidR="00BF2362" w:rsidRPr="009F3459">
        <w:t xml:space="preserve"> </w:t>
      </w:r>
      <w:r w:rsidR="007763EC" w:rsidRPr="009F3459">
        <w:t xml:space="preserve">Što se tiče prihoda od koncesije, oni su u 2017. godini planirani su u iznosu od 475.000 i neće biti u cijelosti ostvareni zbog promjene koncesionara za obavljanje dimnjačarskih usluga. </w:t>
      </w:r>
      <w:r w:rsidR="009F3459" w:rsidRPr="009F3459">
        <w:t>N</w:t>
      </w:r>
      <w:r w:rsidR="007763EC" w:rsidRPr="009F3459">
        <w:t>aplata istih trebala</w:t>
      </w:r>
      <w:r w:rsidR="009F3459" w:rsidRPr="009F3459">
        <w:t xml:space="preserve"> bi se</w:t>
      </w:r>
      <w:r w:rsidR="007763EC" w:rsidRPr="009F3459">
        <w:t xml:space="preserve"> izvršiti u 2018. godini naplat</w:t>
      </w:r>
      <w:r w:rsidR="009F3459" w:rsidRPr="009F3459">
        <w:t>om</w:t>
      </w:r>
      <w:r w:rsidR="007763EC" w:rsidRPr="009F3459">
        <w:t xml:space="preserve"> dugovanja od starog koncesionara, kao i poboljšanom naplatom od novih koncesionara te je u 2018. i idućim godinama </w:t>
      </w:r>
      <w:r w:rsidR="009F3459" w:rsidRPr="009F3459">
        <w:t xml:space="preserve">navedeni </w:t>
      </w:r>
      <w:r w:rsidR="007763EC" w:rsidRPr="009F3459">
        <w:t>prihod planiran u iznosu od 500.000 kn.</w:t>
      </w:r>
    </w:p>
    <w:p w:rsidR="007043F2" w:rsidRPr="006E6346" w:rsidRDefault="006E6346" w:rsidP="005F4489">
      <w:pPr>
        <w:suppressAutoHyphens/>
        <w:autoSpaceDN w:val="0"/>
        <w:ind w:firstLine="720"/>
        <w:jc w:val="both"/>
        <w:textAlignment w:val="baseline"/>
      </w:pPr>
      <w:r>
        <w:rPr>
          <w:i/>
        </w:rPr>
        <w:t>Prihodi od upravnih i administrativnih pristojbi, pristojbi po posebnim propisima i naknada (skupina 65)</w:t>
      </w:r>
      <w:r>
        <w:t xml:space="preserve"> </w:t>
      </w:r>
      <w:r w:rsidR="009B7AAF">
        <w:t>predlažu se povećati u 2018. godini na 44.211.170 kn, što je međugodišnji rast od 4,74% u odnosu na 42.208.945 kn planiranih u 2017. godini. Obuhvaćaju upravne i administrativne pristojbe, prihode po posebnim propisima i komunalne doprinose i naknade.</w:t>
      </w:r>
    </w:p>
    <w:p w:rsidR="00547CB3" w:rsidRDefault="002A1588" w:rsidP="005F4489">
      <w:pPr>
        <w:suppressAutoHyphens/>
        <w:autoSpaceDN w:val="0"/>
        <w:ind w:firstLine="720"/>
        <w:jc w:val="both"/>
        <w:textAlignment w:val="baseline"/>
      </w:pPr>
      <w:r>
        <w:t>Upravne i administrativne pristojbe neznatno se smanjuju u odnosu na 2017. godinu, a odnose se na predloženo smanjenje prihoda od boravišne pristojbe s 41.000 na 22.500 kn u 2018 godini.</w:t>
      </w:r>
    </w:p>
    <w:p w:rsidR="001B6079" w:rsidRDefault="00F51C40" w:rsidP="005F4489">
      <w:pPr>
        <w:suppressAutoHyphens/>
        <w:autoSpaceDN w:val="0"/>
        <w:ind w:firstLine="720"/>
        <w:jc w:val="both"/>
        <w:textAlignment w:val="baseline"/>
      </w:pPr>
      <w:r>
        <w:t xml:space="preserve">Prihodi po posebnim propisima obuhvaćaju vodni doprinos, doprinos za šume, </w:t>
      </w:r>
      <w:r w:rsidR="000B74A0">
        <w:t>naknadu iz cijene vode za građenje vodoopskrbnih objekata, prihode s naslova osiguranja i refundacija štete</w:t>
      </w:r>
      <w:r w:rsidR="004D7CE8">
        <w:t>, prihode stečene ostavinom i ostale nespomenute prihode. U trogodišnjem razdoblju ovi prihodi se povećavaju s 11.644.945 kn u 2017. na 11.915.670 kn u 2018., 12.066.070 kn u 2019. i 12.066.500 kn u 2020. godini. Ovdje su uključeni i prihodi proračunskih korisnika po posebnim namjenama koji se odnose na uplate roditelja za sufinanciranje predškolskog odgoja u vrtićima kojima je osnivač Grad Samobor, kao i uplate roditelja za sufinanciranje školske prehrane i produženog boravka u osnovnim školama. Povećanje ovih prihoda za posebne namjene upravo je i razlog povećanja cijele podskupine prihoda po posebnim propisima.</w:t>
      </w:r>
    </w:p>
    <w:p w:rsidR="001B6079" w:rsidRDefault="00F97BCF" w:rsidP="005F4489">
      <w:pPr>
        <w:suppressAutoHyphens/>
        <w:autoSpaceDN w:val="0"/>
        <w:ind w:firstLine="720"/>
        <w:jc w:val="both"/>
        <w:textAlignment w:val="baseline"/>
      </w:pPr>
      <w:r>
        <w:t>Podskupina komunalni doprinosi i naknade obuhvaća komunalni doprinos, komunalnu naknadu i naknadu za priključak na plinsku mrežu. Komunalni doprinos predlaže se smanjiti s 8.750.000 kn u 2017. na 6.500.000 kn u 2018. i 6.000.000 kn u 2019. i 2020. godini. U okviru ove stavke planira se doprinos vezan uz legalizaciju objekata i doprinos po osnovi redovnog postupka izdavanja građevinske dozvole. S obzirom da se smanjuje broj neriješenih predmeta legalizacije</w:t>
      </w:r>
      <w:r w:rsidR="007F4730">
        <w:t xml:space="preserve"> postojećih objekata i smanjenje izgradnje novih objekata</w:t>
      </w:r>
      <w:r>
        <w:t>, očekuje se i smanjenje prihoda od komunalnog doprinosa.</w:t>
      </w:r>
      <w:r w:rsidR="007250DE">
        <w:t xml:space="preserve"> Što se tiče komunalne naknade, u 2018. godini planira se povećanje vrijednosti boda prema kojem se vrši obračun komunalne naknade te ažuriranje baze podataka i proširenje obuhvata naselja koja podliježu plaćanju komunalne naknade. Nastavno na navedeno, prihod od komunalne naknade planira se povećati s 21.000.000 kn u 2017. godini na 25.000.000 kn u 2018. i 2019. godini i na 26.500.000 kn u 2020. godini.</w:t>
      </w:r>
    </w:p>
    <w:p w:rsidR="001B6079" w:rsidRPr="00F034DA" w:rsidRDefault="00F034DA" w:rsidP="005F4489">
      <w:pPr>
        <w:suppressAutoHyphens/>
        <w:autoSpaceDN w:val="0"/>
        <w:ind w:firstLine="720"/>
        <w:jc w:val="both"/>
        <w:textAlignment w:val="baseline"/>
      </w:pPr>
      <w:r>
        <w:rPr>
          <w:i/>
        </w:rPr>
        <w:t xml:space="preserve">Prihodi od prodaje proizvoda i robe te pruženih usluga i prihodi od donacija (skupina 66) </w:t>
      </w:r>
      <w:r>
        <w:t>uglavnom se odnose na vlastite prihode proračunskih korisnika koje ostvare na tržištu i od donacija proračunskim korisnicima. U odnosu na 2017. godinu predviđa se neznatno smanjenje prihoda od cca 3% te plan za 2018. iznosi 2.21</w:t>
      </w:r>
      <w:r w:rsidR="002C3B84">
        <w:t>2</w:t>
      </w:r>
      <w:r>
        <w:t xml:space="preserve">.650 kn. U okviru ove skupine </w:t>
      </w:r>
      <w:r>
        <w:lastRenderedPageBreak/>
        <w:t>planira se i prihod od donacija fizičkih osoba za priključenje na vodovod u MO Klake, koji ostaje na razini 4.000 kn u cijelom razdoblju</w:t>
      </w:r>
      <w:r w:rsidR="00526713">
        <w:t xml:space="preserve"> planiranja</w:t>
      </w:r>
      <w:r>
        <w:t>.</w:t>
      </w:r>
    </w:p>
    <w:p w:rsidR="001B6079" w:rsidRPr="00F1564B" w:rsidRDefault="00C6762C" w:rsidP="005F4489">
      <w:pPr>
        <w:suppressAutoHyphens/>
        <w:autoSpaceDN w:val="0"/>
        <w:ind w:firstLine="720"/>
        <w:jc w:val="both"/>
        <w:textAlignment w:val="baseline"/>
      </w:pPr>
      <w:r w:rsidRPr="00622C17">
        <w:rPr>
          <w:i/>
        </w:rPr>
        <w:t xml:space="preserve">Kazne, upravne mjere i ostali prihodi (skupina 68) </w:t>
      </w:r>
      <w:r w:rsidR="00DA0652" w:rsidRPr="00622C17">
        <w:t>sastoje se od novčanih kazni</w:t>
      </w:r>
      <w:r w:rsidR="005349D5" w:rsidRPr="00622C17">
        <w:t xml:space="preserve"> naplaćenih temeljem postupaka Referade za komunalno, prometno i poljoprivredno redarstvo (</w:t>
      </w:r>
      <w:r w:rsidR="00DA0652" w:rsidRPr="00622C17">
        <w:t>koje se planiraju povećati s 250.000 kn u 2017. na 270.000 kn u razdoblju 2018.-2020. godine</w:t>
      </w:r>
      <w:r w:rsidR="005349D5" w:rsidRPr="00622C17">
        <w:t>)</w:t>
      </w:r>
      <w:r w:rsidR="00DA0652" w:rsidRPr="00622C17">
        <w:t xml:space="preserve">, zatim prihoda vezanih uz odbitak pretporeza PDV-a </w:t>
      </w:r>
      <w:r w:rsidR="005349D5" w:rsidRPr="00622C17">
        <w:t xml:space="preserve">koje planira </w:t>
      </w:r>
      <w:r w:rsidR="00DA0652" w:rsidRPr="00622C17">
        <w:t>Grad Samobor i POU Samobor</w:t>
      </w:r>
      <w:r w:rsidR="005349D5" w:rsidRPr="00622C17">
        <w:t xml:space="preserve"> koji iznose ukupno</w:t>
      </w:r>
      <w:r w:rsidR="005907B1" w:rsidRPr="00622C17">
        <w:t xml:space="preserve"> 98.333 kn </w:t>
      </w:r>
      <w:r w:rsidR="00DA0652" w:rsidRPr="00622C17">
        <w:t xml:space="preserve">te </w:t>
      </w:r>
      <w:r w:rsidR="005907B1" w:rsidRPr="00622C17">
        <w:t xml:space="preserve">prihoda od </w:t>
      </w:r>
      <w:r w:rsidR="00DA0652" w:rsidRPr="00622C17">
        <w:t>povrata u proračun</w:t>
      </w:r>
      <w:r w:rsidR="00213B85">
        <w:t xml:space="preserve"> koji u 2018. iznose 2.018.440 kn, a u 2019. i 2020. godini 20.000 kn</w:t>
      </w:r>
      <w:r w:rsidR="00DA0652" w:rsidRPr="00F1564B">
        <w:t>.</w:t>
      </w:r>
      <w:r w:rsidR="00466DEB" w:rsidRPr="00F1564B">
        <w:t xml:space="preserve"> </w:t>
      </w:r>
      <w:r w:rsidR="00BB218A" w:rsidRPr="00F1564B">
        <w:t>Povećanje u iznosu od</w:t>
      </w:r>
      <w:r w:rsidR="00872521" w:rsidRPr="00F1564B">
        <w:t xml:space="preserve"> 1.998.4</w:t>
      </w:r>
      <w:r w:rsidR="003B0824" w:rsidRPr="00F1564B">
        <w:t>4</w:t>
      </w:r>
      <w:r w:rsidR="00872521" w:rsidRPr="00F1564B">
        <w:t>0</w:t>
      </w:r>
      <w:r w:rsidR="003B0824" w:rsidRPr="00F1564B">
        <w:t xml:space="preserve"> kn odnosi na </w:t>
      </w:r>
      <w:r w:rsidR="00CB612E" w:rsidRPr="00F1564B">
        <w:t xml:space="preserve">prihode od </w:t>
      </w:r>
      <w:r w:rsidR="003B0824" w:rsidRPr="00F1564B">
        <w:t>povrat</w:t>
      </w:r>
      <w:r w:rsidR="00CB612E" w:rsidRPr="00F1564B">
        <w:t>a</w:t>
      </w:r>
      <w:r w:rsidR="003B0824" w:rsidRPr="00F1564B">
        <w:t xml:space="preserve"> u proračun koji su temeljem Rješenja Trgovačkog suda u Zagrebu u stečajnom postupku nad stečajnim dužnikom SAMA d.d. (broj XLVII St-41/97 od 14.06.2006. i 20.04.2007.) teretili rashode proračuna za 2007. godinu, a obveze </w:t>
      </w:r>
      <w:r w:rsidR="007E25C1" w:rsidRPr="00F1564B">
        <w:t xml:space="preserve">vjerovnicima </w:t>
      </w:r>
      <w:r w:rsidR="003B0824" w:rsidRPr="00F1564B">
        <w:t>temeljem tih rashoda nisu isplaćene.</w:t>
      </w:r>
      <w:r w:rsidR="00050601" w:rsidRPr="00F1564B">
        <w:t xml:space="preserve"> Nakon nastupa apsolutne zastare neisplaćene obveze postaju prihod proračuna.</w:t>
      </w:r>
    </w:p>
    <w:p w:rsidR="00444686" w:rsidRPr="00B37E1F" w:rsidRDefault="00593778" w:rsidP="00B37E1F">
      <w:pPr>
        <w:suppressAutoHyphens/>
        <w:autoSpaceDN w:val="0"/>
        <w:ind w:firstLine="720"/>
        <w:jc w:val="both"/>
        <w:textAlignment w:val="baseline"/>
      </w:pPr>
      <w:r w:rsidRPr="00B37E1F">
        <w:rPr>
          <w:b/>
        </w:rPr>
        <w:t>Prihodi od prodaje nefinancijske imovine (razred 7)</w:t>
      </w:r>
      <w:r w:rsidRPr="00B37E1F">
        <w:t xml:space="preserve"> obuhvaćaju prihode od prodaje neproizvedene dugotrajne imovine i prihode od prodaje proizvedene dugotrajne imovine.</w:t>
      </w:r>
      <w:r w:rsidR="00B37E1F" w:rsidRPr="00B37E1F">
        <w:t xml:space="preserve"> U 2018. godini planiraju se u iznosu od 21.740.300 kn, što je u odnosu na </w:t>
      </w:r>
      <w:r w:rsidR="0023304D">
        <w:t>2017. godinu povećanje od 60.000 kn.</w:t>
      </w:r>
    </w:p>
    <w:p w:rsidR="00444686" w:rsidRPr="00785E65" w:rsidRDefault="00785E65" w:rsidP="005F4489">
      <w:pPr>
        <w:suppressAutoHyphens/>
        <w:autoSpaceDN w:val="0"/>
        <w:ind w:firstLine="720"/>
        <w:jc w:val="both"/>
        <w:textAlignment w:val="baseline"/>
      </w:pPr>
      <w:r>
        <w:rPr>
          <w:i/>
        </w:rPr>
        <w:t xml:space="preserve">Prihodi od prodaje neproizvedene dugotrajne imovine (skupina 71) </w:t>
      </w:r>
      <w:r w:rsidR="00A4514D">
        <w:t>odnose se na prihode od prodaje i zamjene građevinskog zemljišta. Prihodi od prodaje građevinskog zemljišta planirani su u iznosu od 14.500.000 kn u 2018. godini i povećani su u odnosu na 2017. godinu za 25.000 kn. Temeljem dosad provedenih javnih natječaja za prodaju zemljišta i prispjelih ponuda za natječaje u tijeku, razvidno je da se planirana sredstva u 2017. godini neće realizirati u potpunosti. Stoga je u 2018. godini planirana prodaja preostalog građevinskog zemljišta na području k.o. Rakovica oznake pašnjak Veliki Giznik (tzv. „Gmajna“)</w:t>
      </w:r>
      <w:r w:rsidR="00551FEC">
        <w:t>, koje nije prodano tijekom 2017. godine,</w:t>
      </w:r>
      <w:r w:rsidR="00A4514D">
        <w:t xml:space="preserve"> te prodaja zemljišta u tzv. „Radnoj zoni“. Planira se i prodaja zemljišta potrebnog za formiranje parcela građana, prema zahtjevima istih, na cjelokupnom području Grada Samobora.</w:t>
      </w:r>
      <w:r w:rsidR="00B37E1F">
        <w:t xml:space="preserve"> Do kraja trogodišnjeg razdoblja planira se prodaja </w:t>
      </w:r>
      <w:r w:rsidR="00B37E1F">
        <w:rPr>
          <w:szCs w:val="22"/>
        </w:rPr>
        <w:t>i ostalih pojedinačnih parcela, za koje je još u tijeku rješavanje imovinsko-pravnih odnosa.</w:t>
      </w:r>
    </w:p>
    <w:p w:rsidR="00444686" w:rsidRDefault="00551FEC" w:rsidP="005F4489">
      <w:pPr>
        <w:suppressAutoHyphens/>
        <w:autoSpaceDN w:val="0"/>
        <w:ind w:firstLine="720"/>
        <w:jc w:val="both"/>
        <w:textAlignment w:val="baseline"/>
      </w:pPr>
      <w:r>
        <w:rPr>
          <w:i/>
        </w:rPr>
        <w:t xml:space="preserve">Prihodi od prodaje proizvedene dugotrajne imovine (skupina 72) </w:t>
      </w:r>
      <w:r>
        <w:t>planiraju se u iznosu od 6.240.300 kn u 2018. godini i povećani su u odnosu na 2017. za 35.000 kn. U okviru ove skupine planiraju se prihodi od prodaje građevinskih objekata i prihodi od prodaje prijevoznih sredstava.</w:t>
      </w:r>
    </w:p>
    <w:p w:rsidR="004E57B6" w:rsidRPr="003D20EA" w:rsidRDefault="00551FEC" w:rsidP="00612C1B">
      <w:pPr>
        <w:suppressAutoHyphens/>
        <w:autoSpaceDN w:val="0"/>
        <w:ind w:firstLine="720"/>
        <w:jc w:val="both"/>
        <w:textAlignment w:val="baseline"/>
        <w:rPr>
          <w:szCs w:val="22"/>
        </w:rPr>
      </w:pPr>
      <w:r>
        <w:t>Prihodi od prodaje građevinskih objekata planiraju se u iznosu od 6.205.300 kn i ostaju na istoj razini iz 2017. godine. U okviru istih</w:t>
      </w:r>
      <w:r w:rsidR="00793C2F">
        <w:t xml:space="preserve"> planiraju se prihodi od prodaje stanova na kojima je postojalo stanarsko pravo</w:t>
      </w:r>
      <w:r w:rsidR="00AC1FB2">
        <w:t>, i to</w:t>
      </w:r>
      <w:r w:rsidR="00793C2F">
        <w:t xml:space="preserve"> u iznosu od 400.000 kn</w:t>
      </w:r>
      <w:r w:rsidR="00F1738F">
        <w:t xml:space="preserve"> za stanove u vlasništvu Grada Samobora</w:t>
      </w:r>
      <w:r w:rsidR="00AC1FB2">
        <w:t xml:space="preserve"> i 5.300 kn za stanove u vlasništvu proračunskih korisnika</w:t>
      </w:r>
      <w:r w:rsidR="007242D8">
        <w:t>.</w:t>
      </w:r>
      <w:r w:rsidR="00097E69">
        <w:t xml:space="preserve"> Isti je namjenski prihod</w:t>
      </w:r>
      <w:r w:rsidR="002B4277">
        <w:t>,</w:t>
      </w:r>
      <w:r w:rsidR="00EB03B6">
        <w:t xml:space="preserve"> te je tako i planiran namjenski rashod u Posebnom dijelu proračuna.</w:t>
      </w:r>
      <w:r w:rsidR="002B4277">
        <w:t xml:space="preserve"> </w:t>
      </w:r>
      <w:r w:rsidR="00EB03B6">
        <w:t>S</w:t>
      </w:r>
      <w:r w:rsidR="002B4277">
        <w:t xml:space="preserve">ukladno Zakonu o prodaji stanova na kojima postoji stanarsko pravo </w:t>
      </w:r>
      <w:r w:rsidR="00EB03B6">
        <w:t xml:space="preserve">ostvareni prihodi </w:t>
      </w:r>
      <w:r w:rsidR="002B4277">
        <w:t>korist</w:t>
      </w:r>
      <w:r w:rsidR="00EB03B6">
        <w:t>e</w:t>
      </w:r>
      <w:r w:rsidR="002B4277">
        <w:t xml:space="preserve"> </w:t>
      </w:r>
      <w:r w:rsidR="00EB03B6">
        <w:t xml:space="preserve">se </w:t>
      </w:r>
      <w:r w:rsidR="002B4277">
        <w:t>za</w:t>
      </w:r>
      <w:r w:rsidR="00097E69">
        <w:t xml:space="preserve"> </w:t>
      </w:r>
      <w:r w:rsidR="002B4277">
        <w:t xml:space="preserve">rješavanje stambenih pitanja socijalno ugroženih osoba. </w:t>
      </w:r>
      <w:r w:rsidR="00097E69">
        <w:t xml:space="preserve">Nadalje, u okviru ove podskupine planiraju se prihodi od prodaje poslovnih objekata. </w:t>
      </w:r>
      <w:r w:rsidR="002B4277">
        <w:t xml:space="preserve">U </w:t>
      </w:r>
      <w:r w:rsidR="00832162">
        <w:t>2018. godini planira se prihod od prodaje na razini 2017. godine</w:t>
      </w:r>
      <w:r w:rsidR="002D504A">
        <w:t xml:space="preserve">. Naime, planirana prodaja objekta </w:t>
      </w:r>
      <w:r w:rsidR="002D504A">
        <w:rPr>
          <w:szCs w:val="22"/>
        </w:rPr>
        <w:t>stare zgrade „Komunalac“ u Perkovčevoj ulici</w:t>
      </w:r>
      <w:r w:rsidR="003D20EA">
        <w:rPr>
          <w:szCs w:val="22"/>
        </w:rPr>
        <w:t xml:space="preserve"> neće se realizirati tijekom 2017. godine, pa se ista planira prodati u 2018. Tijekom 2019. i 2020. godine planira se prodaja</w:t>
      </w:r>
      <w:r w:rsidR="002D504A">
        <w:rPr>
          <w:szCs w:val="22"/>
        </w:rPr>
        <w:t xml:space="preserve"> Alnohovog dvorca u Starogradskoj ulici i poslovnog prostora u Zagorskoj ulici, koje su koristili Poduzetnički centar Samobor i Upravni odjel za provođenje dokumenata prostornog uređenja i gradnju</w:t>
      </w:r>
      <w:r w:rsidR="003D20EA">
        <w:rPr>
          <w:szCs w:val="22"/>
        </w:rPr>
        <w:t>.</w:t>
      </w:r>
    </w:p>
    <w:p w:rsidR="00551FEC" w:rsidRDefault="002D504A" w:rsidP="005F4489">
      <w:pPr>
        <w:suppressAutoHyphens/>
        <w:autoSpaceDN w:val="0"/>
        <w:ind w:firstLine="720"/>
        <w:jc w:val="both"/>
        <w:textAlignment w:val="baseline"/>
      </w:pPr>
      <w:r>
        <w:t>Prihodi od prodaje prijevoznih sredstava odnose se na</w:t>
      </w:r>
      <w:r w:rsidR="00105655">
        <w:t xml:space="preserve"> u</w:t>
      </w:r>
      <w:r>
        <w:t xml:space="preserve"> </w:t>
      </w:r>
      <w:r w:rsidR="00105655">
        <w:t xml:space="preserve">2018. godini </w:t>
      </w:r>
      <w:r w:rsidR="003D61E4">
        <w:t xml:space="preserve">planiranu prodaju automobila Suzuki SX4 s očekivanim </w:t>
      </w:r>
      <w:r>
        <w:t>iznos</w:t>
      </w:r>
      <w:r w:rsidR="00105655">
        <w:t>om</w:t>
      </w:r>
      <w:r w:rsidR="003D61E4">
        <w:t xml:space="preserve"> prihoda</w:t>
      </w:r>
      <w:r w:rsidR="00960A8E">
        <w:t xml:space="preserve"> </w:t>
      </w:r>
      <w:r w:rsidR="003D61E4">
        <w:t>od</w:t>
      </w:r>
      <w:r>
        <w:t xml:space="preserve"> 35.000</w:t>
      </w:r>
      <w:r w:rsidR="00960A8E">
        <w:t xml:space="preserve"> kn</w:t>
      </w:r>
      <w:r w:rsidR="00105655">
        <w:t>,</w:t>
      </w:r>
      <w:r w:rsidR="003D61E4">
        <w:t xml:space="preserve"> po </w:t>
      </w:r>
      <w:r w:rsidR="00960A8E">
        <w:t>procjen</w:t>
      </w:r>
      <w:r w:rsidR="003D61E4">
        <w:t>i</w:t>
      </w:r>
      <w:r w:rsidR="00960A8E">
        <w:t xml:space="preserve"> vrijednosti Porezne uprave.</w:t>
      </w:r>
    </w:p>
    <w:p w:rsidR="00444686" w:rsidRDefault="00600F23" w:rsidP="005F4489">
      <w:pPr>
        <w:suppressAutoHyphens/>
        <w:autoSpaceDN w:val="0"/>
        <w:ind w:firstLine="720"/>
        <w:jc w:val="both"/>
        <w:textAlignment w:val="baseline"/>
      </w:pPr>
      <w:r w:rsidRPr="004E57B6">
        <w:rPr>
          <w:b/>
        </w:rPr>
        <w:lastRenderedPageBreak/>
        <w:t>Primici od financijske imovine i zaduživanja (razred 8)</w:t>
      </w:r>
      <w:r>
        <w:t xml:space="preserve"> obuhvaćaju primljene povrate glavnica danih zajmova i depozita te primitke od zaduživanja.</w:t>
      </w:r>
    </w:p>
    <w:p w:rsidR="004E57B6" w:rsidRDefault="004E57B6" w:rsidP="005F4489">
      <w:pPr>
        <w:suppressAutoHyphens/>
        <w:autoSpaceDN w:val="0"/>
        <w:ind w:firstLine="720"/>
        <w:jc w:val="both"/>
        <w:textAlignment w:val="baseline"/>
      </w:pPr>
      <w:r>
        <w:rPr>
          <w:i/>
        </w:rPr>
        <w:t xml:space="preserve">Primljeni povrati glavnica danih zajmova i depozita (skupina 81) </w:t>
      </w:r>
      <w:r w:rsidR="001E6B42">
        <w:t xml:space="preserve">planiraju se u iznosu 215.000 kn kroz cijelo trogodišnje razdoblje. Sadrže primitke od povrata danih zajmova od strane </w:t>
      </w:r>
      <w:r w:rsidR="001E6B42" w:rsidRPr="00E46E50">
        <w:rPr>
          <w:rFonts w:eastAsiaTheme="minorHAnsi"/>
          <w:lang w:eastAsia="en-US"/>
        </w:rPr>
        <w:t>Agencije za pravni promet i posredovanje nekretninama (</w:t>
      </w:r>
      <w:r w:rsidR="001E6B42">
        <w:rPr>
          <w:rFonts w:eastAsiaTheme="minorHAnsi"/>
          <w:lang w:eastAsia="en-US"/>
        </w:rPr>
        <w:t>210</w:t>
      </w:r>
      <w:r w:rsidR="001E6B42" w:rsidRPr="00E46E50">
        <w:rPr>
          <w:rFonts w:eastAsiaTheme="minorHAnsi"/>
          <w:lang w:eastAsia="en-US"/>
        </w:rPr>
        <w:t>.0</w:t>
      </w:r>
      <w:r w:rsidR="001E6B42">
        <w:rPr>
          <w:rFonts w:eastAsiaTheme="minorHAnsi"/>
          <w:lang w:eastAsia="en-US"/>
        </w:rPr>
        <w:t>00</w:t>
      </w:r>
      <w:r w:rsidR="001E6B42" w:rsidRPr="00E46E50">
        <w:rPr>
          <w:rFonts w:eastAsiaTheme="minorHAnsi"/>
          <w:lang w:eastAsia="en-US"/>
        </w:rPr>
        <w:t xml:space="preserve"> kn) </w:t>
      </w:r>
      <w:r w:rsidR="001E6B42">
        <w:rPr>
          <w:rFonts w:eastAsiaTheme="minorHAnsi"/>
          <w:lang w:eastAsia="en-US"/>
        </w:rPr>
        <w:t xml:space="preserve">i od povrata po </w:t>
      </w:r>
      <w:r w:rsidR="001E6B42" w:rsidRPr="00E46E50">
        <w:t>Programu kreditiranja žena i mladih (</w:t>
      </w:r>
      <w:r w:rsidR="001E6B42">
        <w:t>5.000</w:t>
      </w:r>
      <w:r w:rsidR="001E6B42" w:rsidRPr="00E46E50">
        <w:t xml:space="preserve"> kn)</w:t>
      </w:r>
      <w:r w:rsidR="001E6B42" w:rsidRPr="00E46E50">
        <w:rPr>
          <w:rFonts w:eastAsiaTheme="minorHAnsi"/>
          <w:lang w:eastAsia="en-US"/>
        </w:rPr>
        <w:t>.</w:t>
      </w:r>
      <w:r w:rsidR="009C3217">
        <w:rPr>
          <w:rFonts w:eastAsiaTheme="minorHAnsi"/>
          <w:lang w:eastAsia="en-US"/>
        </w:rPr>
        <w:t xml:space="preserve"> Umanjeni su u odnosu na 2017. godinu za 228.501 kn, jer je tijekom 2017. realiziran povrat</w:t>
      </w:r>
      <w:r w:rsidR="003969D1">
        <w:rPr>
          <w:rFonts w:eastAsiaTheme="minorHAnsi"/>
          <w:lang w:eastAsia="en-US"/>
        </w:rPr>
        <w:t xml:space="preserve"> depozita po </w:t>
      </w:r>
      <w:r w:rsidR="003969D1" w:rsidRPr="00E46E50">
        <w:t>Programu Poduzetnik 2002</w:t>
      </w:r>
      <w:r w:rsidR="003969D1">
        <w:t xml:space="preserve"> u tom iznosu, kojeg u budućem razdoblju neće biti.</w:t>
      </w:r>
    </w:p>
    <w:p w:rsidR="00FB102E" w:rsidRPr="004E57B6" w:rsidRDefault="00FB102E" w:rsidP="005F4489">
      <w:pPr>
        <w:suppressAutoHyphens/>
        <w:autoSpaceDN w:val="0"/>
        <w:ind w:firstLine="720"/>
        <w:jc w:val="both"/>
        <w:textAlignment w:val="baseline"/>
      </w:pPr>
      <w:r w:rsidRPr="00FB102E">
        <w:rPr>
          <w:i/>
        </w:rPr>
        <w:t>Primici od zaduživanja (skupina 84)</w:t>
      </w:r>
      <w:r>
        <w:t xml:space="preserve"> u 2017. godini iznose 1.530.000 kn i odnose se na preostali iznos povlačenja sredstava kredita ugovorenog 2016. godine s Hrvatskom poštanskom bankom d.d. U 2018. godini ne planira se novo zaduženje. U 2019. i 2020. godini planira se novo zaduženje Grada Samobora u ukupnom iznosu od 30.000.000 kn za izgradnju bazena.</w:t>
      </w:r>
    </w:p>
    <w:p w:rsidR="00733C66" w:rsidRPr="00733C66" w:rsidRDefault="00733C66" w:rsidP="005F4489">
      <w:pPr>
        <w:suppressAutoHyphens/>
        <w:autoSpaceDN w:val="0"/>
        <w:ind w:firstLine="720"/>
        <w:jc w:val="both"/>
        <w:textAlignment w:val="baseline"/>
      </w:pPr>
      <w:r>
        <w:t>U prihode 2018. godine uključeni su i planirani viškovi namjenskih prihoda Grada Samobora i proračunskih korisnika u ukupnom iznosu od 2.387.717 kn. Od toga se na viškove namjenskih i vlastitih prihoda proračunskih korisnika odnosi 802.646 kn, a na višak Grada Samobora 1.585.071 kn (višak prihoda od prodaje stanova na kojima je postojalo stanarsko pravo u iznosu od 1.581.836 kn i višak od refundacija za stručno osposobljavanje u iznosu od 3.235 kn).</w:t>
      </w:r>
    </w:p>
    <w:p w:rsidR="00DF571F" w:rsidRDefault="00DF571F" w:rsidP="005F4489">
      <w:pPr>
        <w:suppressAutoHyphens/>
        <w:autoSpaceDN w:val="0"/>
        <w:ind w:firstLine="720"/>
        <w:jc w:val="both"/>
        <w:textAlignment w:val="baseline"/>
        <w:rPr>
          <w:b/>
        </w:rPr>
      </w:pPr>
    </w:p>
    <w:p w:rsidR="00294142" w:rsidRDefault="00C34A39" w:rsidP="005F4489">
      <w:pPr>
        <w:suppressAutoHyphens/>
        <w:autoSpaceDN w:val="0"/>
        <w:ind w:firstLine="720"/>
        <w:jc w:val="both"/>
        <w:textAlignment w:val="baseline"/>
      </w:pPr>
      <w:r w:rsidRPr="00D76530">
        <w:rPr>
          <w:b/>
        </w:rPr>
        <w:t>Izvori financiranja</w:t>
      </w:r>
      <w:r>
        <w:t xml:space="preserve"> su skupine prihoda i primitaka iz kojih se podmiruju rashodi i izdaci određene vrste i namjene</w:t>
      </w:r>
      <w:r w:rsidR="00294142" w:rsidRPr="0053197D">
        <w:t>, i to: opći prihodi i primici, vlastiti prihodi, prihodi za posebne namjene, pomoći, donacije, prihodi od nefinancijske imovine i nadoknade štete s osnova osiguranja i namjenski primici od zaduživanja.</w:t>
      </w:r>
    </w:p>
    <w:p w:rsidR="005F4489" w:rsidRPr="0053197D" w:rsidRDefault="00762FE1" w:rsidP="005F4489">
      <w:pPr>
        <w:suppressAutoHyphens/>
        <w:autoSpaceDN w:val="0"/>
        <w:ind w:firstLine="720"/>
        <w:jc w:val="both"/>
        <w:textAlignment w:val="baseline"/>
      </w:pPr>
      <w:r w:rsidRPr="00B8457B">
        <w:rPr>
          <w:bCs/>
        </w:rPr>
        <w:t xml:space="preserve">U nastavku daje se </w:t>
      </w:r>
      <w:r w:rsidR="00E23B0D" w:rsidRPr="00B8457B">
        <w:rPr>
          <w:bCs/>
        </w:rPr>
        <w:t>usporedni pregled</w:t>
      </w:r>
      <w:r w:rsidRPr="00B8457B">
        <w:rPr>
          <w:bCs/>
        </w:rPr>
        <w:t xml:space="preserve"> prihoda i primitaka</w:t>
      </w:r>
      <w:r w:rsidR="00223A0C" w:rsidRPr="00B8457B">
        <w:rPr>
          <w:bCs/>
        </w:rPr>
        <w:t xml:space="preserve"> iz kojih se financiraju</w:t>
      </w:r>
      <w:r w:rsidR="00223A0C">
        <w:rPr>
          <w:bCs/>
        </w:rPr>
        <w:t xml:space="preserve"> rashodi i izdaci</w:t>
      </w:r>
      <w:r>
        <w:rPr>
          <w:bCs/>
        </w:rPr>
        <w:t xml:space="preserve"> proračuna grada po izvorima financiranja.</w:t>
      </w:r>
      <w:r w:rsidR="005F4489">
        <w:rPr>
          <w:bCs/>
        </w:rPr>
        <w:t xml:space="preserve"> </w:t>
      </w:r>
    </w:p>
    <w:p w:rsidR="00762FE1" w:rsidRPr="007D4599" w:rsidRDefault="00762FE1" w:rsidP="00E23B0D">
      <w:pPr>
        <w:jc w:val="both"/>
        <w:rPr>
          <w:bCs/>
          <w:sz w:val="18"/>
          <w:szCs w:val="18"/>
        </w:rPr>
      </w:pPr>
    </w:p>
    <w:tbl>
      <w:tblPr>
        <w:tblW w:w="9596" w:type="dxa"/>
        <w:tblInd w:w="-176" w:type="dxa"/>
        <w:tblLook w:val="04A0" w:firstRow="1" w:lastRow="0" w:firstColumn="1" w:lastColumn="0" w:noHBand="0" w:noVBand="1"/>
      </w:tblPr>
      <w:tblGrid>
        <w:gridCol w:w="3280"/>
        <w:gridCol w:w="1280"/>
        <w:gridCol w:w="1116"/>
        <w:gridCol w:w="1280"/>
        <w:gridCol w:w="1320"/>
        <w:gridCol w:w="1320"/>
      </w:tblGrid>
      <w:tr w:rsidR="003547FD" w:rsidRPr="003547FD" w:rsidTr="00D94010">
        <w:trPr>
          <w:trHeight w:val="525"/>
        </w:trPr>
        <w:tc>
          <w:tcPr>
            <w:tcW w:w="3280" w:type="dxa"/>
            <w:tcBorders>
              <w:top w:val="single" w:sz="8" w:space="0" w:color="auto"/>
              <w:left w:val="single" w:sz="8" w:space="0" w:color="auto"/>
              <w:bottom w:val="single" w:sz="8" w:space="0" w:color="auto"/>
              <w:right w:val="single" w:sz="8" w:space="0" w:color="auto"/>
            </w:tcBorders>
            <w:shd w:val="clear" w:color="000000" w:fill="E6E6E6"/>
            <w:noWrap/>
            <w:vAlign w:val="center"/>
            <w:hideMark/>
          </w:tcPr>
          <w:p w:rsidR="003547FD" w:rsidRPr="003547FD" w:rsidRDefault="003547FD" w:rsidP="003547FD">
            <w:pPr>
              <w:rPr>
                <w:color w:val="000000"/>
                <w:sz w:val="20"/>
                <w:szCs w:val="20"/>
              </w:rPr>
            </w:pPr>
            <w:r w:rsidRPr="003547FD">
              <w:rPr>
                <w:color w:val="000000"/>
                <w:sz w:val="20"/>
                <w:szCs w:val="20"/>
              </w:rPr>
              <w:t> Opis</w:t>
            </w:r>
          </w:p>
        </w:tc>
        <w:tc>
          <w:tcPr>
            <w:tcW w:w="1280" w:type="dxa"/>
            <w:tcBorders>
              <w:top w:val="single" w:sz="8" w:space="0" w:color="auto"/>
              <w:left w:val="nil"/>
              <w:bottom w:val="single" w:sz="8" w:space="0" w:color="auto"/>
              <w:right w:val="single" w:sz="8" w:space="0" w:color="auto"/>
            </w:tcBorders>
            <w:shd w:val="clear" w:color="000000" w:fill="E6E6E6"/>
            <w:vAlign w:val="center"/>
            <w:hideMark/>
          </w:tcPr>
          <w:p w:rsidR="003547FD" w:rsidRPr="003547FD" w:rsidRDefault="003547FD" w:rsidP="003547FD">
            <w:pPr>
              <w:jc w:val="center"/>
              <w:rPr>
                <w:color w:val="000000"/>
                <w:sz w:val="20"/>
                <w:szCs w:val="20"/>
              </w:rPr>
            </w:pPr>
            <w:r w:rsidRPr="003547FD">
              <w:rPr>
                <w:color w:val="000000"/>
                <w:sz w:val="20"/>
                <w:szCs w:val="20"/>
              </w:rPr>
              <w:t>Proračun 2017.</w:t>
            </w:r>
            <w:r w:rsidRPr="003547FD">
              <w:rPr>
                <w:color w:val="000000"/>
                <w:sz w:val="20"/>
                <w:szCs w:val="20"/>
              </w:rPr>
              <w:br/>
              <w:t>II. Rebalans</w:t>
            </w:r>
          </w:p>
        </w:tc>
        <w:tc>
          <w:tcPr>
            <w:tcW w:w="1116" w:type="dxa"/>
            <w:tcBorders>
              <w:top w:val="single" w:sz="8" w:space="0" w:color="auto"/>
              <w:left w:val="nil"/>
              <w:bottom w:val="single" w:sz="8" w:space="0" w:color="auto"/>
              <w:right w:val="single" w:sz="8" w:space="0" w:color="auto"/>
            </w:tcBorders>
            <w:shd w:val="clear" w:color="000000" w:fill="E6E6E6"/>
            <w:vAlign w:val="center"/>
            <w:hideMark/>
          </w:tcPr>
          <w:p w:rsidR="003547FD" w:rsidRPr="003547FD" w:rsidRDefault="003547FD" w:rsidP="003547FD">
            <w:pPr>
              <w:jc w:val="center"/>
              <w:rPr>
                <w:color w:val="000000"/>
                <w:sz w:val="20"/>
                <w:szCs w:val="20"/>
              </w:rPr>
            </w:pPr>
            <w:r w:rsidRPr="003547FD">
              <w:rPr>
                <w:color w:val="000000"/>
                <w:sz w:val="20"/>
                <w:szCs w:val="20"/>
              </w:rPr>
              <w:t>Povećanje/</w:t>
            </w:r>
            <w:r w:rsidRPr="003547FD">
              <w:rPr>
                <w:color w:val="000000"/>
                <w:sz w:val="20"/>
                <w:szCs w:val="20"/>
              </w:rPr>
              <w:br/>
              <w:t>smanjenje</w:t>
            </w:r>
          </w:p>
        </w:tc>
        <w:tc>
          <w:tcPr>
            <w:tcW w:w="1280" w:type="dxa"/>
            <w:tcBorders>
              <w:top w:val="single" w:sz="8" w:space="0" w:color="auto"/>
              <w:left w:val="nil"/>
              <w:bottom w:val="single" w:sz="8" w:space="0" w:color="auto"/>
              <w:right w:val="single" w:sz="8" w:space="0" w:color="auto"/>
            </w:tcBorders>
            <w:shd w:val="clear" w:color="000000" w:fill="E6E6E6"/>
            <w:noWrap/>
            <w:vAlign w:val="center"/>
            <w:hideMark/>
          </w:tcPr>
          <w:p w:rsidR="003547FD" w:rsidRPr="003547FD" w:rsidRDefault="003547FD" w:rsidP="003547FD">
            <w:pPr>
              <w:jc w:val="center"/>
              <w:rPr>
                <w:color w:val="000000"/>
                <w:sz w:val="20"/>
                <w:szCs w:val="20"/>
              </w:rPr>
            </w:pPr>
            <w:r w:rsidRPr="003547FD">
              <w:rPr>
                <w:color w:val="000000"/>
                <w:sz w:val="20"/>
                <w:szCs w:val="20"/>
              </w:rPr>
              <w:t>Proračun 2018.</w:t>
            </w:r>
          </w:p>
        </w:tc>
        <w:tc>
          <w:tcPr>
            <w:tcW w:w="1320" w:type="dxa"/>
            <w:tcBorders>
              <w:top w:val="single" w:sz="8" w:space="0" w:color="auto"/>
              <w:left w:val="nil"/>
              <w:bottom w:val="single" w:sz="8" w:space="0" w:color="auto"/>
              <w:right w:val="single" w:sz="8" w:space="0" w:color="auto"/>
            </w:tcBorders>
            <w:shd w:val="clear" w:color="000000" w:fill="E6E6E6"/>
            <w:vAlign w:val="center"/>
            <w:hideMark/>
          </w:tcPr>
          <w:p w:rsidR="003547FD" w:rsidRPr="003547FD" w:rsidRDefault="003547FD" w:rsidP="003547FD">
            <w:pPr>
              <w:jc w:val="center"/>
              <w:rPr>
                <w:color w:val="000000"/>
                <w:sz w:val="20"/>
                <w:szCs w:val="20"/>
              </w:rPr>
            </w:pPr>
            <w:r w:rsidRPr="003547FD">
              <w:rPr>
                <w:color w:val="000000"/>
                <w:sz w:val="20"/>
                <w:szCs w:val="20"/>
              </w:rPr>
              <w:t>Projekcija</w:t>
            </w:r>
            <w:r w:rsidRPr="003547FD">
              <w:rPr>
                <w:color w:val="000000"/>
                <w:sz w:val="20"/>
                <w:szCs w:val="20"/>
              </w:rPr>
              <w:br/>
              <w:t>2019.</w:t>
            </w:r>
          </w:p>
        </w:tc>
        <w:tc>
          <w:tcPr>
            <w:tcW w:w="1320" w:type="dxa"/>
            <w:tcBorders>
              <w:top w:val="single" w:sz="8" w:space="0" w:color="auto"/>
              <w:left w:val="nil"/>
              <w:bottom w:val="single" w:sz="8" w:space="0" w:color="auto"/>
              <w:right w:val="single" w:sz="8" w:space="0" w:color="auto"/>
            </w:tcBorders>
            <w:shd w:val="clear" w:color="000000" w:fill="E6E6E6"/>
            <w:vAlign w:val="center"/>
            <w:hideMark/>
          </w:tcPr>
          <w:p w:rsidR="003547FD" w:rsidRPr="003547FD" w:rsidRDefault="003547FD" w:rsidP="003547FD">
            <w:pPr>
              <w:jc w:val="center"/>
              <w:rPr>
                <w:color w:val="000000"/>
                <w:sz w:val="20"/>
                <w:szCs w:val="20"/>
              </w:rPr>
            </w:pPr>
            <w:r w:rsidRPr="003547FD">
              <w:rPr>
                <w:color w:val="000000"/>
                <w:sz w:val="20"/>
                <w:szCs w:val="20"/>
              </w:rPr>
              <w:t>Projekcija</w:t>
            </w:r>
            <w:r w:rsidRPr="003547FD">
              <w:rPr>
                <w:color w:val="000000"/>
                <w:sz w:val="20"/>
                <w:szCs w:val="20"/>
              </w:rPr>
              <w:br/>
              <w:t>2020.</w:t>
            </w:r>
          </w:p>
        </w:tc>
      </w:tr>
      <w:tr w:rsidR="003547FD" w:rsidRPr="003547FD" w:rsidTr="00D94010">
        <w:trPr>
          <w:trHeight w:val="315"/>
        </w:trPr>
        <w:tc>
          <w:tcPr>
            <w:tcW w:w="3280" w:type="dxa"/>
            <w:tcBorders>
              <w:top w:val="nil"/>
              <w:left w:val="single" w:sz="8" w:space="0" w:color="auto"/>
              <w:bottom w:val="single" w:sz="8" w:space="0" w:color="auto"/>
              <w:right w:val="single" w:sz="8" w:space="0" w:color="auto"/>
            </w:tcBorders>
            <w:shd w:val="clear" w:color="auto" w:fill="auto"/>
            <w:noWrap/>
            <w:vAlign w:val="center"/>
            <w:hideMark/>
          </w:tcPr>
          <w:p w:rsidR="003547FD" w:rsidRPr="003547FD" w:rsidRDefault="003547FD" w:rsidP="003547FD">
            <w:pPr>
              <w:rPr>
                <w:color w:val="000000"/>
                <w:sz w:val="20"/>
                <w:szCs w:val="20"/>
              </w:rPr>
            </w:pPr>
            <w:r w:rsidRPr="003547FD">
              <w:rPr>
                <w:color w:val="000000"/>
                <w:sz w:val="20"/>
                <w:szCs w:val="20"/>
              </w:rPr>
              <w:t>Opći prihodi i  primici</w:t>
            </w:r>
          </w:p>
        </w:tc>
        <w:tc>
          <w:tcPr>
            <w:tcW w:w="128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120.632.686</w:t>
            </w:r>
          </w:p>
        </w:tc>
        <w:tc>
          <w:tcPr>
            <w:tcW w:w="1116"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5.992.965</w:t>
            </w:r>
          </w:p>
        </w:tc>
        <w:tc>
          <w:tcPr>
            <w:tcW w:w="128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126.625.651</w:t>
            </w:r>
          </w:p>
        </w:tc>
        <w:tc>
          <w:tcPr>
            <w:tcW w:w="132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121.566.147</w:t>
            </w:r>
          </w:p>
        </w:tc>
        <w:tc>
          <w:tcPr>
            <w:tcW w:w="132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121.290.083</w:t>
            </w:r>
          </w:p>
        </w:tc>
      </w:tr>
      <w:tr w:rsidR="003547FD" w:rsidRPr="003547FD" w:rsidTr="00D94010">
        <w:trPr>
          <w:trHeight w:val="315"/>
        </w:trPr>
        <w:tc>
          <w:tcPr>
            <w:tcW w:w="3280" w:type="dxa"/>
            <w:tcBorders>
              <w:top w:val="nil"/>
              <w:left w:val="single" w:sz="8" w:space="0" w:color="auto"/>
              <w:bottom w:val="single" w:sz="8" w:space="0" w:color="auto"/>
              <w:right w:val="single" w:sz="8" w:space="0" w:color="auto"/>
            </w:tcBorders>
            <w:shd w:val="clear" w:color="auto" w:fill="auto"/>
            <w:noWrap/>
            <w:vAlign w:val="center"/>
            <w:hideMark/>
          </w:tcPr>
          <w:p w:rsidR="003547FD" w:rsidRPr="003547FD" w:rsidRDefault="003547FD" w:rsidP="003547FD">
            <w:pPr>
              <w:rPr>
                <w:color w:val="000000"/>
                <w:sz w:val="20"/>
                <w:szCs w:val="20"/>
              </w:rPr>
            </w:pPr>
            <w:r w:rsidRPr="003547FD">
              <w:rPr>
                <w:color w:val="000000"/>
                <w:sz w:val="20"/>
                <w:szCs w:val="20"/>
              </w:rPr>
              <w:t>Posebne namjene</w:t>
            </w:r>
          </w:p>
        </w:tc>
        <w:tc>
          <w:tcPr>
            <w:tcW w:w="128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44.291.769</w:t>
            </w:r>
          </w:p>
        </w:tc>
        <w:tc>
          <w:tcPr>
            <w:tcW w:w="1116"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-375.421</w:t>
            </w:r>
          </w:p>
        </w:tc>
        <w:tc>
          <w:tcPr>
            <w:tcW w:w="128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43.916.348</w:t>
            </w:r>
          </w:p>
        </w:tc>
        <w:tc>
          <w:tcPr>
            <w:tcW w:w="132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43.546.048</w:t>
            </w:r>
          </w:p>
        </w:tc>
        <w:tc>
          <w:tcPr>
            <w:tcW w:w="132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45.044.948</w:t>
            </w:r>
          </w:p>
        </w:tc>
      </w:tr>
      <w:tr w:rsidR="003547FD" w:rsidRPr="003547FD" w:rsidTr="00D94010">
        <w:trPr>
          <w:trHeight w:val="315"/>
        </w:trPr>
        <w:tc>
          <w:tcPr>
            <w:tcW w:w="3280" w:type="dxa"/>
            <w:tcBorders>
              <w:top w:val="nil"/>
              <w:left w:val="single" w:sz="8" w:space="0" w:color="auto"/>
              <w:bottom w:val="single" w:sz="8" w:space="0" w:color="auto"/>
              <w:right w:val="single" w:sz="8" w:space="0" w:color="auto"/>
            </w:tcBorders>
            <w:shd w:val="clear" w:color="auto" w:fill="auto"/>
            <w:noWrap/>
            <w:vAlign w:val="center"/>
            <w:hideMark/>
          </w:tcPr>
          <w:p w:rsidR="003547FD" w:rsidRPr="003547FD" w:rsidRDefault="003547FD" w:rsidP="003547FD">
            <w:pPr>
              <w:rPr>
                <w:color w:val="000000"/>
                <w:sz w:val="20"/>
                <w:szCs w:val="20"/>
              </w:rPr>
            </w:pPr>
            <w:r w:rsidRPr="003547FD">
              <w:rPr>
                <w:color w:val="000000"/>
                <w:sz w:val="20"/>
                <w:szCs w:val="20"/>
              </w:rPr>
              <w:t>Pomoći</w:t>
            </w:r>
          </w:p>
        </w:tc>
        <w:tc>
          <w:tcPr>
            <w:tcW w:w="128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12.392.469</w:t>
            </w:r>
          </w:p>
        </w:tc>
        <w:tc>
          <w:tcPr>
            <w:tcW w:w="1116"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14.572.627</w:t>
            </w:r>
          </w:p>
        </w:tc>
        <w:tc>
          <w:tcPr>
            <w:tcW w:w="128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26.965.096</w:t>
            </w:r>
          </w:p>
        </w:tc>
        <w:tc>
          <w:tcPr>
            <w:tcW w:w="132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21.098.086</w:t>
            </w:r>
          </w:p>
        </w:tc>
        <w:tc>
          <w:tcPr>
            <w:tcW w:w="132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14.736.637</w:t>
            </w:r>
          </w:p>
        </w:tc>
      </w:tr>
      <w:tr w:rsidR="003547FD" w:rsidRPr="003547FD" w:rsidTr="00D94010">
        <w:trPr>
          <w:trHeight w:val="315"/>
        </w:trPr>
        <w:tc>
          <w:tcPr>
            <w:tcW w:w="3280" w:type="dxa"/>
            <w:tcBorders>
              <w:top w:val="nil"/>
              <w:left w:val="single" w:sz="8" w:space="0" w:color="auto"/>
              <w:bottom w:val="single" w:sz="8" w:space="0" w:color="auto"/>
              <w:right w:val="single" w:sz="8" w:space="0" w:color="auto"/>
            </w:tcBorders>
            <w:shd w:val="clear" w:color="auto" w:fill="auto"/>
            <w:noWrap/>
            <w:vAlign w:val="center"/>
            <w:hideMark/>
          </w:tcPr>
          <w:p w:rsidR="003547FD" w:rsidRPr="003547FD" w:rsidRDefault="003547FD" w:rsidP="003547FD">
            <w:pPr>
              <w:rPr>
                <w:color w:val="000000"/>
                <w:sz w:val="20"/>
                <w:szCs w:val="20"/>
              </w:rPr>
            </w:pPr>
            <w:r w:rsidRPr="003547FD">
              <w:rPr>
                <w:color w:val="000000"/>
                <w:sz w:val="20"/>
                <w:szCs w:val="20"/>
              </w:rPr>
              <w:t>Donacije</w:t>
            </w:r>
          </w:p>
        </w:tc>
        <w:tc>
          <w:tcPr>
            <w:tcW w:w="128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214.420</w:t>
            </w:r>
          </w:p>
        </w:tc>
        <w:tc>
          <w:tcPr>
            <w:tcW w:w="1116"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-210.420</w:t>
            </w:r>
          </w:p>
        </w:tc>
        <w:tc>
          <w:tcPr>
            <w:tcW w:w="128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4.000</w:t>
            </w:r>
          </w:p>
        </w:tc>
        <w:tc>
          <w:tcPr>
            <w:tcW w:w="132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4.000</w:t>
            </w:r>
          </w:p>
        </w:tc>
        <w:tc>
          <w:tcPr>
            <w:tcW w:w="132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4.000</w:t>
            </w:r>
          </w:p>
        </w:tc>
      </w:tr>
      <w:tr w:rsidR="003547FD" w:rsidRPr="003547FD" w:rsidTr="00D94010">
        <w:trPr>
          <w:trHeight w:val="315"/>
        </w:trPr>
        <w:tc>
          <w:tcPr>
            <w:tcW w:w="3280" w:type="dxa"/>
            <w:tcBorders>
              <w:top w:val="nil"/>
              <w:left w:val="single" w:sz="8" w:space="0" w:color="auto"/>
              <w:bottom w:val="single" w:sz="8" w:space="0" w:color="auto"/>
              <w:right w:val="single" w:sz="8" w:space="0" w:color="auto"/>
            </w:tcBorders>
            <w:shd w:val="clear" w:color="auto" w:fill="auto"/>
            <w:noWrap/>
            <w:vAlign w:val="center"/>
            <w:hideMark/>
          </w:tcPr>
          <w:p w:rsidR="003547FD" w:rsidRPr="003547FD" w:rsidRDefault="003547FD" w:rsidP="003547FD">
            <w:pPr>
              <w:rPr>
                <w:color w:val="000000"/>
                <w:sz w:val="20"/>
                <w:szCs w:val="20"/>
              </w:rPr>
            </w:pPr>
            <w:r w:rsidRPr="003547FD">
              <w:rPr>
                <w:color w:val="000000"/>
                <w:sz w:val="20"/>
                <w:szCs w:val="20"/>
              </w:rPr>
              <w:t xml:space="preserve">Prihodi od </w:t>
            </w:r>
            <w:r w:rsidR="00816EA1">
              <w:rPr>
                <w:color w:val="000000"/>
                <w:sz w:val="20"/>
                <w:szCs w:val="20"/>
              </w:rPr>
              <w:t xml:space="preserve">prodaje ili zamjene </w:t>
            </w:r>
            <w:r w:rsidRPr="003547FD">
              <w:rPr>
                <w:color w:val="000000"/>
                <w:sz w:val="20"/>
                <w:szCs w:val="20"/>
              </w:rPr>
              <w:t>nefinancijske imovine</w:t>
            </w:r>
            <w:r w:rsidR="00816EA1">
              <w:rPr>
                <w:color w:val="000000"/>
                <w:sz w:val="20"/>
                <w:szCs w:val="20"/>
              </w:rPr>
              <w:t xml:space="preserve"> i naknade s naslova osiguranja</w:t>
            </w:r>
          </w:p>
        </w:tc>
        <w:tc>
          <w:tcPr>
            <w:tcW w:w="128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22.876.252</w:t>
            </w:r>
          </w:p>
        </w:tc>
        <w:tc>
          <w:tcPr>
            <w:tcW w:w="1116"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440.584</w:t>
            </w:r>
          </w:p>
        </w:tc>
        <w:tc>
          <w:tcPr>
            <w:tcW w:w="128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23.316.836</w:t>
            </w:r>
          </w:p>
        </w:tc>
        <w:tc>
          <w:tcPr>
            <w:tcW w:w="132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12.100.000</w:t>
            </w:r>
          </w:p>
        </w:tc>
        <w:tc>
          <w:tcPr>
            <w:tcW w:w="132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11.900.000</w:t>
            </w:r>
          </w:p>
        </w:tc>
      </w:tr>
      <w:tr w:rsidR="003547FD" w:rsidRPr="003547FD" w:rsidTr="00D94010">
        <w:trPr>
          <w:trHeight w:val="315"/>
        </w:trPr>
        <w:tc>
          <w:tcPr>
            <w:tcW w:w="3280" w:type="dxa"/>
            <w:tcBorders>
              <w:top w:val="nil"/>
              <w:left w:val="single" w:sz="8" w:space="0" w:color="auto"/>
              <w:bottom w:val="single" w:sz="8" w:space="0" w:color="auto"/>
              <w:right w:val="single" w:sz="8" w:space="0" w:color="auto"/>
            </w:tcBorders>
            <w:shd w:val="clear" w:color="auto" w:fill="auto"/>
            <w:noWrap/>
            <w:vAlign w:val="center"/>
            <w:hideMark/>
          </w:tcPr>
          <w:p w:rsidR="003547FD" w:rsidRPr="003547FD" w:rsidRDefault="003547FD" w:rsidP="003547FD">
            <w:pPr>
              <w:rPr>
                <w:color w:val="000000"/>
                <w:sz w:val="20"/>
                <w:szCs w:val="20"/>
              </w:rPr>
            </w:pPr>
            <w:r w:rsidRPr="003547FD">
              <w:rPr>
                <w:color w:val="000000"/>
                <w:sz w:val="20"/>
                <w:szCs w:val="20"/>
              </w:rPr>
              <w:t>Namjenski primici od zaduživanja</w:t>
            </w:r>
          </w:p>
        </w:tc>
        <w:tc>
          <w:tcPr>
            <w:tcW w:w="128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1.530.000</w:t>
            </w:r>
          </w:p>
        </w:tc>
        <w:tc>
          <w:tcPr>
            <w:tcW w:w="1116"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-1.530.000</w:t>
            </w:r>
          </w:p>
        </w:tc>
        <w:tc>
          <w:tcPr>
            <w:tcW w:w="128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0</w:t>
            </w:r>
          </w:p>
        </w:tc>
        <w:tc>
          <w:tcPr>
            <w:tcW w:w="132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15.000.000</w:t>
            </w:r>
          </w:p>
        </w:tc>
        <w:tc>
          <w:tcPr>
            <w:tcW w:w="132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15.000.000</w:t>
            </w:r>
          </w:p>
        </w:tc>
      </w:tr>
      <w:tr w:rsidR="003547FD" w:rsidRPr="003547FD" w:rsidTr="00D94010">
        <w:trPr>
          <w:trHeight w:val="315"/>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3547FD" w:rsidRPr="003547FD" w:rsidRDefault="003547FD" w:rsidP="003547FD">
            <w:pPr>
              <w:rPr>
                <w:color w:val="000000"/>
                <w:sz w:val="20"/>
                <w:szCs w:val="20"/>
              </w:rPr>
            </w:pPr>
            <w:r w:rsidRPr="003547FD">
              <w:rPr>
                <w:color w:val="000000"/>
                <w:sz w:val="20"/>
                <w:szCs w:val="20"/>
              </w:rPr>
              <w:t>UKUPNO PRIHODI I PRIMICI GRAD</w:t>
            </w:r>
          </w:p>
        </w:tc>
        <w:tc>
          <w:tcPr>
            <w:tcW w:w="128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201.937.596</w:t>
            </w:r>
          </w:p>
        </w:tc>
        <w:tc>
          <w:tcPr>
            <w:tcW w:w="1116"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18.890.335</w:t>
            </w:r>
          </w:p>
        </w:tc>
        <w:tc>
          <w:tcPr>
            <w:tcW w:w="128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220.827.931</w:t>
            </w:r>
          </w:p>
        </w:tc>
        <w:tc>
          <w:tcPr>
            <w:tcW w:w="132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213.314.281</w:t>
            </w:r>
          </w:p>
        </w:tc>
        <w:tc>
          <w:tcPr>
            <w:tcW w:w="132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207.975.668</w:t>
            </w:r>
          </w:p>
        </w:tc>
      </w:tr>
      <w:tr w:rsidR="003547FD" w:rsidRPr="003547FD" w:rsidTr="00D94010">
        <w:trPr>
          <w:trHeight w:val="525"/>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3547FD" w:rsidRPr="003547FD" w:rsidRDefault="003547FD" w:rsidP="003547FD">
            <w:pPr>
              <w:rPr>
                <w:color w:val="000000"/>
                <w:sz w:val="20"/>
                <w:szCs w:val="20"/>
              </w:rPr>
            </w:pPr>
            <w:r w:rsidRPr="003547FD">
              <w:rPr>
                <w:color w:val="000000"/>
                <w:sz w:val="20"/>
                <w:szCs w:val="20"/>
              </w:rPr>
              <w:t>Vlastiti i namjenski prihodi</w:t>
            </w:r>
            <w:r w:rsidRPr="003547FD">
              <w:rPr>
                <w:color w:val="000000"/>
                <w:sz w:val="20"/>
                <w:szCs w:val="20"/>
              </w:rPr>
              <w:br/>
              <w:t>proračunskih korisnika</w:t>
            </w:r>
          </w:p>
        </w:tc>
        <w:tc>
          <w:tcPr>
            <w:tcW w:w="128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16.512.923</w:t>
            </w:r>
          </w:p>
        </w:tc>
        <w:tc>
          <w:tcPr>
            <w:tcW w:w="1116"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217.981</w:t>
            </w:r>
          </w:p>
        </w:tc>
        <w:tc>
          <w:tcPr>
            <w:tcW w:w="128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16.730.904</w:t>
            </w:r>
          </w:p>
        </w:tc>
        <w:tc>
          <w:tcPr>
            <w:tcW w:w="132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16.157.340</w:t>
            </w:r>
          </w:p>
        </w:tc>
        <w:tc>
          <w:tcPr>
            <w:tcW w:w="132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color w:val="000000"/>
                <w:sz w:val="20"/>
                <w:szCs w:val="20"/>
              </w:rPr>
            </w:pPr>
            <w:r w:rsidRPr="003547FD">
              <w:rPr>
                <w:color w:val="000000"/>
                <w:sz w:val="20"/>
                <w:szCs w:val="20"/>
              </w:rPr>
              <w:t>16.198.630</w:t>
            </w:r>
          </w:p>
        </w:tc>
      </w:tr>
      <w:tr w:rsidR="003547FD" w:rsidRPr="003547FD" w:rsidTr="00D94010">
        <w:trPr>
          <w:trHeight w:val="315"/>
        </w:trPr>
        <w:tc>
          <w:tcPr>
            <w:tcW w:w="3280" w:type="dxa"/>
            <w:tcBorders>
              <w:top w:val="nil"/>
              <w:left w:val="single" w:sz="8" w:space="0" w:color="auto"/>
              <w:bottom w:val="single" w:sz="8" w:space="0" w:color="auto"/>
              <w:right w:val="single" w:sz="8" w:space="0" w:color="auto"/>
            </w:tcBorders>
            <w:shd w:val="clear" w:color="auto" w:fill="auto"/>
            <w:vAlign w:val="center"/>
            <w:hideMark/>
          </w:tcPr>
          <w:p w:rsidR="003547FD" w:rsidRPr="003547FD" w:rsidRDefault="003547FD" w:rsidP="003547FD">
            <w:pPr>
              <w:rPr>
                <w:b/>
                <w:bCs/>
                <w:color w:val="000000"/>
                <w:sz w:val="20"/>
                <w:szCs w:val="20"/>
              </w:rPr>
            </w:pPr>
            <w:r w:rsidRPr="003547FD">
              <w:rPr>
                <w:b/>
                <w:bCs/>
                <w:color w:val="000000"/>
                <w:sz w:val="20"/>
                <w:szCs w:val="20"/>
              </w:rPr>
              <w:t>SVEUKUPNO PRIHODI I PRIMICI</w:t>
            </w:r>
          </w:p>
        </w:tc>
        <w:tc>
          <w:tcPr>
            <w:tcW w:w="128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b/>
                <w:bCs/>
                <w:color w:val="000000"/>
                <w:sz w:val="20"/>
                <w:szCs w:val="20"/>
              </w:rPr>
            </w:pPr>
            <w:r w:rsidRPr="003547FD">
              <w:rPr>
                <w:b/>
                <w:bCs/>
                <w:color w:val="000000"/>
                <w:sz w:val="20"/>
                <w:szCs w:val="20"/>
              </w:rPr>
              <w:t>218.450.519</w:t>
            </w:r>
          </w:p>
        </w:tc>
        <w:tc>
          <w:tcPr>
            <w:tcW w:w="1116"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b/>
                <w:bCs/>
                <w:color w:val="000000"/>
                <w:sz w:val="20"/>
                <w:szCs w:val="20"/>
              </w:rPr>
            </w:pPr>
            <w:r w:rsidRPr="003547FD">
              <w:rPr>
                <w:b/>
                <w:bCs/>
                <w:color w:val="000000"/>
                <w:sz w:val="20"/>
                <w:szCs w:val="20"/>
              </w:rPr>
              <w:t>19.108.316</w:t>
            </w:r>
          </w:p>
        </w:tc>
        <w:tc>
          <w:tcPr>
            <w:tcW w:w="128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b/>
                <w:bCs/>
                <w:color w:val="000000"/>
                <w:sz w:val="20"/>
                <w:szCs w:val="20"/>
              </w:rPr>
            </w:pPr>
            <w:r w:rsidRPr="003547FD">
              <w:rPr>
                <w:b/>
                <w:bCs/>
                <w:color w:val="000000"/>
                <w:sz w:val="20"/>
                <w:szCs w:val="20"/>
              </w:rPr>
              <w:t>237.558.835</w:t>
            </w:r>
          </w:p>
        </w:tc>
        <w:tc>
          <w:tcPr>
            <w:tcW w:w="132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b/>
                <w:bCs/>
                <w:color w:val="000000"/>
                <w:sz w:val="20"/>
                <w:szCs w:val="20"/>
              </w:rPr>
            </w:pPr>
            <w:r w:rsidRPr="003547FD">
              <w:rPr>
                <w:b/>
                <w:bCs/>
                <w:color w:val="000000"/>
                <w:sz w:val="20"/>
                <w:szCs w:val="20"/>
              </w:rPr>
              <w:t>229.471.621</w:t>
            </w:r>
          </w:p>
        </w:tc>
        <w:tc>
          <w:tcPr>
            <w:tcW w:w="1320" w:type="dxa"/>
            <w:tcBorders>
              <w:top w:val="nil"/>
              <w:left w:val="nil"/>
              <w:bottom w:val="single" w:sz="8" w:space="0" w:color="auto"/>
              <w:right w:val="single" w:sz="8" w:space="0" w:color="auto"/>
            </w:tcBorders>
            <w:shd w:val="clear" w:color="auto" w:fill="auto"/>
            <w:noWrap/>
            <w:vAlign w:val="center"/>
            <w:hideMark/>
          </w:tcPr>
          <w:p w:rsidR="003547FD" w:rsidRPr="003547FD" w:rsidRDefault="003547FD" w:rsidP="003547FD">
            <w:pPr>
              <w:jc w:val="right"/>
              <w:rPr>
                <w:b/>
                <w:bCs/>
                <w:color w:val="000000"/>
                <w:sz w:val="20"/>
                <w:szCs w:val="20"/>
              </w:rPr>
            </w:pPr>
            <w:r w:rsidRPr="003547FD">
              <w:rPr>
                <w:b/>
                <w:bCs/>
                <w:color w:val="000000"/>
                <w:sz w:val="20"/>
                <w:szCs w:val="20"/>
              </w:rPr>
              <w:t>224.174.298</w:t>
            </w:r>
          </w:p>
        </w:tc>
      </w:tr>
    </w:tbl>
    <w:p w:rsidR="00F018FE" w:rsidRPr="007D4599" w:rsidRDefault="00F018FE" w:rsidP="00E23B0D">
      <w:pPr>
        <w:jc w:val="both"/>
        <w:rPr>
          <w:bCs/>
          <w:sz w:val="18"/>
          <w:szCs w:val="18"/>
        </w:rPr>
      </w:pPr>
    </w:p>
    <w:p w:rsidR="003547FD" w:rsidRDefault="00762FE1" w:rsidP="00F018FE">
      <w:pPr>
        <w:ind w:firstLine="720"/>
        <w:jc w:val="both"/>
      </w:pPr>
      <w:r w:rsidRPr="00256194">
        <w:t>Opći prihodi i primici jesu prihodi koje korisnik ostvaruje temeljem posebnog zakona ili drugog propisa kojim za te prihode nije definirana namjena korištenja, a to su: prihodi od poreza, od imovine, od administrativnih (upravnih) pristojbi i po posebnim propisima, prihodi od kazni</w:t>
      </w:r>
      <w:r>
        <w:t>,</w:t>
      </w:r>
      <w:r w:rsidRPr="00256194">
        <w:t xml:space="preserve"> upravnih mjera i ostali prihodi te primici od financijske imovine i zaduživanja (nenamjenski).</w:t>
      </w:r>
    </w:p>
    <w:p w:rsidR="00294142" w:rsidRDefault="00294142" w:rsidP="00F018FE">
      <w:pPr>
        <w:ind w:firstLine="720"/>
        <w:jc w:val="both"/>
      </w:pPr>
      <w:r>
        <w:lastRenderedPageBreak/>
        <w:t>Vlastiti prihodi</w:t>
      </w:r>
      <w:r w:rsidR="007A1E91">
        <w:t xml:space="preserve"> su prihodi koje proračunski korisnik ostvari obavljanjem poslova na tržištu i u tržišnim uvjetima, a koje mogu obavljati i drugi pravni subjekti izvan općeg proračuna.</w:t>
      </w:r>
    </w:p>
    <w:p w:rsidR="003547FD" w:rsidRDefault="00223A0C" w:rsidP="00F018FE">
      <w:pPr>
        <w:ind w:firstLine="720"/>
        <w:jc w:val="both"/>
      </w:pPr>
      <w:r>
        <w:t xml:space="preserve">Prihodi </w:t>
      </w:r>
      <w:r w:rsidR="00294142">
        <w:t>za</w:t>
      </w:r>
      <w:r>
        <w:t xml:space="preserve"> posebn</w:t>
      </w:r>
      <w:r w:rsidR="00294142">
        <w:t>e</w:t>
      </w:r>
      <w:r>
        <w:t xml:space="preserve"> namjen</w:t>
      </w:r>
      <w:r w:rsidR="00294142">
        <w:t>e</w:t>
      </w:r>
      <w:r w:rsidR="00612240">
        <w:t xml:space="preserve"> obuhvaćaju dodatni udio u porezu na dohodak te tekuće i kapitalne pomoći izravnanja iz kojih se financiraju preuzete decentralizirane funkcije (osnovno školstvo i vatrogastvo), naknade za koncesije, prihodi od zakupa poljoprivrednog zemljišta u vlasništvu države, naknada za promjenu namjene poljoprivrednog zemljišta, spomenička renta, naknada za legalizaciju izgrađenih građevina, boravišna pristojba, vodni doprinos, doprinos za šume, naknada iz cijene vode za građenje vodoopskrbnih objekata, prihodi stečeni ostavinom (prihodi od ošasne imovine), komunalni doprinos, komunalna naknada te naknada za priključak na plinsku mrežu.</w:t>
      </w:r>
    </w:p>
    <w:p w:rsidR="003547FD" w:rsidRDefault="000112F8" w:rsidP="00F018FE">
      <w:pPr>
        <w:ind w:firstLine="720"/>
        <w:jc w:val="both"/>
      </w:pPr>
      <w:r>
        <w:t xml:space="preserve">Prihodi od pomoći su prihodi koje proračun </w:t>
      </w:r>
      <w:r w:rsidR="00BB16CE">
        <w:t xml:space="preserve">i njegovi proračunski korisnici </w:t>
      </w:r>
      <w:r>
        <w:t>ostvar</w:t>
      </w:r>
      <w:r w:rsidR="00BB16CE">
        <w:t>e</w:t>
      </w:r>
      <w:r>
        <w:t xml:space="preserve"> od inozemnih vlada, međunarodnih organizacija, od institucija i tijela Europske unije te od subjekata unutar općeg proračuna (državni proračun i proračuni drugih jedinica lokalne i područne (regionalne) samouprave, proračunski i izvanproračunski korisnici državnog proračuna i proračuna jedinica lokalne i područne (regionalne) samouprave).</w:t>
      </w:r>
    </w:p>
    <w:p w:rsidR="003547FD" w:rsidRDefault="00BB16CE" w:rsidP="00F018FE">
      <w:pPr>
        <w:ind w:firstLine="720"/>
        <w:jc w:val="both"/>
      </w:pPr>
      <w:r>
        <w:t>Donacije obuhvaćaju prihode koje proračun i njegovi proračunski korisnici ostvare</w:t>
      </w:r>
      <w:r w:rsidR="00713D9F">
        <w:t xml:space="preserve"> od fizičkih osoba, neprofitnih organizacija, trgovačkih društava i ostalih subjekata izvan općeg proračuna.</w:t>
      </w:r>
    </w:p>
    <w:p w:rsidR="003547FD" w:rsidRDefault="00713D9F" w:rsidP="00F018FE">
      <w:pPr>
        <w:ind w:firstLine="720"/>
        <w:jc w:val="both"/>
      </w:pPr>
      <w:r>
        <w:t xml:space="preserve">Prihodi od </w:t>
      </w:r>
      <w:r w:rsidR="00255D1E" w:rsidRPr="00255D1E">
        <w:t xml:space="preserve">prodaje ili zamjene nefinancijske imovine i naknade s naslova osiguranja </w:t>
      </w:r>
      <w:r w:rsidR="00055F22">
        <w:t>obuhvaćaju prihode od prodaje i zamjene zemljišta, prihod od prodaje stanova, uključujući i one na kojima je postojalo stanarsko pravo, prihod od prodaje poslovnih objekata te prihod s naslova osiguranja, refundacije štete i totalne štete.</w:t>
      </w:r>
    </w:p>
    <w:p w:rsidR="00223A0C" w:rsidRDefault="004521B4" w:rsidP="00F018FE">
      <w:pPr>
        <w:ind w:firstLine="720"/>
        <w:jc w:val="both"/>
      </w:pPr>
      <w:r>
        <w:t>Namjenski primici od zaduživanja su primici od primljenih kredita i zajmova od domaćih ili inozemnih kreditnih institucija, trgovačkih društava u ili izvan javnog sektora, drugih razina vlasti i slično.</w:t>
      </w:r>
    </w:p>
    <w:p w:rsidR="00F018FE" w:rsidRDefault="00F018FE" w:rsidP="00F018FE">
      <w:pPr>
        <w:spacing w:after="160" w:line="360" w:lineRule="auto"/>
      </w:pPr>
      <w:r>
        <w:br w:type="page"/>
      </w:r>
    </w:p>
    <w:p w:rsidR="00762FE1" w:rsidRPr="00BD4E97" w:rsidRDefault="00DB5DD9" w:rsidP="00762FE1">
      <w:pPr>
        <w:pStyle w:val="Heading1"/>
        <w:ind w:left="360"/>
      </w:pPr>
      <w:bookmarkStart w:id="22" w:name="_Toc403564362"/>
      <w:bookmarkStart w:id="23" w:name="_Toc403817833"/>
      <w:bookmarkStart w:id="24" w:name="_Toc403818025"/>
      <w:bookmarkStart w:id="25" w:name="_Toc498339351"/>
      <w:r>
        <w:lastRenderedPageBreak/>
        <w:t>PR</w:t>
      </w:r>
      <w:r w:rsidR="00762FE1" w:rsidRPr="00BD4E97">
        <w:t>IHODI PRORAČUNSKIH KORISNIKA</w:t>
      </w:r>
      <w:bookmarkEnd w:id="22"/>
      <w:bookmarkEnd w:id="23"/>
      <w:bookmarkEnd w:id="24"/>
      <w:bookmarkEnd w:id="25"/>
    </w:p>
    <w:p w:rsidR="00762FE1" w:rsidRPr="004D0D04" w:rsidRDefault="00762FE1" w:rsidP="00762FE1">
      <w:pPr>
        <w:ind w:firstLine="720"/>
        <w:rPr>
          <w:highlight w:val="yellow"/>
        </w:rPr>
      </w:pPr>
    </w:p>
    <w:p w:rsidR="00762FE1" w:rsidRPr="004672A3" w:rsidRDefault="00762FE1" w:rsidP="00F018FE">
      <w:pPr>
        <w:ind w:firstLine="720"/>
        <w:jc w:val="both"/>
      </w:pPr>
      <w:r w:rsidRPr="004672A3">
        <w:t xml:space="preserve">Prihodi proračunskih korisnika </w:t>
      </w:r>
      <w:r>
        <w:t xml:space="preserve">koji posluju putem sustava lokalne riznice, </w:t>
      </w:r>
      <w:r w:rsidRPr="004672A3">
        <w:t>iz izvora</w:t>
      </w:r>
      <w:r>
        <w:t xml:space="preserve"> financiranja</w:t>
      </w:r>
      <w:r w:rsidRPr="004672A3">
        <w:t xml:space="preserve"> </w:t>
      </w:r>
      <w:r>
        <w:t xml:space="preserve">izuzev izvora Grada </w:t>
      </w:r>
      <w:r w:rsidR="0058164E">
        <w:t>(</w:t>
      </w:r>
      <w:r>
        <w:t>vlastiti</w:t>
      </w:r>
      <w:r w:rsidRPr="004672A3">
        <w:t xml:space="preserve"> </w:t>
      </w:r>
      <w:r>
        <w:t>prihodi</w:t>
      </w:r>
      <w:r w:rsidRPr="004672A3">
        <w:t>, posebne namjene</w:t>
      </w:r>
      <w:r>
        <w:t xml:space="preserve">, pomoći, donacije, prihodi </w:t>
      </w:r>
      <w:r w:rsidR="003F1A6E">
        <w:t>od</w:t>
      </w:r>
      <w:r>
        <w:t xml:space="preserve"> nefinancijske imovine i planirani viškovi u 201</w:t>
      </w:r>
      <w:r w:rsidR="003F1A6E">
        <w:t>8</w:t>
      </w:r>
      <w:r>
        <w:t>. godini</w:t>
      </w:r>
      <w:r w:rsidR="0058164E">
        <w:t>)</w:t>
      </w:r>
      <w:r>
        <w:t xml:space="preserve"> </w:t>
      </w:r>
      <w:r w:rsidRPr="004672A3">
        <w:t xml:space="preserve">iznose </w:t>
      </w:r>
      <w:r>
        <w:t xml:space="preserve">ukupno </w:t>
      </w:r>
      <w:r w:rsidRPr="0072004E">
        <w:t>1</w:t>
      </w:r>
      <w:r w:rsidR="0058164E">
        <w:t>6</w:t>
      </w:r>
      <w:r w:rsidRPr="0072004E">
        <w:t>.</w:t>
      </w:r>
      <w:r w:rsidR="0058164E">
        <w:t>730.904</w:t>
      </w:r>
      <w:r>
        <w:t xml:space="preserve"> </w:t>
      </w:r>
      <w:r w:rsidRPr="004672A3">
        <w:t>kn</w:t>
      </w:r>
      <w:r w:rsidR="0058164E">
        <w:t xml:space="preserve"> u 2018., 16.157.340 kn u 2019. i 16.198.630 kn u 2020. godini</w:t>
      </w:r>
      <w:r w:rsidRPr="004672A3">
        <w:t>.</w:t>
      </w:r>
    </w:p>
    <w:p w:rsidR="00762FE1" w:rsidRDefault="0058164E" w:rsidP="00F018FE">
      <w:pPr>
        <w:ind w:firstLine="720"/>
        <w:jc w:val="both"/>
      </w:pPr>
      <w:r w:rsidRPr="00B8457B">
        <w:t>U nastavku se daje pregled navedenih p</w:t>
      </w:r>
      <w:r w:rsidR="00762FE1" w:rsidRPr="00B8457B">
        <w:t>rihod</w:t>
      </w:r>
      <w:r w:rsidRPr="00B8457B">
        <w:t>a</w:t>
      </w:r>
      <w:r w:rsidR="00762FE1" w:rsidRPr="00B8457B">
        <w:t xml:space="preserve"> i rashod</w:t>
      </w:r>
      <w:r w:rsidRPr="00B8457B">
        <w:t>a po</w:t>
      </w:r>
      <w:r w:rsidR="00762FE1" w:rsidRPr="00B8457B">
        <w:t xml:space="preserve"> proračunski</w:t>
      </w:r>
      <w:r w:rsidRPr="00B8457B">
        <w:t>m</w:t>
      </w:r>
      <w:r w:rsidR="00762FE1" w:rsidRPr="00B8457B">
        <w:t xml:space="preserve"> korisni</w:t>
      </w:r>
      <w:r w:rsidRPr="00B8457B">
        <w:t>cim</w:t>
      </w:r>
      <w:r w:rsidR="00762FE1" w:rsidRPr="00B8457B">
        <w:t>a</w:t>
      </w:r>
      <w:r w:rsidR="00762FE1" w:rsidRPr="00F778BB">
        <w:t xml:space="preserve"> koji su u sustavu</w:t>
      </w:r>
      <w:r w:rsidR="00762FE1">
        <w:t xml:space="preserve"> lokalne riznice za </w:t>
      </w:r>
      <w:r>
        <w:t>razdoblje 2018. – 2020. godine.</w:t>
      </w:r>
    </w:p>
    <w:p w:rsidR="00DB5DD9" w:rsidRDefault="00DB5DD9" w:rsidP="00762FE1">
      <w:pPr>
        <w:ind w:firstLine="720"/>
        <w:jc w:val="both"/>
      </w:pPr>
    </w:p>
    <w:tbl>
      <w:tblPr>
        <w:tblW w:w="9100" w:type="dxa"/>
        <w:tblInd w:w="93" w:type="dxa"/>
        <w:tblLook w:val="04A0" w:firstRow="1" w:lastRow="0" w:firstColumn="1" w:lastColumn="0" w:noHBand="0" w:noVBand="1"/>
      </w:tblPr>
      <w:tblGrid>
        <w:gridCol w:w="4365"/>
        <w:gridCol w:w="1200"/>
        <w:gridCol w:w="1180"/>
        <w:gridCol w:w="1116"/>
        <w:gridCol w:w="1239"/>
      </w:tblGrid>
      <w:tr w:rsidR="0058164E" w:rsidRPr="0058164E" w:rsidTr="0058164E">
        <w:trPr>
          <w:trHeight w:val="615"/>
        </w:trPr>
        <w:tc>
          <w:tcPr>
            <w:tcW w:w="4380" w:type="dxa"/>
            <w:tcBorders>
              <w:top w:val="single" w:sz="8" w:space="0" w:color="auto"/>
              <w:left w:val="single" w:sz="8" w:space="0" w:color="auto"/>
              <w:bottom w:val="single" w:sz="8" w:space="0" w:color="auto"/>
              <w:right w:val="single" w:sz="8" w:space="0" w:color="auto"/>
            </w:tcBorders>
            <w:shd w:val="clear" w:color="000000" w:fill="E6E6E6"/>
            <w:vAlign w:val="center"/>
            <w:hideMark/>
          </w:tcPr>
          <w:p w:rsidR="0058164E" w:rsidRPr="0058164E" w:rsidRDefault="0058164E" w:rsidP="0058164E">
            <w:pPr>
              <w:rPr>
                <w:color w:val="000000"/>
                <w:sz w:val="22"/>
                <w:szCs w:val="22"/>
              </w:rPr>
            </w:pPr>
            <w:r w:rsidRPr="0058164E">
              <w:rPr>
                <w:color w:val="000000"/>
                <w:sz w:val="22"/>
                <w:szCs w:val="22"/>
              </w:rPr>
              <w:t>Proračunski korisnik</w:t>
            </w:r>
          </w:p>
        </w:tc>
        <w:tc>
          <w:tcPr>
            <w:tcW w:w="1200" w:type="dxa"/>
            <w:tcBorders>
              <w:top w:val="single" w:sz="8" w:space="0" w:color="auto"/>
              <w:left w:val="nil"/>
              <w:bottom w:val="single" w:sz="8" w:space="0" w:color="auto"/>
              <w:right w:val="single" w:sz="8" w:space="0" w:color="auto"/>
            </w:tcBorders>
            <w:shd w:val="clear" w:color="000000" w:fill="E6E6E6"/>
            <w:vAlign w:val="center"/>
            <w:hideMark/>
          </w:tcPr>
          <w:p w:rsidR="0058164E" w:rsidRPr="0058164E" w:rsidRDefault="0058164E" w:rsidP="0058164E">
            <w:pPr>
              <w:jc w:val="center"/>
              <w:rPr>
                <w:color w:val="000000"/>
                <w:sz w:val="22"/>
                <w:szCs w:val="22"/>
              </w:rPr>
            </w:pPr>
            <w:r w:rsidRPr="0058164E">
              <w:rPr>
                <w:color w:val="000000"/>
                <w:sz w:val="22"/>
                <w:szCs w:val="22"/>
              </w:rPr>
              <w:t>Plan 2017.</w:t>
            </w:r>
            <w:r w:rsidRPr="0058164E">
              <w:rPr>
                <w:color w:val="000000"/>
                <w:sz w:val="22"/>
                <w:szCs w:val="22"/>
              </w:rPr>
              <w:br/>
              <w:t>II. Rebalans</w:t>
            </w:r>
          </w:p>
        </w:tc>
        <w:tc>
          <w:tcPr>
            <w:tcW w:w="1180" w:type="dxa"/>
            <w:tcBorders>
              <w:top w:val="single" w:sz="8" w:space="0" w:color="auto"/>
              <w:left w:val="nil"/>
              <w:bottom w:val="single" w:sz="8" w:space="0" w:color="auto"/>
              <w:right w:val="single" w:sz="8" w:space="0" w:color="auto"/>
            </w:tcBorders>
            <w:shd w:val="clear" w:color="000000" w:fill="E6E6E6"/>
            <w:vAlign w:val="center"/>
            <w:hideMark/>
          </w:tcPr>
          <w:p w:rsidR="0058164E" w:rsidRPr="0058164E" w:rsidRDefault="0058164E" w:rsidP="0058164E">
            <w:pPr>
              <w:jc w:val="center"/>
              <w:rPr>
                <w:color w:val="000000"/>
                <w:sz w:val="22"/>
                <w:szCs w:val="22"/>
              </w:rPr>
            </w:pPr>
            <w:r w:rsidRPr="0058164E">
              <w:rPr>
                <w:color w:val="000000"/>
                <w:sz w:val="22"/>
                <w:szCs w:val="22"/>
              </w:rPr>
              <w:t>Plan 2018.</w:t>
            </w:r>
          </w:p>
        </w:tc>
        <w:tc>
          <w:tcPr>
            <w:tcW w:w="1100" w:type="dxa"/>
            <w:tcBorders>
              <w:top w:val="single" w:sz="8" w:space="0" w:color="auto"/>
              <w:left w:val="nil"/>
              <w:bottom w:val="single" w:sz="8" w:space="0" w:color="auto"/>
              <w:right w:val="single" w:sz="8" w:space="0" w:color="auto"/>
            </w:tcBorders>
            <w:shd w:val="clear" w:color="000000" w:fill="E6E6E6"/>
            <w:vAlign w:val="center"/>
            <w:hideMark/>
          </w:tcPr>
          <w:p w:rsidR="0058164E" w:rsidRPr="0058164E" w:rsidRDefault="0058164E" w:rsidP="0058164E">
            <w:pPr>
              <w:jc w:val="center"/>
              <w:rPr>
                <w:color w:val="000000"/>
                <w:sz w:val="22"/>
                <w:szCs w:val="22"/>
              </w:rPr>
            </w:pPr>
            <w:r w:rsidRPr="0058164E">
              <w:rPr>
                <w:color w:val="000000"/>
                <w:sz w:val="22"/>
                <w:szCs w:val="22"/>
              </w:rPr>
              <w:t>Plan 2019.</w:t>
            </w:r>
          </w:p>
        </w:tc>
        <w:tc>
          <w:tcPr>
            <w:tcW w:w="1240" w:type="dxa"/>
            <w:tcBorders>
              <w:top w:val="single" w:sz="8" w:space="0" w:color="auto"/>
              <w:left w:val="nil"/>
              <w:bottom w:val="single" w:sz="8" w:space="0" w:color="auto"/>
              <w:right w:val="single" w:sz="8" w:space="0" w:color="auto"/>
            </w:tcBorders>
            <w:shd w:val="clear" w:color="000000" w:fill="E6E6E6"/>
            <w:vAlign w:val="center"/>
            <w:hideMark/>
          </w:tcPr>
          <w:p w:rsidR="0058164E" w:rsidRPr="0058164E" w:rsidRDefault="0058164E" w:rsidP="0058164E">
            <w:pPr>
              <w:jc w:val="center"/>
              <w:rPr>
                <w:color w:val="000000"/>
                <w:sz w:val="22"/>
                <w:szCs w:val="22"/>
              </w:rPr>
            </w:pPr>
            <w:r w:rsidRPr="0058164E">
              <w:rPr>
                <w:color w:val="000000"/>
                <w:sz w:val="22"/>
                <w:szCs w:val="22"/>
              </w:rPr>
              <w:t>Plan 2020.</w:t>
            </w:r>
          </w:p>
        </w:tc>
      </w:tr>
      <w:tr w:rsidR="0058164E" w:rsidRPr="0058164E" w:rsidTr="0058164E">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rsidR="0058164E" w:rsidRPr="0058164E" w:rsidRDefault="0058164E" w:rsidP="0058164E">
            <w:pPr>
              <w:rPr>
                <w:color w:val="000000"/>
                <w:sz w:val="20"/>
                <w:szCs w:val="20"/>
              </w:rPr>
            </w:pPr>
            <w:r w:rsidRPr="0058164E">
              <w:rPr>
                <w:color w:val="000000"/>
                <w:sz w:val="20"/>
                <w:szCs w:val="20"/>
              </w:rPr>
              <w:t>Osnovna škola Rude</w:t>
            </w:r>
          </w:p>
        </w:tc>
        <w:tc>
          <w:tcPr>
            <w:tcW w:w="120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320.563</w:t>
            </w:r>
          </w:p>
        </w:tc>
        <w:tc>
          <w:tcPr>
            <w:tcW w:w="118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387.200</w:t>
            </w:r>
          </w:p>
        </w:tc>
        <w:tc>
          <w:tcPr>
            <w:tcW w:w="110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401.400</w:t>
            </w:r>
          </w:p>
        </w:tc>
        <w:tc>
          <w:tcPr>
            <w:tcW w:w="124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401.400</w:t>
            </w:r>
          </w:p>
        </w:tc>
      </w:tr>
      <w:tr w:rsidR="0058164E" w:rsidRPr="0058164E" w:rsidTr="0058164E">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rsidR="0058164E" w:rsidRPr="0058164E" w:rsidRDefault="0058164E" w:rsidP="0058164E">
            <w:pPr>
              <w:rPr>
                <w:color w:val="000000"/>
                <w:sz w:val="20"/>
                <w:szCs w:val="20"/>
              </w:rPr>
            </w:pPr>
            <w:r w:rsidRPr="0058164E">
              <w:rPr>
                <w:color w:val="000000"/>
                <w:sz w:val="20"/>
                <w:szCs w:val="20"/>
              </w:rPr>
              <w:t>Glazbena škola Ferdo Livadić</w:t>
            </w:r>
          </w:p>
        </w:tc>
        <w:tc>
          <w:tcPr>
            <w:tcW w:w="120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834.407</w:t>
            </w:r>
          </w:p>
        </w:tc>
        <w:tc>
          <w:tcPr>
            <w:tcW w:w="118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792.215</w:t>
            </w:r>
          </w:p>
        </w:tc>
        <w:tc>
          <w:tcPr>
            <w:tcW w:w="110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729.215</w:t>
            </w:r>
          </w:p>
        </w:tc>
        <w:tc>
          <w:tcPr>
            <w:tcW w:w="124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729.215</w:t>
            </w:r>
          </w:p>
        </w:tc>
      </w:tr>
      <w:tr w:rsidR="0058164E" w:rsidRPr="0058164E" w:rsidTr="0058164E">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rsidR="0058164E" w:rsidRPr="0058164E" w:rsidRDefault="0058164E" w:rsidP="0058164E">
            <w:pPr>
              <w:rPr>
                <w:color w:val="000000"/>
                <w:sz w:val="20"/>
                <w:szCs w:val="20"/>
              </w:rPr>
            </w:pPr>
            <w:r w:rsidRPr="0058164E">
              <w:rPr>
                <w:color w:val="000000"/>
                <w:sz w:val="20"/>
                <w:szCs w:val="20"/>
              </w:rPr>
              <w:t>Osnovna škola Bogumila Tonija</w:t>
            </w:r>
          </w:p>
        </w:tc>
        <w:tc>
          <w:tcPr>
            <w:tcW w:w="120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2.051.019</w:t>
            </w:r>
          </w:p>
        </w:tc>
        <w:tc>
          <w:tcPr>
            <w:tcW w:w="118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2.068.900</w:t>
            </w:r>
          </w:p>
        </w:tc>
        <w:tc>
          <w:tcPr>
            <w:tcW w:w="110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1.913.900</w:t>
            </w:r>
          </w:p>
        </w:tc>
        <w:tc>
          <w:tcPr>
            <w:tcW w:w="124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1.913.900</w:t>
            </w:r>
          </w:p>
        </w:tc>
      </w:tr>
      <w:tr w:rsidR="0058164E" w:rsidRPr="0058164E" w:rsidTr="0058164E">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rsidR="0058164E" w:rsidRPr="0058164E" w:rsidRDefault="0058164E" w:rsidP="0058164E">
            <w:pPr>
              <w:rPr>
                <w:color w:val="000000"/>
                <w:sz w:val="20"/>
                <w:szCs w:val="20"/>
              </w:rPr>
            </w:pPr>
            <w:r w:rsidRPr="0058164E">
              <w:rPr>
                <w:color w:val="000000"/>
                <w:sz w:val="20"/>
                <w:szCs w:val="20"/>
              </w:rPr>
              <w:t>Osnovna škola Mihaela Šiloboda</w:t>
            </w:r>
          </w:p>
        </w:tc>
        <w:tc>
          <w:tcPr>
            <w:tcW w:w="120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465.083</w:t>
            </w:r>
          </w:p>
        </w:tc>
        <w:tc>
          <w:tcPr>
            <w:tcW w:w="118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621.700</w:t>
            </w:r>
          </w:p>
        </w:tc>
        <w:tc>
          <w:tcPr>
            <w:tcW w:w="110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616.700</w:t>
            </w:r>
          </w:p>
        </w:tc>
        <w:tc>
          <w:tcPr>
            <w:tcW w:w="124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616.700</w:t>
            </w:r>
          </w:p>
        </w:tc>
      </w:tr>
      <w:tr w:rsidR="0058164E" w:rsidRPr="0058164E" w:rsidTr="0058164E">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rsidR="0058164E" w:rsidRPr="0058164E" w:rsidRDefault="0058164E" w:rsidP="0058164E">
            <w:pPr>
              <w:rPr>
                <w:color w:val="000000"/>
                <w:sz w:val="20"/>
                <w:szCs w:val="20"/>
              </w:rPr>
            </w:pPr>
            <w:r w:rsidRPr="0058164E">
              <w:rPr>
                <w:color w:val="000000"/>
                <w:sz w:val="20"/>
                <w:szCs w:val="20"/>
              </w:rPr>
              <w:t>Osnovna škola Samobor</w:t>
            </w:r>
          </w:p>
        </w:tc>
        <w:tc>
          <w:tcPr>
            <w:tcW w:w="120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1.367.290</w:t>
            </w:r>
          </w:p>
        </w:tc>
        <w:tc>
          <w:tcPr>
            <w:tcW w:w="118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1.542.605</w:t>
            </w:r>
          </w:p>
        </w:tc>
        <w:tc>
          <w:tcPr>
            <w:tcW w:w="110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1.447.305</w:t>
            </w:r>
          </w:p>
        </w:tc>
        <w:tc>
          <w:tcPr>
            <w:tcW w:w="124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1.447.305</w:t>
            </w:r>
          </w:p>
        </w:tc>
      </w:tr>
      <w:tr w:rsidR="0058164E" w:rsidRPr="0058164E" w:rsidTr="0058164E">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rsidR="0058164E" w:rsidRPr="0058164E" w:rsidRDefault="0058164E" w:rsidP="0058164E">
            <w:pPr>
              <w:rPr>
                <w:color w:val="000000"/>
                <w:sz w:val="20"/>
                <w:szCs w:val="20"/>
              </w:rPr>
            </w:pPr>
            <w:r w:rsidRPr="0058164E">
              <w:rPr>
                <w:color w:val="000000"/>
                <w:sz w:val="20"/>
                <w:szCs w:val="20"/>
              </w:rPr>
              <w:t>Osnovna škola Milana Langa</w:t>
            </w:r>
          </w:p>
        </w:tc>
        <w:tc>
          <w:tcPr>
            <w:tcW w:w="120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1.031.867</w:t>
            </w:r>
          </w:p>
        </w:tc>
        <w:tc>
          <w:tcPr>
            <w:tcW w:w="118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1.113.400</w:t>
            </w:r>
          </w:p>
        </w:tc>
        <w:tc>
          <w:tcPr>
            <w:tcW w:w="110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917.600</w:t>
            </w:r>
          </w:p>
        </w:tc>
        <w:tc>
          <w:tcPr>
            <w:tcW w:w="124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917.600</w:t>
            </w:r>
          </w:p>
        </w:tc>
      </w:tr>
      <w:tr w:rsidR="0058164E" w:rsidRPr="0058164E" w:rsidTr="0058164E">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rsidR="0058164E" w:rsidRPr="0058164E" w:rsidRDefault="0058164E" w:rsidP="0058164E">
            <w:pPr>
              <w:rPr>
                <w:color w:val="000000"/>
                <w:sz w:val="20"/>
                <w:szCs w:val="20"/>
              </w:rPr>
            </w:pPr>
            <w:r w:rsidRPr="0058164E">
              <w:rPr>
                <w:color w:val="000000"/>
                <w:sz w:val="20"/>
                <w:szCs w:val="20"/>
              </w:rPr>
              <w:t>Pučko otvoreno učilište</w:t>
            </w:r>
          </w:p>
        </w:tc>
        <w:tc>
          <w:tcPr>
            <w:tcW w:w="120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1.989.717</w:t>
            </w:r>
          </w:p>
        </w:tc>
        <w:tc>
          <w:tcPr>
            <w:tcW w:w="118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2.075.184</w:t>
            </w:r>
          </w:p>
        </w:tc>
        <w:tc>
          <w:tcPr>
            <w:tcW w:w="110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2.108.890</w:t>
            </w:r>
          </w:p>
        </w:tc>
        <w:tc>
          <w:tcPr>
            <w:tcW w:w="124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2.151.780</w:t>
            </w:r>
          </w:p>
        </w:tc>
      </w:tr>
      <w:tr w:rsidR="0058164E" w:rsidRPr="0058164E" w:rsidTr="0058164E">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rsidR="0058164E" w:rsidRPr="0058164E" w:rsidRDefault="0058164E" w:rsidP="0058164E">
            <w:pPr>
              <w:rPr>
                <w:color w:val="000000"/>
                <w:sz w:val="20"/>
                <w:szCs w:val="20"/>
              </w:rPr>
            </w:pPr>
            <w:r w:rsidRPr="0058164E">
              <w:rPr>
                <w:color w:val="000000"/>
                <w:sz w:val="20"/>
                <w:szCs w:val="20"/>
              </w:rPr>
              <w:t>Gradska knjižnica Samobor</w:t>
            </w:r>
          </w:p>
        </w:tc>
        <w:tc>
          <w:tcPr>
            <w:tcW w:w="120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511.430</w:t>
            </w:r>
          </w:p>
        </w:tc>
        <w:tc>
          <w:tcPr>
            <w:tcW w:w="118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498.000</w:t>
            </w:r>
          </w:p>
        </w:tc>
        <w:tc>
          <w:tcPr>
            <w:tcW w:w="110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506.450</w:t>
            </w:r>
          </w:p>
        </w:tc>
        <w:tc>
          <w:tcPr>
            <w:tcW w:w="124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516.710</w:t>
            </w:r>
          </w:p>
        </w:tc>
      </w:tr>
      <w:tr w:rsidR="0058164E" w:rsidRPr="0058164E" w:rsidTr="0058164E">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rsidR="0058164E" w:rsidRPr="0058164E" w:rsidRDefault="0058164E" w:rsidP="0058164E">
            <w:pPr>
              <w:rPr>
                <w:color w:val="000000"/>
                <w:sz w:val="20"/>
                <w:szCs w:val="20"/>
              </w:rPr>
            </w:pPr>
            <w:r w:rsidRPr="0058164E">
              <w:rPr>
                <w:color w:val="000000"/>
                <w:sz w:val="20"/>
                <w:szCs w:val="20"/>
              </w:rPr>
              <w:t>Dječji vrtić Grigor Vitez</w:t>
            </w:r>
          </w:p>
        </w:tc>
        <w:tc>
          <w:tcPr>
            <w:tcW w:w="120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4.586.496</w:t>
            </w:r>
          </w:p>
        </w:tc>
        <w:tc>
          <w:tcPr>
            <w:tcW w:w="118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4.282.000</w:t>
            </w:r>
          </w:p>
        </w:tc>
        <w:tc>
          <w:tcPr>
            <w:tcW w:w="110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4.189.030</w:t>
            </w:r>
          </w:p>
        </w:tc>
        <w:tc>
          <w:tcPr>
            <w:tcW w:w="124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4.215.500</w:t>
            </w:r>
          </w:p>
        </w:tc>
      </w:tr>
      <w:tr w:rsidR="0058164E" w:rsidRPr="0058164E" w:rsidTr="0058164E">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rsidR="0058164E" w:rsidRPr="0058164E" w:rsidRDefault="0058164E" w:rsidP="0058164E">
            <w:pPr>
              <w:rPr>
                <w:color w:val="000000"/>
                <w:sz w:val="20"/>
                <w:szCs w:val="20"/>
              </w:rPr>
            </w:pPr>
            <w:r w:rsidRPr="0058164E">
              <w:rPr>
                <w:color w:val="000000"/>
                <w:sz w:val="20"/>
                <w:szCs w:val="20"/>
              </w:rPr>
              <w:t>Javna vatrogasna postrojba</w:t>
            </w:r>
          </w:p>
        </w:tc>
        <w:tc>
          <w:tcPr>
            <w:tcW w:w="120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128.734</w:t>
            </w:r>
          </w:p>
        </w:tc>
        <w:tc>
          <w:tcPr>
            <w:tcW w:w="118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120.010</w:t>
            </w:r>
          </w:p>
        </w:tc>
        <w:tc>
          <w:tcPr>
            <w:tcW w:w="110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120.010</w:t>
            </w:r>
          </w:p>
        </w:tc>
        <w:tc>
          <w:tcPr>
            <w:tcW w:w="124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120.010</w:t>
            </w:r>
          </w:p>
        </w:tc>
      </w:tr>
      <w:tr w:rsidR="0058164E" w:rsidRPr="0058164E" w:rsidTr="0058164E">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rsidR="0058164E" w:rsidRPr="0058164E" w:rsidRDefault="0058164E" w:rsidP="0058164E">
            <w:pPr>
              <w:rPr>
                <w:color w:val="000000"/>
                <w:sz w:val="20"/>
                <w:szCs w:val="20"/>
              </w:rPr>
            </w:pPr>
            <w:r w:rsidRPr="0058164E">
              <w:rPr>
                <w:color w:val="000000"/>
                <w:sz w:val="20"/>
                <w:szCs w:val="20"/>
              </w:rPr>
              <w:t>Samoborski muzej</w:t>
            </w:r>
          </w:p>
        </w:tc>
        <w:tc>
          <w:tcPr>
            <w:tcW w:w="120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103.226</w:t>
            </w:r>
          </w:p>
        </w:tc>
        <w:tc>
          <w:tcPr>
            <w:tcW w:w="118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84.000</w:t>
            </w:r>
          </w:p>
        </w:tc>
        <w:tc>
          <w:tcPr>
            <w:tcW w:w="110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83.640</w:t>
            </w:r>
          </w:p>
        </w:tc>
        <w:tc>
          <w:tcPr>
            <w:tcW w:w="124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85.310</w:t>
            </w:r>
          </w:p>
        </w:tc>
      </w:tr>
      <w:tr w:rsidR="0058164E" w:rsidRPr="0058164E" w:rsidTr="0058164E">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rsidR="0058164E" w:rsidRPr="0058164E" w:rsidRDefault="0058164E" w:rsidP="0058164E">
            <w:pPr>
              <w:rPr>
                <w:color w:val="000000"/>
                <w:sz w:val="20"/>
                <w:szCs w:val="20"/>
              </w:rPr>
            </w:pPr>
            <w:r w:rsidRPr="0058164E">
              <w:rPr>
                <w:color w:val="000000"/>
                <w:sz w:val="20"/>
                <w:szCs w:val="20"/>
              </w:rPr>
              <w:t>Dječji vrtić Izvor</w:t>
            </w:r>
          </w:p>
        </w:tc>
        <w:tc>
          <w:tcPr>
            <w:tcW w:w="120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3.123.091</w:t>
            </w:r>
          </w:p>
        </w:tc>
        <w:tc>
          <w:tcPr>
            <w:tcW w:w="118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3.145.690</w:t>
            </w:r>
          </w:p>
        </w:tc>
        <w:tc>
          <w:tcPr>
            <w:tcW w:w="110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3.123.200</w:t>
            </w:r>
          </w:p>
        </w:tc>
        <w:tc>
          <w:tcPr>
            <w:tcW w:w="124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color w:val="000000"/>
                <w:sz w:val="20"/>
                <w:szCs w:val="20"/>
              </w:rPr>
            </w:pPr>
            <w:r w:rsidRPr="0058164E">
              <w:rPr>
                <w:color w:val="000000"/>
                <w:sz w:val="20"/>
                <w:szCs w:val="20"/>
              </w:rPr>
              <w:t>3.083.200</w:t>
            </w:r>
          </w:p>
        </w:tc>
      </w:tr>
      <w:tr w:rsidR="0058164E" w:rsidRPr="0058164E" w:rsidTr="0058164E">
        <w:trPr>
          <w:trHeight w:val="315"/>
        </w:trPr>
        <w:tc>
          <w:tcPr>
            <w:tcW w:w="4380" w:type="dxa"/>
            <w:tcBorders>
              <w:top w:val="nil"/>
              <w:left w:val="single" w:sz="8" w:space="0" w:color="auto"/>
              <w:bottom w:val="single" w:sz="8" w:space="0" w:color="auto"/>
              <w:right w:val="single" w:sz="8" w:space="0" w:color="auto"/>
            </w:tcBorders>
            <w:shd w:val="clear" w:color="auto" w:fill="auto"/>
            <w:vAlign w:val="center"/>
            <w:hideMark/>
          </w:tcPr>
          <w:p w:rsidR="0058164E" w:rsidRPr="0058164E" w:rsidRDefault="0058164E" w:rsidP="0058164E">
            <w:pPr>
              <w:rPr>
                <w:b/>
                <w:bCs/>
                <w:color w:val="000000"/>
                <w:sz w:val="20"/>
                <w:szCs w:val="20"/>
              </w:rPr>
            </w:pPr>
            <w:r w:rsidRPr="0058164E">
              <w:rPr>
                <w:b/>
                <w:bCs/>
                <w:color w:val="000000"/>
                <w:sz w:val="20"/>
                <w:szCs w:val="20"/>
              </w:rPr>
              <w:t>Ukupno proračunski korisnici</w:t>
            </w:r>
          </w:p>
        </w:tc>
        <w:tc>
          <w:tcPr>
            <w:tcW w:w="120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b/>
                <w:bCs/>
                <w:color w:val="000000"/>
                <w:sz w:val="20"/>
                <w:szCs w:val="20"/>
              </w:rPr>
            </w:pPr>
            <w:r w:rsidRPr="0058164E">
              <w:rPr>
                <w:b/>
                <w:bCs/>
                <w:color w:val="000000"/>
                <w:sz w:val="20"/>
                <w:szCs w:val="20"/>
              </w:rPr>
              <w:t>16.512.923</w:t>
            </w:r>
          </w:p>
        </w:tc>
        <w:tc>
          <w:tcPr>
            <w:tcW w:w="118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b/>
                <w:bCs/>
                <w:color w:val="000000"/>
                <w:sz w:val="20"/>
                <w:szCs w:val="20"/>
              </w:rPr>
            </w:pPr>
            <w:r w:rsidRPr="0058164E">
              <w:rPr>
                <w:b/>
                <w:bCs/>
                <w:color w:val="000000"/>
                <w:sz w:val="20"/>
                <w:szCs w:val="20"/>
              </w:rPr>
              <w:t>16.730.904</w:t>
            </w:r>
          </w:p>
        </w:tc>
        <w:tc>
          <w:tcPr>
            <w:tcW w:w="110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b/>
                <w:bCs/>
                <w:color w:val="000000"/>
                <w:sz w:val="20"/>
                <w:szCs w:val="20"/>
              </w:rPr>
            </w:pPr>
            <w:r w:rsidRPr="0058164E">
              <w:rPr>
                <w:b/>
                <w:bCs/>
                <w:color w:val="000000"/>
                <w:sz w:val="20"/>
                <w:szCs w:val="20"/>
              </w:rPr>
              <w:t>16.157.340</w:t>
            </w:r>
          </w:p>
        </w:tc>
        <w:tc>
          <w:tcPr>
            <w:tcW w:w="1240" w:type="dxa"/>
            <w:tcBorders>
              <w:top w:val="nil"/>
              <w:left w:val="nil"/>
              <w:bottom w:val="single" w:sz="8" w:space="0" w:color="auto"/>
              <w:right w:val="single" w:sz="8" w:space="0" w:color="auto"/>
            </w:tcBorders>
            <w:shd w:val="clear" w:color="auto" w:fill="auto"/>
            <w:vAlign w:val="center"/>
            <w:hideMark/>
          </w:tcPr>
          <w:p w:rsidR="0058164E" w:rsidRPr="0058164E" w:rsidRDefault="0058164E" w:rsidP="0058164E">
            <w:pPr>
              <w:jc w:val="right"/>
              <w:rPr>
                <w:b/>
                <w:bCs/>
                <w:color w:val="000000"/>
                <w:sz w:val="20"/>
                <w:szCs w:val="20"/>
              </w:rPr>
            </w:pPr>
            <w:r w:rsidRPr="0058164E">
              <w:rPr>
                <w:b/>
                <w:bCs/>
                <w:color w:val="000000"/>
                <w:sz w:val="20"/>
                <w:szCs w:val="20"/>
              </w:rPr>
              <w:t>16.198.630</w:t>
            </w:r>
          </w:p>
        </w:tc>
      </w:tr>
    </w:tbl>
    <w:p w:rsidR="00DB5DD9" w:rsidRDefault="00DB5DD9" w:rsidP="0058164E">
      <w:pPr>
        <w:jc w:val="both"/>
      </w:pPr>
    </w:p>
    <w:p w:rsidR="00F018FE" w:rsidRDefault="00762FE1" w:rsidP="00F018FE">
      <w:pPr>
        <w:ind w:firstLine="720"/>
        <w:jc w:val="both"/>
      </w:pPr>
      <w:r w:rsidRPr="00012D21">
        <w:t xml:space="preserve">Prihodi proračunskih korisnika planiraju se </w:t>
      </w:r>
      <w:r w:rsidR="00012D21" w:rsidRPr="00012D21">
        <w:t>u</w:t>
      </w:r>
      <w:r w:rsidR="00012D21">
        <w:t xml:space="preserve"> neznatno većem iznosu u 2018. godini u odnosu na 2017., što je posljedica uključivanja u plan 2018. godine očekivanih neutrošenih viškova iz vlastitih i namjenskih izvora iz prethodnog razdoblja.</w:t>
      </w:r>
    </w:p>
    <w:p w:rsidR="00F018FE" w:rsidRDefault="00F018FE">
      <w:pPr>
        <w:spacing w:after="160" w:line="259" w:lineRule="auto"/>
      </w:pPr>
      <w:r>
        <w:br w:type="page"/>
      </w:r>
    </w:p>
    <w:p w:rsidR="00762FE1" w:rsidRPr="0053197D" w:rsidRDefault="00762FE1" w:rsidP="00DB5DD9">
      <w:pPr>
        <w:pStyle w:val="Heading1"/>
        <w:ind w:left="360"/>
      </w:pPr>
      <w:bookmarkStart w:id="26" w:name="_Toc498339352"/>
      <w:r w:rsidRPr="0053197D">
        <w:lastRenderedPageBreak/>
        <w:t>RASHODI I IZDACI PRORAČUNA</w:t>
      </w:r>
      <w:bookmarkEnd w:id="26"/>
    </w:p>
    <w:p w:rsidR="00762FE1" w:rsidRPr="0053197D" w:rsidRDefault="00762FE1" w:rsidP="00DB5DD9">
      <w:pPr>
        <w:autoSpaceDN w:val="0"/>
        <w:ind w:firstLine="720"/>
        <w:rPr>
          <w:shd w:val="clear" w:color="auto" w:fill="FFFF00"/>
        </w:rPr>
      </w:pPr>
    </w:p>
    <w:p w:rsidR="00762FE1" w:rsidRPr="0053197D" w:rsidRDefault="00762FE1" w:rsidP="00F018FE">
      <w:pPr>
        <w:autoSpaceDN w:val="0"/>
        <w:ind w:firstLine="720"/>
        <w:jc w:val="both"/>
        <w:rPr>
          <w:rFonts w:ascii="Calibri" w:eastAsia="Calibri" w:hAnsi="Calibri"/>
          <w:sz w:val="22"/>
          <w:szCs w:val="22"/>
          <w:lang w:eastAsia="en-US"/>
        </w:rPr>
      </w:pPr>
      <w:r w:rsidRPr="0053197D">
        <w:t>Rashodi se sukladno Zakonu o proračunu i Pravilniku o proračunskim klasifikacijama klasificiraju po organizacijskoj, programskoj, funkcijskoj, ekonomskoj i lokacijskoj klasifikaciji te po izvorima financiranja.</w:t>
      </w:r>
    </w:p>
    <w:p w:rsidR="00762FE1" w:rsidRPr="0053197D" w:rsidRDefault="00762FE1" w:rsidP="00F018FE">
      <w:pPr>
        <w:autoSpaceDN w:val="0"/>
        <w:ind w:firstLine="720"/>
        <w:jc w:val="both"/>
        <w:rPr>
          <w:rFonts w:ascii="Calibri" w:eastAsia="Calibri" w:hAnsi="Calibri"/>
          <w:sz w:val="22"/>
          <w:szCs w:val="22"/>
          <w:lang w:eastAsia="en-US"/>
        </w:rPr>
      </w:pPr>
      <w:r w:rsidRPr="0053197D">
        <w:t>Organizacijska klasifikacija sadrži povezane cjeline rashoda proračuna i proračunskih korisnika razvrstane u razdjele, glave i korisnike. Programska klasifikacija sadrži iste te rashode razvrstane u programe, aktivnosti i tekuće odnosno kapitalne projekte. Funkcijska klasifikacija sadrži rashode razvrstane prema njihovoj namjeni. Ekonomska klasifikacija sadrži rashode razvrstane prema ekonomskoj prirodi troška (broj računa). Svaki rashod mora se također klasificirati i po izvorima ovisno o vrsti prihoda iz kojih se financira.</w:t>
      </w:r>
    </w:p>
    <w:p w:rsidR="00762FE1" w:rsidRPr="0053197D" w:rsidRDefault="00706AAA" w:rsidP="00F018FE">
      <w:pPr>
        <w:autoSpaceDN w:val="0"/>
        <w:ind w:firstLine="720"/>
        <w:jc w:val="both"/>
        <w:rPr>
          <w:rFonts w:ascii="Calibri" w:eastAsia="Calibri" w:hAnsi="Calibri"/>
          <w:sz w:val="22"/>
          <w:szCs w:val="22"/>
          <w:lang w:eastAsia="en-US"/>
        </w:rPr>
      </w:pPr>
      <w:r>
        <w:t>Kao i u dijelu obrazloženja prihoda, u</w:t>
      </w:r>
      <w:r w:rsidR="00762FE1" w:rsidRPr="0053197D">
        <w:t xml:space="preserve"> nastavku daje se prikaz planiranih rashoda i izdataka u </w:t>
      </w:r>
      <w:r w:rsidR="00FB2109">
        <w:t>trogodišnjem planskom razdoblju</w:t>
      </w:r>
      <w:r w:rsidR="00762FE1" w:rsidRPr="0053197D">
        <w:t xml:space="preserve"> prema osnovnim vrstama ekonomske klasifikacije.</w:t>
      </w:r>
    </w:p>
    <w:p w:rsidR="00762FE1" w:rsidRDefault="00762FE1" w:rsidP="00762FE1">
      <w:pPr>
        <w:autoSpaceDN w:val="0"/>
      </w:pPr>
    </w:p>
    <w:tbl>
      <w:tblPr>
        <w:tblW w:w="10774" w:type="dxa"/>
        <w:tblInd w:w="-743" w:type="dxa"/>
        <w:tblLayout w:type="fixed"/>
        <w:tblLook w:val="04A0" w:firstRow="1" w:lastRow="0" w:firstColumn="1" w:lastColumn="0" w:noHBand="0" w:noVBand="1"/>
      </w:tblPr>
      <w:tblGrid>
        <w:gridCol w:w="689"/>
        <w:gridCol w:w="2430"/>
        <w:gridCol w:w="1134"/>
        <w:gridCol w:w="1341"/>
        <w:gridCol w:w="766"/>
        <w:gridCol w:w="1154"/>
        <w:gridCol w:w="992"/>
        <w:gridCol w:w="1134"/>
        <w:gridCol w:w="1134"/>
      </w:tblGrid>
      <w:tr w:rsidR="00406BC1" w:rsidRPr="00406BC1" w:rsidTr="00406BC1">
        <w:trPr>
          <w:trHeight w:val="735"/>
        </w:trPr>
        <w:tc>
          <w:tcPr>
            <w:tcW w:w="689" w:type="dxa"/>
            <w:tcBorders>
              <w:top w:val="single" w:sz="8" w:space="0" w:color="auto"/>
              <w:left w:val="single" w:sz="8" w:space="0" w:color="auto"/>
              <w:bottom w:val="single" w:sz="8" w:space="0" w:color="auto"/>
              <w:right w:val="single" w:sz="8" w:space="0" w:color="auto"/>
            </w:tcBorders>
            <w:shd w:val="clear" w:color="000000" w:fill="E6E6E6"/>
            <w:vAlign w:val="center"/>
            <w:hideMark/>
          </w:tcPr>
          <w:p w:rsidR="00406BC1" w:rsidRPr="00406BC1" w:rsidRDefault="00406BC1" w:rsidP="00406BC1">
            <w:pPr>
              <w:jc w:val="center"/>
              <w:rPr>
                <w:color w:val="000000"/>
                <w:sz w:val="18"/>
                <w:szCs w:val="18"/>
              </w:rPr>
            </w:pPr>
            <w:r w:rsidRPr="00406BC1">
              <w:rPr>
                <w:color w:val="000000"/>
                <w:sz w:val="18"/>
                <w:szCs w:val="18"/>
              </w:rPr>
              <w:t>Ekon.</w:t>
            </w:r>
            <w:r w:rsidRPr="00406BC1">
              <w:rPr>
                <w:color w:val="000000"/>
                <w:sz w:val="18"/>
                <w:szCs w:val="18"/>
              </w:rPr>
              <w:br/>
              <w:t>klas.</w:t>
            </w:r>
          </w:p>
        </w:tc>
        <w:tc>
          <w:tcPr>
            <w:tcW w:w="2430" w:type="dxa"/>
            <w:tcBorders>
              <w:top w:val="single" w:sz="8" w:space="0" w:color="auto"/>
              <w:left w:val="nil"/>
              <w:bottom w:val="single" w:sz="8" w:space="0" w:color="auto"/>
              <w:right w:val="single" w:sz="8" w:space="0" w:color="auto"/>
            </w:tcBorders>
            <w:shd w:val="clear" w:color="000000" w:fill="E6E6E6"/>
            <w:vAlign w:val="center"/>
            <w:hideMark/>
          </w:tcPr>
          <w:p w:rsidR="00406BC1" w:rsidRPr="00406BC1" w:rsidRDefault="00406BC1" w:rsidP="00406BC1">
            <w:pPr>
              <w:jc w:val="center"/>
              <w:rPr>
                <w:color w:val="000000"/>
                <w:sz w:val="18"/>
                <w:szCs w:val="18"/>
              </w:rPr>
            </w:pPr>
            <w:r w:rsidRPr="00406BC1">
              <w:rPr>
                <w:color w:val="000000"/>
                <w:sz w:val="18"/>
                <w:szCs w:val="18"/>
              </w:rPr>
              <w:t xml:space="preserve">Opis </w:t>
            </w:r>
          </w:p>
        </w:tc>
        <w:tc>
          <w:tcPr>
            <w:tcW w:w="1134" w:type="dxa"/>
            <w:tcBorders>
              <w:top w:val="single" w:sz="8" w:space="0" w:color="auto"/>
              <w:left w:val="nil"/>
              <w:bottom w:val="single" w:sz="8" w:space="0" w:color="auto"/>
              <w:right w:val="single" w:sz="8" w:space="0" w:color="auto"/>
            </w:tcBorders>
            <w:shd w:val="clear" w:color="000000" w:fill="E6E6E6"/>
            <w:vAlign w:val="center"/>
            <w:hideMark/>
          </w:tcPr>
          <w:p w:rsidR="00406BC1" w:rsidRPr="00406BC1" w:rsidRDefault="00406BC1" w:rsidP="00406BC1">
            <w:pPr>
              <w:jc w:val="center"/>
              <w:rPr>
                <w:color w:val="000000"/>
                <w:sz w:val="18"/>
                <w:szCs w:val="18"/>
              </w:rPr>
            </w:pPr>
            <w:r w:rsidRPr="00406BC1">
              <w:rPr>
                <w:color w:val="000000"/>
                <w:sz w:val="18"/>
                <w:szCs w:val="18"/>
              </w:rPr>
              <w:t>Plan</w:t>
            </w:r>
            <w:r w:rsidRPr="00406BC1">
              <w:rPr>
                <w:color w:val="000000"/>
                <w:sz w:val="18"/>
                <w:szCs w:val="18"/>
              </w:rPr>
              <w:br/>
              <w:t>II. Rebalans 2017.</w:t>
            </w:r>
          </w:p>
        </w:tc>
        <w:tc>
          <w:tcPr>
            <w:tcW w:w="1341" w:type="dxa"/>
            <w:tcBorders>
              <w:top w:val="single" w:sz="8" w:space="0" w:color="auto"/>
              <w:left w:val="nil"/>
              <w:bottom w:val="single" w:sz="8" w:space="0" w:color="auto"/>
              <w:right w:val="single" w:sz="8" w:space="0" w:color="auto"/>
            </w:tcBorders>
            <w:shd w:val="clear" w:color="000000" w:fill="E6E6E6"/>
            <w:vAlign w:val="center"/>
            <w:hideMark/>
          </w:tcPr>
          <w:p w:rsidR="00406BC1" w:rsidRPr="00406BC1" w:rsidRDefault="00406BC1" w:rsidP="00406BC1">
            <w:pPr>
              <w:jc w:val="center"/>
              <w:rPr>
                <w:color w:val="000000"/>
                <w:sz w:val="18"/>
                <w:szCs w:val="18"/>
              </w:rPr>
            </w:pPr>
            <w:r w:rsidRPr="00406BC1">
              <w:rPr>
                <w:color w:val="000000"/>
                <w:sz w:val="18"/>
                <w:szCs w:val="18"/>
              </w:rPr>
              <w:t>Ostvarenje</w:t>
            </w:r>
            <w:r w:rsidRPr="00406BC1">
              <w:rPr>
                <w:color w:val="000000"/>
                <w:sz w:val="18"/>
                <w:szCs w:val="18"/>
              </w:rPr>
              <w:br/>
              <w:t>1.1.-15.10.2017.</w:t>
            </w:r>
          </w:p>
        </w:tc>
        <w:tc>
          <w:tcPr>
            <w:tcW w:w="766" w:type="dxa"/>
            <w:tcBorders>
              <w:top w:val="single" w:sz="8" w:space="0" w:color="auto"/>
              <w:left w:val="nil"/>
              <w:bottom w:val="single" w:sz="8" w:space="0" w:color="auto"/>
              <w:right w:val="single" w:sz="8" w:space="0" w:color="auto"/>
            </w:tcBorders>
            <w:shd w:val="clear" w:color="000000" w:fill="E6E6E6"/>
            <w:vAlign w:val="center"/>
            <w:hideMark/>
          </w:tcPr>
          <w:p w:rsidR="00406BC1" w:rsidRPr="00406BC1" w:rsidRDefault="00406BC1" w:rsidP="00406BC1">
            <w:pPr>
              <w:jc w:val="center"/>
              <w:rPr>
                <w:color w:val="000000"/>
                <w:sz w:val="18"/>
                <w:szCs w:val="18"/>
              </w:rPr>
            </w:pPr>
            <w:r w:rsidRPr="00406BC1">
              <w:rPr>
                <w:color w:val="000000"/>
                <w:sz w:val="18"/>
                <w:szCs w:val="18"/>
              </w:rPr>
              <w:t>%</w:t>
            </w:r>
            <w:r w:rsidRPr="00406BC1">
              <w:rPr>
                <w:color w:val="000000"/>
                <w:sz w:val="18"/>
                <w:szCs w:val="18"/>
              </w:rPr>
              <w:br/>
              <w:t>ostv.</w:t>
            </w:r>
          </w:p>
        </w:tc>
        <w:tc>
          <w:tcPr>
            <w:tcW w:w="1154" w:type="dxa"/>
            <w:tcBorders>
              <w:top w:val="single" w:sz="8" w:space="0" w:color="auto"/>
              <w:left w:val="nil"/>
              <w:bottom w:val="single" w:sz="8" w:space="0" w:color="auto"/>
              <w:right w:val="single" w:sz="8" w:space="0" w:color="auto"/>
            </w:tcBorders>
            <w:shd w:val="clear" w:color="000000" w:fill="E6E6E6"/>
            <w:vAlign w:val="center"/>
            <w:hideMark/>
          </w:tcPr>
          <w:p w:rsidR="00406BC1" w:rsidRPr="00406BC1" w:rsidRDefault="00406BC1" w:rsidP="00406BC1">
            <w:pPr>
              <w:jc w:val="center"/>
              <w:rPr>
                <w:color w:val="000000"/>
                <w:sz w:val="18"/>
                <w:szCs w:val="18"/>
              </w:rPr>
            </w:pPr>
            <w:r w:rsidRPr="00406BC1">
              <w:rPr>
                <w:color w:val="000000"/>
                <w:sz w:val="18"/>
                <w:szCs w:val="18"/>
              </w:rPr>
              <w:t>Prijedlog 2018.</w:t>
            </w:r>
          </w:p>
        </w:tc>
        <w:tc>
          <w:tcPr>
            <w:tcW w:w="992" w:type="dxa"/>
            <w:tcBorders>
              <w:top w:val="single" w:sz="8" w:space="0" w:color="auto"/>
              <w:left w:val="nil"/>
              <w:bottom w:val="single" w:sz="8" w:space="0" w:color="auto"/>
              <w:right w:val="single" w:sz="8" w:space="0" w:color="auto"/>
            </w:tcBorders>
            <w:shd w:val="clear" w:color="000000" w:fill="E6E6E6"/>
            <w:vAlign w:val="center"/>
            <w:hideMark/>
          </w:tcPr>
          <w:p w:rsidR="00406BC1" w:rsidRPr="00406BC1" w:rsidRDefault="00406BC1" w:rsidP="00406BC1">
            <w:pPr>
              <w:jc w:val="center"/>
              <w:rPr>
                <w:color w:val="000000"/>
                <w:sz w:val="18"/>
                <w:szCs w:val="18"/>
              </w:rPr>
            </w:pPr>
            <w:r w:rsidRPr="00406BC1">
              <w:rPr>
                <w:color w:val="000000"/>
                <w:sz w:val="18"/>
                <w:szCs w:val="18"/>
              </w:rPr>
              <w:t>Indeks plan</w:t>
            </w:r>
            <w:r w:rsidRPr="00406BC1">
              <w:rPr>
                <w:color w:val="000000"/>
                <w:sz w:val="18"/>
                <w:szCs w:val="18"/>
              </w:rPr>
              <w:br/>
              <w:t>2018./17.</w:t>
            </w:r>
          </w:p>
        </w:tc>
        <w:tc>
          <w:tcPr>
            <w:tcW w:w="1134" w:type="dxa"/>
            <w:tcBorders>
              <w:top w:val="single" w:sz="8" w:space="0" w:color="auto"/>
              <w:left w:val="nil"/>
              <w:bottom w:val="single" w:sz="8" w:space="0" w:color="auto"/>
              <w:right w:val="single" w:sz="8" w:space="0" w:color="auto"/>
            </w:tcBorders>
            <w:shd w:val="clear" w:color="000000" w:fill="E6E6E6"/>
            <w:vAlign w:val="center"/>
            <w:hideMark/>
          </w:tcPr>
          <w:p w:rsidR="00406BC1" w:rsidRPr="00406BC1" w:rsidRDefault="00406BC1" w:rsidP="00406BC1">
            <w:pPr>
              <w:jc w:val="center"/>
              <w:rPr>
                <w:color w:val="000000"/>
                <w:sz w:val="18"/>
                <w:szCs w:val="18"/>
              </w:rPr>
            </w:pPr>
            <w:r w:rsidRPr="00406BC1">
              <w:rPr>
                <w:color w:val="000000"/>
                <w:sz w:val="18"/>
                <w:szCs w:val="18"/>
              </w:rPr>
              <w:t>Projekcija 2019.</w:t>
            </w:r>
          </w:p>
        </w:tc>
        <w:tc>
          <w:tcPr>
            <w:tcW w:w="1134" w:type="dxa"/>
            <w:tcBorders>
              <w:top w:val="single" w:sz="8" w:space="0" w:color="auto"/>
              <w:left w:val="nil"/>
              <w:bottom w:val="single" w:sz="8" w:space="0" w:color="auto"/>
              <w:right w:val="single" w:sz="8" w:space="0" w:color="auto"/>
            </w:tcBorders>
            <w:shd w:val="clear" w:color="000000" w:fill="E6E6E6"/>
            <w:vAlign w:val="center"/>
            <w:hideMark/>
          </w:tcPr>
          <w:p w:rsidR="00406BC1" w:rsidRPr="00406BC1" w:rsidRDefault="00406BC1" w:rsidP="00406BC1">
            <w:pPr>
              <w:jc w:val="center"/>
              <w:rPr>
                <w:color w:val="000000"/>
                <w:sz w:val="18"/>
                <w:szCs w:val="18"/>
              </w:rPr>
            </w:pPr>
            <w:r w:rsidRPr="00406BC1">
              <w:rPr>
                <w:color w:val="000000"/>
                <w:sz w:val="18"/>
                <w:szCs w:val="18"/>
              </w:rPr>
              <w:t>Projekcija 2020.</w:t>
            </w:r>
          </w:p>
        </w:tc>
      </w:tr>
      <w:tr w:rsidR="00406BC1" w:rsidRPr="00406BC1" w:rsidTr="00406BC1">
        <w:trPr>
          <w:trHeight w:val="315"/>
        </w:trPr>
        <w:tc>
          <w:tcPr>
            <w:tcW w:w="689" w:type="dxa"/>
            <w:tcBorders>
              <w:top w:val="nil"/>
              <w:left w:val="single" w:sz="8" w:space="0" w:color="000000"/>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3</w:t>
            </w:r>
          </w:p>
        </w:tc>
        <w:tc>
          <w:tcPr>
            <w:tcW w:w="2430"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rPr>
                <w:b/>
                <w:bCs/>
                <w:color w:val="000000"/>
                <w:sz w:val="18"/>
                <w:szCs w:val="18"/>
              </w:rPr>
            </w:pPr>
            <w:r w:rsidRPr="00406BC1">
              <w:rPr>
                <w:b/>
                <w:bCs/>
                <w:color w:val="000000"/>
                <w:sz w:val="18"/>
                <w:szCs w:val="18"/>
              </w:rPr>
              <w:t>Rashodi poslovanja</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180.197.205</w:t>
            </w:r>
          </w:p>
        </w:tc>
        <w:tc>
          <w:tcPr>
            <w:tcW w:w="1341"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123.620.593,02</w:t>
            </w:r>
          </w:p>
        </w:tc>
        <w:tc>
          <w:tcPr>
            <w:tcW w:w="766"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68,60</w:t>
            </w:r>
          </w:p>
        </w:tc>
        <w:tc>
          <w:tcPr>
            <w:tcW w:w="115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183.293.152</w:t>
            </w:r>
          </w:p>
        </w:tc>
        <w:tc>
          <w:tcPr>
            <w:tcW w:w="992"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101,72</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184.114.304</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184.922.244</w:t>
            </w:r>
          </w:p>
        </w:tc>
      </w:tr>
      <w:tr w:rsidR="00406BC1" w:rsidRPr="00406BC1" w:rsidTr="00406BC1">
        <w:trPr>
          <w:trHeight w:val="315"/>
        </w:trPr>
        <w:tc>
          <w:tcPr>
            <w:tcW w:w="689" w:type="dxa"/>
            <w:tcBorders>
              <w:top w:val="nil"/>
              <w:left w:val="single" w:sz="8" w:space="0" w:color="000000"/>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31</w:t>
            </w:r>
          </w:p>
        </w:tc>
        <w:tc>
          <w:tcPr>
            <w:tcW w:w="2430"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rPr>
                <w:color w:val="000000"/>
                <w:sz w:val="18"/>
                <w:szCs w:val="18"/>
              </w:rPr>
            </w:pPr>
            <w:r w:rsidRPr="00406BC1">
              <w:rPr>
                <w:color w:val="000000"/>
                <w:sz w:val="18"/>
                <w:szCs w:val="18"/>
              </w:rPr>
              <w:t>Rashodi za zaposlene</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46.211.092</w:t>
            </w:r>
          </w:p>
        </w:tc>
        <w:tc>
          <w:tcPr>
            <w:tcW w:w="1341"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35.430.073,18</w:t>
            </w:r>
          </w:p>
        </w:tc>
        <w:tc>
          <w:tcPr>
            <w:tcW w:w="766"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76,67</w:t>
            </w:r>
          </w:p>
        </w:tc>
        <w:tc>
          <w:tcPr>
            <w:tcW w:w="115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50.736.707</w:t>
            </w:r>
          </w:p>
        </w:tc>
        <w:tc>
          <w:tcPr>
            <w:tcW w:w="992"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109,79</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52.563.105</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53.013.563</w:t>
            </w:r>
          </w:p>
        </w:tc>
      </w:tr>
      <w:tr w:rsidR="00406BC1" w:rsidRPr="00406BC1" w:rsidTr="00406BC1">
        <w:trPr>
          <w:trHeight w:val="315"/>
        </w:trPr>
        <w:tc>
          <w:tcPr>
            <w:tcW w:w="689" w:type="dxa"/>
            <w:tcBorders>
              <w:top w:val="nil"/>
              <w:left w:val="single" w:sz="8" w:space="0" w:color="000000"/>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32</w:t>
            </w:r>
          </w:p>
        </w:tc>
        <w:tc>
          <w:tcPr>
            <w:tcW w:w="2430"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rPr>
                <w:color w:val="000000"/>
                <w:sz w:val="18"/>
                <w:szCs w:val="18"/>
              </w:rPr>
            </w:pPr>
            <w:r w:rsidRPr="00406BC1">
              <w:rPr>
                <w:color w:val="000000"/>
                <w:sz w:val="18"/>
                <w:szCs w:val="18"/>
              </w:rPr>
              <w:t>Materijalni rashodi</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97.302.220</w:t>
            </w:r>
          </w:p>
        </w:tc>
        <w:tc>
          <w:tcPr>
            <w:tcW w:w="1341"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61.588.413,74</w:t>
            </w:r>
          </w:p>
        </w:tc>
        <w:tc>
          <w:tcPr>
            <w:tcW w:w="766"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63,30</w:t>
            </w:r>
          </w:p>
        </w:tc>
        <w:tc>
          <w:tcPr>
            <w:tcW w:w="115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96.668.970</w:t>
            </w:r>
          </w:p>
        </w:tc>
        <w:tc>
          <w:tcPr>
            <w:tcW w:w="992"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99,35</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94.026.489</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94.438.281</w:t>
            </w:r>
          </w:p>
        </w:tc>
      </w:tr>
      <w:tr w:rsidR="00406BC1" w:rsidRPr="00406BC1" w:rsidTr="00406BC1">
        <w:trPr>
          <w:trHeight w:val="315"/>
        </w:trPr>
        <w:tc>
          <w:tcPr>
            <w:tcW w:w="689" w:type="dxa"/>
            <w:tcBorders>
              <w:top w:val="nil"/>
              <w:left w:val="single" w:sz="8" w:space="0" w:color="000000"/>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34</w:t>
            </w:r>
          </w:p>
        </w:tc>
        <w:tc>
          <w:tcPr>
            <w:tcW w:w="2430"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rPr>
                <w:color w:val="000000"/>
                <w:sz w:val="18"/>
                <w:szCs w:val="18"/>
              </w:rPr>
            </w:pPr>
            <w:r w:rsidRPr="00406BC1">
              <w:rPr>
                <w:color w:val="000000"/>
                <w:sz w:val="18"/>
                <w:szCs w:val="18"/>
              </w:rPr>
              <w:t>Financijski rashodi</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1.494.990</w:t>
            </w:r>
          </w:p>
        </w:tc>
        <w:tc>
          <w:tcPr>
            <w:tcW w:w="1341"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1.066.449,58</w:t>
            </w:r>
          </w:p>
        </w:tc>
        <w:tc>
          <w:tcPr>
            <w:tcW w:w="766"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71,33</w:t>
            </w:r>
          </w:p>
        </w:tc>
        <w:tc>
          <w:tcPr>
            <w:tcW w:w="115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1.424.550</w:t>
            </w:r>
          </w:p>
        </w:tc>
        <w:tc>
          <w:tcPr>
            <w:tcW w:w="992"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95,29</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1.671.910</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1.942.600</w:t>
            </w:r>
          </w:p>
        </w:tc>
      </w:tr>
      <w:tr w:rsidR="00406BC1" w:rsidRPr="00406BC1" w:rsidTr="00406BC1">
        <w:trPr>
          <w:trHeight w:val="315"/>
        </w:trPr>
        <w:tc>
          <w:tcPr>
            <w:tcW w:w="689" w:type="dxa"/>
            <w:tcBorders>
              <w:top w:val="nil"/>
              <w:left w:val="single" w:sz="8" w:space="0" w:color="000000"/>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35</w:t>
            </w:r>
          </w:p>
        </w:tc>
        <w:tc>
          <w:tcPr>
            <w:tcW w:w="2430"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rPr>
                <w:color w:val="000000"/>
                <w:sz w:val="18"/>
                <w:szCs w:val="18"/>
              </w:rPr>
            </w:pPr>
            <w:r w:rsidRPr="00406BC1">
              <w:rPr>
                <w:color w:val="000000"/>
                <w:sz w:val="18"/>
                <w:szCs w:val="18"/>
              </w:rPr>
              <w:t>Subvencije</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4.430.031</w:t>
            </w:r>
          </w:p>
        </w:tc>
        <w:tc>
          <w:tcPr>
            <w:tcW w:w="1341"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2.695.782,52</w:t>
            </w:r>
          </w:p>
        </w:tc>
        <w:tc>
          <w:tcPr>
            <w:tcW w:w="766"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60,85</w:t>
            </w:r>
          </w:p>
        </w:tc>
        <w:tc>
          <w:tcPr>
            <w:tcW w:w="115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4.225.000</w:t>
            </w:r>
          </w:p>
        </w:tc>
        <w:tc>
          <w:tcPr>
            <w:tcW w:w="992"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95,37</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4.075.000</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4.075.000</w:t>
            </w:r>
          </w:p>
        </w:tc>
      </w:tr>
      <w:tr w:rsidR="00406BC1" w:rsidRPr="00406BC1" w:rsidTr="00406BC1">
        <w:trPr>
          <w:trHeight w:val="315"/>
        </w:trPr>
        <w:tc>
          <w:tcPr>
            <w:tcW w:w="689" w:type="dxa"/>
            <w:tcBorders>
              <w:top w:val="nil"/>
              <w:left w:val="single" w:sz="8" w:space="0" w:color="000000"/>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36</w:t>
            </w:r>
          </w:p>
        </w:tc>
        <w:tc>
          <w:tcPr>
            <w:tcW w:w="2430"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rPr>
                <w:color w:val="000000"/>
                <w:sz w:val="18"/>
                <w:szCs w:val="18"/>
              </w:rPr>
            </w:pPr>
            <w:r w:rsidRPr="00406BC1">
              <w:rPr>
                <w:color w:val="000000"/>
                <w:sz w:val="18"/>
                <w:szCs w:val="18"/>
              </w:rPr>
              <w:t>Pomoći</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443.558</w:t>
            </w:r>
          </w:p>
        </w:tc>
        <w:tc>
          <w:tcPr>
            <w:tcW w:w="1341"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168.750,00</w:t>
            </w:r>
          </w:p>
        </w:tc>
        <w:tc>
          <w:tcPr>
            <w:tcW w:w="766"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38,04</w:t>
            </w:r>
          </w:p>
        </w:tc>
        <w:tc>
          <w:tcPr>
            <w:tcW w:w="115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59.625</w:t>
            </w:r>
          </w:p>
        </w:tc>
        <w:tc>
          <w:tcPr>
            <w:tcW w:w="992"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13,44</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0</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0</w:t>
            </w:r>
          </w:p>
        </w:tc>
      </w:tr>
      <w:tr w:rsidR="00406BC1" w:rsidRPr="00406BC1" w:rsidTr="00406BC1">
        <w:trPr>
          <w:trHeight w:val="525"/>
        </w:trPr>
        <w:tc>
          <w:tcPr>
            <w:tcW w:w="689" w:type="dxa"/>
            <w:tcBorders>
              <w:top w:val="nil"/>
              <w:left w:val="single" w:sz="8" w:space="0" w:color="000000"/>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37</w:t>
            </w:r>
          </w:p>
        </w:tc>
        <w:tc>
          <w:tcPr>
            <w:tcW w:w="2430"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rPr>
                <w:color w:val="000000"/>
                <w:sz w:val="18"/>
                <w:szCs w:val="18"/>
              </w:rPr>
            </w:pPr>
            <w:r w:rsidRPr="00406BC1">
              <w:rPr>
                <w:color w:val="000000"/>
                <w:sz w:val="18"/>
                <w:szCs w:val="18"/>
              </w:rPr>
              <w:t>Naknade građanima i kućanstvima na temelju osiguranja i druge naknade</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12.261.065</w:t>
            </w:r>
          </w:p>
        </w:tc>
        <w:tc>
          <w:tcPr>
            <w:tcW w:w="1341"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8.881.288,81</w:t>
            </w:r>
          </w:p>
        </w:tc>
        <w:tc>
          <w:tcPr>
            <w:tcW w:w="766"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72,43</w:t>
            </w:r>
          </w:p>
        </w:tc>
        <w:tc>
          <w:tcPr>
            <w:tcW w:w="115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12.466.300</w:t>
            </w:r>
          </w:p>
        </w:tc>
        <w:tc>
          <w:tcPr>
            <w:tcW w:w="992"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101,67</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12.456.300</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14.026.300</w:t>
            </w:r>
          </w:p>
        </w:tc>
      </w:tr>
      <w:tr w:rsidR="00406BC1" w:rsidRPr="00406BC1" w:rsidTr="00406BC1">
        <w:trPr>
          <w:trHeight w:val="315"/>
        </w:trPr>
        <w:tc>
          <w:tcPr>
            <w:tcW w:w="689" w:type="dxa"/>
            <w:tcBorders>
              <w:top w:val="nil"/>
              <w:left w:val="single" w:sz="8" w:space="0" w:color="000000"/>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38</w:t>
            </w:r>
          </w:p>
        </w:tc>
        <w:tc>
          <w:tcPr>
            <w:tcW w:w="2430"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rPr>
                <w:color w:val="000000"/>
                <w:sz w:val="18"/>
                <w:szCs w:val="18"/>
              </w:rPr>
            </w:pPr>
            <w:r w:rsidRPr="00406BC1">
              <w:rPr>
                <w:color w:val="000000"/>
                <w:sz w:val="18"/>
                <w:szCs w:val="18"/>
              </w:rPr>
              <w:t>Donacije i ostali rashodi</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18.054.249</w:t>
            </w:r>
          </w:p>
        </w:tc>
        <w:tc>
          <w:tcPr>
            <w:tcW w:w="1341"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13.789.835,19</w:t>
            </w:r>
          </w:p>
        </w:tc>
        <w:tc>
          <w:tcPr>
            <w:tcW w:w="766"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76,38</w:t>
            </w:r>
          </w:p>
        </w:tc>
        <w:tc>
          <w:tcPr>
            <w:tcW w:w="115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17.712.000</w:t>
            </w:r>
          </w:p>
        </w:tc>
        <w:tc>
          <w:tcPr>
            <w:tcW w:w="992"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98,10</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19.321.500</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17.426.500</w:t>
            </w:r>
          </w:p>
        </w:tc>
      </w:tr>
      <w:tr w:rsidR="00406BC1" w:rsidRPr="00406BC1" w:rsidTr="00406BC1">
        <w:trPr>
          <w:trHeight w:val="525"/>
        </w:trPr>
        <w:tc>
          <w:tcPr>
            <w:tcW w:w="689" w:type="dxa"/>
            <w:tcBorders>
              <w:top w:val="nil"/>
              <w:left w:val="single" w:sz="8" w:space="0" w:color="000000"/>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4</w:t>
            </w:r>
          </w:p>
        </w:tc>
        <w:tc>
          <w:tcPr>
            <w:tcW w:w="2430"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rPr>
                <w:b/>
                <w:bCs/>
                <w:color w:val="000000"/>
                <w:sz w:val="18"/>
                <w:szCs w:val="18"/>
              </w:rPr>
            </w:pPr>
            <w:r w:rsidRPr="00406BC1">
              <w:rPr>
                <w:b/>
                <w:bCs/>
                <w:color w:val="000000"/>
                <w:sz w:val="18"/>
                <w:szCs w:val="18"/>
              </w:rPr>
              <w:t>Rashodi za nabavu nefinancijske imovine</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30.531.529</w:t>
            </w:r>
          </w:p>
        </w:tc>
        <w:tc>
          <w:tcPr>
            <w:tcW w:w="1341"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14.130.751,22</w:t>
            </w:r>
          </w:p>
        </w:tc>
        <w:tc>
          <w:tcPr>
            <w:tcW w:w="766"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46,28</w:t>
            </w:r>
          </w:p>
        </w:tc>
        <w:tc>
          <w:tcPr>
            <w:tcW w:w="115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42.509.683</w:t>
            </w:r>
          </w:p>
        </w:tc>
        <w:tc>
          <w:tcPr>
            <w:tcW w:w="992"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139,23</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39.789.317</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33.606.054</w:t>
            </w:r>
          </w:p>
        </w:tc>
      </w:tr>
      <w:tr w:rsidR="00406BC1" w:rsidRPr="00406BC1" w:rsidTr="00406BC1">
        <w:trPr>
          <w:trHeight w:val="525"/>
        </w:trPr>
        <w:tc>
          <w:tcPr>
            <w:tcW w:w="689" w:type="dxa"/>
            <w:tcBorders>
              <w:top w:val="nil"/>
              <w:left w:val="single" w:sz="8" w:space="0" w:color="000000"/>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41</w:t>
            </w:r>
          </w:p>
        </w:tc>
        <w:tc>
          <w:tcPr>
            <w:tcW w:w="2430"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rPr>
                <w:color w:val="000000"/>
                <w:sz w:val="18"/>
                <w:szCs w:val="18"/>
              </w:rPr>
            </w:pPr>
            <w:r w:rsidRPr="00406BC1">
              <w:rPr>
                <w:color w:val="000000"/>
                <w:sz w:val="18"/>
                <w:szCs w:val="18"/>
              </w:rPr>
              <w:t>Rashodi za nabavu neproizvedene imovine</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3.250.000</w:t>
            </w:r>
          </w:p>
        </w:tc>
        <w:tc>
          <w:tcPr>
            <w:tcW w:w="1341"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293.846,96</w:t>
            </w:r>
          </w:p>
        </w:tc>
        <w:tc>
          <w:tcPr>
            <w:tcW w:w="766"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9,04</w:t>
            </w:r>
          </w:p>
        </w:tc>
        <w:tc>
          <w:tcPr>
            <w:tcW w:w="115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2.400.000</w:t>
            </w:r>
          </w:p>
        </w:tc>
        <w:tc>
          <w:tcPr>
            <w:tcW w:w="992"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73,85</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2.400.000</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2.400.000</w:t>
            </w:r>
          </w:p>
        </w:tc>
      </w:tr>
      <w:tr w:rsidR="00406BC1" w:rsidRPr="00406BC1" w:rsidTr="00406BC1">
        <w:trPr>
          <w:trHeight w:val="525"/>
        </w:trPr>
        <w:tc>
          <w:tcPr>
            <w:tcW w:w="689" w:type="dxa"/>
            <w:tcBorders>
              <w:top w:val="nil"/>
              <w:left w:val="single" w:sz="8" w:space="0" w:color="000000"/>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42</w:t>
            </w:r>
          </w:p>
        </w:tc>
        <w:tc>
          <w:tcPr>
            <w:tcW w:w="2430"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rPr>
                <w:color w:val="000000"/>
                <w:sz w:val="18"/>
                <w:szCs w:val="18"/>
              </w:rPr>
            </w:pPr>
            <w:r w:rsidRPr="00406BC1">
              <w:rPr>
                <w:color w:val="000000"/>
                <w:sz w:val="18"/>
                <w:szCs w:val="18"/>
              </w:rPr>
              <w:t>Rashodi za nabavu proizvedene dugotrajne imovine</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19.304.513</w:t>
            </w:r>
          </w:p>
        </w:tc>
        <w:tc>
          <w:tcPr>
            <w:tcW w:w="1341"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10.407.998,10</w:t>
            </w:r>
          </w:p>
        </w:tc>
        <w:tc>
          <w:tcPr>
            <w:tcW w:w="766"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53,91</w:t>
            </w:r>
          </w:p>
        </w:tc>
        <w:tc>
          <w:tcPr>
            <w:tcW w:w="115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15.870.086</w:t>
            </w:r>
          </w:p>
        </w:tc>
        <w:tc>
          <w:tcPr>
            <w:tcW w:w="992"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82,21</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34.654.317</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29.556.054</w:t>
            </w:r>
          </w:p>
        </w:tc>
      </w:tr>
      <w:tr w:rsidR="00406BC1" w:rsidRPr="00406BC1" w:rsidTr="00406BC1">
        <w:trPr>
          <w:trHeight w:val="525"/>
        </w:trPr>
        <w:tc>
          <w:tcPr>
            <w:tcW w:w="689" w:type="dxa"/>
            <w:tcBorders>
              <w:top w:val="nil"/>
              <w:left w:val="single" w:sz="8" w:space="0" w:color="000000"/>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45</w:t>
            </w:r>
          </w:p>
        </w:tc>
        <w:tc>
          <w:tcPr>
            <w:tcW w:w="2430"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rPr>
                <w:color w:val="000000"/>
                <w:sz w:val="18"/>
                <w:szCs w:val="18"/>
              </w:rPr>
            </w:pPr>
            <w:r w:rsidRPr="00406BC1">
              <w:rPr>
                <w:color w:val="000000"/>
                <w:sz w:val="18"/>
                <w:szCs w:val="18"/>
              </w:rPr>
              <w:t>Rashodi za dodatna ulaganja na nefinancijskoj imovini</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7.977.016</w:t>
            </w:r>
          </w:p>
        </w:tc>
        <w:tc>
          <w:tcPr>
            <w:tcW w:w="1341"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3.428.906,16</w:t>
            </w:r>
          </w:p>
        </w:tc>
        <w:tc>
          <w:tcPr>
            <w:tcW w:w="766"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42,98</w:t>
            </w:r>
          </w:p>
        </w:tc>
        <w:tc>
          <w:tcPr>
            <w:tcW w:w="115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24.239.597</w:t>
            </w:r>
          </w:p>
        </w:tc>
        <w:tc>
          <w:tcPr>
            <w:tcW w:w="992"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303,87</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2.735.000</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1.650.000</w:t>
            </w:r>
          </w:p>
        </w:tc>
      </w:tr>
      <w:tr w:rsidR="00406BC1" w:rsidRPr="00406BC1" w:rsidTr="00406BC1">
        <w:trPr>
          <w:trHeight w:val="525"/>
        </w:trPr>
        <w:tc>
          <w:tcPr>
            <w:tcW w:w="689" w:type="dxa"/>
            <w:tcBorders>
              <w:top w:val="nil"/>
              <w:left w:val="single" w:sz="8" w:space="0" w:color="000000"/>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5</w:t>
            </w:r>
          </w:p>
        </w:tc>
        <w:tc>
          <w:tcPr>
            <w:tcW w:w="2430"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rPr>
                <w:b/>
                <w:bCs/>
                <w:color w:val="000000"/>
                <w:sz w:val="18"/>
                <w:szCs w:val="18"/>
              </w:rPr>
            </w:pPr>
            <w:r w:rsidRPr="00406BC1">
              <w:rPr>
                <w:b/>
                <w:bCs/>
                <w:color w:val="000000"/>
                <w:sz w:val="18"/>
                <w:szCs w:val="18"/>
              </w:rPr>
              <w:t>Izdaci za financijsku imovinu i otplate zajmova</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6.063.000</w:t>
            </w:r>
          </w:p>
        </w:tc>
        <w:tc>
          <w:tcPr>
            <w:tcW w:w="1341"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4.934.729,84</w:t>
            </w:r>
          </w:p>
        </w:tc>
        <w:tc>
          <w:tcPr>
            <w:tcW w:w="766"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81,39</w:t>
            </w:r>
          </w:p>
        </w:tc>
        <w:tc>
          <w:tcPr>
            <w:tcW w:w="115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6.253.000</w:t>
            </w:r>
          </w:p>
        </w:tc>
        <w:tc>
          <w:tcPr>
            <w:tcW w:w="992"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103,13</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5.568.000</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5.646.000</w:t>
            </w:r>
          </w:p>
        </w:tc>
      </w:tr>
      <w:tr w:rsidR="00406BC1" w:rsidRPr="00406BC1" w:rsidTr="00406BC1">
        <w:trPr>
          <w:trHeight w:val="315"/>
        </w:trPr>
        <w:tc>
          <w:tcPr>
            <w:tcW w:w="689" w:type="dxa"/>
            <w:tcBorders>
              <w:top w:val="nil"/>
              <w:left w:val="single" w:sz="8" w:space="0" w:color="000000"/>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51</w:t>
            </w:r>
          </w:p>
        </w:tc>
        <w:tc>
          <w:tcPr>
            <w:tcW w:w="2430"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rPr>
                <w:color w:val="000000"/>
                <w:sz w:val="18"/>
                <w:szCs w:val="18"/>
              </w:rPr>
            </w:pPr>
            <w:r w:rsidRPr="00406BC1">
              <w:rPr>
                <w:color w:val="000000"/>
                <w:sz w:val="18"/>
                <w:szCs w:val="18"/>
              </w:rPr>
              <w:t>Izdaci za dane zajmove</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253.000</w:t>
            </w:r>
          </w:p>
        </w:tc>
        <w:tc>
          <w:tcPr>
            <w:tcW w:w="1341"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0,00</w:t>
            </w:r>
          </w:p>
        </w:tc>
        <w:tc>
          <w:tcPr>
            <w:tcW w:w="766"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0,00</w:t>
            </w:r>
          </w:p>
        </w:tc>
        <w:tc>
          <w:tcPr>
            <w:tcW w:w="115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253.000</w:t>
            </w:r>
          </w:p>
        </w:tc>
        <w:tc>
          <w:tcPr>
            <w:tcW w:w="992"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100,00</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253.000</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253.000</w:t>
            </w:r>
          </w:p>
        </w:tc>
      </w:tr>
      <w:tr w:rsidR="00406BC1" w:rsidRPr="00406BC1" w:rsidTr="00406BC1">
        <w:trPr>
          <w:trHeight w:val="315"/>
        </w:trPr>
        <w:tc>
          <w:tcPr>
            <w:tcW w:w="689" w:type="dxa"/>
            <w:tcBorders>
              <w:top w:val="nil"/>
              <w:left w:val="single" w:sz="8" w:space="0" w:color="000000"/>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53</w:t>
            </w:r>
          </w:p>
        </w:tc>
        <w:tc>
          <w:tcPr>
            <w:tcW w:w="2430"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rPr>
                <w:color w:val="000000"/>
                <w:sz w:val="18"/>
                <w:szCs w:val="18"/>
              </w:rPr>
            </w:pPr>
            <w:r w:rsidRPr="00406BC1">
              <w:rPr>
                <w:color w:val="000000"/>
                <w:sz w:val="18"/>
                <w:szCs w:val="18"/>
              </w:rPr>
              <w:t>Izdaci za dionice i udjele u glavnici</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3.100.000</w:t>
            </w:r>
          </w:p>
        </w:tc>
        <w:tc>
          <w:tcPr>
            <w:tcW w:w="1341"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3.100.000,00</w:t>
            </w:r>
          </w:p>
        </w:tc>
        <w:tc>
          <w:tcPr>
            <w:tcW w:w="766"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100,00</w:t>
            </w:r>
          </w:p>
        </w:tc>
        <w:tc>
          <w:tcPr>
            <w:tcW w:w="115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3.100.000</w:t>
            </w:r>
          </w:p>
        </w:tc>
        <w:tc>
          <w:tcPr>
            <w:tcW w:w="992"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100,00</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3.100.000</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3.100.000</w:t>
            </w:r>
          </w:p>
        </w:tc>
      </w:tr>
      <w:tr w:rsidR="00406BC1" w:rsidRPr="00406BC1" w:rsidTr="00406BC1">
        <w:trPr>
          <w:trHeight w:val="525"/>
        </w:trPr>
        <w:tc>
          <w:tcPr>
            <w:tcW w:w="689" w:type="dxa"/>
            <w:tcBorders>
              <w:top w:val="nil"/>
              <w:left w:val="single" w:sz="8" w:space="0" w:color="000000"/>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54</w:t>
            </w:r>
          </w:p>
        </w:tc>
        <w:tc>
          <w:tcPr>
            <w:tcW w:w="2430"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rPr>
                <w:color w:val="000000"/>
                <w:sz w:val="18"/>
                <w:szCs w:val="18"/>
              </w:rPr>
            </w:pPr>
            <w:r w:rsidRPr="00406BC1">
              <w:rPr>
                <w:color w:val="000000"/>
                <w:sz w:val="18"/>
                <w:szCs w:val="18"/>
              </w:rPr>
              <w:t>Izdaci za otplatu glavnice primljenih zajmova</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2.710.000</w:t>
            </w:r>
          </w:p>
        </w:tc>
        <w:tc>
          <w:tcPr>
            <w:tcW w:w="1341"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1.834.729,84</w:t>
            </w:r>
          </w:p>
        </w:tc>
        <w:tc>
          <w:tcPr>
            <w:tcW w:w="766"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67,70</w:t>
            </w:r>
          </w:p>
        </w:tc>
        <w:tc>
          <w:tcPr>
            <w:tcW w:w="115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2.900.000</w:t>
            </w:r>
          </w:p>
        </w:tc>
        <w:tc>
          <w:tcPr>
            <w:tcW w:w="992"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107,01</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2.215.000</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color w:val="000000"/>
                <w:sz w:val="18"/>
                <w:szCs w:val="18"/>
              </w:rPr>
            </w:pPr>
            <w:r w:rsidRPr="00406BC1">
              <w:rPr>
                <w:color w:val="000000"/>
                <w:sz w:val="18"/>
                <w:szCs w:val="18"/>
              </w:rPr>
              <w:t>2.293.000</w:t>
            </w:r>
          </w:p>
        </w:tc>
      </w:tr>
      <w:tr w:rsidR="00406BC1" w:rsidRPr="00406BC1" w:rsidTr="00406BC1">
        <w:trPr>
          <w:trHeight w:val="315"/>
        </w:trPr>
        <w:tc>
          <w:tcPr>
            <w:tcW w:w="689" w:type="dxa"/>
            <w:tcBorders>
              <w:top w:val="nil"/>
              <w:left w:val="single" w:sz="8" w:space="0" w:color="000000"/>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9</w:t>
            </w:r>
          </w:p>
        </w:tc>
        <w:tc>
          <w:tcPr>
            <w:tcW w:w="2430"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rPr>
                <w:b/>
                <w:bCs/>
                <w:color w:val="000000"/>
                <w:sz w:val="18"/>
                <w:szCs w:val="18"/>
              </w:rPr>
            </w:pPr>
            <w:r w:rsidRPr="00406BC1">
              <w:rPr>
                <w:b/>
                <w:bCs/>
                <w:color w:val="000000"/>
                <w:sz w:val="18"/>
                <w:szCs w:val="18"/>
              </w:rPr>
              <w:t>Višak rashoda</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1.658.785</w:t>
            </w:r>
          </w:p>
        </w:tc>
        <w:tc>
          <w:tcPr>
            <w:tcW w:w="1341"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1.658.785,00</w:t>
            </w:r>
          </w:p>
        </w:tc>
        <w:tc>
          <w:tcPr>
            <w:tcW w:w="766"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100,00</w:t>
            </w:r>
          </w:p>
        </w:tc>
        <w:tc>
          <w:tcPr>
            <w:tcW w:w="115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5.503.000</w:t>
            </w:r>
          </w:p>
        </w:tc>
        <w:tc>
          <w:tcPr>
            <w:tcW w:w="992"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331,75</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0</w:t>
            </w:r>
          </w:p>
        </w:tc>
        <w:tc>
          <w:tcPr>
            <w:tcW w:w="1134"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0</w:t>
            </w:r>
          </w:p>
        </w:tc>
      </w:tr>
      <w:tr w:rsidR="00406BC1" w:rsidRPr="00406BC1" w:rsidTr="00406BC1">
        <w:trPr>
          <w:trHeight w:val="315"/>
        </w:trPr>
        <w:tc>
          <w:tcPr>
            <w:tcW w:w="689" w:type="dxa"/>
            <w:tcBorders>
              <w:top w:val="nil"/>
              <w:left w:val="single" w:sz="8" w:space="0" w:color="000000"/>
              <w:bottom w:val="single" w:sz="8" w:space="0" w:color="000000"/>
              <w:right w:val="single" w:sz="8" w:space="0" w:color="000000"/>
            </w:tcBorders>
            <w:shd w:val="clear" w:color="auto" w:fill="auto"/>
            <w:noWrap/>
            <w:vAlign w:val="center"/>
            <w:hideMark/>
          </w:tcPr>
          <w:p w:rsidR="00406BC1" w:rsidRPr="00406BC1" w:rsidRDefault="00406BC1" w:rsidP="00406BC1">
            <w:pPr>
              <w:rPr>
                <w:b/>
                <w:bCs/>
                <w:color w:val="000000"/>
                <w:sz w:val="18"/>
                <w:szCs w:val="18"/>
              </w:rPr>
            </w:pPr>
            <w:r w:rsidRPr="00406BC1">
              <w:rPr>
                <w:b/>
                <w:bCs/>
                <w:color w:val="000000"/>
                <w:sz w:val="18"/>
                <w:szCs w:val="18"/>
              </w:rPr>
              <w:t> </w:t>
            </w:r>
          </w:p>
        </w:tc>
        <w:tc>
          <w:tcPr>
            <w:tcW w:w="2430" w:type="dxa"/>
            <w:tcBorders>
              <w:top w:val="nil"/>
              <w:left w:val="nil"/>
              <w:bottom w:val="single" w:sz="8" w:space="0" w:color="000000"/>
              <w:right w:val="single" w:sz="8" w:space="0" w:color="000000"/>
            </w:tcBorders>
            <w:shd w:val="clear" w:color="auto" w:fill="auto"/>
            <w:noWrap/>
            <w:vAlign w:val="center"/>
            <w:hideMark/>
          </w:tcPr>
          <w:p w:rsidR="00406BC1" w:rsidRPr="00406BC1" w:rsidRDefault="00406BC1" w:rsidP="00406BC1">
            <w:pPr>
              <w:rPr>
                <w:b/>
                <w:bCs/>
                <w:color w:val="000000"/>
                <w:sz w:val="18"/>
                <w:szCs w:val="18"/>
              </w:rPr>
            </w:pPr>
            <w:r w:rsidRPr="00406BC1">
              <w:rPr>
                <w:b/>
                <w:bCs/>
                <w:color w:val="000000"/>
                <w:sz w:val="18"/>
                <w:szCs w:val="18"/>
              </w:rPr>
              <w:t>UKUPNO</w:t>
            </w:r>
          </w:p>
        </w:tc>
        <w:tc>
          <w:tcPr>
            <w:tcW w:w="1134" w:type="dxa"/>
            <w:tcBorders>
              <w:top w:val="nil"/>
              <w:left w:val="nil"/>
              <w:bottom w:val="single" w:sz="8" w:space="0" w:color="000000"/>
              <w:right w:val="single" w:sz="8" w:space="0" w:color="000000"/>
            </w:tcBorders>
            <w:shd w:val="clear" w:color="auto" w:fill="auto"/>
            <w:noWrap/>
            <w:vAlign w:val="center"/>
            <w:hideMark/>
          </w:tcPr>
          <w:p w:rsidR="00406BC1" w:rsidRPr="00406BC1" w:rsidRDefault="00406BC1" w:rsidP="00406BC1">
            <w:pPr>
              <w:jc w:val="right"/>
              <w:rPr>
                <w:b/>
                <w:bCs/>
                <w:color w:val="000000"/>
                <w:sz w:val="18"/>
                <w:szCs w:val="18"/>
              </w:rPr>
            </w:pPr>
            <w:r w:rsidRPr="00406BC1">
              <w:rPr>
                <w:b/>
                <w:bCs/>
                <w:color w:val="000000"/>
                <w:sz w:val="18"/>
                <w:szCs w:val="18"/>
              </w:rPr>
              <w:t>218.450.519</w:t>
            </w:r>
          </w:p>
        </w:tc>
        <w:tc>
          <w:tcPr>
            <w:tcW w:w="1341" w:type="dxa"/>
            <w:tcBorders>
              <w:top w:val="nil"/>
              <w:left w:val="nil"/>
              <w:bottom w:val="single" w:sz="8" w:space="0" w:color="000000"/>
              <w:right w:val="single" w:sz="8" w:space="0" w:color="000000"/>
            </w:tcBorders>
            <w:shd w:val="clear" w:color="auto" w:fill="auto"/>
            <w:noWrap/>
            <w:vAlign w:val="center"/>
            <w:hideMark/>
          </w:tcPr>
          <w:p w:rsidR="00406BC1" w:rsidRPr="00406BC1" w:rsidRDefault="00406BC1" w:rsidP="00406BC1">
            <w:pPr>
              <w:jc w:val="right"/>
              <w:rPr>
                <w:b/>
                <w:bCs/>
                <w:color w:val="000000"/>
                <w:sz w:val="18"/>
                <w:szCs w:val="18"/>
              </w:rPr>
            </w:pPr>
            <w:r w:rsidRPr="00406BC1">
              <w:rPr>
                <w:b/>
                <w:bCs/>
                <w:color w:val="000000"/>
                <w:sz w:val="18"/>
                <w:szCs w:val="18"/>
              </w:rPr>
              <w:t>144.344.859,08</w:t>
            </w:r>
          </w:p>
        </w:tc>
        <w:tc>
          <w:tcPr>
            <w:tcW w:w="766"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66,08</w:t>
            </w:r>
          </w:p>
        </w:tc>
        <w:tc>
          <w:tcPr>
            <w:tcW w:w="1154" w:type="dxa"/>
            <w:tcBorders>
              <w:top w:val="nil"/>
              <w:left w:val="nil"/>
              <w:bottom w:val="single" w:sz="8" w:space="0" w:color="000000"/>
              <w:right w:val="single" w:sz="8" w:space="0" w:color="000000"/>
            </w:tcBorders>
            <w:shd w:val="clear" w:color="auto" w:fill="auto"/>
            <w:noWrap/>
            <w:vAlign w:val="center"/>
            <w:hideMark/>
          </w:tcPr>
          <w:p w:rsidR="00406BC1" w:rsidRPr="00406BC1" w:rsidRDefault="00406BC1" w:rsidP="00406BC1">
            <w:pPr>
              <w:jc w:val="right"/>
              <w:rPr>
                <w:b/>
                <w:bCs/>
                <w:color w:val="000000"/>
                <w:sz w:val="18"/>
                <w:szCs w:val="18"/>
              </w:rPr>
            </w:pPr>
            <w:r w:rsidRPr="00406BC1">
              <w:rPr>
                <w:b/>
                <w:bCs/>
                <w:color w:val="000000"/>
                <w:sz w:val="18"/>
                <w:szCs w:val="18"/>
              </w:rPr>
              <w:t>237.558.835</w:t>
            </w:r>
          </w:p>
        </w:tc>
        <w:tc>
          <w:tcPr>
            <w:tcW w:w="992" w:type="dxa"/>
            <w:tcBorders>
              <w:top w:val="nil"/>
              <w:left w:val="nil"/>
              <w:bottom w:val="single" w:sz="8" w:space="0" w:color="000000"/>
              <w:right w:val="single" w:sz="8" w:space="0" w:color="000000"/>
            </w:tcBorders>
            <w:shd w:val="clear" w:color="auto" w:fill="auto"/>
            <w:vAlign w:val="center"/>
            <w:hideMark/>
          </w:tcPr>
          <w:p w:rsidR="00406BC1" w:rsidRPr="00406BC1" w:rsidRDefault="00406BC1" w:rsidP="00406BC1">
            <w:pPr>
              <w:jc w:val="right"/>
              <w:rPr>
                <w:b/>
                <w:bCs/>
                <w:color w:val="000000"/>
                <w:sz w:val="18"/>
                <w:szCs w:val="18"/>
              </w:rPr>
            </w:pPr>
            <w:r w:rsidRPr="00406BC1">
              <w:rPr>
                <w:b/>
                <w:bCs/>
                <w:color w:val="000000"/>
                <w:sz w:val="18"/>
                <w:szCs w:val="18"/>
              </w:rPr>
              <w:t>108,75</w:t>
            </w:r>
          </w:p>
        </w:tc>
        <w:tc>
          <w:tcPr>
            <w:tcW w:w="1134" w:type="dxa"/>
            <w:tcBorders>
              <w:top w:val="nil"/>
              <w:left w:val="nil"/>
              <w:bottom w:val="single" w:sz="8" w:space="0" w:color="000000"/>
              <w:right w:val="single" w:sz="8" w:space="0" w:color="000000"/>
            </w:tcBorders>
            <w:shd w:val="clear" w:color="auto" w:fill="auto"/>
            <w:noWrap/>
            <w:vAlign w:val="center"/>
            <w:hideMark/>
          </w:tcPr>
          <w:p w:rsidR="00406BC1" w:rsidRPr="00406BC1" w:rsidRDefault="00406BC1" w:rsidP="00406BC1">
            <w:pPr>
              <w:jc w:val="right"/>
              <w:rPr>
                <w:b/>
                <w:bCs/>
                <w:color w:val="000000"/>
                <w:sz w:val="18"/>
                <w:szCs w:val="18"/>
              </w:rPr>
            </w:pPr>
            <w:r w:rsidRPr="00406BC1">
              <w:rPr>
                <w:b/>
                <w:bCs/>
                <w:color w:val="000000"/>
                <w:sz w:val="18"/>
                <w:szCs w:val="18"/>
              </w:rPr>
              <w:t>229.471.621</w:t>
            </w:r>
          </w:p>
        </w:tc>
        <w:tc>
          <w:tcPr>
            <w:tcW w:w="1134" w:type="dxa"/>
            <w:tcBorders>
              <w:top w:val="nil"/>
              <w:left w:val="nil"/>
              <w:bottom w:val="single" w:sz="8" w:space="0" w:color="000000"/>
              <w:right w:val="single" w:sz="8" w:space="0" w:color="000000"/>
            </w:tcBorders>
            <w:shd w:val="clear" w:color="auto" w:fill="auto"/>
            <w:noWrap/>
            <w:vAlign w:val="center"/>
            <w:hideMark/>
          </w:tcPr>
          <w:p w:rsidR="00406BC1" w:rsidRPr="00406BC1" w:rsidRDefault="00406BC1" w:rsidP="00406BC1">
            <w:pPr>
              <w:jc w:val="right"/>
              <w:rPr>
                <w:b/>
                <w:bCs/>
                <w:color w:val="000000"/>
                <w:sz w:val="18"/>
                <w:szCs w:val="18"/>
              </w:rPr>
            </w:pPr>
            <w:r w:rsidRPr="00406BC1">
              <w:rPr>
                <w:b/>
                <w:bCs/>
                <w:color w:val="000000"/>
                <w:sz w:val="18"/>
                <w:szCs w:val="18"/>
              </w:rPr>
              <w:t>224.174.298</w:t>
            </w:r>
          </w:p>
        </w:tc>
      </w:tr>
    </w:tbl>
    <w:p w:rsidR="00406BC1" w:rsidRDefault="00406BC1" w:rsidP="00762FE1">
      <w:pPr>
        <w:autoSpaceDN w:val="0"/>
      </w:pPr>
    </w:p>
    <w:p w:rsidR="00762FE1" w:rsidRPr="002C1275" w:rsidRDefault="00762FE1" w:rsidP="00F018FE">
      <w:pPr>
        <w:ind w:firstLine="720"/>
        <w:jc w:val="both"/>
      </w:pPr>
      <w:r w:rsidRPr="002D51FA">
        <w:t>Iz danog prikaza vidljivo je da su ukupni rashodi i izdaci proračuna za 201</w:t>
      </w:r>
      <w:r w:rsidR="00584D5A">
        <w:t>8</w:t>
      </w:r>
      <w:r w:rsidRPr="002D51FA">
        <w:t xml:space="preserve">. godinu planirani u iznosu od </w:t>
      </w:r>
      <w:r>
        <w:t>2</w:t>
      </w:r>
      <w:r w:rsidR="00584D5A">
        <w:t>37</w:t>
      </w:r>
      <w:r>
        <w:t>.</w:t>
      </w:r>
      <w:r w:rsidR="00584D5A">
        <w:t>558</w:t>
      </w:r>
      <w:r>
        <w:t>.</w:t>
      </w:r>
      <w:r w:rsidR="00584D5A">
        <w:t>835</w:t>
      </w:r>
      <w:r>
        <w:t xml:space="preserve"> </w:t>
      </w:r>
      <w:r w:rsidRPr="002D51FA">
        <w:t xml:space="preserve">kn </w:t>
      </w:r>
      <w:r w:rsidR="004F3A6B">
        <w:t xml:space="preserve">(s uključenim planiranim manjkom) </w:t>
      </w:r>
      <w:r w:rsidR="00584D5A">
        <w:t>povećani</w:t>
      </w:r>
      <w:r w:rsidRPr="002D51FA">
        <w:t xml:space="preserve"> za </w:t>
      </w:r>
      <w:r w:rsidR="00584D5A">
        <w:t>8</w:t>
      </w:r>
      <w:r w:rsidRPr="00591B2F">
        <w:t>,</w:t>
      </w:r>
      <w:r w:rsidR="00584D5A">
        <w:t>75</w:t>
      </w:r>
      <w:r w:rsidRPr="00591B2F">
        <w:t>%</w:t>
      </w:r>
      <w:r w:rsidRPr="002D51FA">
        <w:t xml:space="preserve"> </w:t>
      </w:r>
      <w:r w:rsidRPr="002D51FA">
        <w:lastRenderedPageBreak/>
        <w:t>u odnosu na 201</w:t>
      </w:r>
      <w:r w:rsidR="00584D5A">
        <w:t>7</w:t>
      </w:r>
      <w:r w:rsidRPr="002D51FA">
        <w:t>. godinu, a isti se u nastavku ukratko pojašnjavaju po ekonomskoj klasifikaciji, dok će se detaljnije pojasniti u okviru obrazloženja pojedinih upravnih tijela.</w:t>
      </w:r>
    </w:p>
    <w:p w:rsidR="00762FE1" w:rsidRPr="00211797" w:rsidRDefault="00762FE1" w:rsidP="00F018FE">
      <w:pPr>
        <w:ind w:firstLine="720"/>
        <w:jc w:val="both"/>
        <w:rPr>
          <w:bCs/>
        </w:rPr>
      </w:pPr>
      <w:r w:rsidRPr="00D3695D">
        <w:rPr>
          <w:b/>
          <w:bCs/>
        </w:rPr>
        <w:t xml:space="preserve">Rashodi poslovanja </w:t>
      </w:r>
      <w:r w:rsidR="00D3695D" w:rsidRPr="00D3695D">
        <w:rPr>
          <w:b/>
          <w:bCs/>
        </w:rPr>
        <w:t>(razred 3)</w:t>
      </w:r>
      <w:r w:rsidR="004565E3">
        <w:rPr>
          <w:b/>
          <w:bCs/>
        </w:rPr>
        <w:t>,</w:t>
      </w:r>
      <w:r w:rsidR="00D3695D">
        <w:rPr>
          <w:bCs/>
        </w:rPr>
        <w:t xml:space="preserve"> </w:t>
      </w:r>
      <w:r>
        <w:rPr>
          <w:bCs/>
        </w:rPr>
        <w:t xml:space="preserve">koji se </w:t>
      </w:r>
      <w:r w:rsidRPr="00211797">
        <w:rPr>
          <w:bCs/>
        </w:rPr>
        <w:t>najvećim dijelom odnose na rashode za plaće i materijalne rashode u tijelima uprave i kod proračunskih k</w:t>
      </w:r>
      <w:r w:rsidRPr="00762FE1">
        <w:rPr>
          <w:bCs/>
        </w:rPr>
        <w:t xml:space="preserve">orisnika </w:t>
      </w:r>
      <w:r w:rsidR="00CC16DA">
        <w:rPr>
          <w:bCs/>
        </w:rPr>
        <w:t>te na donacije i naknade građanima i kućanstvima</w:t>
      </w:r>
      <w:r w:rsidR="004565E3">
        <w:rPr>
          <w:bCs/>
        </w:rPr>
        <w:t>,</w:t>
      </w:r>
      <w:r w:rsidR="00CC16DA">
        <w:rPr>
          <w:bCs/>
        </w:rPr>
        <w:t xml:space="preserve"> </w:t>
      </w:r>
      <w:r w:rsidRPr="00762FE1">
        <w:rPr>
          <w:bCs/>
        </w:rPr>
        <w:t>plani</w:t>
      </w:r>
      <w:r>
        <w:rPr>
          <w:bCs/>
        </w:rPr>
        <w:t xml:space="preserve">raju se </w:t>
      </w:r>
      <w:r w:rsidRPr="00211797">
        <w:rPr>
          <w:bCs/>
        </w:rPr>
        <w:t xml:space="preserve">u iznosu od </w:t>
      </w:r>
      <w:r w:rsidR="00362243">
        <w:rPr>
          <w:bCs/>
        </w:rPr>
        <w:t>183</w:t>
      </w:r>
      <w:r>
        <w:rPr>
          <w:bCs/>
        </w:rPr>
        <w:t>.</w:t>
      </w:r>
      <w:r w:rsidR="00362243">
        <w:rPr>
          <w:bCs/>
        </w:rPr>
        <w:t>293</w:t>
      </w:r>
      <w:r>
        <w:rPr>
          <w:bCs/>
        </w:rPr>
        <w:t>.</w:t>
      </w:r>
      <w:r w:rsidR="00362243">
        <w:rPr>
          <w:bCs/>
        </w:rPr>
        <w:t>152</w:t>
      </w:r>
      <w:r w:rsidRPr="00D42FB8">
        <w:rPr>
          <w:bCs/>
        </w:rPr>
        <w:t xml:space="preserve"> </w:t>
      </w:r>
      <w:r w:rsidRPr="00211797">
        <w:rPr>
          <w:bCs/>
        </w:rPr>
        <w:t>kn</w:t>
      </w:r>
      <w:r w:rsidR="00362243">
        <w:rPr>
          <w:bCs/>
        </w:rPr>
        <w:t xml:space="preserve"> u 2018. godini</w:t>
      </w:r>
      <w:r w:rsidRPr="00211797">
        <w:rPr>
          <w:bCs/>
        </w:rPr>
        <w:t xml:space="preserve">, odnosno s međugodišnjim </w:t>
      </w:r>
      <w:r w:rsidR="00362243">
        <w:rPr>
          <w:bCs/>
        </w:rPr>
        <w:t>rastom</w:t>
      </w:r>
      <w:r>
        <w:rPr>
          <w:bCs/>
        </w:rPr>
        <w:t xml:space="preserve"> </w:t>
      </w:r>
      <w:r w:rsidRPr="00211797">
        <w:rPr>
          <w:bCs/>
        </w:rPr>
        <w:t xml:space="preserve">od </w:t>
      </w:r>
      <w:r w:rsidR="00362243">
        <w:rPr>
          <w:bCs/>
        </w:rPr>
        <w:t>1,72%.</w:t>
      </w:r>
    </w:p>
    <w:p w:rsidR="00762FE1" w:rsidRPr="004F1CC7" w:rsidRDefault="00762FE1" w:rsidP="00F018FE">
      <w:pPr>
        <w:ind w:firstLine="720"/>
        <w:jc w:val="both"/>
        <w:rPr>
          <w:bCs/>
        </w:rPr>
      </w:pPr>
      <w:r w:rsidRPr="00CE723E">
        <w:rPr>
          <w:bCs/>
          <w:i/>
        </w:rPr>
        <w:t xml:space="preserve">Rashodi za zaposlene </w:t>
      </w:r>
      <w:r w:rsidR="00D3695D" w:rsidRPr="00CE723E">
        <w:rPr>
          <w:bCs/>
          <w:i/>
        </w:rPr>
        <w:t>(skupina 31)</w:t>
      </w:r>
      <w:r w:rsidR="00D3695D" w:rsidRPr="00CE723E">
        <w:rPr>
          <w:bCs/>
        </w:rPr>
        <w:t xml:space="preserve"> </w:t>
      </w:r>
      <w:r w:rsidRPr="00CE723E">
        <w:rPr>
          <w:bCs/>
        </w:rPr>
        <w:t xml:space="preserve">planiraju se u iznosu od </w:t>
      </w:r>
      <w:r w:rsidR="00FA6D56" w:rsidRPr="00CE723E">
        <w:t>50</w:t>
      </w:r>
      <w:r w:rsidRPr="00CE723E">
        <w:t>.</w:t>
      </w:r>
      <w:r w:rsidR="00FA6D56" w:rsidRPr="00CE723E">
        <w:t>736</w:t>
      </w:r>
      <w:r w:rsidRPr="00CE723E">
        <w:t>.7</w:t>
      </w:r>
      <w:r w:rsidR="00FA6D56" w:rsidRPr="00CE723E">
        <w:t>07</w:t>
      </w:r>
      <w:r w:rsidRPr="00CE723E">
        <w:rPr>
          <w:sz w:val="20"/>
          <w:szCs w:val="20"/>
        </w:rPr>
        <w:t xml:space="preserve"> </w:t>
      </w:r>
      <w:r w:rsidRPr="00CE723E">
        <w:rPr>
          <w:bCs/>
        </w:rPr>
        <w:t>kn</w:t>
      </w:r>
      <w:r w:rsidR="00B34E2A" w:rsidRPr="00CE723E">
        <w:rPr>
          <w:bCs/>
        </w:rPr>
        <w:t xml:space="preserve"> u 2018. godini</w:t>
      </w:r>
      <w:r w:rsidRPr="00CE723E">
        <w:rPr>
          <w:bCs/>
        </w:rPr>
        <w:t xml:space="preserve"> i veći su u odnosu na 201</w:t>
      </w:r>
      <w:r w:rsidR="00FA6D56" w:rsidRPr="00CE723E">
        <w:rPr>
          <w:bCs/>
        </w:rPr>
        <w:t>7</w:t>
      </w:r>
      <w:r w:rsidRPr="00CE723E">
        <w:rPr>
          <w:bCs/>
        </w:rPr>
        <w:t xml:space="preserve">. godinu. </w:t>
      </w:r>
      <w:r w:rsidR="00325F12" w:rsidRPr="00CE723E">
        <w:rPr>
          <w:bCs/>
        </w:rPr>
        <w:t xml:space="preserve">Od toga se na plaće djelatnika Grada Samobora odnosi 15.408.697 kn, a </w:t>
      </w:r>
      <w:r w:rsidR="00F709BD">
        <w:rPr>
          <w:bCs/>
        </w:rPr>
        <w:t>pre</w:t>
      </w:r>
      <w:r w:rsidR="00325F12" w:rsidRPr="00CE723E">
        <w:rPr>
          <w:bCs/>
        </w:rPr>
        <w:t>ostal</w:t>
      </w:r>
      <w:r w:rsidR="00F709BD">
        <w:rPr>
          <w:bCs/>
        </w:rPr>
        <w:t>i iznos planiran je za</w:t>
      </w:r>
      <w:r w:rsidR="00325F12" w:rsidRPr="00CE723E">
        <w:rPr>
          <w:bCs/>
        </w:rPr>
        <w:t xml:space="preserve"> plaće djelatnika proračunskih korisnika. Ova skupina rashoda obuhvaća bruto plaće, ostale rashode za zaposlene i doprinose na plaće. </w:t>
      </w:r>
      <w:r w:rsidRPr="00CE723E">
        <w:rPr>
          <w:bCs/>
        </w:rPr>
        <w:t xml:space="preserve">Bruto osnovica za plaće u </w:t>
      </w:r>
      <w:r w:rsidR="00FA6D56" w:rsidRPr="00CE723E">
        <w:rPr>
          <w:bCs/>
        </w:rPr>
        <w:t xml:space="preserve">razdoblju </w:t>
      </w:r>
      <w:r w:rsidRPr="00CE723E">
        <w:rPr>
          <w:bCs/>
        </w:rPr>
        <w:t>201</w:t>
      </w:r>
      <w:r w:rsidR="00FA6D56" w:rsidRPr="00CE723E">
        <w:rPr>
          <w:bCs/>
        </w:rPr>
        <w:t xml:space="preserve">8.-2020. </w:t>
      </w:r>
      <w:r w:rsidR="001B2ACB">
        <w:rPr>
          <w:bCs/>
        </w:rPr>
        <w:t xml:space="preserve">planirana je </w:t>
      </w:r>
      <w:r w:rsidR="00C85E5E">
        <w:rPr>
          <w:bCs/>
        </w:rPr>
        <w:t xml:space="preserve">u </w:t>
      </w:r>
      <w:r w:rsidRPr="00CE723E">
        <w:rPr>
          <w:bCs/>
        </w:rPr>
        <w:t>iznos</w:t>
      </w:r>
      <w:r w:rsidR="00C85E5E">
        <w:rPr>
          <w:bCs/>
        </w:rPr>
        <w:t>u od</w:t>
      </w:r>
      <w:r w:rsidRPr="00CE723E">
        <w:rPr>
          <w:bCs/>
        </w:rPr>
        <w:t xml:space="preserve"> 3.</w:t>
      </w:r>
      <w:r w:rsidR="00FA6D56" w:rsidRPr="00CE723E">
        <w:rPr>
          <w:bCs/>
        </w:rPr>
        <w:t>5</w:t>
      </w:r>
      <w:r w:rsidRPr="00CE723E">
        <w:rPr>
          <w:bCs/>
        </w:rPr>
        <w:t>15,00 kn</w:t>
      </w:r>
      <w:r w:rsidR="001B2ACB">
        <w:rPr>
          <w:bCs/>
        </w:rPr>
        <w:t xml:space="preserve">, a ista je </w:t>
      </w:r>
      <w:r w:rsidR="00DC5CF3" w:rsidRPr="00CE723E">
        <w:rPr>
          <w:bCs/>
        </w:rPr>
        <w:t xml:space="preserve">u primjeni od 1. listopada 2017. </w:t>
      </w:r>
      <w:r w:rsidR="001B2ACB">
        <w:rPr>
          <w:bCs/>
        </w:rPr>
        <w:t>g</w:t>
      </w:r>
      <w:r w:rsidR="00DC5CF3" w:rsidRPr="00CE723E">
        <w:rPr>
          <w:bCs/>
        </w:rPr>
        <w:t>odine</w:t>
      </w:r>
      <w:r w:rsidR="001B2ACB">
        <w:rPr>
          <w:bCs/>
        </w:rPr>
        <w:t>.</w:t>
      </w:r>
      <w:r w:rsidRPr="00CE723E">
        <w:rPr>
          <w:bCs/>
        </w:rPr>
        <w:t xml:space="preserve"> </w:t>
      </w:r>
      <w:r w:rsidR="001B2ACB">
        <w:rPr>
          <w:bCs/>
        </w:rPr>
        <w:t>R</w:t>
      </w:r>
      <w:r w:rsidRPr="00CE723E">
        <w:rPr>
          <w:bCs/>
        </w:rPr>
        <w:t xml:space="preserve">ashodi za zaposlene </w:t>
      </w:r>
      <w:r w:rsidR="00FA6D56" w:rsidRPr="00CE723E">
        <w:rPr>
          <w:bCs/>
        </w:rPr>
        <w:t xml:space="preserve">se </w:t>
      </w:r>
      <w:r w:rsidRPr="00CE723E">
        <w:rPr>
          <w:bCs/>
        </w:rPr>
        <w:t xml:space="preserve">planiraju </w:t>
      </w:r>
      <w:r w:rsidR="00545776" w:rsidRPr="00CE723E">
        <w:rPr>
          <w:bCs/>
        </w:rPr>
        <w:t xml:space="preserve">sukladno sistematizaciji </w:t>
      </w:r>
      <w:r w:rsidR="003B7228">
        <w:rPr>
          <w:bCs/>
        </w:rPr>
        <w:t>iz</w:t>
      </w:r>
      <w:r w:rsidR="00545776" w:rsidRPr="00CE723E">
        <w:rPr>
          <w:bCs/>
        </w:rPr>
        <w:t xml:space="preserve"> Pravilnik</w:t>
      </w:r>
      <w:r w:rsidR="003B7228">
        <w:rPr>
          <w:bCs/>
        </w:rPr>
        <w:t>a</w:t>
      </w:r>
      <w:r w:rsidR="00545776" w:rsidRPr="00CE723E">
        <w:rPr>
          <w:bCs/>
        </w:rPr>
        <w:t xml:space="preserve"> o radu i unutarnjem redu upravnih tijela Grada Samobora (Službene vijesti Grada Samobora br. 7/17), planiranim novim zaposlenicima </w:t>
      </w:r>
      <w:r w:rsidR="003B7228">
        <w:rPr>
          <w:bCs/>
        </w:rPr>
        <w:t xml:space="preserve">grada i </w:t>
      </w:r>
      <w:r w:rsidR="00545776" w:rsidRPr="00CE723E">
        <w:rPr>
          <w:bCs/>
        </w:rPr>
        <w:t>proračunskih korisnika te</w:t>
      </w:r>
      <w:r w:rsidR="00FA6D56" w:rsidRPr="00CE723E">
        <w:rPr>
          <w:bCs/>
        </w:rPr>
        <w:t xml:space="preserve"> </w:t>
      </w:r>
      <w:r w:rsidRPr="00CE723E">
        <w:rPr>
          <w:bCs/>
        </w:rPr>
        <w:t>s uvećanjem za minuli rad.</w:t>
      </w:r>
      <w:r w:rsidR="003B7228">
        <w:rPr>
          <w:bCs/>
        </w:rPr>
        <w:t xml:space="preserve"> </w:t>
      </w:r>
      <w:r w:rsidR="00B15D48" w:rsidRPr="00CE723E">
        <w:rPr>
          <w:bCs/>
        </w:rPr>
        <w:t>O</w:t>
      </w:r>
      <w:r w:rsidRPr="00CE723E">
        <w:rPr>
          <w:bCs/>
        </w:rPr>
        <w:t xml:space="preserve">stala materijalna prava radnika u </w:t>
      </w:r>
      <w:r w:rsidR="00FA6D56" w:rsidRPr="00CE723E">
        <w:rPr>
          <w:bCs/>
        </w:rPr>
        <w:t>trogodišnjem razdoblju</w:t>
      </w:r>
      <w:r w:rsidRPr="00CE723E">
        <w:rPr>
          <w:bCs/>
        </w:rPr>
        <w:t xml:space="preserve"> ostaju na istoj razini kao i u tekućoj godini.</w:t>
      </w:r>
      <w:r w:rsidRPr="004F1CC7">
        <w:rPr>
          <w:bCs/>
        </w:rPr>
        <w:t xml:space="preserve"> </w:t>
      </w:r>
    </w:p>
    <w:p w:rsidR="00762FE1" w:rsidRDefault="00762FE1" w:rsidP="00F018FE">
      <w:pPr>
        <w:ind w:firstLine="720"/>
        <w:jc w:val="both"/>
        <w:rPr>
          <w:bCs/>
        </w:rPr>
      </w:pPr>
      <w:r w:rsidRPr="006C654F">
        <w:rPr>
          <w:bCs/>
          <w:i/>
        </w:rPr>
        <w:t>Materijalni rashodi</w:t>
      </w:r>
      <w:r w:rsidR="006C654F" w:rsidRPr="006C654F">
        <w:rPr>
          <w:bCs/>
          <w:i/>
        </w:rPr>
        <w:t xml:space="preserve"> (skupina 32)</w:t>
      </w:r>
      <w:r w:rsidRPr="008C4294">
        <w:rPr>
          <w:bCs/>
        </w:rPr>
        <w:t xml:space="preserve"> su pl</w:t>
      </w:r>
      <w:r>
        <w:rPr>
          <w:bCs/>
        </w:rPr>
        <w:t xml:space="preserve">anirani sa </w:t>
      </w:r>
      <w:r w:rsidR="00545776">
        <w:rPr>
          <w:bCs/>
        </w:rPr>
        <w:t>96</w:t>
      </w:r>
      <w:r>
        <w:rPr>
          <w:bCs/>
        </w:rPr>
        <w:t>.</w:t>
      </w:r>
      <w:r w:rsidR="00545776">
        <w:rPr>
          <w:bCs/>
        </w:rPr>
        <w:t>668</w:t>
      </w:r>
      <w:r>
        <w:rPr>
          <w:bCs/>
        </w:rPr>
        <w:t>.</w:t>
      </w:r>
      <w:r w:rsidR="00545776">
        <w:rPr>
          <w:bCs/>
        </w:rPr>
        <w:t>970</w:t>
      </w:r>
      <w:r>
        <w:rPr>
          <w:bCs/>
        </w:rPr>
        <w:t xml:space="preserve"> kn</w:t>
      </w:r>
      <w:r w:rsidR="00545776">
        <w:rPr>
          <w:bCs/>
        </w:rPr>
        <w:t xml:space="preserve"> u 2018.</w:t>
      </w:r>
      <w:r>
        <w:rPr>
          <w:bCs/>
        </w:rPr>
        <w:t>, dok</w:t>
      </w:r>
      <w:r w:rsidRPr="008C4294">
        <w:rPr>
          <w:bCs/>
        </w:rPr>
        <w:t xml:space="preserve"> plan</w:t>
      </w:r>
      <w:r>
        <w:rPr>
          <w:bCs/>
        </w:rPr>
        <w:t xml:space="preserve"> istovrsnih rashoda</w:t>
      </w:r>
      <w:r w:rsidRPr="008C4294">
        <w:rPr>
          <w:bCs/>
        </w:rPr>
        <w:t xml:space="preserve"> u 201</w:t>
      </w:r>
      <w:r w:rsidR="00545776">
        <w:rPr>
          <w:bCs/>
        </w:rPr>
        <w:t>7</w:t>
      </w:r>
      <w:r w:rsidRPr="008C4294">
        <w:rPr>
          <w:bCs/>
        </w:rPr>
        <w:t>. godini</w:t>
      </w:r>
      <w:r>
        <w:rPr>
          <w:bCs/>
        </w:rPr>
        <w:t xml:space="preserve"> iznosi </w:t>
      </w:r>
      <w:r w:rsidRPr="002A2F75">
        <w:rPr>
          <w:bCs/>
          <w:color w:val="000000"/>
        </w:rPr>
        <w:t>9</w:t>
      </w:r>
      <w:r w:rsidR="00545776">
        <w:rPr>
          <w:bCs/>
          <w:color w:val="000000"/>
        </w:rPr>
        <w:t>7</w:t>
      </w:r>
      <w:r w:rsidRPr="002A2F75">
        <w:rPr>
          <w:bCs/>
          <w:color w:val="000000"/>
        </w:rPr>
        <w:t>.</w:t>
      </w:r>
      <w:r w:rsidR="00545776">
        <w:rPr>
          <w:bCs/>
          <w:color w:val="000000"/>
        </w:rPr>
        <w:t>302</w:t>
      </w:r>
      <w:r w:rsidRPr="002A2F75">
        <w:rPr>
          <w:bCs/>
          <w:color w:val="000000"/>
        </w:rPr>
        <w:t>.2</w:t>
      </w:r>
      <w:r w:rsidR="00545776">
        <w:rPr>
          <w:bCs/>
          <w:color w:val="000000"/>
        </w:rPr>
        <w:t>2</w:t>
      </w:r>
      <w:r w:rsidRPr="002A2F75">
        <w:rPr>
          <w:bCs/>
          <w:color w:val="000000"/>
        </w:rPr>
        <w:t>0</w:t>
      </w:r>
      <w:r w:rsidRPr="008C4294">
        <w:rPr>
          <w:bCs/>
        </w:rPr>
        <w:t xml:space="preserve"> </w:t>
      </w:r>
      <w:r>
        <w:rPr>
          <w:bCs/>
        </w:rPr>
        <w:t xml:space="preserve">kn. </w:t>
      </w:r>
      <w:r w:rsidR="004A1B6C">
        <w:rPr>
          <w:bCs/>
        </w:rPr>
        <w:t>U okviru ovih rashoda planiraju se naknade troškova zaposlenima, rashodi za materijal i energiju, rashodi za usluge, naknade troškova osobama izvan radnog odnosa i ostali nespomenuti rashodi poslovanja.</w:t>
      </w:r>
    </w:p>
    <w:p w:rsidR="006C654F" w:rsidRDefault="004A1B6C" w:rsidP="00F018FE">
      <w:pPr>
        <w:ind w:firstLine="720"/>
        <w:jc w:val="both"/>
        <w:rPr>
          <w:bCs/>
        </w:rPr>
      </w:pPr>
      <w:r>
        <w:rPr>
          <w:bCs/>
        </w:rPr>
        <w:t xml:space="preserve">Naknade troškova zaposlenima planiraju se u 2018. s 2.805.938 kn i uz neznatni rast u 2019. i 2020. godini, dok je plan u 2017. godini 2.685.916 kn. Ovi rashodi obuhvaćaju službena putovanja, naknade za prijevoz na posao i s posla, stručno usavršavanje zaposlenika i ostale naknade troškova zaposlenima, a odnose se na sve zaposlene u Gradu Samoboru </w:t>
      </w:r>
      <w:r w:rsidR="009F461B">
        <w:rPr>
          <w:bCs/>
        </w:rPr>
        <w:t>i kod proračunskih korisnika, uključujući i pomoćnike u nastavi.</w:t>
      </w:r>
    </w:p>
    <w:p w:rsidR="006C654F" w:rsidRDefault="009F461B" w:rsidP="00F018FE">
      <w:pPr>
        <w:ind w:firstLine="720"/>
        <w:jc w:val="both"/>
        <w:rPr>
          <w:bCs/>
        </w:rPr>
      </w:pPr>
      <w:r>
        <w:rPr>
          <w:bCs/>
        </w:rPr>
        <w:t>Rashodi za materijal i energiju u 2018. godini planiraju se u iznosu od 15.798.765 kn, uz neznatne izmjene do kraja financijsko-planskog razdoblja.</w:t>
      </w:r>
      <w:r w:rsidR="006E61D7">
        <w:rPr>
          <w:bCs/>
        </w:rPr>
        <w:t xml:space="preserve"> U 2017. godini isti iznose 16.259.605 kn. U ove rashode uključeni su uredski materijal</w:t>
      </w:r>
      <w:r w:rsidR="00B34E17">
        <w:rPr>
          <w:bCs/>
        </w:rPr>
        <w:t xml:space="preserve"> i ostali materijalni rashodi, materijal i sirovine, energija, materijal i dijelovi za tekuće i investicijsko održavanje, sitni inventar i auto gume te službena, radna i zaštitna odjeća.</w:t>
      </w:r>
    </w:p>
    <w:p w:rsidR="00B0528D" w:rsidRDefault="00B0528D" w:rsidP="00F018FE">
      <w:pPr>
        <w:ind w:firstLine="720"/>
        <w:jc w:val="both"/>
        <w:rPr>
          <w:bCs/>
        </w:rPr>
      </w:pPr>
      <w:r>
        <w:rPr>
          <w:bCs/>
        </w:rPr>
        <w:t>Rashodi za usluge obuhvaćaju usluge telefona, pošte i prijevoza, usluge tekućeg i investicijskog održavanja, usluge promidžbe i informiranja, komunalne usluge, zakupnine i najamnine, zdravstvene i veterinarske usluge, intelektualne i osobne usluge, računalne usluge i ostale usluge.</w:t>
      </w:r>
      <w:r w:rsidR="00442282">
        <w:rPr>
          <w:bCs/>
        </w:rPr>
        <w:t xml:space="preserve"> </w:t>
      </w:r>
      <w:r w:rsidR="007F2C54">
        <w:rPr>
          <w:bCs/>
        </w:rPr>
        <w:t xml:space="preserve">U 2017. godini </w:t>
      </w:r>
      <w:r w:rsidR="00540DFB">
        <w:rPr>
          <w:bCs/>
        </w:rPr>
        <w:t>ovi rashodi</w:t>
      </w:r>
      <w:r w:rsidR="007F2C54">
        <w:rPr>
          <w:bCs/>
        </w:rPr>
        <w:t xml:space="preserve"> iznose 73.920.865 kn, dok se u prijedlogu planira 73.478.248 kn u 2018., 70.897.873 </w:t>
      </w:r>
      <w:r w:rsidR="00CB6256">
        <w:rPr>
          <w:bCs/>
        </w:rPr>
        <w:t xml:space="preserve">kn </w:t>
      </w:r>
      <w:r w:rsidR="007F2C54">
        <w:rPr>
          <w:bCs/>
        </w:rPr>
        <w:t>u 2019. i 71.705.132</w:t>
      </w:r>
      <w:r w:rsidR="00CB6256">
        <w:rPr>
          <w:bCs/>
        </w:rPr>
        <w:t xml:space="preserve"> kn u 2020.</w:t>
      </w:r>
      <w:r w:rsidR="007F2C54">
        <w:rPr>
          <w:bCs/>
        </w:rPr>
        <w:t xml:space="preserve"> godini.</w:t>
      </w:r>
      <w:r w:rsidR="009A1140">
        <w:rPr>
          <w:bCs/>
        </w:rPr>
        <w:t xml:space="preserve"> Unutar ove podskupine uključeni su </w:t>
      </w:r>
      <w:r w:rsidR="009A1478">
        <w:rPr>
          <w:bCs/>
        </w:rPr>
        <w:t xml:space="preserve">i </w:t>
      </w:r>
      <w:r w:rsidR="009A1140">
        <w:rPr>
          <w:bCs/>
        </w:rPr>
        <w:t>rashodi za</w:t>
      </w:r>
      <w:r w:rsidR="009A1478">
        <w:rPr>
          <w:bCs/>
        </w:rPr>
        <w:t xml:space="preserve"> prijevoz učenika osnovnih škola, tekuće i investicijsko održavanje objekata, opreme i prijevoznih sredstava u vlasništvu Grada i proračunskih korisnika, održavanje cesta, javnoprometnih i zelenih površina, javne rasvjete, zatim </w:t>
      </w:r>
      <w:r w:rsidR="009A1140">
        <w:rPr>
          <w:bCs/>
        </w:rPr>
        <w:t>troškovi organizacije turističkih</w:t>
      </w:r>
      <w:r w:rsidR="009A1478">
        <w:rPr>
          <w:bCs/>
        </w:rPr>
        <w:t xml:space="preserve"> manifestacija, naknada za obradu komunalne naknade i drugo.</w:t>
      </w:r>
    </w:p>
    <w:p w:rsidR="00B0528D" w:rsidRDefault="005621B4" w:rsidP="00F018FE">
      <w:pPr>
        <w:ind w:firstLine="720"/>
        <w:jc w:val="both"/>
        <w:rPr>
          <w:bCs/>
        </w:rPr>
      </w:pPr>
      <w:r>
        <w:rPr>
          <w:bCs/>
        </w:rPr>
        <w:t>Naknade troškova osobama izvan radnog odnosa smanjuju se s 250.738 kn u 2017. na 245.950 kn u 2018., a do kraja planskog razdoblja na cca 195.000 kn. Odnosi se</w:t>
      </w:r>
      <w:r w:rsidR="00417CBB">
        <w:rPr>
          <w:bCs/>
        </w:rPr>
        <w:t xml:space="preserve"> uglavnom</w:t>
      </w:r>
      <w:r>
        <w:rPr>
          <w:bCs/>
        </w:rPr>
        <w:t xml:space="preserve"> na naknade osobama na stručnom osposobljavanju za rad u upravnim tijelima Grada i kod proračunskih korisnika.</w:t>
      </w:r>
    </w:p>
    <w:p w:rsidR="00B0528D" w:rsidRDefault="009E4374" w:rsidP="00F018FE">
      <w:pPr>
        <w:ind w:firstLine="720"/>
        <w:jc w:val="both"/>
        <w:rPr>
          <w:bCs/>
        </w:rPr>
      </w:pPr>
      <w:r>
        <w:rPr>
          <w:bCs/>
        </w:rPr>
        <w:t xml:space="preserve">Ostali nespomenuti rashodi poslovanja </w:t>
      </w:r>
      <w:r w:rsidR="00593BF2">
        <w:rPr>
          <w:bCs/>
        </w:rPr>
        <w:t>planirani su u iznosu od 4.340.069 kn u 2018. godini i blago rastu u odnosu na 2017. kada iznose 4.178.096 kn. U 2019. planiraju se u iznosu od 4.186.977 kn, a u 2020. u iznosu od 3.815.230 kn.</w:t>
      </w:r>
      <w:r w:rsidR="00E272E3">
        <w:rPr>
          <w:bCs/>
        </w:rPr>
        <w:t xml:space="preserve"> Ovi rashodi obuhvaćaju naknade za rad članovima predstavničkih i izvršnih tijela, upravnih vijeća, školskih odbora, povjerenstava i slično, premije osiguranja prijevoznih sredstava, ostale imovine i zaposlenih, reprezentaciju, članarine, pristojbe i naknade (uključujući naknadu zbog nezapošljavanja osoba s invaliditetom), troškove sudskih postupaka, rashode protokola i ostale nespomenute </w:t>
      </w:r>
      <w:r w:rsidR="00E272E3">
        <w:rPr>
          <w:bCs/>
        </w:rPr>
        <w:lastRenderedPageBreak/>
        <w:t xml:space="preserve">rashode poslovanja. Porast u 2018. u odnosu na 2017. godinu posljedica je planiranja pristojbi i naknada (za doprinose i priključke) nužnih za funkcioniranje </w:t>
      </w:r>
      <w:r w:rsidR="00E31664">
        <w:rPr>
          <w:bCs/>
        </w:rPr>
        <w:t xml:space="preserve">projekta </w:t>
      </w:r>
      <w:r w:rsidR="00E272E3">
        <w:rPr>
          <w:bCs/>
        </w:rPr>
        <w:t>Mal</w:t>
      </w:r>
      <w:r w:rsidR="00E31664">
        <w:rPr>
          <w:bCs/>
        </w:rPr>
        <w:t>i</w:t>
      </w:r>
      <w:r w:rsidR="00E272E3">
        <w:rPr>
          <w:bCs/>
        </w:rPr>
        <w:t xml:space="preserve"> Tehnopolis Samobor u okviru ove podskupine u iznosu od 585.939 kn.</w:t>
      </w:r>
    </w:p>
    <w:p w:rsidR="00762FE1" w:rsidRDefault="00762FE1" w:rsidP="00F018FE">
      <w:pPr>
        <w:ind w:firstLine="720"/>
        <w:jc w:val="both"/>
        <w:rPr>
          <w:bCs/>
        </w:rPr>
      </w:pPr>
      <w:r w:rsidRPr="00FB102E">
        <w:rPr>
          <w:bCs/>
          <w:i/>
        </w:rPr>
        <w:t>Financijski rashodi</w:t>
      </w:r>
      <w:r w:rsidR="00FB102E" w:rsidRPr="00FB102E">
        <w:rPr>
          <w:bCs/>
          <w:i/>
        </w:rPr>
        <w:t xml:space="preserve"> (skupina 34)</w:t>
      </w:r>
      <w:r>
        <w:rPr>
          <w:bCs/>
        </w:rPr>
        <w:t xml:space="preserve"> u 201</w:t>
      </w:r>
      <w:r w:rsidR="00FB102E">
        <w:rPr>
          <w:bCs/>
        </w:rPr>
        <w:t>8</w:t>
      </w:r>
      <w:r>
        <w:rPr>
          <w:bCs/>
        </w:rPr>
        <w:t xml:space="preserve">. godini planirani su u iznosu od </w:t>
      </w:r>
      <w:r w:rsidRPr="00CE7839">
        <w:rPr>
          <w:color w:val="000000"/>
        </w:rPr>
        <w:t>1.</w:t>
      </w:r>
      <w:r w:rsidR="00FB102E">
        <w:rPr>
          <w:color w:val="000000"/>
        </w:rPr>
        <w:t>424</w:t>
      </w:r>
      <w:r w:rsidRPr="00CE7839">
        <w:rPr>
          <w:color w:val="000000"/>
        </w:rPr>
        <w:t>.</w:t>
      </w:r>
      <w:r w:rsidR="00FB102E">
        <w:rPr>
          <w:color w:val="000000"/>
        </w:rPr>
        <w:t>5</w:t>
      </w:r>
      <w:r w:rsidRPr="00CE7839">
        <w:rPr>
          <w:color w:val="000000"/>
        </w:rPr>
        <w:t>50</w:t>
      </w:r>
      <w:r>
        <w:rPr>
          <w:bCs/>
        </w:rPr>
        <w:t xml:space="preserve"> kn i manji su u odnosu na plan u 201</w:t>
      </w:r>
      <w:r w:rsidR="00293735">
        <w:rPr>
          <w:bCs/>
        </w:rPr>
        <w:t>7</w:t>
      </w:r>
      <w:r>
        <w:rPr>
          <w:bCs/>
        </w:rPr>
        <w:t xml:space="preserve">. </w:t>
      </w:r>
      <w:r w:rsidR="00293735">
        <w:rPr>
          <w:bCs/>
        </w:rPr>
        <w:t>kada iznose 1.494.990 kn</w:t>
      </w:r>
      <w:r>
        <w:rPr>
          <w:bCs/>
        </w:rPr>
        <w:t xml:space="preserve">. </w:t>
      </w:r>
      <w:r w:rsidR="002B6A23">
        <w:rPr>
          <w:bCs/>
        </w:rPr>
        <w:t>Obuhvaćaju kamate na primljene kredite i zajmove i ostale financijske rashode.</w:t>
      </w:r>
    </w:p>
    <w:p w:rsidR="002B6A23" w:rsidRDefault="002B6A23" w:rsidP="00F018FE">
      <w:pPr>
        <w:ind w:firstLine="720"/>
        <w:jc w:val="both"/>
        <w:rPr>
          <w:bCs/>
        </w:rPr>
      </w:pPr>
      <w:r>
        <w:rPr>
          <w:bCs/>
        </w:rPr>
        <w:t xml:space="preserve">Kamate na primljene kredite i zajmove </w:t>
      </w:r>
      <w:r w:rsidR="009541D8">
        <w:rPr>
          <w:bCs/>
        </w:rPr>
        <w:t>u 2017. iznose 897.000 kn</w:t>
      </w:r>
      <w:r w:rsidR="00DE5344">
        <w:rPr>
          <w:bCs/>
        </w:rPr>
        <w:t>,</w:t>
      </w:r>
      <w:r w:rsidR="009541D8">
        <w:rPr>
          <w:bCs/>
        </w:rPr>
        <w:t xml:space="preserve"> dok je u 2018. planirani iznos 805.000 kn. Navedeno smanjenje je posljedica planirane otplate cjelokupnog kredita iz 2013. godine realiziranog kod Hypo Alpe Adria Bank, danas Addiko Bank (za izgradnju dječjeg vrtića u bivšoj vojarni) sredinom 2018. godine.</w:t>
      </w:r>
      <w:r w:rsidR="00BC17F1">
        <w:rPr>
          <w:bCs/>
        </w:rPr>
        <w:t xml:space="preserve"> U 2019. i 2020. godini planirani rashod se povećava za procijenjeni iznos kamata vezanih uz </w:t>
      </w:r>
      <w:r w:rsidR="00563BF6">
        <w:rPr>
          <w:bCs/>
        </w:rPr>
        <w:t xml:space="preserve">planirano </w:t>
      </w:r>
      <w:r w:rsidR="00BC17F1">
        <w:rPr>
          <w:bCs/>
        </w:rPr>
        <w:t>novo zaduženje Grada Samobora za izgradnju bazena.</w:t>
      </w:r>
    </w:p>
    <w:p w:rsidR="00FB102E" w:rsidRDefault="00200A15" w:rsidP="00F018FE">
      <w:pPr>
        <w:ind w:firstLine="720"/>
        <w:jc w:val="both"/>
        <w:rPr>
          <w:bCs/>
        </w:rPr>
      </w:pPr>
      <w:r>
        <w:rPr>
          <w:bCs/>
        </w:rPr>
        <w:t>Ostali financijski rashodi obuhvaćaju troškove platnog prometa, bankarske usluge, negativne tečajne razlike, zatezne kamate, povrate uplata iz ranijih godina, rashod</w:t>
      </w:r>
      <w:r w:rsidR="00023E23">
        <w:rPr>
          <w:bCs/>
        </w:rPr>
        <w:t>e</w:t>
      </w:r>
      <w:r>
        <w:rPr>
          <w:bCs/>
        </w:rPr>
        <w:t xml:space="preserve"> za obračun PDV-a za zakup po tržišnoj vrijednosti, naknadu Poreznoj upravi za obračun i naplatu poreza na potrošnju alkoholnih i bezalkoholnih pića i ostale nespomenute financijske rashode. U 2018. godini planira se iznos od 619.550 kn, što je neznatno povećanje u odnosu na 2017. (597.990 kn).</w:t>
      </w:r>
    </w:p>
    <w:p w:rsidR="00FB102E" w:rsidRDefault="009E41B9" w:rsidP="00F018FE">
      <w:pPr>
        <w:ind w:firstLine="720"/>
        <w:jc w:val="both"/>
        <w:rPr>
          <w:bCs/>
        </w:rPr>
      </w:pPr>
      <w:r w:rsidRPr="009E41B9">
        <w:rPr>
          <w:bCs/>
          <w:i/>
        </w:rPr>
        <w:t>Subvencije (skupina 35)</w:t>
      </w:r>
      <w:r>
        <w:rPr>
          <w:bCs/>
        </w:rPr>
        <w:t xml:space="preserve"> se u 2018. godini planiraju u iznosu od 4.225.000 kn, što je smanjenje od 4,63% u odnosu na 2017. godinu. Od toga se 700.000 kn odnosi na subvencije trgovačkim društvima u javnom sektoru (subvencije Turističkoj zajednici Grada Samobora kao potpora financiranju Samoborskog fašnika). Preostali</w:t>
      </w:r>
      <w:r w:rsidR="00197753">
        <w:rPr>
          <w:bCs/>
        </w:rPr>
        <w:t xml:space="preserve"> planski</w:t>
      </w:r>
      <w:r>
        <w:rPr>
          <w:bCs/>
        </w:rPr>
        <w:t xml:space="preserve"> iznos </w:t>
      </w:r>
      <w:r w:rsidR="00197753">
        <w:rPr>
          <w:bCs/>
        </w:rPr>
        <w:t xml:space="preserve">od </w:t>
      </w:r>
      <w:r>
        <w:rPr>
          <w:bCs/>
        </w:rPr>
        <w:t xml:space="preserve">3.525.000 kn u 2018. godini i po 3.375.000 u 2019. i 2020. godini odnosi se na subvencije trgovačkim društvima, zadrugama, poljoprivrednicima i obrtnicima izvan javnog sektora. Obuhvaća </w:t>
      </w:r>
      <w:r w:rsidR="002021E4">
        <w:rPr>
          <w:bCs/>
        </w:rPr>
        <w:t>subvenciju dijela cijene prijevoza učenika srednjih škola i studenata (1.950.000 kn), subvenciju Hrvatskoj pošti d.d. za rad poštanskog ureda u Sv. Martinu pod Okićem, potporu Poduzetničkom centru Samobor d.o.o. za provedbu programa i aktivnosti poticanja poduzetništva i turizma u Samoboru, subvenciju Udruženja obrtnika Samobor, subvencije kapitalnih ulaganja u malom gospodarstvu, subvencije za novo zapošljavanje, subvenciju tradicijskih i umjetničkih obrta, subvencije za razvoj poljoprivrede te ruralni razvoj</w:t>
      </w:r>
      <w:r w:rsidR="00AA4671">
        <w:rPr>
          <w:bCs/>
        </w:rPr>
        <w:t>.</w:t>
      </w:r>
    </w:p>
    <w:p w:rsidR="00FB102E" w:rsidRPr="00311FBE" w:rsidRDefault="00105167" w:rsidP="00F018FE">
      <w:pPr>
        <w:ind w:firstLine="720"/>
        <w:jc w:val="both"/>
        <w:rPr>
          <w:bCs/>
        </w:rPr>
      </w:pPr>
      <w:r w:rsidRPr="00311FBE">
        <w:rPr>
          <w:bCs/>
          <w:i/>
        </w:rPr>
        <w:t>Pomoći dane u inozemstvo i unutar općeg proračuna (skupina 36)</w:t>
      </w:r>
      <w:r w:rsidR="00311FBE" w:rsidRPr="00311FBE">
        <w:rPr>
          <w:bCs/>
          <w:i/>
        </w:rPr>
        <w:t xml:space="preserve"> </w:t>
      </w:r>
      <w:r w:rsidR="00311FBE">
        <w:rPr>
          <w:bCs/>
        </w:rPr>
        <w:t>planira se u 2018. u iznosu od 59.625 kn uz međugodišnje smanjenje od 86,56%. Odnose se na sufinanciranje projekta izgradnje širokopojasne telekomunikacijske infrastrukture i na pomoć Ministarstvu za demografiju, obitelj, mlade i socijalnu politiku za rekonstrukciju i uređenje objekta za potrebe Centra za socijalnu skrb.</w:t>
      </w:r>
    </w:p>
    <w:p w:rsidR="00016C11" w:rsidRDefault="00BA1821" w:rsidP="00F018FE">
      <w:pPr>
        <w:ind w:firstLine="720"/>
        <w:jc w:val="both"/>
      </w:pPr>
      <w:r w:rsidRPr="00BA1821">
        <w:rPr>
          <w:i/>
        </w:rPr>
        <w:t xml:space="preserve">Naknade građanima i kućanstvima na temelju osiguranja i druge naknade (skupina 37) </w:t>
      </w:r>
      <w:r>
        <w:t>u 2017. godini iznose 12.261.065 kn, a u 2018. se planira rast od 1,67% (12.466.300 kn).</w:t>
      </w:r>
      <w:r w:rsidR="00DF571F">
        <w:t xml:space="preserve"> U okviru ove skupine planiraju se sljedeći rashodi: stipendije učenicima i studentima Grada Samobora 500.000 kn</w:t>
      </w:r>
      <w:r w:rsidR="008534F2">
        <w:t xml:space="preserve">, </w:t>
      </w:r>
      <w:r w:rsidR="00DF571F">
        <w:t>kupnja udžbenika za učenike osnovnih škola Grada Samobora 1.620.000 kn</w:t>
      </w:r>
      <w:r w:rsidR="008534F2">
        <w:t xml:space="preserve">, </w:t>
      </w:r>
      <w:r w:rsidR="00DF571F">
        <w:t xml:space="preserve">sufinanciranje programa predškolskog odgoja u drugim jedinicama lokalne samouprave, u ustanovama u vlasništvu građana i građansko pravnih osoba, u novim ustanovama i obrtima dadilja te u ustanovama za djecu s poteškoćama u razvoju </w:t>
      </w:r>
      <w:r w:rsidR="00016C11">
        <w:t>(5.460.000 kn)</w:t>
      </w:r>
      <w:r w:rsidR="008534F2">
        <w:t xml:space="preserve">, </w:t>
      </w:r>
      <w:r w:rsidR="00016C11">
        <w:t xml:space="preserve">naknade iz područja socijalne skrbi (novčana pomoć za opremu novorođenog djeteta 950.000 kn, naknada za troškove stanovanja 650.000 kn, jednokratne naknade 400.000 kn, božićnica i uskrsnica za umirovljenike 1.230.000 kn, </w:t>
      </w:r>
      <w:r w:rsidR="004A564D">
        <w:t>prehrana u pučkoj kuhinji 500.000 kn, subvencioniranje troškova prijevoza za osobe s invaliditetom i za umirovljenike 335.000 kn, troškovi ogrjeva 130.000 kn i drugo)</w:t>
      </w:r>
      <w:r w:rsidR="008534F2">
        <w:t xml:space="preserve"> </w:t>
      </w:r>
      <w:r w:rsidR="004A564D">
        <w:t>i ostale naknade građanima i kućanstvima.</w:t>
      </w:r>
    </w:p>
    <w:p w:rsidR="00016C11" w:rsidRDefault="00266610" w:rsidP="00F018FE">
      <w:pPr>
        <w:ind w:firstLine="720"/>
        <w:jc w:val="both"/>
      </w:pPr>
      <w:r w:rsidRPr="00266610">
        <w:rPr>
          <w:i/>
        </w:rPr>
        <w:t>Ostali rashodi (skupina 38)</w:t>
      </w:r>
      <w:r>
        <w:t xml:space="preserve"> planiraju se u iznosu od 17.712.000 kn u 2018. godini, uz međugodišnje smanjenje od 1,9%.</w:t>
      </w:r>
      <w:r w:rsidR="00DC3104">
        <w:t xml:space="preserve"> U okviru ove skupine planiraju se tekuće donacije, kapitalne donacije, kazne, penali i naknade štete, izvanredni rashodi te kapitalne pomoći.</w:t>
      </w:r>
    </w:p>
    <w:p w:rsidR="00266610" w:rsidRDefault="005F26F1" w:rsidP="00F018FE">
      <w:pPr>
        <w:ind w:firstLine="720"/>
        <w:jc w:val="both"/>
      </w:pPr>
      <w:r>
        <w:lastRenderedPageBreak/>
        <w:t>Tekuće donacije planiraju se u 2018. u iznosu od 13.699.500 kn, što je neznatni međugodišnji rast koji se planira nastaviti do kraja financijsko-planskog razdoblja. Unutar ove podskupine planiraju se rashodi za tekuće financiranje političkih stranaka, sufinanciranje turističkih manifestacija, programa zaštite okoliša i zaštite životinja, programa civilne zaštite i zaštite od požara izvan sustava javne vatrogasne postrojbe, financiranje javnih potreba u kulturi, sportu, tehničkoj kulturi, potpore udrugama i organizacijama civilnog društva, udrugama proisteklim iz Domovinskog rata, sufinanciranje rada</w:t>
      </w:r>
      <w:r w:rsidR="00495F39">
        <w:t xml:space="preserve"> kirurške ambulant</w:t>
      </w:r>
      <w:r w:rsidR="00133640">
        <w:t>e</w:t>
      </w:r>
      <w:r w:rsidR="00495F39">
        <w:t>, internističke ambulante i dodatnog tima hitne medicinske pomoći, i drugo.</w:t>
      </w:r>
    </w:p>
    <w:p w:rsidR="00495F39" w:rsidRDefault="00495F39" w:rsidP="00F018FE">
      <w:pPr>
        <w:ind w:firstLine="720"/>
        <w:jc w:val="both"/>
      </w:pPr>
      <w:r>
        <w:t>Kapitalne donacije u 2018. godini planiraju se u iznosu od 660.000 kn (međugodišnji rast od 10.000 kn), u 2019.</w:t>
      </w:r>
      <w:r w:rsidR="00CC6E9E">
        <w:t xml:space="preserve"> sa</w:t>
      </w:r>
      <w:r>
        <w:t xml:space="preserve"> 2.110.000 kn te u 2020. </w:t>
      </w:r>
      <w:r w:rsidR="00CC6E9E">
        <w:t xml:space="preserve">sa </w:t>
      </w:r>
      <w:r>
        <w:t>710.000 kn. Značajno povećanje planiranog iznosa u 2019. godini odnosi se na donaciju Vatrogasnoj zajednici Grada Samobora za kupnju vatrogasnog vozila za DVD Rude. Ostala sredstva kroz trogodišnje razdoblje odnose se na donaciju Vatrogasnoj zajednici za nabavu vatrogasne opreme i ostalu vatrogasnu infrastrukturu (250.000 kn u 2018.), na kapitalne donacije vjerskim zajednicama (290.000 kn) te na sufinanciranje obnove pročelja (120.000 kn koje se financira iz prikupljenih sredstava spomeničke rente</w:t>
      </w:r>
      <w:r w:rsidR="00FA6D34">
        <w:t>).</w:t>
      </w:r>
    </w:p>
    <w:p w:rsidR="00495F39" w:rsidRDefault="00495F39" w:rsidP="00F018FE">
      <w:pPr>
        <w:ind w:firstLine="720"/>
        <w:jc w:val="both"/>
      </w:pPr>
      <w:r>
        <w:t xml:space="preserve">Izvanredni rashodi odnose se na </w:t>
      </w:r>
      <w:r w:rsidR="00BD7768">
        <w:t xml:space="preserve">unutar zakonskog okvira </w:t>
      </w:r>
      <w:r>
        <w:t>planirana sredstva proračunske zalihe, koja u cijelom promatranom razdoblju iznosi 600.000 kn.</w:t>
      </w:r>
    </w:p>
    <w:p w:rsidR="00495F39" w:rsidRDefault="00495F39" w:rsidP="00F018FE">
      <w:pPr>
        <w:ind w:firstLine="720"/>
        <w:jc w:val="both"/>
      </w:pPr>
      <w:r>
        <w:t xml:space="preserve">Kapitalne pomoći u trogodišnjem razdoblju odnose se na pomoći za izgradnju objekata odvodnje i građevina za gospodarenje komunalnim otpadom. U 2018. godini planiraju se u iznosu od </w:t>
      </w:r>
      <w:r w:rsidR="00BB707F">
        <w:t>2.672.500 kn, u 2019. 2.737.500 kn i u 2020. 2.237.500 kn.</w:t>
      </w:r>
    </w:p>
    <w:p w:rsidR="00BB707F" w:rsidRPr="004B5DEF" w:rsidRDefault="00762FE1" w:rsidP="00F018FE">
      <w:pPr>
        <w:ind w:firstLine="720"/>
        <w:jc w:val="both"/>
        <w:rPr>
          <w:bCs/>
        </w:rPr>
      </w:pPr>
      <w:r w:rsidRPr="00BB707F">
        <w:rPr>
          <w:b/>
          <w:bCs/>
        </w:rPr>
        <w:t>Rashodi</w:t>
      </w:r>
      <w:r w:rsidR="006D0976">
        <w:rPr>
          <w:b/>
          <w:bCs/>
        </w:rPr>
        <w:t xml:space="preserve"> za nabavu nefinancijske imovine</w:t>
      </w:r>
      <w:r w:rsidRPr="00BB707F">
        <w:rPr>
          <w:b/>
          <w:bCs/>
        </w:rPr>
        <w:t xml:space="preserve"> </w:t>
      </w:r>
      <w:r w:rsidR="00BB707F" w:rsidRPr="00BB707F">
        <w:rPr>
          <w:b/>
          <w:bCs/>
        </w:rPr>
        <w:t xml:space="preserve">(razred 4) </w:t>
      </w:r>
      <w:r w:rsidR="004B5DEF">
        <w:rPr>
          <w:bCs/>
        </w:rPr>
        <w:t>u 2017. godini iznose 30.531.529 kn, a u 2018. godini planira se povećanje od 39,23% te plan iznosi 42.509.683 kn.</w:t>
      </w:r>
      <w:r w:rsidR="006D0976">
        <w:rPr>
          <w:bCs/>
        </w:rPr>
        <w:t xml:space="preserve"> U okviru ovih rashoda planiraju se rashodi za nabavu neproizvedene imovine, rashodi za nabavu proizvedene dugotrajne imovine i rashodi za dodatna ulaganja na nefinancijskoj imovini.</w:t>
      </w:r>
    </w:p>
    <w:p w:rsidR="00BB707F" w:rsidRDefault="006D0976" w:rsidP="00F018FE">
      <w:pPr>
        <w:ind w:firstLine="720"/>
        <w:jc w:val="both"/>
        <w:rPr>
          <w:bCs/>
        </w:rPr>
      </w:pPr>
      <w:r w:rsidRPr="006D0976">
        <w:rPr>
          <w:bCs/>
          <w:i/>
        </w:rPr>
        <w:t xml:space="preserve">Rashodi za nabavu neproizvedene imovine (skupina 41) </w:t>
      </w:r>
      <w:r>
        <w:rPr>
          <w:bCs/>
        </w:rPr>
        <w:t xml:space="preserve">planiraju se u iznosu od 2.400.000 kn u trogodišnjem razdoblju i smanjeni su u odnosu na 2017. </w:t>
      </w:r>
      <w:r w:rsidR="009C33A7">
        <w:rPr>
          <w:bCs/>
        </w:rPr>
        <w:t>g</w:t>
      </w:r>
      <w:r>
        <w:rPr>
          <w:bCs/>
        </w:rPr>
        <w:t>odinu</w:t>
      </w:r>
      <w:r w:rsidR="009C33A7">
        <w:rPr>
          <w:bCs/>
        </w:rPr>
        <w:t>,</w:t>
      </w:r>
      <w:r>
        <w:rPr>
          <w:bCs/>
        </w:rPr>
        <w:t xml:space="preserve"> kada iznose 3.250.000 kn. Obuhvaćaju rashode za otkup i zamjenu zemljišta (2.300.000 kn) te licence do 3 godine (100.000 kn).</w:t>
      </w:r>
    </w:p>
    <w:p w:rsidR="006D0976" w:rsidRPr="006D0976" w:rsidRDefault="006D0976" w:rsidP="00F018FE">
      <w:pPr>
        <w:ind w:firstLine="720"/>
        <w:jc w:val="both"/>
        <w:rPr>
          <w:bCs/>
        </w:rPr>
      </w:pPr>
      <w:r w:rsidRPr="002E4249">
        <w:rPr>
          <w:bCs/>
          <w:i/>
        </w:rPr>
        <w:t>Rashodi za nabavu proizvedene dugotrajne imovine (skupina 42)</w:t>
      </w:r>
      <w:r>
        <w:rPr>
          <w:bCs/>
        </w:rPr>
        <w:t xml:space="preserve"> </w:t>
      </w:r>
      <w:r w:rsidR="00B539D6">
        <w:rPr>
          <w:bCs/>
        </w:rPr>
        <w:t>planiraju se u 2018. godini u iznosu od 15.870.086 kn i manji su u odnosu na 2017. godinu kada iznose 19.304.513 kn. U okviru ovih rashoda planira se nabava građevinskih objekata, postrojenja i opreme, knjiga, umjetničkih djela i ostalih izložbenih vrijednosti te nematerijalne proizvedene imovine.</w:t>
      </w:r>
    </w:p>
    <w:p w:rsidR="00BB707F" w:rsidRDefault="004C4E74" w:rsidP="00F018FE">
      <w:pPr>
        <w:ind w:firstLine="720"/>
        <w:jc w:val="both"/>
        <w:rPr>
          <w:bCs/>
        </w:rPr>
      </w:pPr>
      <w:r>
        <w:rPr>
          <w:bCs/>
        </w:rPr>
        <w:t xml:space="preserve">Nabava građevinskih objekata planira se u iznosu od 10.506.836 kn u 2018. godini i manji su u odnosu na 2017. </w:t>
      </w:r>
      <w:r w:rsidR="00DB29E6">
        <w:rPr>
          <w:bCs/>
        </w:rPr>
        <w:t>g</w:t>
      </w:r>
      <w:r>
        <w:rPr>
          <w:bCs/>
        </w:rPr>
        <w:t>odinu</w:t>
      </w:r>
      <w:r w:rsidR="00DB29E6">
        <w:rPr>
          <w:bCs/>
        </w:rPr>
        <w:t>, u kojoj</w:t>
      </w:r>
      <w:r>
        <w:rPr>
          <w:bCs/>
        </w:rPr>
        <w:t xml:space="preserve"> iznose 14.828.336 kn.</w:t>
      </w:r>
      <w:r w:rsidR="00480413">
        <w:rPr>
          <w:bCs/>
        </w:rPr>
        <w:t xml:space="preserve"> </w:t>
      </w:r>
      <w:r w:rsidR="0015721C">
        <w:rPr>
          <w:bCs/>
        </w:rPr>
        <w:t>Ovi rashodi o</w:t>
      </w:r>
      <w:r w:rsidR="00480413">
        <w:rPr>
          <w:bCs/>
        </w:rPr>
        <w:t>dnos</w:t>
      </w:r>
      <w:r w:rsidR="0015721C">
        <w:rPr>
          <w:bCs/>
        </w:rPr>
        <w:t>e</w:t>
      </w:r>
      <w:r w:rsidR="00480413">
        <w:rPr>
          <w:bCs/>
        </w:rPr>
        <w:t xml:space="preserve"> se na kupnju i izgradnju stambenih objekata (1.481.836 kn iz namjenskih prihoda od prodaje stanova na kojima je postojalo stanarsko pravo ostvarenih u tekućoj godini i prenesenih viškova iz ranijih razdoblja), kupnju i izgradnju poslovnih objekata (</w:t>
      </w:r>
      <w:r w:rsidR="007D3F1F">
        <w:rPr>
          <w:bCs/>
        </w:rPr>
        <w:t>750.000 kn u 2018. godini za izgradnju društvenih domova i 100.000 kn za prethodne energetske suglasnosti, u 2019.</w:t>
      </w:r>
      <w:r w:rsidR="007D1EE0">
        <w:rPr>
          <w:bCs/>
        </w:rPr>
        <w:t xml:space="preserve"> sa</w:t>
      </w:r>
      <w:r w:rsidR="007D3F1F">
        <w:rPr>
          <w:bCs/>
        </w:rPr>
        <w:t xml:space="preserve"> 1.050.000 kn za izgradnju društvenih domova i 100.000 kn za prethodne energetske suglasnosti</w:t>
      </w:r>
      <w:r w:rsidR="00AA78AF">
        <w:rPr>
          <w:bCs/>
        </w:rPr>
        <w:t xml:space="preserve">, te 15.000.000 kn </w:t>
      </w:r>
      <w:r w:rsidR="00B469BA">
        <w:rPr>
          <w:bCs/>
        </w:rPr>
        <w:t xml:space="preserve">iz namjenskih primitaka </w:t>
      </w:r>
      <w:r w:rsidR="00AA78AF">
        <w:rPr>
          <w:bCs/>
        </w:rPr>
        <w:t xml:space="preserve">za izgradnju bazena, a u 2020. </w:t>
      </w:r>
      <w:r w:rsidR="00D664B3">
        <w:rPr>
          <w:bCs/>
        </w:rPr>
        <w:t xml:space="preserve">sa </w:t>
      </w:r>
      <w:r w:rsidR="00AA78AF">
        <w:rPr>
          <w:bCs/>
        </w:rPr>
        <w:t>200.000 kn za izgradnju društvenih domova i 100.000 kn za prethodne energetske suglasnosti te 15.000.000 kn za izgradnju bazena)</w:t>
      </w:r>
      <w:r w:rsidR="00D877DA">
        <w:rPr>
          <w:bCs/>
        </w:rPr>
        <w:t>, izgradnju i rekonstrukciju cesta i ostalih prometnih objekata (5.875.000 u 2018., 6.625.000 kn u 2019. i 5.875.000 kn u 2020.) i izgradnj</w:t>
      </w:r>
      <w:r w:rsidR="00F42DE1">
        <w:rPr>
          <w:bCs/>
        </w:rPr>
        <w:t>u</w:t>
      </w:r>
      <w:r w:rsidR="00D877DA">
        <w:rPr>
          <w:bCs/>
        </w:rPr>
        <w:t xml:space="preserve"> ostalih građevinskih objekata (1.900.000 kn u 2018., 2.250.000 kn u 2019. i 1.900.000 kn u 2020. za </w:t>
      </w:r>
      <w:r w:rsidR="0024304E">
        <w:rPr>
          <w:bCs/>
        </w:rPr>
        <w:t>izgradnju mreže javne rasvjete, izgradnju i uređenje groblja, sportskih i dječjih igrališta, autobusnih nadstrešnica i ostalih građevinskih objekata).</w:t>
      </w:r>
    </w:p>
    <w:p w:rsidR="00D877DA" w:rsidRDefault="00310B69" w:rsidP="00F018FE">
      <w:pPr>
        <w:ind w:firstLine="720"/>
        <w:jc w:val="both"/>
        <w:rPr>
          <w:bCs/>
        </w:rPr>
      </w:pPr>
      <w:r>
        <w:rPr>
          <w:bCs/>
        </w:rPr>
        <w:lastRenderedPageBreak/>
        <w:t xml:space="preserve">Nabava postrojenja i opreme </w:t>
      </w:r>
      <w:r w:rsidR="001321E4">
        <w:rPr>
          <w:bCs/>
        </w:rPr>
        <w:t>obuhvaća uredsku opremu i namještaj, uključujući računalnu opremu, komunikacijsku opremu, opremu za održavanje i zaštitu, instrumente, uređaje i strojeve, sportsku i glazbenu opremu te uređaje, strojeve i opremu za ostale namjene. U 2018. godini na opremu se planira utrošiti 3.507.000 kn</w:t>
      </w:r>
      <w:r w:rsidR="00EB7DD4">
        <w:rPr>
          <w:bCs/>
        </w:rPr>
        <w:t xml:space="preserve"> (</w:t>
      </w:r>
      <w:r w:rsidR="001321E4">
        <w:rPr>
          <w:bCs/>
        </w:rPr>
        <w:t>u 2017. planiran</w:t>
      </w:r>
      <w:r w:rsidR="00EB7DD4">
        <w:rPr>
          <w:bCs/>
        </w:rPr>
        <w:t xml:space="preserve"> je</w:t>
      </w:r>
      <w:r w:rsidR="001321E4">
        <w:rPr>
          <w:bCs/>
        </w:rPr>
        <w:t xml:space="preserve"> iznos od 2.516.209 kn</w:t>
      </w:r>
      <w:r w:rsidR="00EB7DD4">
        <w:rPr>
          <w:bCs/>
        </w:rPr>
        <w:t>)</w:t>
      </w:r>
      <w:r w:rsidR="001321E4">
        <w:rPr>
          <w:bCs/>
        </w:rPr>
        <w:t xml:space="preserve">. Od toga se 900.000 kn odnosi na opremanje kinodvorane, čije je uređenje započelo u 2017. godini, </w:t>
      </w:r>
      <w:r w:rsidR="00EB7DD4">
        <w:rPr>
          <w:bCs/>
        </w:rPr>
        <w:t>818.800 kn na opremanje osnovnih škola,</w:t>
      </w:r>
      <w:r w:rsidR="00EB7DD4" w:rsidRPr="00EB7DD4">
        <w:rPr>
          <w:bCs/>
        </w:rPr>
        <w:t xml:space="preserve"> </w:t>
      </w:r>
      <w:r w:rsidR="00EB7DD4">
        <w:rPr>
          <w:bCs/>
        </w:rPr>
        <w:t xml:space="preserve">415.000 kn na opremanje u okviru redovne djelatnosti mjesne samouprave, </w:t>
      </w:r>
      <w:r w:rsidR="009C192B">
        <w:rPr>
          <w:bCs/>
        </w:rPr>
        <w:t>34</w:t>
      </w:r>
      <w:r w:rsidR="00EB7DD4">
        <w:rPr>
          <w:bCs/>
        </w:rPr>
        <w:t>5.0</w:t>
      </w:r>
      <w:r w:rsidR="009C192B">
        <w:rPr>
          <w:bCs/>
        </w:rPr>
        <w:t>0</w:t>
      </w:r>
      <w:r w:rsidR="00EB7DD4">
        <w:rPr>
          <w:bCs/>
        </w:rPr>
        <w:t xml:space="preserve">0 kn na opremu Javne vatrogasne postrojbe Grada Samobora, </w:t>
      </w:r>
      <w:r w:rsidR="001321E4">
        <w:rPr>
          <w:bCs/>
        </w:rPr>
        <w:t xml:space="preserve">300.000 na opremanje nove zgrade DV Izvor u Bregani, </w:t>
      </w:r>
      <w:r w:rsidR="00EB7DD4">
        <w:rPr>
          <w:bCs/>
        </w:rPr>
        <w:t>293.800 kn na opremanje postojećih objekata dječjih vrtića, 200.000 kn na opremu i informatizaciju upravnih tijela Grada Samobora, a preostali iznos na proračunske korisnike u kulturi i ostalo.</w:t>
      </w:r>
      <w:r w:rsidR="009C192B">
        <w:rPr>
          <w:bCs/>
        </w:rPr>
        <w:t xml:space="preserve"> U 2019. godini planirani iznos za nabavu opreme raste na 7.618.427 kn, od čega se 5.670.837 kn odnosi na opremanje Malog Tehnopolisa Samobor, </w:t>
      </w:r>
      <w:r w:rsidR="00A26FB8">
        <w:rPr>
          <w:bCs/>
        </w:rPr>
        <w:t xml:space="preserve">i to </w:t>
      </w:r>
      <w:r w:rsidR="009C192B">
        <w:rPr>
          <w:bCs/>
        </w:rPr>
        <w:t>glavn</w:t>
      </w:r>
      <w:r w:rsidR="00A26FB8">
        <w:rPr>
          <w:bCs/>
        </w:rPr>
        <w:t>in</w:t>
      </w:r>
      <w:r w:rsidR="009C192B">
        <w:rPr>
          <w:bCs/>
        </w:rPr>
        <w:t xml:space="preserve">om </w:t>
      </w:r>
      <w:r w:rsidR="000664A3">
        <w:rPr>
          <w:bCs/>
        </w:rPr>
        <w:t xml:space="preserve">financiranih </w:t>
      </w:r>
      <w:r w:rsidR="009C192B">
        <w:rPr>
          <w:bCs/>
        </w:rPr>
        <w:t>iz pomoći temeljem prijenosa sredstava Europske unije.</w:t>
      </w:r>
      <w:r w:rsidR="004C1A88">
        <w:rPr>
          <w:bCs/>
        </w:rPr>
        <w:t xml:space="preserve"> U 2020. godini planira se </w:t>
      </w:r>
      <w:r w:rsidR="00827C5A">
        <w:rPr>
          <w:bCs/>
        </w:rPr>
        <w:t xml:space="preserve">2.396.314 kn, od toga za Mali Tehnopolis </w:t>
      </w:r>
      <w:r w:rsidR="00F00E8F">
        <w:rPr>
          <w:bCs/>
        </w:rPr>
        <w:t xml:space="preserve">planirano je </w:t>
      </w:r>
      <w:r w:rsidR="00827C5A">
        <w:rPr>
          <w:bCs/>
        </w:rPr>
        <w:t>527.499 kn</w:t>
      </w:r>
      <w:r w:rsidR="00F00E8F">
        <w:rPr>
          <w:bCs/>
        </w:rPr>
        <w:t xml:space="preserve"> rashoda</w:t>
      </w:r>
      <w:r w:rsidR="00827C5A">
        <w:rPr>
          <w:bCs/>
        </w:rPr>
        <w:t>.</w:t>
      </w:r>
    </w:p>
    <w:p w:rsidR="00BB707F" w:rsidRDefault="0002391B" w:rsidP="00F018FE">
      <w:pPr>
        <w:ind w:firstLine="720"/>
        <w:jc w:val="both"/>
        <w:rPr>
          <w:bCs/>
        </w:rPr>
      </w:pPr>
      <w:r>
        <w:rPr>
          <w:bCs/>
        </w:rPr>
        <w:t xml:space="preserve">Nabava prijevoznih sredstava </w:t>
      </w:r>
      <w:r w:rsidR="00612728">
        <w:rPr>
          <w:bCs/>
        </w:rPr>
        <w:t>planira se unutar financijsko-planskog razdoblja jedino u 2020. godini, u iznosu od</w:t>
      </w:r>
      <w:r w:rsidR="00827C5A">
        <w:rPr>
          <w:bCs/>
        </w:rPr>
        <w:t xml:space="preserve"> 1.900.000 kn, a odnosi se na kupnju vatrogasnog vozila za Javnu vatrogasnu postrojbu Grada Samobora (cisterna).</w:t>
      </w:r>
    </w:p>
    <w:p w:rsidR="00310B69" w:rsidRDefault="00726840" w:rsidP="00F018FE">
      <w:pPr>
        <w:ind w:firstLine="720"/>
        <w:jc w:val="both"/>
        <w:rPr>
          <w:bCs/>
        </w:rPr>
      </w:pPr>
      <w:r>
        <w:rPr>
          <w:bCs/>
        </w:rPr>
        <w:t>Nabava knjiga, umjetničkih djela i ostalih izložbenih vrijednosti planira se u iznosu od 357.650 kn u 2018., dok u 2017. iznosi 405.950. Odnosi se na otkup knjiga za Gradsku knjižnicu Samobor i školske knjižnice, na otkup muzejske građe za Samoborski muzej i otkup umjetničkih djela za Galeriju Prica.</w:t>
      </w:r>
    </w:p>
    <w:p w:rsidR="00310B69" w:rsidRDefault="00BA47A1" w:rsidP="00F018FE">
      <w:pPr>
        <w:ind w:firstLine="720"/>
        <w:jc w:val="both"/>
        <w:rPr>
          <w:bCs/>
        </w:rPr>
      </w:pPr>
      <w:r>
        <w:rPr>
          <w:bCs/>
        </w:rPr>
        <w:t>Nabava n</w:t>
      </w:r>
      <w:r w:rsidR="009D7C3E">
        <w:rPr>
          <w:bCs/>
        </w:rPr>
        <w:t>ematerijaln</w:t>
      </w:r>
      <w:r>
        <w:rPr>
          <w:bCs/>
        </w:rPr>
        <w:t>e</w:t>
      </w:r>
      <w:r w:rsidR="009D7C3E">
        <w:rPr>
          <w:bCs/>
        </w:rPr>
        <w:t xml:space="preserve"> proizveden</w:t>
      </w:r>
      <w:r>
        <w:rPr>
          <w:bCs/>
        </w:rPr>
        <w:t>e imovine obuhvaća izradu dokumenata prostornog uređenja (prostorni planovi i ostalo) i ostalu nematerijalnu proizvedenu imovinu (izradu projektne dokumentacije). U 2018. godini planira se u iznosu od 1.498.000 kn, što je neznatno smanjenje u odnosu na 2017. godinu (1.554.018 kn), u 2019. s 1.310.000 kn i u 2020. u iznosu od 1.480.000 kn.</w:t>
      </w:r>
    </w:p>
    <w:p w:rsidR="00DC2068" w:rsidRDefault="00351CDF" w:rsidP="00F018FE">
      <w:pPr>
        <w:ind w:firstLine="720"/>
        <w:jc w:val="both"/>
        <w:rPr>
          <w:bCs/>
        </w:rPr>
      </w:pPr>
      <w:r w:rsidRPr="009D1E87">
        <w:rPr>
          <w:bCs/>
          <w:i/>
        </w:rPr>
        <w:t>Rashodi za dodatna ulaganja na nefinancijskoj imovini (skupina 45)</w:t>
      </w:r>
      <w:r>
        <w:rPr>
          <w:bCs/>
        </w:rPr>
        <w:t xml:space="preserve"> odnose se na dodatna ulaganja na građevinskim objekti</w:t>
      </w:r>
      <w:r w:rsidR="00DC2068">
        <w:rPr>
          <w:bCs/>
        </w:rPr>
        <w:t>ma u vlasništvu Grada Samobora.</w:t>
      </w:r>
    </w:p>
    <w:p w:rsidR="00310B69" w:rsidRDefault="00205468" w:rsidP="00F018FE">
      <w:pPr>
        <w:ind w:firstLine="720"/>
        <w:jc w:val="both"/>
        <w:rPr>
          <w:bCs/>
        </w:rPr>
      </w:pPr>
      <w:r>
        <w:rPr>
          <w:bCs/>
        </w:rPr>
        <w:t>U 2018. godini planira se iznos od 24.239.597 kn, što je povećanje od 303,87% u odnosu na 2017. godinu</w:t>
      </w:r>
      <w:r w:rsidR="003C00FF">
        <w:rPr>
          <w:bCs/>
        </w:rPr>
        <w:t xml:space="preserve"> (7.977.016 kn)</w:t>
      </w:r>
      <w:r>
        <w:rPr>
          <w:bCs/>
        </w:rPr>
        <w:t>.</w:t>
      </w:r>
      <w:r w:rsidR="00DC2068">
        <w:rPr>
          <w:bCs/>
        </w:rPr>
        <w:t xml:space="preserve"> Od toga se na Kapitalni projekt Mali Tehnopol</w:t>
      </w:r>
      <w:r w:rsidR="00190546">
        <w:rPr>
          <w:bCs/>
        </w:rPr>
        <w:t xml:space="preserve">is Samobor odnosi 13.849.597 kn. </w:t>
      </w:r>
      <w:r w:rsidR="007B412C">
        <w:rPr>
          <w:bCs/>
        </w:rPr>
        <w:t xml:space="preserve">Iznos od </w:t>
      </w:r>
      <w:r w:rsidR="00190546">
        <w:rPr>
          <w:bCs/>
        </w:rPr>
        <w:t>4.900.000 kn planira se za ulaganje u objekte DV Izvor</w:t>
      </w:r>
      <w:r w:rsidR="007B412C">
        <w:rPr>
          <w:bCs/>
        </w:rPr>
        <w:t>,</w:t>
      </w:r>
      <w:r w:rsidR="00190546">
        <w:rPr>
          <w:bCs/>
        </w:rPr>
        <w:t xml:space="preserve"> 2.900.000 kn odnosi se na završetak radova na preuređenju kinodvorane</w:t>
      </w:r>
      <w:r w:rsidR="008E29B9">
        <w:rPr>
          <w:bCs/>
        </w:rPr>
        <w:t>,</w:t>
      </w:r>
      <w:r w:rsidR="00E9351C">
        <w:rPr>
          <w:bCs/>
        </w:rPr>
        <w:t xml:space="preserve"> 1</w:t>
      </w:r>
      <w:r w:rsidR="008E29B9">
        <w:rPr>
          <w:bCs/>
        </w:rPr>
        <w:t>.</w:t>
      </w:r>
      <w:r w:rsidR="00E9351C">
        <w:rPr>
          <w:bCs/>
        </w:rPr>
        <w:t>150</w:t>
      </w:r>
      <w:r w:rsidR="008E29B9">
        <w:rPr>
          <w:bCs/>
        </w:rPr>
        <w:t>.</w:t>
      </w:r>
      <w:r w:rsidR="00E9351C">
        <w:rPr>
          <w:bCs/>
        </w:rPr>
        <w:t>000 kn planirano je za ulaganja na objektima osnovnih škola, 440.000 kn za objekt Centra za mlade, 400.000 kn za objekte u mjesnim odborima, a preostalih 600.000 kn za ostale objekte u vlasništvu Grada Samobora.</w:t>
      </w:r>
    </w:p>
    <w:p w:rsidR="006B43FE" w:rsidRDefault="00E9351C" w:rsidP="00F018FE">
      <w:pPr>
        <w:ind w:firstLine="720"/>
        <w:jc w:val="both"/>
        <w:rPr>
          <w:bCs/>
        </w:rPr>
      </w:pPr>
      <w:r>
        <w:rPr>
          <w:bCs/>
        </w:rPr>
        <w:t>U 2019. godini planira se iznos od 2.735.000 kn</w:t>
      </w:r>
      <w:r w:rsidR="00BF6EFF">
        <w:rPr>
          <w:bCs/>
        </w:rPr>
        <w:t xml:space="preserve"> </w:t>
      </w:r>
      <w:r w:rsidR="00BF6EFF" w:rsidRPr="00BF6EFF">
        <w:rPr>
          <w:bCs/>
        </w:rPr>
        <w:t>rashoda za dodatna ulaganja na nefinancijskoj imovini</w:t>
      </w:r>
      <w:r w:rsidR="00AE4015">
        <w:rPr>
          <w:bCs/>
        </w:rPr>
        <w:t>,</w:t>
      </w:r>
      <w:r>
        <w:rPr>
          <w:bCs/>
        </w:rPr>
        <w:t xml:space="preserve"> </w:t>
      </w:r>
      <w:r w:rsidR="00AE4015">
        <w:rPr>
          <w:bCs/>
        </w:rPr>
        <w:t>a u 2020.</w:t>
      </w:r>
      <w:r w:rsidR="00FC4704">
        <w:rPr>
          <w:bCs/>
        </w:rPr>
        <w:t xml:space="preserve"> iznos od</w:t>
      </w:r>
      <w:r w:rsidR="00AE4015">
        <w:rPr>
          <w:bCs/>
        </w:rPr>
        <w:t xml:space="preserve"> 1.650.000 kn </w:t>
      </w:r>
      <w:r>
        <w:rPr>
          <w:bCs/>
        </w:rPr>
        <w:t xml:space="preserve">(završetak </w:t>
      </w:r>
      <w:r w:rsidR="006B43FE">
        <w:rPr>
          <w:bCs/>
        </w:rPr>
        <w:t>rekonstrukcije</w:t>
      </w:r>
      <w:r>
        <w:rPr>
          <w:bCs/>
        </w:rPr>
        <w:t xml:space="preserve"> Malog Tehnopolisa</w:t>
      </w:r>
      <w:r w:rsidR="006B43FE">
        <w:rPr>
          <w:bCs/>
        </w:rPr>
        <w:t xml:space="preserve"> Samobor</w:t>
      </w:r>
      <w:r>
        <w:rPr>
          <w:bCs/>
        </w:rPr>
        <w:t>,</w:t>
      </w:r>
      <w:r w:rsidR="00AE4015">
        <w:rPr>
          <w:bCs/>
        </w:rPr>
        <w:t xml:space="preserve"> objekti dječjih vrtića, objekti u mjesnim odborima, objekt u Bregani za potrebe arhive i ostali objekti u vlasništvu Grada Samobora).</w:t>
      </w:r>
    </w:p>
    <w:p w:rsidR="00E9351C" w:rsidRDefault="008B5C09" w:rsidP="00F018FE">
      <w:pPr>
        <w:ind w:firstLine="720"/>
        <w:jc w:val="both"/>
        <w:rPr>
          <w:bCs/>
        </w:rPr>
      </w:pPr>
      <w:r w:rsidRPr="008B5C09">
        <w:rPr>
          <w:b/>
          <w:bCs/>
        </w:rPr>
        <w:t>Izdaci za financijsku imovinu i otplate zajmova (razred 5)</w:t>
      </w:r>
      <w:r>
        <w:rPr>
          <w:bCs/>
        </w:rPr>
        <w:t xml:space="preserve"> planira</w:t>
      </w:r>
      <w:r w:rsidR="001C2EF7">
        <w:rPr>
          <w:bCs/>
        </w:rPr>
        <w:t>ju</w:t>
      </w:r>
      <w:r>
        <w:rPr>
          <w:bCs/>
        </w:rPr>
        <w:t xml:space="preserve"> se u iznosu od 6.253.000 u 2018. godini, što je međugodišnje povećanje od 3,13% u odnosu na 2017.</w:t>
      </w:r>
      <w:r w:rsidR="00F64D64">
        <w:rPr>
          <w:bCs/>
        </w:rPr>
        <w:t xml:space="preserve"> </w:t>
      </w:r>
      <w:r w:rsidR="00344F48">
        <w:rPr>
          <w:bCs/>
        </w:rPr>
        <w:t>Rashodi u okviru ovog r</w:t>
      </w:r>
      <w:r w:rsidR="00F64D64">
        <w:rPr>
          <w:bCs/>
        </w:rPr>
        <w:t>azred</w:t>
      </w:r>
      <w:r w:rsidR="00344F48">
        <w:rPr>
          <w:bCs/>
        </w:rPr>
        <w:t>a</w:t>
      </w:r>
      <w:r w:rsidR="00F64D64">
        <w:rPr>
          <w:bCs/>
        </w:rPr>
        <w:t xml:space="preserve"> obuhvaća izdatke za dane zajmove, izdatke za dionice i udjele u glavnici te izdatke za otplatu primljenih kredita i zajmova.</w:t>
      </w:r>
    </w:p>
    <w:p w:rsidR="00F64D64" w:rsidRDefault="00F64D64" w:rsidP="00F018FE">
      <w:pPr>
        <w:ind w:firstLine="720"/>
        <w:jc w:val="both"/>
        <w:rPr>
          <w:bCs/>
        </w:rPr>
      </w:pPr>
      <w:r w:rsidRPr="0096326E">
        <w:rPr>
          <w:bCs/>
          <w:i/>
        </w:rPr>
        <w:t>Izdaci za dane zajmove (skupina 51)</w:t>
      </w:r>
      <w:r>
        <w:rPr>
          <w:bCs/>
        </w:rPr>
        <w:t xml:space="preserve"> odnose se na zajam za razvoj plinske mreže i jamstvenu pričuvu. U trogodišnjem razdoblju planiraju se u iznosu od 253.000 kn, što je na razini 2017. godine.</w:t>
      </w:r>
    </w:p>
    <w:p w:rsidR="00F64D64" w:rsidRDefault="00F64D64" w:rsidP="00F018FE">
      <w:pPr>
        <w:ind w:firstLine="720"/>
        <w:jc w:val="both"/>
        <w:rPr>
          <w:bCs/>
        </w:rPr>
      </w:pPr>
      <w:r w:rsidRPr="0096326E">
        <w:rPr>
          <w:bCs/>
          <w:i/>
        </w:rPr>
        <w:t>Izdaci za dionice i udjele u glavnici (skupina</w:t>
      </w:r>
      <w:r w:rsidR="0096326E" w:rsidRPr="0096326E">
        <w:rPr>
          <w:bCs/>
          <w:i/>
        </w:rPr>
        <w:t xml:space="preserve"> 53)</w:t>
      </w:r>
      <w:r w:rsidR="0096326E">
        <w:rPr>
          <w:bCs/>
        </w:rPr>
        <w:t xml:space="preserve"> odnose</w:t>
      </w:r>
      <w:r>
        <w:rPr>
          <w:bCs/>
        </w:rPr>
        <w:t xml:space="preserve"> se na dokapitalizaciju TD Komunalac d.o.o. i kroz financijsko-plansko razdoblje iznosi 3.100.000 kn po godini, što je istovjetno realizaciji 2017. godine.</w:t>
      </w:r>
    </w:p>
    <w:p w:rsidR="00310B69" w:rsidRDefault="00F64D64" w:rsidP="00F018FE">
      <w:pPr>
        <w:ind w:firstLine="720"/>
        <w:jc w:val="both"/>
        <w:rPr>
          <w:bCs/>
        </w:rPr>
      </w:pPr>
      <w:r w:rsidRPr="0096326E">
        <w:rPr>
          <w:bCs/>
          <w:i/>
        </w:rPr>
        <w:lastRenderedPageBreak/>
        <w:t>Izdaci za otplatu glavnice primljenih kredita i zajmova (skupina 54)</w:t>
      </w:r>
      <w:r w:rsidR="0096326E">
        <w:rPr>
          <w:bCs/>
        </w:rPr>
        <w:t xml:space="preserve"> odnose se na otplatu kredita koje je Grad Samobor sklopio u ranijim razdobljima. </w:t>
      </w:r>
      <w:r w:rsidR="00CC5ECA">
        <w:rPr>
          <w:bCs/>
        </w:rPr>
        <w:t>Ovi izdaci</w:t>
      </w:r>
      <w:r w:rsidR="0096326E">
        <w:rPr>
          <w:bCs/>
        </w:rPr>
        <w:t xml:space="preserve"> u 2017. godini </w:t>
      </w:r>
      <w:r w:rsidR="00CC5ECA">
        <w:rPr>
          <w:bCs/>
        </w:rPr>
        <w:t xml:space="preserve">planirani su sa </w:t>
      </w:r>
      <w:r w:rsidR="0096326E">
        <w:rPr>
          <w:bCs/>
        </w:rPr>
        <w:t xml:space="preserve">2.710.000 kn, </w:t>
      </w:r>
      <w:r w:rsidR="00CC5ECA">
        <w:rPr>
          <w:bCs/>
        </w:rPr>
        <w:t xml:space="preserve">a </w:t>
      </w:r>
      <w:r w:rsidR="0096326E">
        <w:rPr>
          <w:bCs/>
        </w:rPr>
        <w:t xml:space="preserve">u 2018. godini </w:t>
      </w:r>
      <w:r w:rsidR="00CC5ECA">
        <w:rPr>
          <w:bCs/>
        </w:rPr>
        <w:t xml:space="preserve">predlažu se planirati u iznosu od </w:t>
      </w:r>
      <w:r w:rsidR="0096326E">
        <w:rPr>
          <w:bCs/>
        </w:rPr>
        <w:t xml:space="preserve">2.900.000 kn, u 2019. </w:t>
      </w:r>
      <w:r w:rsidR="00CC5ECA">
        <w:rPr>
          <w:bCs/>
        </w:rPr>
        <w:t xml:space="preserve">sa </w:t>
      </w:r>
      <w:r w:rsidR="0096326E">
        <w:rPr>
          <w:bCs/>
        </w:rPr>
        <w:t xml:space="preserve">2.215.000 kn, a u 2020. </w:t>
      </w:r>
      <w:r w:rsidR="00CC5ECA">
        <w:rPr>
          <w:bCs/>
        </w:rPr>
        <w:t xml:space="preserve">sa </w:t>
      </w:r>
      <w:r w:rsidR="0096326E">
        <w:rPr>
          <w:bCs/>
        </w:rPr>
        <w:t xml:space="preserve">2.293.000 kn. Sredinom 2018. godine </w:t>
      </w:r>
      <w:r w:rsidR="008B3FE3">
        <w:rPr>
          <w:bCs/>
        </w:rPr>
        <w:t>u c</w:t>
      </w:r>
      <w:r w:rsidR="00FB6D1B">
        <w:rPr>
          <w:bCs/>
        </w:rPr>
        <w:t>i</w:t>
      </w:r>
      <w:r w:rsidR="008B3FE3">
        <w:rPr>
          <w:bCs/>
        </w:rPr>
        <w:t xml:space="preserve">jelosti će se </w:t>
      </w:r>
      <w:r w:rsidR="0096326E">
        <w:rPr>
          <w:bCs/>
        </w:rPr>
        <w:t xml:space="preserve">otplatiti kredit </w:t>
      </w:r>
      <w:r w:rsidR="008B3FE3">
        <w:rPr>
          <w:bCs/>
        </w:rPr>
        <w:t xml:space="preserve">grada po zaduženju </w:t>
      </w:r>
      <w:r w:rsidR="0096326E">
        <w:rPr>
          <w:bCs/>
        </w:rPr>
        <w:t xml:space="preserve">iz 2013. </w:t>
      </w:r>
      <w:r w:rsidR="008B3FE3">
        <w:rPr>
          <w:bCs/>
        </w:rPr>
        <w:t>g</w:t>
      </w:r>
      <w:r w:rsidR="0096326E">
        <w:rPr>
          <w:bCs/>
        </w:rPr>
        <w:t>odine</w:t>
      </w:r>
      <w:r w:rsidR="008B3FE3">
        <w:rPr>
          <w:bCs/>
        </w:rPr>
        <w:t>, koji je</w:t>
      </w:r>
      <w:r w:rsidR="0096326E">
        <w:rPr>
          <w:bCs/>
        </w:rPr>
        <w:t xml:space="preserve"> realiziran kod Hypo Alpe Adria Bank, danas Addiko Bank, za izgradnju dječjeg vrtića u prostoru bivše vojarne</w:t>
      </w:r>
      <w:r w:rsidR="00717BE3">
        <w:rPr>
          <w:bCs/>
        </w:rPr>
        <w:t>, a koj</w:t>
      </w:r>
      <w:r w:rsidR="001A1EEB">
        <w:rPr>
          <w:bCs/>
        </w:rPr>
        <w:t>a</w:t>
      </w:r>
      <w:r w:rsidR="00717BE3">
        <w:rPr>
          <w:bCs/>
        </w:rPr>
        <w:t xml:space="preserve"> glavnica kredita je iznosila </w:t>
      </w:r>
      <w:r w:rsidR="00740F7A" w:rsidRPr="003B576C">
        <w:rPr>
          <w:bCs/>
        </w:rPr>
        <w:t>6.545.857 kn</w:t>
      </w:r>
      <w:r w:rsidR="00740F7A">
        <w:rPr>
          <w:bCs/>
        </w:rPr>
        <w:t xml:space="preserve"> (uz valutnu klauzulu vezanu uz EUR)</w:t>
      </w:r>
      <w:r w:rsidR="0096326E">
        <w:rPr>
          <w:bCs/>
        </w:rPr>
        <w:t>. Time bi preostao za otplatu samo kredit realiziran kod Hrvatske poštanske banke d.d.</w:t>
      </w:r>
      <w:r w:rsidR="00283931">
        <w:rPr>
          <w:bCs/>
        </w:rPr>
        <w:t xml:space="preserve"> S obzirom da je navedeni kredit ugovoren u jednakim otplatnim ratama, povećava se udio glavnice</w:t>
      </w:r>
      <w:r w:rsidR="0046215F">
        <w:rPr>
          <w:bCs/>
        </w:rPr>
        <w:t>, a smanjuje udio kamata protekom razdoblja otplate. Što se tiče planiranog novog zaduženja za izgradnju bazena, kredit se planira ugovoriti u 2019., a sredstva povlačiti tijekom 2019. i 2020. godine. Kako se s otplatom započinje nakon povlačenja svih ugovorenih sredstava, ne planiraju se sredstva za otplatu glavnice po ovom zaduženju tijekom trogodišnjeg razdoblja.</w:t>
      </w:r>
    </w:p>
    <w:p w:rsidR="00310B69" w:rsidRDefault="00B928B4" w:rsidP="00F018FE">
      <w:pPr>
        <w:ind w:firstLine="720"/>
        <w:jc w:val="both"/>
        <w:rPr>
          <w:bCs/>
        </w:rPr>
      </w:pPr>
      <w:r>
        <w:rPr>
          <w:bCs/>
        </w:rPr>
        <w:t>Radi usporedbe i uravnoteženja, u</w:t>
      </w:r>
      <w:r w:rsidR="00A112F8">
        <w:rPr>
          <w:bCs/>
        </w:rPr>
        <w:t xml:space="preserve"> rashode 2018. godine uključeni su i p</w:t>
      </w:r>
      <w:r>
        <w:rPr>
          <w:bCs/>
        </w:rPr>
        <w:t xml:space="preserve">rojicirani preneseni </w:t>
      </w:r>
      <w:r w:rsidR="00A112F8">
        <w:rPr>
          <w:bCs/>
        </w:rPr>
        <w:t>manjak Grada Samobora iz općih prihoda i primitaka u iznosu od 5,5 milijuna kn i planirani manjak proračunskog korisnika u iznosu od 3.000 kn</w:t>
      </w:r>
      <w:r>
        <w:rPr>
          <w:bCs/>
        </w:rPr>
        <w:t>.</w:t>
      </w:r>
    </w:p>
    <w:p w:rsidR="00310B69" w:rsidRDefault="00310B69" w:rsidP="00F018FE">
      <w:pPr>
        <w:ind w:firstLine="720"/>
        <w:jc w:val="both"/>
        <w:rPr>
          <w:bCs/>
        </w:rPr>
      </w:pPr>
    </w:p>
    <w:p w:rsidR="00032E4C" w:rsidRPr="009A7EAA" w:rsidRDefault="0005399A" w:rsidP="00032E4C">
      <w:pPr>
        <w:ind w:firstLine="708"/>
        <w:jc w:val="both"/>
      </w:pPr>
      <w:r w:rsidRPr="009A7EAA">
        <w:t>Odlukom o ustroju i djelokrugu rada upravnih tijela Grada Samobora (Službene vijesti Grada Samobora br. 6/17) promijenjen je ustroj upravnih tijela Grada Samobora.</w:t>
      </w:r>
    </w:p>
    <w:p w:rsidR="00310B69" w:rsidRDefault="007855F2" w:rsidP="00032E4C">
      <w:pPr>
        <w:ind w:firstLine="708"/>
        <w:jc w:val="both"/>
      </w:pPr>
      <w:r w:rsidRPr="009A7EAA">
        <w:t xml:space="preserve">Naprijed navedena promjena utjecala je i na organizacijsku klasifikaciju proračuna, pa </w:t>
      </w:r>
      <w:r w:rsidR="008D5A4A" w:rsidRPr="009A7EAA">
        <w:t xml:space="preserve">se, </w:t>
      </w:r>
      <w:r w:rsidRPr="009A7EAA">
        <w:t>tekućim proračunom planirani rashodi u</w:t>
      </w:r>
      <w:r w:rsidR="0005399A" w:rsidRPr="009A7EAA">
        <w:t xml:space="preserve"> </w:t>
      </w:r>
      <w:r w:rsidRPr="009A7EAA">
        <w:t xml:space="preserve">dosadašnjem </w:t>
      </w:r>
      <w:r w:rsidR="0005399A" w:rsidRPr="009A7EAA">
        <w:t>Razdjel</w:t>
      </w:r>
      <w:r w:rsidRPr="009A7EAA">
        <w:t>u</w:t>
      </w:r>
      <w:r w:rsidR="0005399A" w:rsidRPr="009A7EAA">
        <w:t xml:space="preserve"> 003 Upravni odjel za gospodarstvo i Razdjel</w:t>
      </w:r>
      <w:r w:rsidRPr="009A7EAA">
        <w:t>u</w:t>
      </w:r>
      <w:r w:rsidR="0005399A" w:rsidRPr="009A7EAA">
        <w:t xml:space="preserve"> 007 Upravni odjel za razvoj grada</w:t>
      </w:r>
      <w:r w:rsidR="008D5A4A" w:rsidRPr="009A7EAA">
        <w:t>,</w:t>
      </w:r>
      <w:r w:rsidR="0005399A" w:rsidRPr="009A7EAA">
        <w:t xml:space="preserve"> od 2018. godine </w:t>
      </w:r>
      <w:r w:rsidRPr="009A7EAA">
        <w:t>iskazuju u novom</w:t>
      </w:r>
      <w:r w:rsidR="0005399A" w:rsidRPr="009A7EAA">
        <w:t xml:space="preserve"> jedinstven</w:t>
      </w:r>
      <w:r w:rsidRPr="009A7EAA">
        <w:t>om</w:t>
      </w:r>
      <w:r w:rsidR="0005399A" w:rsidRPr="009A7EAA">
        <w:t xml:space="preserve"> Razdjel</w:t>
      </w:r>
      <w:r w:rsidRPr="009A7EAA">
        <w:t>u</w:t>
      </w:r>
      <w:r w:rsidR="0005399A" w:rsidRPr="009A7EAA">
        <w:t xml:space="preserve"> 003 Upravni odjel za gospodarstvo, razvoj i projekte Europske unije. Upravni odjel za financije dosad je imao </w:t>
      </w:r>
      <w:r w:rsidR="00F16B2F" w:rsidRPr="009A7EAA">
        <w:t xml:space="preserve">šifru oznake </w:t>
      </w:r>
      <w:r w:rsidR="0005399A" w:rsidRPr="009A7EAA">
        <w:t xml:space="preserve">razdjela 008, a od 2018. godine </w:t>
      </w:r>
      <w:r w:rsidR="0032392B" w:rsidRPr="009A7EAA">
        <w:t>ta šifra mijenja se u</w:t>
      </w:r>
      <w:r w:rsidR="0005399A" w:rsidRPr="009A7EAA">
        <w:t xml:space="preserve"> Razdjel</w:t>
      </w:r>
      <w:r w:rsidRPr="009A7EAA">
        <w:t xml:space="preserve"> 007 Upravni odjel za financije, </w:t>
      </w:r>
      <w:r w:rsidR="007B7F29" w:rsidRPr="009A7EAA">
        <w:t xml:space="preserve">samo </w:t>
      </w:r>
      <w:r w:rsidRPr="009A7EAA">
        <w:t xml:space="preserve">iz razloga kontinuiranog redoslijeda šifri razdjela. </w:t>
      </w:r>
      <w:r w:rsidR="008D5A4A" w:rsidRPr="009A7EAA">
        <w:t xml:space="preserve">Nadalje, od 2018. godine šifre pozicija se ne renumeriraju kao što se radilo do sada, a temeljem programskih zahtjeva </w:t>
      </w:r>
      <w:r w:rsidR="00C91873" w:rsidRPr="009A7EAA">
        <w:t xml:space="preserve">koji će vremenom </w:t>
      </w:r>
      <w:r w:rsidR="008D5A4A" w:rsidRPr="009A7EAA">
        <w:t>omoguć</w:t>
      </w:r>
      <w:r w:rsidR="00C91873" w:rsidRPr="009A7EAA">
        <w:t>iti</w:t>
      </w:r>
      <w:r w:rsidR="008D5A4A" w:rsidRPr="009A7EAA">
        <w:t xml:space="preserve"> usporedbe kroz godine. </w:t>
      </w:r>
      <w:r w:rsidR="007E3EAC" w:rsidRPr="009A7EAA">
        <w:t>Slijedom navedenog, otežana je usporedba pozicija po razdjelima za 2017. godinu s novim planskim razdobljem 2018.-2020. godine, te se stoga</w:t>
      </w:r>
      <w:r w:rsidR="00C91873" w:rsidRPr="009A7EAA">
        <w:t>,</w:t>
      </w:r>
      <w:r w:rsidR="007E3EAC" w:rsidRPr="009A7EAA">
        <w:t xml:space="preserve"> a u cilju omogućavanja uvida u planske iznose po aktualnom i predloženom proračunu, u prilogu nalazi i </w:t>
      </w:r>
      <w:r w:rsidR="00C91873" w:rsidRPr="009A7EAA">
        <w:t>r</w:t>
      </w:r>
      <w:r w:rsidR="007E3EAC" w:rsidRPr="009A7EAA">
        <w:t>ealizacij</w:t>
      </w:r>
      <w:r w:rsidR="00C91873" w:rsidRPr="009A7EAA">
        <w:t xml:space="preserve">a </w:t>
      </w:r>
      <w:r w:rsidR="007E3EAC" w:rsidRPr="009A7EAA">
        <w:t>važećeg proračuna</w:t>
      </w:r>
      <w:r w:rsidR="00C91873" w:rsidRPr="009A7EAA">
        <w:t xml:space="preserve"> za 2017.</w:t>
      </w:r>
      <w:r w:rsidR="007E3EAC" w:rsidRPr="009A7EAA">
        <w:t xml:space="preserve"> po pozicijama</w:t>
      </w:r>
      <w:r w:rsidR="00140E94" w:rsidRPr="009A7EAA">
        <w:t xml:space="preserve"> i to do 15.10.2017. godine</w:t>
      </w:r>
      <w:r w:rsidR="007E3EAC" w:rsidRPr="009A7EAA">
        <w:t>.</w:t>
      </w:r>
    </w:p>
    <w:p w:rsidR="00310B69" w:rsidRDefault="0005399A" w:rsidP="00F018FE">
      <w:pPr>
        <w:ind w:firstLine="720"/>
        <w:jc w:val="both"/>
        <w:rPr>
          <w:bCs/>
        </w:rPr>
      </w:pPr>
      <w:r>
        <w:rPr>
          <w:bCs/>
        </w:rPr>
        <w:t>U nastavku se daje usporedni pregled rashoda i izdataka tekuće 2017.</w:t>
      </w:r>
      <w:r w:rsidR="001364C1">
        <w:rPr>
          <w:bCs/>
        </w:rPr>
        <w:t xml:space="preserve"> g.</w:t>
      </w:r>
      <w:r>
        <w:rPr>
          <w:bCs/>
        </w:rPr>
        <w:t xml:space="preserve">, proračunske </w:t>
      </w:r>
      <w:r w:rsidR="001364C1">
        <w:rPr>
          <w:bCs/>
        </w:rPr>
        <w:t xml:space="preserve">2018. </w:t>
      </w:r>
      <w:r>
        <w:rPr>
          <w:bCs/>
        </w:rPr>
        <w:t xml:space="preserve">i projekcijskih </w:t>
      </w:r>
      <w:r w:rsidR="005660BD">
        <w:rPr>
          <w:bCs/>
        </w:rPr>
        <w:t>2019. i 2020. godine</w:t>
      </w:r>
      <w:r>
        <w:rPr>
          <w:bCs/>
        </w:rPr>
        <w:t xml:space="preserve"> prema organizacijskoj klasifikaciji</w:t>
      </w:r>
      <w:r w:rsidR="00A118B9">
        <w:rPr>
          <w:bCs/>
        </w:rPr>
        <w:t xml:space="preserve"> </w:t>
      </w:r>
      <w:r w:rsidR="00537CD9">
        <w:rPr>
          <w:bCs/>
        </w:rPr>
        <w:t xml:space="preserve">s uključenim planiranim manjkom </w:t>
      </w:r>
      <w:r w:rsidR="00A118B9">
        <w:rPr>
          <w:bCs/>
        </w:rPr>
        <w:t>te ukratko obrazloženje</w:t>
      </w:r>
      <w:r w:rsidR="00B056F7">
        <w:rPr>
          <w:bCs/>
        </w:rPr>
        <w:t xml:space="preserve"> razdjela</w:t>
      </w:r>
      <w:r w:rsidR="00A118B9">
        <w:rPr>
          <w:bCs/>
        </w:rPr>
        <w:t>, dok će detaljnija obrazloženja dati upravni odjeli u nastavku ovog obrazloženja po programima, projektima i aktivnostima.</w:t>
      </w:r>
    </w:p>
    <w:p w:rsidR="00310B69" w:rsidRDefault="00310B69" w:rsidP="00F018FE">
      <w:pPr>
        <w:ind w:firstLine="720"/>
        <w:jc w:val="both"/>
        <w:rPr>
          <w:bCs/>
        </w:rPr>
      </w:pPr>
    </w:p>
    <w:tbl>
      <w:tblPr>
        <w:tblW w:w="10632" w:type="dxa"/>
        <w:tblInd w:w="-601" w:type="dxa"/>
        <w:tblLayout w:type="fixed"/>
        <w:tblLook w:val="04A0" w:firstRow="1" w:lastRow="0" w:firstColumn="1" w:lastColumn="0" w:noHBand="0" w:noVBand="1"/>
      </w:tblPr>
      <w:tblGrid>
        <w:gridCol w:w="4111"/>
        <w:gridCol w:w="1134"/>
        <w:gridCol w:w="1134"/>
        <w:gridCol w:w="1134"/>
        <w:gridCol w:w="851"/>
        <w:gridCol w:w="1134"/>
        <w:gridCol w:w="1134"/>
      </w:tblGrid>
      <w:tr w:rsidR="00BC21A1" w:rsidRPr="00BC21A1" w:rsidTr="00BC21A1">
        <w:trPr>
          <w:trHeight w:val="525"/>
        </w:trPr>
        <w:tc>
          <w:tcPr>
            <w:tcW w:w="411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C21A1" w:rsidRPr="00BC21A1" w:rsidRDefault="00BC21A1" w:rsidP="00BC21A1">
            <w:pPr>
              <w:rPr>
                <w:b/>
                <w:bCs/>
                <w:color w:val="000000"/>
                <w:sz w:val="18"/>
                <w:szCs w:val="18"/>
              </w:rPr>
            </w:pPr>
            <w:r w:rsidRPr="00BC21A1">
              <w:rPr>
                <w:b/>
                <w:bCs/>
                <w:color w:val="000000"/>
                <w:sz w:val="18"/>
                <w:szCs w:val="18"/>
              </w:rPr>
              <w:t>ORG. KLASIFIKACIJA</w:t>
            </w:r>
            <w:r w:rsidRPr="00BC21A1">
              <w:rPr>
                <w:b/>
                <w:bCs/>
                <w:color w:val="000000"/>
                <w:sz w:val="18"/>
                <w:szCs w:val="18"/>
              </w:rPr>
              <w:br/>
              <w:t>(razdjel)</w:t>
            </w:r>
          </w:p>
        </w:tc>
        <w:tc>
          <w:tcPr>
            <w:tcW w:w="1134" w:type="dxa"/>
            <w:tcBorders>
              <w:top w:val="single" w:sz="8" w:space="0" w:color="auto"/>
              <w:left w:val="nil"/>
              <w:bottom w:val="single" w:sz="8" w:space="0" w:color="auto"/>
              <w:right w:val="nil"/>
            </w:tcBorders>
            <w:shd w:val="clear" w:color="000000" w:fill="D9D9D9"/>
            <w:vAlign w:val="center"/>
            <w:hideMark/>
          </w:tcPr>
          <w:p w:rsidR="00BC21A1" w:rsidRPr="00BC21A1" w:rsidRDefault="00BC21A1" w:rsidP="00BC21A1">
            <w:pPr>
              <w:jc w:val="center"/>
              <w:rPr>
                <w:b/>
                <w:bCs/>
                <w:color w:val="000000"/>
                <w:sz w:val="18"/>
                <w:szCs w:val="18"/>
              </w:rPr>
            </w:pPr>
            <w:r w:rsidRPr="00BC21A1">
              <w:rPr>
                <w:b/>
                <w:bCs/>
                <w:color w:val="000000"/>
                <w:sz w:val="18"/>
                <w:szCs w:val="18"/>
              </w:rPr>
              <w:t>PLAN</w:t>
            </w:r>
            <w:r>
              <w:rPr>
                <w:b/>
                <w:bCs/>
                <w:color w:val="000000"/>
                <w:sz w:val="18"/>
                <w:szCs w:val="18"/>
              </w:rPr>
              <w:t xml:space="preserve"> </w:t>
            </w:r>
            <w:r w:rsidRPr="00BC21A1">
              <w:rPr>
                <w:b/>
                <w:bCs/>
                <w:color w:val="000000"/>
                <w:sz w:val="18"/>
                <w:szCs w:val="18"/>
              </w:rPr>
              <w:t>2017.</w:t>
            </w:r>
          </w:p>
        </w:tc>
        <w:tc>
          <w:tcPr>
            <w:tcW w:w="1134"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C21A1" w:rsidRPr="00BC21A1" w:rsidRDefault="00BC21A1" w:rsidP="00BC21A1">
            <w:pPr>
              <w:jc w:val="center"/>
              <w:rPr>
                <w:b/>
                <w:bCs/>
                <w:color w:val="000000"/>
                <w:sz w:val="16"/>
                <w:szCs w:val="16"/>
              </w:rPr>
            </w:pPr>
            <w:r w:rsidRPr="00BC21A1">
              <w:rPr>
                <w:b/>
                <w:bCs/>
                <w:color w:val="000000"/>
                <w:sz w:val="16"/>
                <w:szCs w:val="16"/>
              </w:rPr>
              <w:t>PROMJENA</w:t>
            </w:r>
            <w:r w:rsidRPr="00BC21A1">
              <w:rPr>
                <w:b/>
                <w:bCs/>
                <w:color w:val="000000"/>
                <w:sz w:val="16"/>
                <w:szCs w:val="16"/>
              </w:rPr>
              <w:br/>
              <w:t>IZNOS</w:t>
            </w:r>
          </w:p>
        </w:tc>
        <w:tc>
          <w:tcPr>
            <w:tcW w:w="1134" w:type="dxa"/>
            <w:tcBorders>
              <w:top w:val="single" w:sz="8" w:space="0" w:color="auto"/>
              <w:left w:val="nil"/>
              <w:bottom w:val="single" w:sz="8" w:space="0" w:color="auto"/>
              <w:right w:val="nil"/>
            </w:tcBorders>
            <w:shd w:val="clear" w:color="000000" w:fill="D9D9D9"/>
            <w:vAlign w:val="center"/>
            <w:hideMark/>
          </w:tcPr>
          <w:p w:rsidR="00BC21A1" w:rsidRPr="00BC21A1" w:rsidRDefault="00BC21A1" w:rsidP="00BC21A1">
            <w:pPr>
              <w:jc w:val="center"/>
              <w:rPr>
                <w:b/>
                <w:bCs/>
                <w:color w:val="000000"/>
                <w:sz w:val="18"/>
                <w:szCs w:val="18"/>
              </w:rPr>
            </w:pPr>
            <w:r w:rsidRPr="00BC21A1">
              <w:rPr>
                <w:b/>
                <w:bCs/>
                <w:color w:val="000000"/>
                <w:sz w:val="18"/>
                <w:szCs w:val="18"/>
              </w:rPr>
              <w:t>PLAN</w:t>
            </w:r>
            <w:r w:rsidRPr="00BC21A1">
              <w:rPr>
                <w:b/>
                <w:bCs/>
                <w:color w:val="000000"/>
                <w:sz w:val="18"/>
                <w:szCs w:val="18"/>
              </w:rPr>
              <w:br/>
              <w:t>2018.</w:t>
            </w:r>
          </w:p>
        </w:tc>
        <w:tc>
          <w:tcPr>
            <w:tcW w:w="85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C21A1" w:rsidRPr="00BC21A1" w:rsidRDefault="00BC21A1" w:rsidP="00BC21A1">
            <w:pPr>
              <w:jc w:val="center"/>
              <w:rPr>
                <w:b/>
                <w:bCs/>
                <w:color w:val="000000"/>
                <w:sz w:val="18"/>
                <w:szCs w:val="18"/>
              </w:rPr>
            </w:pPr>
            <w:r w:rsidRPr="00BC21A1">
              <w:rPr>
                <w:b/>
                <w:bCs/>
                <w:color w:val="000000"/>
                <w:sz w:val="16"/>
                <w:szCs w:val="16"/>
              </w:rPr>
              <w:t>INDEKS</w:t>
            </w:r>
            <w:r w:rsidRPr="00BC21A1">
              <w:rPr>
                <w:b/>
                <w:bCs/>
                <w:color w:val="000000"/>
                <w:sz w:val="18"/>
                <w:szCs w:val="18"/>
              </w:rPr>
              <w:br/>
              <w:t>(4/2)</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rsidR="00BC21A1" w:rsidRPr="00BC21A1" w:rsidRDefault="00BC21A1" w:rsidP="00BC21A1">
            <w:pPr>
              <w:ind w:left="-108"/>
              <w:jc w:val="center"/>
              <w:rPr>
                <w:b/>
                <w:bCs/>
                <w:color w:val="000000"/>
                <w:sz w:val="16"/>
                <w:szCs w:val="16"/>
              </w:rPr>
            </w:pPr>
            <w:r w:rsidRPr="00BC21A1">
              <w:rPr>
                <w:b/>
                <w:bCs/>
                <w:color w:val="000000"/>
                <w:sz w:val="16"/>
                <w:szCs w:val="16"/>
              </w:rPr>
              <w:t>PROJEKCIJA 2019.</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rsidR="00BC21A1" w:rsidRPr="00BC21A1" w:rsidRDefault="00BC21A1" w:rsidP="00BC21A1">
            <w:pPr>
              <w:ind w:left="-108"/>
              <w:jc w:val="center"/>
              <w:rPr>
                <w:b/>
                <w:bCs/>
                <w:color w:val="000000"/>
                <w:sz w:val="16"/>
                <w:szCs w:val="16"/>
              </w:rPr>
            </w:pPr>
            <w:r w:rsidRPr="00BC21A1">
              <w:rPr>
                <w:b/>
                <w:bCs/>
                <w:color w:val="000000"/>
                <w:sz w:val="16"/>
                <w:szCs w:val="16"/>
              </w:rPr>
              <w:t>PROJEKCIJA 2020.</w:t>
            </w:r>
          </w:p>
        </w:tc>
      </w:tr>
      <w:tr w:rsidR="00BC21A1" w:rsidRPr="00BC21A1" w:rsidTr="00BC21A1">
        <w:trPr>
          <w:trHeight w:val="315"/>
        </w:trPr>
        <w:tc>
          <w:tcPr>
            <w:tcW w:w="4111" w:type="dxa"/>
            <w:tcBorders>
              <w:top w:val="nil"/>
              <w:left w:val="single" w:sz="8" w:space="0" w:color="auto"/>
              <w:bottom w:val="single" w:sz="8" w:space="0" w:color="auto"/>
              <w:right w:val="single" w:sz="8" w:space="0" w:color="auto"/>
            </w:tcBorders>
            <w:shd w:val="clear" w:color="000000" w:fill="D9D9D9"/>
            <w:noWrap/>
            <w:vAlign w:val="center"/>
            <w:hideMark/>
          </w:tcPr>
          <w:p w:rsidR="00BC21A1" w:rsidRPr="00BC21A1" w:rsidRDefault="00BC21A1" w:rsidP="00BC21A1">
            <w:pPr>
              <w:jc w:val="center"/>
              <w:rPr>
                <w:b/>
                <w:bCs/>
                <w:color w:val="000000"/>
                <w:sz w:val="18"/>
                <w:szCs w:val="18"/>
              </w:rPr>
            </w:pPr>
            <w:r w:rsidRPr="00BC21A1">
              <w:rPr>
                <w:b/>
                <w:bCs/>
                <w:color w:val="000000"/>
                <w:sz w:val="18"/>
                <w:szCs w:val="18"/>
              </w:rPr>
              <w:t> 1</w:t>
            </w:r>
          </w:p>
        </w:tc>
        <w:tc>
          <w:tcPr>
            <w:tcW w:w="1134" w:type="dxa"/>
            <w:tcBorders>
              <w:top w:val="nil"/>
              <w:left w:val="nil"/>
              <w:bottom w:val="single" w:sz="8" w:space="0" w:color="auto"/>
              <w:right w:val="nil"/>
            </w:tcBorders>
            <w:shd w:val="clear" w:color="000000" w:fill="D9D9D9"/>
            <w:noWrap/>
            <w:vAlign w:val="center"/>
            <w:hideMark/>
          </w:tcPr>
          <w:p w:rsidR="00BC21A1" w:rsidRPr="00BC21A1" w:rsidRDefault="00BC21A1" w:rsidP="00BC21A1">
            <w:pPr>
              <w:jc w:val="center"/>
              <w:rPr>
                <w:b/>
                <w:bCs/>
                <w:color w:val="000000"/>
                <w:sz w:val="18"/>
                <w:szCs w:val="18"/>
              </w:rPr>
            </w:pPr>
            <w:r w:rsidRPr="00BC21A1">
              <w:rPr>
                <w:b/>
                <w:bCs/>
                <w:color w:val="000000"/>
                <w:sz w:val="18"/>
                <w:szCs w:val="18"/>
              </w:rPr>
              <w:t>2</w:t>
            </w:r>
          </w:p>
        </w:tc>
        <w:tc>
          <w:tcPr>
            <w:tcW w:w="1134" w:type="dxa"/>
            <w:tcBorders>
              <w:top w:val="nil"/>
              <w:left w:val="single" w:sz="8" w:space="0" w:color="auto"/>
              <w:bottom w:val="single" w:sz="8" w:space="0" w:color="auto"/>
              <w:right w:val="single" w:sz="8" w:space="0" w:color="auto"/>
            </w:tcBorders>
            <w:shd w:val="clear" w:color="000000" w:fill="D9D9D9"/>
            <w:noWrap/>
            <w:vAlign w:val="center"/>
            <w:hideMark/>
          </w:tcPr>
          <w:p w:rsidR="00BC21A1" w:rsidRPr="00BC21A1" w:rsidRDefault="00BC21A1" w:rsidP="00BC21A1">
            <w:pPr>
              <w:jc w:val="center"/>
              <w:rPr>
                <w:b/>
                <w:bCs/>
                <w:color w:val="000000"/>
                <w:sz w:val="18"/>
                <w:szCs w:val="18"/>
              </w:rPr>
            </w:pPr>
            <w:r w:rsidRPr="00BC21A1">
              <w:rPr>
                <w:b/>
                <w:bCs/>
                <w:color w:val="000000"/>
                <w:sz w:val="18"/>
                <w:szCs w:val="18"/>
              </w:rPr>
              <w:t>3</w:t>
            </w:r>
          </w:p>
        </w:tc>
        <w:tc>
          <w:tcPr>
            <w:tcW w:w="1134" w:type="dxa"/>
            <w:tcBorders>
              <w:top w:val="nil"/>
              <w:left w:val="nil"/>
              <w:bottom w:val="single" w:sz="8" w:space="0" w:color="auto"/>
              <w:right w:val="nil"/>
            </w:tcBorders>
            <w:shd w:val="clear" w:color="000000" w:fill="D9D9D9"/>
            <w:noWrap/>
            <w:vAlign w:val="center"/>
            <w:hideMark/>
          </w:tcPr>
          <w:p w:rsidR="00BC21A1" w:rsidRPr="00BC21A1" w:rsidRDefault="00BC21A1" w:rsidP="00BC21A1">
            <w:pPr>
              <w:jc w:val="center"/>
              <w:rPr>
                <w:b/>
                <w:bCs/>
                <w:color w:val="000000"/>
                <w:sz w:val="18"/>
                <w:szCs w:val="18"/>
              </w:rPr>
            </w:pPr>
            <w:r w:rsidRPr="00BC21A1">
              <w:rPr>
                <w:b/>
                <w:bCs/>
                <w:color w:val="000000"/>
                <w:sz w:val="18"/>
                <w:szCs w:val="18"/>
              </w:rPr>
              <w:t>4</w:t>
            </w:r>
          </w:p>
        </w:tc>
        <w:tc>
          <w:tcPr>
            <w:tcW w:w="851" w:type="dxa"/>
            <w:tcBorders>
              <w:top w:val="nil"/>
              <w:left w:val="single" w:sz="8" w:space="0" w:color="auto"/>
              <w:bottom w:val="single" w:sz="8" w:space="0" w:color="auto"/>
              <w:right w:val="single" w:sz="8" w:space="0" w:color="auto"/>
            </w:tcBorders>
            <w:shd w:val="clear" w:color="000000" w:fill="D9D9D9"/>
            <w:noWrap/>
            <w:vAlign w:val="center"/>
            <w:hideMark/>
          </w:tcPr>
          <w:p w:rsidR="00BC21A1" w:rsidRPr="00BC21A1" w:rsidRDefault="00BC21A1" w:rsidP="00BC21A1">
            <w:pPr>
              <w:jc w:val="center"/>
              <w:rPr>
                <w:b/>
                <w:bCs/>
                <w:color w:val="000000"/>
                <w:sz w:val="18"/>
                <w:szCs w:val="18"/>
              </w:rPr>
            </w:pPr>
            <w:r w:rsidRPr="00BC21A1">
              <w:rPr>
                <w:b/>
                <w:bCs/>
                <w:color w:val="000000"/>
                <w:sz w:val="18"/>
                <w:szCs w:val="18"/>
              </w:rPr>
              <w:t>5</w:t>
            </w:r>
          </w:p>
        </w:tc>
        <w:tc>
          <w:tcPr>
            <w:tcW w:w="1134" w:type="dxa"/>
            <w:tcBorders>
              <w:top w:val="nil"/>
              <w:left w:val="nil"/>
              <w:bottom w:val="single" w:sz="8" w:space="0" w:color="auto"/>
              <w:right w:val="single" w:sz="8" w:space="0" w:color="auto"/>
            </w:tcBorders>
            <w:shd w:val="clear" w:color="000000" w:fill="D9D9D9"/>
            <w:noWrap/>
            <w:vAlign w:val="center"/>
            <w:hideMark/>
          </w:tcPr>
          <w:p w:rsidR="00BC21A1" w:rsidRPr="00BC21A1" w:rsidRDefault="00BC21A1" w:rsidP="00BC21A1">
            <w:pPr>
              <w:jc w:val="center"/>
              <w:rPr>
                <w:b/>
                <w:bCs/>
                <w:color w:val="000000"/>
                <w:sz w:val="18"/>
                <w:szCs w:val="18"/>
              </w:rPr>
            </w:pPr>
            <w:r w:rsidRPr="00BC21A1">
              <w:rPr>
                <w:b/>
                <w:bCs/>
                <w:color w:val="000000"/>
                <w:sz w:val="18"/>
                <w:szCs w:val="18"/>
              </w:rPr>
              <w:t>6</w:t>
            </w:r>
          </w:p>
        </w:tc>
        <w:tc>
          <w:tcPr>
            <w:tcW w:w="1134" w:type="dxa"/>
            <w:tcBorders>
              <w:top w:val="nil"/>
              <w:left w:val="nil"/>
              <w:bottom w:val="single" w:sz="8" w:space="0" w:color="auto"/>
              <w:right w:val="single" w:sz="8" w:space="0" w:color="auto"/>
            </w:tcBorders>
            <w:shd w:val="clear" w:color="000000" w:fill="D9D9D9"/>
            <w:noWrap/>
            <w:vAlign w:val="center"/>
            <w:hideMark/>
          </w:tcPr>
          <w:p w:rsidR="00BC21A1" w:rsidRPr="00BC21A1" w:rsidRDefault="00BC21A1" w:rsidP="00BC21A1">
            <w:pPr>
              <w:jc w:val="center"/>
              <w:rPr>
                <w:b/>
                <w:bCs/>
                <w:color w:val="000000"/>
                <w:sz w:val="18"/>
                <w:szCs w:val="18"/>
              </w:rPr>
            </w:pPr>
            <w:r w:rsidRPr="00BC21A1">
              <w:rPr>
                <w:b/>
                <w:bCs/>
                <w:color w:val="000000"/>
                <w:sz w:val="18"/>
                <w:szCs w:val="18"/>
              </w:rPr>
              <w:t>7</w:t>
            </w:r>
          </w:p>
        </w:tc>
      </w:tr>
      <w:tr w:rsidR="00BC21A1" w:rsidRPr="00BC21A1" w:rsidTr="00BC21A1">
        <w:trPr>
          <w:trHeight w:val="315"/>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C21A1" w:rsidRPr="00BC21A1" w:rsidRDefault="00BC21A1" w:rsidP="00BC21A1">
            <w:pPr>
              <w:rPr>
                <w:color w:val="000000"/>
                <w:sz w:val="18"/>
                <w:szCs w:val="18"/>
              </w:rPr>
            </w:pPr>
            <w:r w:rsidRPr="00BC21A1">
              <w:rPr>
                <w:color w:val="000000"/>
                <w:sz w:val="18"/>
                <w:szCs w:val="18"/>
              </w:rPr>
              <w:t>RAZDJEL  001   GRADSKO VIJEĆE</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2.089.464</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-801.464</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1.288.000</w:t>
            </w:r>
          </w:p>
        </w:tc>
        <w:tc>
          <w:tcPr>
            <w:tcW w:w="851"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61,64</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1.308.000</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1.308.000</w:t>
            </w:r>
          </w:p>
        </w:tc>
      </w:tr>
      <w:tr w:rsidR="00BC21A1" w:rsidRPr="00BC21A1" w:rsidTr="00BC21A1">
        <w:trPr>
          <w:trHeight w:val="315"/>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C21A1" w:rsidRPr="00BC21A1" w:rsidRDefault="00BC21A1" w:rsidP="00BC21A1">
            <w:pPr>
              <w:rPr>
                <w:color w:val="000000"/>
                <w:sz w:val="18"/>
                <w:szCs w:val="18"/>
              </w:rPr>
            </w:pPr>
            <w:r w:rsidRPr="00BC21A1">
              <w:rPr>
                <w:color w:val="000000"/>
                <w:sz w:val="18"/>
                <w:szCs w:val="18"/>
              </w:rPr>
              <w:t>RAZDJEL  002   GRADONAČELNIK</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20.801.640</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1.771.292</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22.572.932</w:t>
            </w:r>
          </w:p>
        </w:tc>
        <w:tc>
          <w:tcPr>
            <w:tcW w:w="851"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108,52</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23.113.101</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23.276.869</w:t>
            </w:r>
          </w:p>
        </w:tc>
      </w:tr>
      <w:tr w:rsidR="00BC21A1" w:rsidRPr="00BC21A1" w:rsidTr="00754C24">
        <w:trPr>
          <w:trHeight w:val="385"/>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C21A1" w:rsidRPr="00BC21A1" w:rsidRDefault="00BC21A1" w:rsidP="001364C1">
            <w:pPr>
              <w:rPr>
                <w:color w:val="000000"/>
                <w:sz w:val="18"/>
                <w:szCs w:val="18"/>
              </w:rPr>
            </w:pPr>
            <w:r w:rsidRPr="00BC21A1">
              <w:rPr>
                <w:color w:val="000000"/>
                <w:sz w:val="18"/>
                <w:szCs w:val="18"/>
              </w:rPr>
              <w:t>RAZDJEL  003   UPRAVNI ODJEL ZA GOSPODARSTVO,</w:t>
            </w:r>
            <w:r>
              <w:rPr>
                <w:color w:val="000000"/>
                <w:sz w:val="18"/>
                <w:szCs w:val="18"/>
              </w:rPr>
              <w:t xml:space="preserve"> </w:t>
            </w:r>
            <w:r w:rsidRPr="00BC21A1">
              <w:rPr>
                <w:color w:val="000000"/>
                <w:sz w:val="18"/>
                <w:szCs w:val="18"/>
              </w:rPr>
              <w:t xml:space="preserve">RAZVOJ I PROJEKTE </w:t>
            </w:r>
            <w:r w:rsidR="001364C1">
              <w:rPr>
                <w:color w:val="000000"/>
                <w:sz w:val="18"/>
                <w:szCs w:val="18"/>
              </w:rPr>
              <w:t>EU</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29.370.331</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16.468.390</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45.838.721</w:t>
            </w:r>
          </w:p>
        </w:tc>
        <w:tc>
          <w:tcPr>
            <w:tcW w:w="851"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156,07</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44.824.301</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38.476.335</w:t>
            </w:r>
          </w:p>
        </w:tc>
      </w:tr>
      <w:tr w:rsidR="00BC21A1" w:rsidRPr="00BC21A1" w:rsidTr="00BC21A1">
        <w:trPr>
          <w:trHeight w:val="315"/>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C21A1" w:rsidRPr="00BC21A1" w:rsidRDefault="00BC21A1" w:rsidP="00D95BB9">
            <w:pPr>
              <w:jc w:val="right"/>
              <w:rPr>
                <w:color w:val="000000"/>
                <w:sz w:val="18"/>
                <w:szCs w:val="18"/>
              </w:rPr>
            </w:pPr>
            <w:r w:rsidRPr="00BC21A1">
              <w:rPr>
                <w:color w:val="000000"/>
                <w:sz w:val="18"/>
                <w:szCs w:val="18"/>
              </w:rPr>
              <w:t>UPRAVNI ODJEL ZA GOSPODARSTVO</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13.295.911</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 xml:space="preserve"> - </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 xml:space="preserve"> -</w:t>
            </w:r>
          </w:p>
        </w:tc>
        <w:tc>
          <w:tcPr>
            <w:tcW w:w="851"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 xml:space="preserve"> -</w:t>
            </w:r>
          </w:p>
        </w:tc>
      </w:tr>
      <w:tr w:rsidR="00BC21A1" w:rsidRPr="00BC21A1" w:rsidTr="00BC21A1">
        <w:trPr>
          <w:trHeight w:val="315"/>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C21A1" w:rsidRPr="00BC21A1" w:rsidRDefault="00BC21A1" w:rsidP="00D95BB9">
            <w:pPr>
              <w:jc w:val="right"/>
              <w:rPr>
                <w:color w:val="000000"/>
                <w:sz w:val="18"/>
                <w:szCs w:val="18"/>
              </w:rPr>
            </w:pPr>
            <w:r w:rsidRPr="00BC21A1">
              <w:rPr>
                <w:color w:val="000000"/>
                <w:sz w:val="18"/>
                <w:szCs w:val="18"/>
              </w:rPr>
              <w:t>UPRAVNI ODJEL ZA RAZVOJ GRADA</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16.074.420</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 xml:space="preserve"> -</w:t>
            </w:r>
          </w:p>
        </w:tc>
        <w:tc>
          <w:tcPr>
            <w:tcW w:w="851"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 xml:space="preserve"> -</w:t>
            </w:r>
          </w:p>
        </w:tc>
      </w:tr>
      <w:tr w:rsidR="00BC21A1" w:rsidRPr="00BC21A1" w:rsidTr="00BC21A1">
        <w:trPr>
          <w:trHeight w:val="525"/>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C21A1" w:rsidRPr="00BC21A1" w:rsidRDefault="00BC21A1" w:rsidP="00BC21A1">
            <w:pPr>
              <w:rPr>
                <w:color w:val="000000"/>
                <w:sz w:val="18"/>
                <w:szCs w:val="18"/>
              </w:rPr>
            </w:pPr>
            <w:r w:rsidRPr="00BC21A1">
              <w:rPr>
                <w:color w:val="000000"/>
                <w:sz w:val="18"/>
                <w:szCs w:val="18"/>
              </w:rPr>
              <w:t>RAZDJEL  004   UPRAVNI ODJEL ZA DRUŠTVENE DJELATNOSTI</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84.434.491</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3.345.691</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87.780.182</w:t>
            </w:r>
          </w:p>
        </w:tc>
        <w:tc>
          <w:tcPr>
            <w:tcW w:w="851"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103,96</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87.550.219</w:t>
            </w:r>
          </w:p>
        </w:tc>
        <w:tc>
          <w:tcPr>
            <w:tcW w:w="1134" w:type="dxa"/>
            <w:tcBorders>
              <w:top w:val="nil"/>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89.239.094</w:t>
            </w:r>
          </w:p>
        </w:tc>
      </w:tr>
      <w:tr w:rsidR="00BC21A1" w:rsidRPr="00BC21A1" w:rsidTr="00307BBA">
        <w:trPr>
          <w:trHeight w:val="525"/>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BC21A1" w:rsidRPr="00BC21A1" w:rsidRDefault="00BC21A1" w:rsidP="00754C24">
            <w:pPr>
              <w:rPr>
                <w:color w:val="000000"/>
                <w:sz w:val="18"/>
                <w:szCs w:val="18"/>
              </w:rPr>
            </w:pPr>
            <w:r w:rsidRPr="00BC21A1">
              <w:rPr>
                <w:color w:val="000000"/>
                <w:sz w:val="18"/>
                <w:szCs w:val="18"/>
              </w:rPr>
              <w:t>RAZDJEL  005   UPRAVNI ODJEL ZA PROVOĐ</w:t>
            </w:r>
            <w:r w:rsidR="00754C24">
              <w:rPr>
                <w:color w:val="000000"/>
                <w:sz w:val="18"/>
                <w:szCs w:val="18"/>
              </w:rPr>
              <w:t>ENJE</w:t>
            </w:r>
            <w:r w:rsidRPr="00BC21A1">
              <w:rPr>
                <w:color w:val="000000"/>
                <w:sz w:val="18"/>
                <w:szCs w:val="18"/>
              </w:rPr>
              <w:t xml:space="preserve"> DOK</w:t>
            </w:r>
            <w:r w:rsidR="00754C24">
              <w:rPr>
                <w:color w:val="000000"/>
                <w:sz w:val="18"/>
                <w:szCs w:val="18"/>
              </w:rPr>
              <w:t>.</w:t>
            </w:r>
            <w:r w:rsidRPr="00BC21A1">
              <w:rPr>
                <w:color w:val="000000"/>
                <w:sz w:val="18"/>
                <w:szCs w:val="18"/>
              </w:rPr>
              <w:t xml:space="preserve"> PROSTORNOG UREĐENJA I GRADNJU</w:t>
            </w:r>
          </w:p>
        </w:tc>
        <w:tc>
          <w:tcPr>
            <w:tcW w:w="1134" w:type="dxa"/>
            <w:tcBorders>
              <w:top w:val="nil"/>
              <w:left w:val="nil"/>
              <w:bottom w:val="single" w:sz="4"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250.000</w:t>
            </w:r>
          </w:p>
        </w:tc>
        <w:tc>
          <w:tcPr>
            <w:tcW w:w="1134" w:type="dxa"/>
            <w:tcBorders>
              <w:top w:val="nil"/>
              <w:left w:val="nil"/>
              <w:bottom w:val="single" w:sz="4"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-128.000</w:t>
            </w:r>
          </w:p>
        </w:tc>
        <w:tc>
          <w:tcPr>
            <w:tcW w:w="1134" w:type="dxa"/>
            <w:tcBorders>
              <w:top w:val="nil"/>
              <w:left w:val="nil"/>
              <w:bottom w:val="single" w:sz="4"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122.000</w:t>
            </w:r>
          </w:p>
        </w:tc>
        <w:tc>
          <w:tcPr>
            <w:tcW w:w="851" w:type="dxa"/>
            <w:tcBorders>
              <w:top w:val="nil"/>
              <w:left w:val="nil"/>
              <w:bottom w:val="single" w:sz="4"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48,80</w:t>
            </w:r>
          </w:p>
        </w:tc>
        <w:tc>
          <w:tcPr>
            <w:tcW w:w="1134" w:type="dxa"/>
            <w:tcBorders>
              <w:top w:val="nil"/>
              <w:left w:val="nil"/>
              <w:bottom w:val="single" w:sz="4"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104.000</w:t>
            </w:r>
          </w:p>
        </w:tc>
        <w:tc>
          <w:tcPr>
            <w:tcW w:w="1134" w:type="dxa"/>
            <w:tcBorders>
              <w:top w:val="nil"/>
              <w:left w:val="nil"/>
              <w:bottom w:val="single" w:sz="4"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104.000</w:t>
            </w:r>
          </w:p>
        </w:tc>
      </w:tr>
      <w:tr w:rsidR="00BC21A1" w:rsidRPr="00BC21A1" w:rsidTr="00307BBA">
        <w:trPr>
          <w:trHeight w:val="5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1A1" w:rsidRPr="00BC21A1" w:rsidRDefault="00BC21A1" w:rsidP="00BC21A1">
            <w:pPr>
              <w:rPr>
                <w:color w:val="000000"/>
                <w:sz w:val="18"/>
                <w:szCs w:val="18"/>
              </w:rPr>
            </w:pPr>
            <w:r w:rsidRPr="00BC21A1">
              <w:rPr>
                <w:color w:val="000000"/>
                <w:sz w:val="18"/>
                <w:szCs w:val="18"/>
              </w:rPr>
              <w:lastRenderedPageBreak/>
              <w:t>RAZDJEL  006   UPRAVNI ODJEL ZA KOMUNALNE DJELATNOSTI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75.400.017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-5.482.517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69.917.500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92,73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68.492.500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67.342.500</w:t>
            </w:r>
          </w:p>
        </w:tc>
      </w:tr>
      <w:tr w:rsidR="00BC21A1" w:rsidRPr="00BC21A1" w:rsidTr="005C55E4">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1A1" w:rsidRPr="00BC21A1" w:rsidRDefault="00BC21A1" w:rsidP="00BC21A1">
            <w:pPr>
              <w:rPr>
                <w:color w:val="000000"/>
                <w:sz w:val="18"/>
                <w:szCs w:val="18"/>
              </w:rPr>
            </w:pPr>
            <w:r w:rsidRPr="00BC21A1">
              <w:rPr>
                <w:color w:val="000000"/>
                <w:sz w:val="18"/>
                <w:szCs w:val="18"/>
              </w:rPr>
              <w:t>RAZDJEL  007  UPRAVNI ODJEL ZA FINANCIJE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6.104.576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3.934.924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10.039.500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164,46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4.079.500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4.427.500</w:t>
            </w:r>
          </w:p>
        </w:tc>
      </w:tr>
      <w:tr w:rsidR="00BC21A1" w:rsidRPr="00BC21A1" w:rsidTr="005C55E4">
        <w:trPr>
          <w:trHeight w:val="315"/>
        </w:trPr>
        <w:tc>
          <w:tcPr>
            <w:tcW w:w="411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C21A1" w:rsidRPr="00BC21A1" w:rsidRDefault="00BC21A1" w:rsidP="00BC21A1">
            <w:pPr>
              <w:rPr>
                <w:b/>
                <w:bCs/>
                <w:color w:val="000000"/>
                <w:sz w:val="18"/>
                <w:szCs w:val="18"/>
              </w:rPr>
            </w:pPr>
            <w:r w:rsidRPr="00BC21A1">
              <w:rPr>
                <w:b/>
                <w:bCs/>
                <w:color w:val="000000"/>
                <w:sz w:val="18"/>
                <w:szCs w:val="18"/>
              </w:rPr>
              <w:t>UKUPNO</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BC21A1" w:rsidRPr="00BC21A1" w:rsidRDefault="00BC21A1" w:rsidP="001364C1">
            <w:pPr>
              <w:jc w:val="right"/>
              <w:rPr>
                <w:b/>
                <w:bCs/>
                <w:color w:val="000000"/>
                <w:sz w:val="18"/>
                <w:szCs w:val="18"/>
              </w:rPr>
            </w:pPr>
            <w:r w:rsidRPr="00BC21A1">
              <w:rPr>
                <w:b/>
                <w:bCs/>
                <w:color w:val="000000"/>
                <w:sz w:val="18"/>
                <w:szCs w:val="18"/>
              </w:rPr>
              <w:t>218.450.519</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BC21A1" w:rsidRPr="00BC21A1" w:rsidRDefault="00BC21A1" w:rsidP="001364C1">
            <w:pPr>
              <w:jc w:val="right"/>
              <w:rPr>
                <w:b/>
                <w:bCs/>
                <w:color w:val="000000"/>
                <w:sz w:val="18"/>
                <w:szCs w:val="18"/>
              </w:rPr>
            </w:pPr>
            <w:r w:rsidRPr="00BC21A1">
              <w:rPr>
                <w:b/>
                <w:bCs/>
                <w:color w:val="000000"/>
                <w:sz w:val="18"/>
                <w:szCs w:val="18"/>
              </w:rPr>
              <w:t>19.108.316</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BC21A1" w:rsidRPr="00BC21A1" w:rsidRDefault="00BC21A1" w:rsidP="001364C1">
            <w:pPr>
              <w:jc w:val="right"/>
              <w:rPr>
                <w:b/>
                <w:bCs/>
                <w:color w:val="000000"/>
                <w:sz w:val="18"/>
                <w:szCs w:val="18"/>
              </w:rPr>
            </w:pPr>
            <w:r w:rsidRPr="00BC21A1">
              <w:rPr>
                <w:b/>
                <w:bCs/>
                <w:color w:val="000000"/>
                <w:sz w:val="18"/>
                <w:szCs w:val="18"/>
              </w:rPr>
              <w:t>237.558.835</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BC21A1" w:rsidRPr="00BC21A1" w:rsidRDefault="00BC21A1" w:rsidP="001364C1">
            <w:pPr>
              <w:jc w:val="right"/>
              <w:rPr>
                <w:color w:val="000000"/>
                <w:sz w:val="18"/>
                <w:szCs w:val="18"/>
              </w:rPr>
            </w:pPr>
            <w:r w:rsidRPr="00BC21A1">
              <w:rPr>
                <w:color w:val="000000"/>
                <w:sz w:val="18"/>
                <w:szCs w:val="18"/>
              </w:rPr>
              <w:t>108,75</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BC21A1" w:rsidRPr="00BC21A1" w:rsidRDefault="00BC21A1" w:rsidP="001364C1">
            <w:pPr>
              <w:jc w:val="right"/>
              <w:rPr>
                <w:b/>
                <w:bCs/>
                <w:color w:val="000000"/>
                <w:sz w:val="18"/>
                <w:szCs w:val="18"/>
              </w:rPr>
            </w:pPr>
            <w:r w:rsidRPr="00BC21A1">
              <w:rPr>
                <w:b/>
                <w:bCs/>
                <w:color w:val="000000"/>
                <w:sz w:val="18"/>
                <w:szCs w:val="18"/>
              </w:rPr>
              <w:t>229.471.621</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BC21A1" w:rsidRPr="00BC21A1" w:rsidRDefault="00BC21A1" w:rsidP="001364C1">
            <w:pPr>
              <w:jc w:val="right"/>
              <w:rPr>
                <w:b/>
                <w:bCs/>
                <w:color w:val="000000"/>
                <w:sz w:val="18"/>
                <w:szCs w:val="18"/>
              </w:rPr>
            </w:pPr>
            <w:r w:rsidRPr="00BC21A1">
              <w:rPr>
                <w:b/>
                <w:bCs/>
                <w:color w:val="000000"/>
                <w:sz w:val="18"/>
                <w:szCs w:val="18"/>
              </w:rPr>
              <w:t>224.174.298</w:t>
            </w:r>
          </w:p>
        </w:tc>
      </w:tr>
    </w:tbl>
    <w:p w:rsidR="00310B69" w:rsidRDefault="00310B69" w:rsidP="00F018FE">
      <w:pPr>
        <w:ind w:firstLine="720"/>
        <w:jc w:val="both"/>
        <w:rPr>
          <w:bCs/>
        </w:rPr>
      </w:pPr>
    </w:p>
    <w:p w:rsidR="00762FE1" w:rsidRDefault="00762FE1" w:rsidP="00F018FE">
      <w:pPr>
        <w:ind w:firstLine="720"/>
        <w:jc w:val="both"/>
      </w:pPr>
      <w:r w:rsidRPr="008747D1">
        <w:rPr>
          <w:u w:val="single"/>
        </w:rPr>
        <w:t xml:space="preserve">U Razdjelu </w:t>
      </w:r>
      <w:r w:rsidR="000B0607" w:rsidRPr="008747D1">
        <w:rPr>
          <w:u w:val="single"/>
        </w:rPr>
        <w:t>00</w:t>
      </w:r>
      <w:r w:rsidRPr="008747D1">
        <w:rPr>
          <w:u w:val="single"/>
        </w:rPr>
        <w:t>1 Gradsko vijeće</w:t>
      </w:r>
      <w:r w:rsidRPr="00434A1B">
        <w:t xml:space="preserve"> </w:t>
      </w:r>
      <w:r w:rsidRPr="00B17EB4">
        <w:t xml:space="preserve">planirani rashodi </w:t>
      </w:r>
      <w:r>
        <w:t>u iznosu od 1</w:t>
      </w:r>
      <w:r w:rsidRPr="00874B59">
        <w:t>.2</w:t>
      </w:r>
      <w:r w:rsidR="00A2577E">
        <w:t>88</w:t>
      </w:r>
      <w:r w:rsidRPr="00874B59">
        <w:t>.000</w:t>
      </w:r>
      <w:r>
        <w:t xml:space="preserve"> kn</w:t>
      </w:r>
      <w:r w:rsidRPr="0072378E">
        <w:t xml:space="preserve"> </w:t>
      </w:r>
      <w:r>
        <w:t>manji su u odnosu na 201</w:t>
      </w:r>
      <w:r w:rsidR="00A2577E">
        <w:t>7</w:t>
      </w:r>
      <w:r>
        <w:t xml:space="preserve">. godinu s obzirom da nema planiranih rashoda za </w:t>
      </w:r>
      <w:r w:rsidR="00A2577E">
        <w:t>lokalne</w:t>
      </w:r>
      <w:r>
        <w:t xml:space="preserve"> </w:t>
      </w:r>
      <w:r w:rsidR="00A2577E">
        <w:t xml:space="preserve">i mjesne </w:t>
      </w:r>
      <w:r>
        <w:t xml:space="preserve">izbore koji su održani </w:t>
      </w:r>
      <w:r w:rsidR="00A2577E">
        <w:t>u svibnju 2017</w:t>
      </w:r>
      <w:r>
        <w:t>. godine</w:t>
      </w:r>
      <w:r w:rsidR="00A2577E">
        <w:t>,</w:t>
      </w:r>
      <w:r>
        <w:t xml:space="preserve"> a iznose </w:t>
      </w:r>
      <w:r w:rsidR="00A2577E">
        <w:t>831</w:t>
      </w:r>
      <w:r>
        <w:t>.</w:t>
      </w:r>
      <w:r w:rsidR="00A2577E">
        <w:t>139</w:t>
      </w:r>
      <w:r>
        <w:t xml:space="preserve"> kn.</w:t>
      </w:r>
      <w:r w:rsidR="00A2577E">
        <w:t xml:space="preserve"> U projekcijskim godinama p</w:t>
      </w:r>
      <w:r w:rsidR="006F6FE5">
        <w:t xml:space="preserve">lanirani rashodi neznatno rastu, i iznose u svakoj od projekcijskih godina po </w:t>
      </w:r>
      <w:r w:rsidR="00A2577E">
        <w:t>1.308.000 kn.</w:t>
      </w:r>
    </w:p>
    <w:p w:rsidR="00762FE1" w:rsidRDefault="00762FE1" w:rsidP="00F018FE">
      <w:pPr>
        <w:ind w:firstLine="720"/>
        <w:jc w:val="both"/>
      </w:pPr>
      <w:r w:rsidRPr="008747D1">
        <w:rPr>
          <w:u w:val="single"/>
        </w:rPr>
        <w:t xml:space="preserve">Rashodi u Razdjelu </w:t>
      </w:r>
      <w:r w:rsidR="000B0607" w:rsidRPr="008747D1">
        <w:rPr>
          <w:u w:val="single"/>
        </w:rPr>
        <w:t>00</w:t>
      </w:r>
      <w:r w:rsidRPr="008747D1">
        <w:rPr>
          <w:u w:val="single"/>
        </w:rPr>
        <w:t>2 Gradonačelnik</w:t>
      </w:r>
      <w:r>
        <w:t xml:space="preserve"> u 201</w:t>
      </w:r>
      <w:r w:rsidR="00A2577E">
        <w:t>8</w:t>
      </w:r>
      <w:r>
        <w:t xml:space="preserve">. godini </w:t>
      </w:r>
      <w:r w:rsidRPr="00B17EB4">
        <w:t>planirani</w:t>
      </w:r>
      <w:r>
        <w:t xml:space="preserve"> su</w:t>
      </w:r>
      <w:r w:rsidRPr="00B17EB4">
        <w:t xml:space="preserve"> </w:t>
      </w:r>
      <w:r>
        <w:t>u iznosu od 2</w:t>
      </w:r>
      <w:r w:rsidR="00A2577E">
        <w:t>2</w:t>
      </w:r>
      <w:r>
        <w:t>.</w:t>
      </w:r>
      <w:r w:rsidR="00A2577E">
        <w:t>572</w:t>
      </w:r>
      <w:r>
        <w:t>.</w:t>
      </w:r>
      <w:r w:rsidR="00A2577E">
        <w:t>932</w:t>
      </w:r>
      <w:r>
        <w:t xml:space="preserve"> kn</w:t>
      </w:r>
      <w:r w:rsidR="0094732C">
        <w:t>,</w:t>
      </w:r>
      <w:r>
        <w:t xml:space="preserve"> odnosno </w:t>
      </w:r>
      <w:r w:rsidR="00A2577E">
        <w:t>1.771</w:t>
      </w:r>
      <w:r>
        <w:t>.</w:t>
      </w:r>
      <w:r w:rsidR="00A2577E">
        <w:t>292</w:t>
      </w:r>
      <w:r>
        <w:t xml:space="preserve"> kn više nego što iznosi plan u 201</w:t>
      </w:r>
      <w:r w:rsidR="00A2577E">
        <w:t>7</w:t>
      </w:r>
      <w:r>
        <w:t>. godini. Rashodi za zaposlene povećani su s 1</w:t>
      </w:r>
      <w:r w:rsidR="00A2577E">
        <w:t>4</w:t>
      </w:r>
      <w:r>
        <w:t>.</w:t>
      </w:r>
      <w:r w:rsidR="00A2577E">
        <w:t>512</w:t>
      </w:r>
      <w:r>
        <w:t>.</w:t>
      </w:r>
      <w:r w:rsidR="00A2577E">
        <w:t>901</w:t>
      </w:r>
      <w:r>
        <w:t xml:space="preserve"> kn u 201</w:t>
      </w:r>
      <w:r w:rsidR="00A2577E">
        <w:t>7. na 15</w:t>
      </w:r>
      <w:r>
        <w:t>.</w:t>
      </w:r>
      <w:r w:rsidR="00A2577E">
        <w:t>907</w:t>
      </w:r>
      <w:r>
        <w:t>.</w:t>
      </w:r>
      <w:r w:rsidR="00A2577E">
        <w:t>697</w:t>
      </w:r>
      <w:r>
        <w:t xml:space="preserve"> kn u 201</w:t>
      </w:r>
      <w:r w:rsidR="00A2577E">
        <w:t>8</w:t>
      </w:r>
      <w:r>
        <w:t>. godini</w:t>
      </w:r>
      <w:r w:rsidR="00501D34">
        <w:t>, uz daljnji lagani rast u projekcijskim godinama</w:t>
      </w:r>
      <w:r>
        <w:t xml:space="preserve">. Materijalni rashodi planirani su </w:t>
      </w:r>
      <w:r w:rsidR="00501D34">
        <w:t>s</w:t>
      </w:r>
      <w:r>
        <w:t xml:space="preserve"> </w:t>
      </w:r>
      <w:r w:rsidR="00501D34">
        <w:t>povećanjem</w:t>
      </w:r>
      <w:r>
        <w:t xml:space="preserve"> u 201</w:t>
      </w:r>
      <w:r w:rsidR="00501D34">
        <w:t>8</w:t>
      </w:r>
      <w:r>
        <w:t xml:space="preserve">. godini za </w:t>
      </w:r>
      <w:r w:rsidR="00501D34">
        <w:t>166</w:t>
      </w:r>
      <w:r>
        <w:t>.</w:t>
      </w:r>
      <w:r w:rsidR="00501D34">
        <w:t>725</w:t>
      </w:r>
      <w:r>
        <w:t xml:space="preserve"> kn </w:t>
      </w:r>
      <w:r w:rsidR="00501D34">
        <w:t>kako bi se</w:t>
      </w:r>
      <w:r>
        <w:t xml:space="preserve"> zadrža</w:t>
      </w:r>
      <w:r w:rsidR="00501D34">
        <w:t>la</w:t>
      </w:r>
      <w:r>
        <w:t xml:space="preserve"> razin</w:t>
      </w:r>
      <w:r w:rsidR="00501D34">
        <w:t>a</w:t>
      </w:r>
      <w:r>
        <w:t xml:space="preserve"> kvalitete sredstava i prostora za rad</w:t>
      </w:r>
      <w:r w:rsidR="00501D34">
        <w:t>, a ista razina planira se i do kraja promatranog razdoblja</w:t>
      </w:r>
      <w:r>
        <w:t>. Rashodi za nabavu opreme i informatizaciju u 2017. godini iznose 1</w:t>
      </w:r>
      <w:r w:rsidR="00501D34">
        <w:t>6</w:t>
      </w:r>
      <w:r>
        <w:t>0.000 kn, dok je plan za 201</w:t>
      </w:r>
      <w:r w:rsidR="00501D34">
        <w:t>8</w:t>
      </w:r>
      <w:r>
        <w:t xml:space="preserve">. godinu </w:t>
      </w:r>
      <w:r w:rsidR="00501D34">
        <w:t>300</w:t>
      </w:r>
      <w:r>
        <w:t>.</w:t>
      </w:r>
      <w:r w:rsidR="00501D34">
        <w:t>000</w:t>
      </w:r>
      <w:r>
        <w:t xml:space="preserve"> kn.</w:t>
      </w:r>
      <w:r w:rsidR="00D34649">
        <w:t xml:space="preserve"> Povećanje se odnosi na kupnju trogodišnjih licenci čime bi se dugoročno ostvarile uštede.</w:t>
      </w:r>
    </w:p>
    <w:p w:rsidR="000B10CA" w:rsidRDefault="00762FE1" w:rsidP="00F018FE">
      <w:pPr>
        <w:ind w:firstLine="720"/>
        <w:jc w:val="both"/>
      </w:pPr>
      <w:r w:rsidRPr="008747D1">
        <w:rPr>
          <w:u w:val="single"/>
        </w:rPr>
        <w:t xml:space="preserve">Razdjel </w:t>
      </w:r>
      <w:r w:rsidR="000B0607" w:rsidRPr="008747D1">
        <w:rPr>
          <w:u w:val="single"/>
        </w:rPr>
        <w:t>003</w:t>
      </w:r>
      <w:r w:rsidRPr="008747D1">
        <w:rPr>
          <w:u w:val="single"/>
        </w:rPr>
        <w:t xml:space="preserve"> Upravni odjel za gospodarstvo</w:t>
      </w:r>
      <w:r w:rsidR="000B10CA" w:rsidRPr="008747D1">
        <w:rPr>
          <w:u w:val="single"/>
        </w:rPr>
        <w:t xml:space="preserve">, razvoj i </w:t>
      </w:r>
      <w:r w:rsidR="002611CE" w:rsidRPr="008747D1">
        <w:rPr>
          <w:u w:val="single"/>
        </w:rPr>
        <w:t>projekte Europske unije</w:t>
      </w:r>
      <w:r w:rsidR="000B0607">
        <w:t xml:space="preserve"> planira rashode u 2018. godini u iznosu od 45.838.721 kn, dok u 2017. godini zbrojeni rashodi dosadašnjih Razdjela 003 Upravni odjel za gospodarstvo i Razdjela 007 Upravni odjel za razvoj grada iznose 29.370.331 kn.</w:t>
      </w:r>
      <w:r w:rsidR="00F52440">
        <w:t xml:space="preserve"> Ovako značajno povećanje uglavnom se odnosi na povećanje rashoda zbog provedbe Kapitalnog projekta Mali Tehnopolis Samobor, </w:t>
      </w:r>
      <w:r w:rsidR="00BB7171">
        <w:t>u</w:t>
      </w:r>
      <w:r w:rsidR="00F52440">
        <w:t xml:space="preserve"> </w:t>
      </w:r>
      <w:r w:rsidR="00BB7171">
        <w:t>koji se u 2018. godini planira investirati</w:t>
      </w:r>
      <w:r w:rsidR="00F52440">
        <w:t xml:space="preserve"> 14.560.536 kn.</w:t>
      </w:r>
      <w:r w:rsidR="00512C69">
        <w:t xml:space="preserve"> U 2019. godini planirani rashodi se smanjuju za milijun kuna, s time da se smanjuju rashodi za Mali Tehnopolis za 8,3 milijuna, a planira se započeti s izgradnjom bazena te financirati nabavu vatrogasnog vozila za DVD Rude. U 2020. rashodi se planiraju u iznosu od 38.476.335 kn, u što je uključen nastavak gradnje bazena i kupnja vatrogasnog vozila za Javnu vatrogasnu postrojbu Grada Samobora.</w:t>
      </w:r>
    </w:p>
    <w:p w:rsidR="003C3FE2" w:rsidRDefault="003C3FE2" w:rsidP="00C9090C">
      <w:pPr>
        <w:ind w:firstLine="720"/>
        <w:jc w:val="both"/>
      </w:pPr>
      <w:r>
        <w:t>Što se tiče ostalih ulaganja u objekte u vlasništvu Grada Samobora, u 2018. godini predviđa se završetak radova i opremanje kinodvorane (3.800.000 kn), nastavak radova na društvenim domovima (Vrhovčak</w:t>
      </w:r>
      <w:r w:rsidR="00C9090C">
        <w:t>,</w:t>
      </w:r>
      <w:r>
        <w:t xml:space="preserve"> Otruševec</w:t>
      </w:r>
      <w:r w:rsidR="00C9090C">
        <w:t>, Podgrađe</w:t>
      </w:r>
      <w:r>
        <w:t>)</w:t>
      </w:r>
      <w:r w:rsidR="00C9090C">
        <w:t xml:space="preserve"> odnosno početak izgradnje istih (Noršić Selo, Dubrava Samoborska), r</w:t>
      </w:r>
      <w:r w:rsidR="00C9090C" w:rsidRPr="00DD57C7">
        <w:t>adovi na rekonstrukciji Centra za potrebe mladih u bivšoj vojarni Taborec</w:t>
      </w:r>
      <w:r w:rsidR="00C9090C">
        <w:t xml:space="preserve"> u iznosu od 440.000 kn i drugo. U 2017. godini planirana nadogradnja Dječjeg vrtića Izvor u Bregani neće biti realizirana, već se isto planira u 2018. godini u iznosu od 4.800.000 kn. </w:t>
      </w:r>
      <w:r>
        <w:t>Za otkup zemljišta u 201</w:t>
      </w:r>
      <w:r w:rsidR="00C9090C">
        <w:t>7</w:t>
      </w:r>
      <w:r>
        <w:t>. godini planiran je rashod u iznosu od 3.</w:t>
      </w:r>
      <w:r w:rsidR="00C9090C">
        <w:t>25</w:t>
      </w:r>
      <w:r>
        <w:t xml:space="preserve">0.000 kn koji se u </w:t>
      </w:r>
      <w:r w:rsidR="00C9090C">
        <w:t>financijsko-planskom razdoblju</w:t>
      </w:r>
      <w:r>
        <w:t xml:space="preserve"> predlaže </w:t>
      </w:r>
      <w:r w:rsidR="00C9090C">
        <w:t>smanji</w:t>
      </w:r>
      <w:r>
        <w:t xml:space="preserve">ti za </w:t>
      </w:r>
      <w:r w:rsidR="00C9090C">
        <w:t>9</w:t>
      </w:r>
      <w:r>
        <w:t>50.000 kn.</w:t>
      </w:r>
    </w:p>
    <w:p w:rsidR="000B10CA" w:rsidRDefault="00E135DB" w:rsidP="00F018FE">
      <w:pPr>
        <w:ind w:firstLine="720"/>
        <w:jc w:val="both"/>
      </w:pPr>
      <w:r w:rsidRPr="0065698C">
        <w:rPr>
          <w:u w:val="single"/>
        </w:rPr>
        <w:t xml:space="preserve">Rashodi Razdjela </w:t>
      </w:r>
      <w:r w:rsidR="00A47E3D" w:rsidRPr="0065698C">
        <w:rPr>
          <w:u w:val="single"/>
        </w:rPr>
        <w:t>004</w:t>
      </w:r>
      <w:r w:rsidRPr="0065698C">
        <w:rPr>
          <w:u w:val="single"/>
        </w:rPr>
        <w:t xml:space="preserve"> Upravni odjel za društvene djelatnosti</w:t>
      </w:r>
      <w:r>
        <w:t xml:space="preserve"> u 2018. godini planiraju se u iznosu od 87.780.182 kn</w:t>
      </w:r>
      <w:r w:rsidR="00743C21">
        <w:t xml:space="preserve"> (u koji iznos je uključen planiran manjak </w:t>
      </w:r>
      <w:r w:rsidR="00097713">
        <w:t xml:space="preserve">iz pomoći </w:t>
      </w:r>
      <w:r w:rsidR="00743C21">
        <w:t>OŠ M. Langa od 3.000 kn)</w:t>
      </w:r>
      <w:r>
        <w:t>, te su u odnosu na 2017. godinu veći za 3.345.691 kn.</w:t>
      </w:r>
    </w:p>
    <w:p w:rsidR="00762FE1" w:rsidRPr="00D84260" w:rsidRDefault="00762FE1" w:rsidP="00F018FE">
      <w:pPr>
        <w:ind w:firstLine="720"/>
        <w:jc w:val="both"/>
      </w:pPr>
      <w:r>
        <w:t>Rashodi za osnovne škole u 201</w:t>
      </w:r>
      <w:r w:rsidR="000E2CF9">
        <w:t>8</w:t>
      </w:r>
      <w:r>
        <w:t>. godini iznose 2</w:t>
      </w:r>
      <w:r w:rsidR="000E2CF9">
        <w:t>3</w:t>
      </w:r>
      <w:r>
        <w:t>.</w:t>
      </w:r>
      <w:r w:rsidR="00D84260">
        <w:t>911</w:t>
      </w:r>
      <w:r>
        <w:t>.</w:t>
      </w:r>
      <w:r w:rsidR="00D84260">
        <w:t>257</w:t>
      </w:r>
      <w:r>
        <w:t xml:space="preserve"> kn, dok plan za 201</w:t>
      </w:r>
      <w:r w:rsidR="000E2CF9">
        <w:t>7</w:t>
      </w:r>
      <w:r>
        <w:t>. godinu iznosi 2</w:t>
      </w:r>
      <w:r w:rsidR="00D84260">
        <w:t>3</w:t>
      </w:r>
      <w:r>
        <w:t>.</w:t>
      </w:r>
      <w:r w:rsidR="00D84260">
        <w:t>585</w:t>
      </w:r>
      <w:r>
        <w:t>.</w:t>
      </w:r>
      <w:r w:rsidR="00D84260">
        <w:t>58</w:t>
      </w:r>
      <w:r>
        <w:t>0 kn</w:t>
      </w:r>
      <w:r w:rsidR="00D84260">
        <w:t xml:space="preserve">. </w:t>
      </w:r>
      <w:r>
        <w:t>U segmentu osnovnih škola ključni projekti iz 201</w:t>
      </w:r>
      <w:r w:rsidR="00D84260">
        <w:t>7</w:t>
      </w:r>
      <w:r>
        <w:t>. godine se nastavljaju i u 201</w:t>
      </w:r>
      <w:r w:rsidR="00D84260">
        <w:t>8</w:t>
      </w:r>
      <w:r>
        <w:t>. godini, a to su</w:t>
      </w:r>
      <w:r w:rsidRPr="00340B82">
        <w:t xml:space="preserve"> </w:t>
      </w:r>
      <w:r>
        <w:t xml:space="preserve">pomoćnici u nastavi kroz projekt „Vjetar u leđa-faza </w:t>
      </w:r>
      <w:r w:rsidR="00D84260">
        <w:t>I</w:t>
      </w:r>
      <w:r>
        <w:t xml:space="preserve">II“ za osnovnoškolsku djecu s teškoćama u razvoju koji ukupno iznosi </w:t>
      </w:r>
      <w:r w:rsidR="00D84260">
        <w:t>2</w:t>
      </w:r>
      <w:r>
        <w:t>.</w:t>
      </w:r>
      <w:r w:rsidR="00D84260">
        <w:t>175.560</w:t>
      </w:r>
      <w:r>
        <w:t xml:space="preserve"> kn za </w:t>
      </w:r>
      <w:r w:rsidR="0029353F">
        <w:t>28</w:t>
      </w:r>
      <w:r>
        <w:t xml:space="preserve"> pomoćnika. </w:t>
      </w:r>
      <w:r w:rsidRPr="00641BD6">
        <w:t>Za djecu s teškoćama u razvoju za koju asistenti nisu osigurani kroz p</w:t>
      </w:r>
      <w:r>
        <w:t xml:space="preserve">rojekt „Vjetar u leđa“ </w:t>
      </w:r>
      <w:r w:rsidRPr="00641BD6">
        <w:t>Grad je osigurao asistente za koje se plaće, dopri</w:t>
      </w:r>
      <w:r>
        <w:t>nosi te svi pripadajući rashodi</w:t>
      </w:r>
      <w:r w:rsidRPr="00641BD6">
        <w:t xml:space="preserve"> isplaćuju na teret općih prih</w:t>
      </w:r>
      <w:r>
        <w:t>oda i primitaka</w:t>
      </w:r>
      <w:r w:rsidR="0029353F">
        <w:t xml:space="preserve"> u iznosu od 345.155</w:t>
      </w:r>
      <w:r w:rsidR="00FE40B8">
        <w:t xml:space="preserve"> kn</w:t>
      </w:r>
      <w:r w:rsidR="0029353F">
        <w:t xml:space="preserve"> u 2018. godini</w:t>
      </w:r>
      <w:r w:rsidR="00D84260">
        <w:t>.</w:t>
      </w:r>
    </w:p>
    <w:p w:rsidR="00603B57" w:rsidRDefault="003B063B" w:rsidP="00F018FE">
      <w:pPr>
        <w:ind w:firstLine="708"/>
        <w:jc w:val="both"/>
      </w:pPr>
      <w:r>
        <w:t xml:space="preserve">U proračunu 2018. i 2019. predlaže se rashod za kupnju udžbenika za učenike osnovnih škola s prebivalištem na području Grada Samobora u iznosu od 1.620.000 kn. U 2020. taj rashod planira se povećati na 3.200.000 kn </w:t>
      </w:r>
      <w:r w:rsidR="0033099D">
        <w:t>zbog zamjene dotrajalih udžbenika.</w:t>
      </w:r>
    </w:p>
    <w:p w:rsidR="00762FE1" w:rsidRDefault="00762FE1" w:rsidP="00A81397">
      <w:pPr>
        <w:ind w:firstLine="708"/>
        <w:jc w:val="both"/>
      </w:pPr>
      <w:r>
        <w:t>Rashodi za programe s</w:t>
      </w:r>
      <w:r w:rsidR="0033099D">
        <w:t>ocijalne skrbi u 2018</w:t>
      </w:r>
      <w:r>
        <w:t xml:space="preserve">. </w:t>
      </w:r>
      <w:r w:rsidR="0033099D">
        <w:t xml:space="preserve">i 2019. </w:t>
      </w:r>
      <w:r>
        <w:t xml:space="preserve">godini predlažu se planirati u iznosu od </w:t>
      </w:r>
      <w:r w:rsidR="0033099D">
        <w:t>5.909.500</w:t>
      </w:r>
      <w:r>
        <w:t xml:space="preserve"> kn</w:t>
      </w:r>
      <w:r w:rsidR="00A81397">
        <w:t>, uz neznatni rast u 2020.</w:t>
      </w:r>
      <w:r>
        <w:t>, dok je plan istovrsnih rashoda u 201</w:t>
      </w:r>
      <w:r w:rsidR="0033099D">
        <w:t>7</w:t>
      </w:r>
      <w:r>
        <w:t xml:space="preserve">. </w:t>
      </w:r>
      <w:r>
        <w:lastRenderedPageBreak/>
        <w:t xml:space="preserve">godini </w:t>
      </w:r>
      <w:r w:rsidRPr="00F467D2">
        <w:t>5.</w:t>
      </w:r>
      <w:r w:rsidR="0033099D">
        <w:t>851</w:t>
      </w:r>
      <w:r w:rsidRPr="00F467D2">
        <w:t>.5</w:t>
      </w:r>
      <w:r w:rsidR="0033099D">
        <w:t>0</w:t>
      </w:r>
      <w:r w:rsidRPr="00F467D2">
        <w:t>0</w:t>
      </w:r>
      <w:r>
        <w:t xml:space="preserve">kn. Navedeni rashodi u </w:t>
      </w:r>
      <w:r w:rsidR="00A81397">
        <w:t>trogodišnjem razdoblju</w:t>
      </w:r>
      <w:r>
        <w:t xml:space="preserve"> između ostalih obuhvaćaju naknade za troškove stanovanja u iznosu od 650.000 kn, novčanu pomoć za opremu novorođene djece u iznosu od 950.000 kn, subvencije troškova prijevoza osoba s invaliditetom 200.000 kn, prehranu u pučkoj kuhinji 500.000 kn, pomoći udrugama građana u iznosu od 9</w:t>
      </w:r>
      <w:r w:rsidR="00A81397">
        <w:t>85</w:t>
      </w:r>
      <w:r>
        <w:t xml:space="preserve">.000 kn, </w:t>
      </w:r>
      <w:r>
        <w:rPr>
          <w:bCs/>
        </w:rPr>
        <w:t xml:space="preserve">uskrsnicu za umirovljenike u iznosu od </w:t>
      </w:r>
      <w:r w:rsidR="00A81397">
        <w:rPr>
          <w:bCs/>
        </w:rPr>
        <w:t>560</w:t>
      </w:r>
      <w:r>
        <w:rPr>
          <w:bCs/>
        </w:rPr>
        <w:t xml:space="preserve">.000 te božićnicu u iznosu od </w:t>
      </w:r>
      <w:r w:rsidR="00A81397">
        <w:rPr>
          <w:bCs/>
        </w:rPr>
        <w:t>67</w:t>
      </w:r>
      <w:r>
        <w:rPr>
          <w:bCs/>
        </w:rPr>
        <w:t>0.000 kn</w:t>
      </w:r>
      <w:r>
        <w:t>. U aktivnosti Zdravstvo, rashodi se povećavaju na ukupno 6</w:t>
      </w:r>
      <w:r w:rsidR="00A81397">
        <w:t>2</w:t>
      </w:r>
      <w:r>
        <w:t xml:space="preserve">0.000 kn, </w:t>
      </w:r>
      <w:r w:rsidR="00A81397">
        <w:t xml:space="preserve">a u iste je između ostalog uključeno </w:t>
      </w:r>
      <w:r>
        <w:t>sufinanciranje rada internističke ambulante</w:t>
      </w:r>
      <w:r w:rsidR="00A81397">
        <w:t xml:space="preserve"> i kirurške ambulante</w:t>
      </w:r>
      <w:r>
        <w:t xml:space="preserve"> u Domu zdravlja Zagrebačke županije – ispostava Samobor</w:t>
      </w:r>
      <w:r w:rsidR="00A81397">
        <w:t xml:space="preserve"> i sufinanciranje dodatnog tima hitne medicinske pomoći Zavoda za hitnu medicinu Zagrebačke županije</w:t>
      </w:r>
      <w:r>
        <w:t>.</w:t>
      </w:r>
    </w:p>
    <w:p w:rsidR="00762FE1" w:rsidRDefault="00762FE1" w:rsidP="00F018FE">
      <w:pPr>
        <w:ind w:firstLine="708"/>
        <w:jc w:val="both"/>
      </w:pPr>
      <w:r w:rsidRPr="00014D42">
        <w:rPr>
          <w:u w:val="single"/>
        </w:rPr>
        <w:t xml:space="preserve">U Razdjelu </w:t>
      </w:r>
      <w:r w:rsidR="00A47E3D" w:rsidRPr="00014D42">
        <w:rPr>
          <w:u w:val="single"/>
        </w:rPr>
        <w:t>00</w:t>
      </w:r>
      <w:r w:rsidRPr="00014D42">
        <w:rPr>
          <w:u w:val="single"/>
        </w:rPr>
        <w:t>5 Upravni odjel za provođenje dokumenata prostornog uređenja i gradnju</w:t>
      </w:r>
      <w:r w:rsidRPr="006C2479">
        <w:t xml:space="preserve"> planirani</w:t>
      </w:r>
      <w:r>
        <w:t xml:space="preserve"> su</w:t>
      </w:r>
      <w:r w:rsidRPr="006C2479">
        <w:t xml:space="preserve"> rashodi u </w:t>
      </w:r>
      <w:r>
        <w:t>201</w:t>
      </w:r>
      <w:r w:rsidR="007332EA">
        <w:t>8</w:t>
      </w:r>
      <w:r>
        <w:t xml:space="preserve">. godini u </w:t>
      </w:r>
      <w:r w:rsidRPr="006C2479">
        <w:t xml:space="preserve">iznosu od </w:t>
      </w:r>
      <w:r w:rsidR="007332EA">
        <w:t>122</w:t>
      </w:r>
      <w:r w:rsidRPr="006C2479">
        <w:t>.000 kn</w:t>
      </w:r>
      <w:r>
        <w:t xml:space="preserve"> i to 10.000 kn za komisiju za tehnički pregled, a </w:t>
      </w:r>
      <w:r w:rsidR="007332EA">
        <w:t>112</w:t>
      </w:r>
      <w:r>
        <w:t>.000 kn iznosi plan rashoda za legalizaciju objekata</w:t>
      </w:r>
      <w:r w:rsidR="007332EA">
        <w:t>. Od toga se planira 64.000 kn za kupnju licenci za računalne programe, a 48.000 kn</w:t>
      </w:r>
      <w:r>
        <w:t xml:space="preserve"> financira</w:t>
      </w:r>
      <w:r w:rsidR="007332EA">
        <w:t xml:space="preserve"> se</w:t>
      </w:r>
      <w:r>
        <w:t xml:space="preserve"> iz dijela namjenskog prihoda od naknade za zadržavanje nezakonito izgrađene zgrade u prostoru. U 201</w:t>
      </w:r>
      <w:r w:rsidR="007332EA">
        <w:t>7</w:t>
      </w:r>
      <w:r>
        <w:t xml:space="preserve">. godini plan ovog razdjela je veći, iznosi </w:t>
      </w:r>
      <w:r w:rsidR="007332EA">
        <w:t>25</w:t>
      </w:r>
      <w:r>
        <w:t>0.000 kn, jer su</w:t>
      </w:r>
      <w:r w:rsidR="00437390">
        <w:t xml:space="preserve"> i</w:t>
      </w:r>
      <w:r>
        <w:t xml:space="preserve"> više planirani</w:t>
      </w:r>
      <w:r w:rsidR="00437390">
        <w:t xml:space="preserve"> namjenski </w:t>
      </w:r>
      <w:r>
        <w:t xml:space="preserve"> prihodi od naknade za zadržavanje nezakonito izgrađene zgrade u prostoru.</w:t>
      </w:r>
      <w:r w:rsidR="008841C1">
        <w:t xml:space="preserve"> U 2019. i 2020. godini planirani rashodi se i dalje smanjuju zbog privođenja kraju procesa legalizacije nezakonito izgrađenih zgrada.</w:t>
      </w:r>
    </w:p>
    <w:p w:rsidR="00762FE1" w:rsidRDefault="00762FE1" w:rsidP="00F018FE">
      <w:pPr>
        <w:ind w:firstLine="720"/>
        <w:jc w:val="both"/>
      </w:pPr>
      <w:r>
        <w:t xml:space="preserve">Plan rashoda </w:t>
      </w:r>
      <w:r w:rsidRPr="00696C2B">
        <w:rPr>
          <w:u w:val="single"/>
        </w:rPr>
        <w:t xml:space="preserve">u Razdjelu </w:t>
      </w:r>
      <w:r w:rsidR="00A47E3D" w:rsidRPr="00696C2B">
        <w:rPr>
          <w:u w:val="single"/>
        </w:rPr>
        <w:t>00</w:t>
      </w:r>
      <w:r w:rsidRPr="00696C2B">
        <w:rPr>
          <w:u w:val="single"/>
        </w:rPr>
        <w:t>6 Upravn</w:t>
      </w:r>
      <w:r w:rsidR="00A47E3D" w:rsidRPr="00696C2B">
        <w:rPr>
          <w:u w:val="single"/>
        </w:rPr>
        <w:t xml:space="preserve">i </w:t>
      </w:r>
      <w:r w:rsidRPr="00696C2B">
        <w:rPr>
          <w:u w:val="single"/>
        </w:rPr>
        <w:t>odjel za komunalne djelatnosti</w:t>
      </w:r>
      <w:r>
        <w:t xml:space="preserve"> u 201</w:t>
      </w:r>
      <w:r w:rsidR="00B74337">
        <w:t>8</w:t>
      </w:r>
      <w:r>
        <w:t xml:space="preserve">. godini iznosi </w:t>
      </w:r>
      <w:r w:rsidR="00B74337">
        <w:t>69</w:t>
      </w:r>
      <w:r w:rsidRPr="003F3E47">
        <w:t>.</w:t>
      </w:r>
      <w:r w:rsidR="00B74337">
        <w:t>917</w:t>
      </w:r>
      <w:r w:rsidRPr="003F3E47">
        <w:t>.</w:t>
      </w:r>
      <w:r w:rsidR="00B74337">
        <w:t>5</w:t>
      </w:r>
      <w:r w:rsidRPr="003F3E47">
        <w:t>00</w:t>
      </w:r>
      <w:r>
        <w:t xml:space="preserve"> kn, dok je plan za 201</w:t>
      </w:r>
      <w:r w:rsidR="00B74337">
        <w:t>7</w:t>
      </w:r>
      <w:r>
        <w:t xml:space="preserve">. godinu </w:t>
      </w:r>
      <w:r w:rsidR="00B74337">
        <w:t>75</w:t>
      </w:r>
      <w:r w:rsidRPr="003F3E47">
        <w:t>.</w:t>
      </w:r>
      <w:r w:rsidR="00B74337">
        <w:t>400</w:t>
      </w:r>
      <w:r w:rsidRPr="003F3E47">
        <w:t>.0</w:t>
      </w:r>
      <w:r w:rsidR="00B74337">
        <w:t>17</w:t>
      </w:r>
      <w:r>
        <w:t xml:space="preserve"> kn. Plan rashoda za mjesnu samoupravu u 2017. godini je 3.88</w:t>
      </w:r>
      <w:r w:rsidR="00B74337">
        <w:t>4</w:t>
      </w:r>
      <w:r>
        <w:t xml:space="preserve">.000 kn, dok je plan za </w:t>
      </w:r>
      <w:r w:rsidR="00B74337">
        <w:t>trogodišnje razdoblje povećan na</w:t>
      </w:r>
      <w:r>
        <w:t xml:space="preserve"> </w:t>
      </w:r>
      <w:r w:rsidR="00B74337">
        <w:t>4</w:t>
      </w:r>
      <w:r>
        <w:t>.</w:t>
      </w:r>
      <w:r w:rsidR="00B74337">
        <w:t>130</w:t>
      </w:r>
      <w:r>
        <w:t>.000 kn. U 201</w:t>
      </w:r>
      <w:r w:rsidR="00E04E88">
        <w:t>7</w:t>
      </w:r>
      <w:r>
        <w:t>. godini u ovom razdjelu planirani su rashodi financirani iz kredita</w:t>
      </w:r>
      <w:r w:rsidR="00E04E88">
        <w:t xml:space="preserve"> </w:t>
      </w:r>
      <w:r w:rsidR="00845830">
        <w:t xml:space="preserve">za </w:t>
      </w:r>
      <w:r>
        <w:t xml:space="preserve"> r</w:t>
      </w:r>
      <w:r w:rsidRPr="00493A1C">
        <w:t>ekonstrukcij</w:t>
      </w:r>
      <w:r w:rsidR="00845830">
        <w:t>u</w:t>
      </w:r>
      <w:r w:rsidRPr="00493A1C">
        <w:t xml:space="preserve"> nerazvrstanih cesta</w:t>
      </w:r>
      <w:r w:rsidR="00E04E88">
        <w:t xml:space="preserve"> u iznosu od 1</w:t>
      </w:r>
      <w:r>
        <w:t>.</w:t>
      </w:r>
      <w:r w:rsidR="00E04E88">
        <w:t>530</w:t>
      </w:r>
      <w:r>
        <w:t>.000 kn</w:t>
      </w:r>
      <w:r w:rsidR="00E04E88">
        <w:t>.</w:t>
      </w:r>
      <w:r>
        <w:t xml:space="preserve"> Najveće smanjenje rashoda u 201</w:t>
      </w:r>
      <w:r w:rsidR="00E04E88">
        <w:t>8</w:t>
      </w:r>
      <w:r>
        <w:t xml:space="preserve">. godini </w:t>
      </w:r>
      <w:r w:rsidR="00E04E88">
        <w:t>u odnosu na 2017</w:t>
      </w:r>
      <w:r>
        <w:t xml:space="preserve">. godinu planira se u programu Ceste i to za </w:t>
      </w:r>
      <w:r w:rsidR="00E04E88">
        <w:t>5</w:t>
      </w:r>
      <w:r>
        <w:t>.</w:t>
      </w:r>
      <w:r w:rsidR="00E04E88">
        <w:t>035</w:t>
      </w:r>
      <w:r>
        <w:t xml:space="preserve">.000 kn. Unutar programa Održavanje i potrošnja javne rasvjete </w:t>
      </w:r>
      <w:r w:rsidR="00E04E88">
        <w:t xml:space="preserve">rashodi </w:t>
      </w:r>
      <w:r>
        <w:t>u 201</w:t>
      </w:r>
      <w:r w:rsidR="00E04E88">
        <w:t>8</w:t>
      </w:r>
      <w:r>
        <w:t xml:space="preserve">. godini planiraju se u iznosu od </w:t>
      </w:r>
      <w:r w:rsidR="00E04E88">
        <w:t>7</w:t>
      </w:r>
      <w:r>
        <w:t>.</w:t>
      </w:r>
      <w:r w:rsidR="00E04E88">
        <w:t>6</w:t>
      </w:r>
      <w:r>
        <w:t>00.000 kn</w:t>
      </w:r>
      <w:r w:rsidR="00AB4407">
        <w:t>, što je povećanje od 1.150.000 kn u odnosu na 2017. godinu, a odnosi se na povećane rashode za zamjenu rasvjetnih tijela uvođenjem LED rasvjete, što će dugoročno donijeti uštede u rashodima za električnu energiju za javnu rasvjetu</w:t>
      </w:r>
      <w:r>
        <w:t>.</w:t>
      </w:r>
      <w:r w:rsidR="00987A38">
        <w:t xml:space="preserve"> U projekcijskim godinama planirani rashodi u ovom programu se smanjuju na razinu 2017. godine.</w:t>
      </w:r>
    </w:p>
    <w:p w:rsidR="00B117E5" w:rsidRDefault="00762FE1" w:rsidP="00B117E5">
      <w:pPr>
        <w:ind w:firstLine="720"/>
        <w:jc w:val="both"/>
      </w:pPr>
      <w:r w:rsidRPr="00EC61FE">
        <w:rPr>
          <w:u w:val="single"/>
        </w:rPr>
        <w:t xml:space="preserve">U Razdjelu </w:t>
      </w:r>
      <w:r w:rsidR="00A47E3D" w:rsidRPr="00EC61FE">
        <w:rPr>
          <w:u w:val="single"/>
        </w:rPr>
        <w:t>00</w:t>
      </w:r>
      <w:r w:rsidRPr="00EC61FE">
        <w:rPr>
          <w:u w:val="single"/>
        </w:rPr>
        <w:t xml:space="preserve">7 Upravni odjel </w:t>
      </w:r>
      <w:r w:rsidR="00CA638D" w:rsidRPr="00EC61FE">
        <w:rPr>
          <w:u w:val="single"/>
        </w:rPr>
        <w:t>financije</w:t>
      </w:r>
      <w:r w:rsidR="00CA638D">
        <w:t xml:space="preserve"> u 2018. godini planiraju se rashodi u iznosu od 10.039.500 kn. Za otplatu kredita planira se iznos od 3.705.000 kn, za redovne financijske rashode 554.500 kn, a za jamstvenu pričuvu 250.000 kn.</w:t>
      </w:r>
      <w:r w:rsidR="00B117E5">
        <w:t xml:space="preserve"> </w:t>
      </w:r>
      <w:r w:rsidRPr="00886F18">
        <w:rPr>
          <w:bCs/>
        </w:rPr>
        <w:t xml:space="preserve">Pokriće manjka iz </w:t>
      </w:r>
      <w:r w:rsidR="00B117E5">
        <w:rPr>
          <w:bCs/>
        </w:rPr>
        <w:t>prethodnog razdoblja iz izvora opći prihodi i primici planira se u iznosu od 5.500.000 kn</w:t>
      </w:r>
      <w:r w:rsidR="00E31D1B">
        <w:rPr>
          <w:bCs/>
        </w:rPr>
        <w:t>, ali se programskim generiranjem iskazuje u aktu u Općem dijelu Nacrta prijedloga proračuna</w:t>
      </w:r>
      <w:r w:rsidR="00B117E5">
        <w:rPr>
          <w:bCs/>
        </w:rPr>
        <w:t xml:space="preserve">. Poslovni rezultat za 2017. godinu </w:t>
      </w:r>
      <w:r w:rsidR="00B117E5" w:rsidRPr="00886F18">
        <w:rPr>
          <w:bCs/>
        </w:rPr>
        <w:t>koji će biti iskazan u proračunu za 201</w:t>
      </w:r>
      <w:r w:rsidR="00B117E5">
        <w:rPr>
          <w:bCs/>
        </w:rPr>
        <w:t>8</w:t>
      </w:r>
      <w:r w:rsidR="00B117E5" w:rsidRPr="00886F18">
        <w:rPr>
          <w:bCs/>
        </w:rPr>
        <w:t xml:space="preserve">. godinu bit će poznat nakon usvajanja </w:t>
      </w:r>
      <w:r w:rsidR="00B117E5" w:rsidRPr="00886F18">
        <w:t>godišnjeg izvještaja o izvršenju proračuna Grada Samobora za 201</w:t>
      </w:r>
      <w:r w:rsidR="00B117E5">
        <w:t>7</w:t>
      </w:r>
      <w:r w:rsidR="00B117E5" w:rsidRPr="00886F18">
        <w:t>. godinu.</w:t>
      </w:r>
    </w:p>
    <w:p w:rsidR="00DC01B4" w:rsidRDefault="00DC01B4" w:rsidP="00B117E5">
      <w:pPr>
        <w:ind w:firstLine="720"/>
        <w:jc w:val="both"/>
      </w:pPr>
    </w:p>
    <w:p w:rsidR="00DC01B4" w:rsidRDefault="00DC01B4" w:rsidP="00B117E5">
      <w:pPr>
        <w:ind w:firstLine="720"/>
        <w:jc w:val="both"/>
        <w:rPr>
          <w:bCs/>
        </w:rPr>
      </w:pPr>
      <w:r>
        <w:t>U samom aktu koji se predlaže za usvajanje u propisanom obliku, planirani manjak u iznosu od 5.503.000 kn (od čega je 5.500.000 kn manjak za pokriće iz općih izvora financiranja Grada Samobora, a 3.000 manjak iskazan iz izvora pomoći kod OŠ Milan Lang) bit će iskazan u općem dijelu proračuna, no neće biti iskazan u posebnom dijelu (prikaz rashoda i izdataka prema proračunskim klasifikacijama). Stoga se ukupni iznos plana u 2018. u Razdjelu 004 Upravni odjel za društvene djelatnosti i Razdjelu 007 Upravni odjel za financije razlikuje u odnosu na obrazloženja po razdjelima koji se daju u nastavku</w:t>
      </w:r>
      <w:r w:rsidR="00E93177">
        <w:t>, prema organizacijskoj i programskoj klasifikaciji.</w:t>
      </w:r>
      <w:r w:rsidR="00953837">
        <w:t xml:space="preserve"> Manjak će također biti iskazan u prilogu ovog obrazloženja (prijedlog proračuna i projekcije po pozicijama) unutar navedenih razdjela</w:t>
      </w:r>
      <w:r w:rsidR="004834BF">
        <w:t>, i to nakon prihoda s minusom</w:t>
      </w:r>
      <w:r w:rsidR="00953837">
        <w:t>.</w:t>
      </w:r>
    </w:p>
    <w:p w:rsidR="00540F34" w:rsidRDefault="00540F34">
      <w:pPr>
        <w:spacing w:after="160" w:line="259" w:lineRule="auto"/>
      </w:pPr>
      <w:r>
        <w:br w:type="page"/>
      </w:r>
    </w:p>
    <w:p w:rsidR="00B67DEB" w:rsidRDefault="00B67DEB" w:rsidP="00DB5DD9">
      <w:pPr>
        <w:pStyle w:val="Heading1"/>
        <w:spacing w:line="276" w:lineRule="auto"/>
        <w:ind w:left="928"/>
      </w:pPr>
      <w:bookmarkStart w:id="27" w:name="_Toc498339353"/>
      <w:r>
        <w:lastRenderedPageBreak/>
        <w:t>PLAN 201</w:t>
      </w:r>
      <w:r w:rsidR="0092639D">
        <w:rPr>
          <w:lang w:val="hr-HR"/>
        </w:rPr>
        <w:t>8</w:t>
      </w:r>
      <w:r>
        <w:t>. – 20</w:t>
      </w:r>
      <w:r w:rsidR="0092639D">
        <w:rPr>
          <w:lang w:val="hr-HR"/>
        </w:rPr>
        <w:t>20</w:t>
      </w:r>
      <w:r>
        <w:t>. GODINE PO RAZDJELIMA</w:t>
      </w:r>
      <w:r w:rsidR="007F32EF">
        <w:rPr>
          <w:lang w:val="hr-HR"/>
        </w:rPr>
        <w:t xml:space="preserve"> – OBRAZLOŽENJA UPRAVNIH TIJELA</w:t>
      </w:r>
      <w:bookmarkEnd w:id="27"/>
    </w:p>
    <w:p w:rsidR="007F32EF" w:rsidRPr="00B67DEB" w:rsidRDefault="007F32EF" w:rsidP="007F32EF">
      <w:pPr>
        <w:keepNext/>
        <w:keepLines/>
        <w:numPr>
          <w:ilvl w:val="1"/>
          <w:numId w:val="4"/>
        </w:numPr>
        <w:spacing w:before="480" w:after="160" w:line="259" w:lineRule="auto"/>
        <w:ind w:left="1288"/>
        <w:outlineLvl w:val="0"/>
        <w:rPr>
          <w:b/>
          <w:bCs/>
          <w:color w:val="365F91"/>
          <w:sz w:val="28"/>
          <w:szCs w:val="28"/>
        </w:rPr>
      </w:pPr>
      <w:r w:rsidRPr="00B67DEB">
        <w:rPr>
          <w:b/>
          <w:bCs/>
          <w:color w:val="365F91"/>
          <w:sz w:val="28"/>
          <w:szCs w:val="28"/>
        </w:rPr>
        <w:fldChar w:fldCharType="begin"/>
      </w:r>
      <w:r w:rsidRPr="00B67DEB">
        <w:rPr>
          <w:b/>
          <w:bCs/>
          <w:color w:val="365F91"/>
          <w:sz w:val="28"/>
          <w:szCs w:val="28"/>
        </w:rPr>
        <w:instrText xml:space="preserve"> TOC \o "1-1" \h \z \u </w:instrText>
      </w:r>
      <w:r w:rsidRPr="00B67DEB">
        <w:rPr>
          <w:b/>
          <w:bCs/>
          <w:color w:val="365F91"/>
          <w:sz w:val="28"/>
          <w:szCs w:val="28"/>
        </w:rPr>
        <w:fldChar w:fldCharType="end"/>
      </w:r>
      <w:bookmarkStart w:id="28" w:name="_Toc403630156"/>
      <w:bookmarkStart w:id="29" w:name="_Toc403817836"/>
      <w:bookmarkStart w:id="30" w:name="_Toc403818028"/>
      <w:bookmarkStart w:id="31" w:name="_Toc498339354"/>
      <w:r w:rsidRPr="00B67DEB">
        <w:rPr>
          <w:b/>
          <w:bCs/>
          <w:color w:val="365F91"/>
          <w:sz w:val="28"/>
          <w:szCs w:val="28"/>
        </w:rPr>
        <w:t xml:space="preserve">Razdjel </w:t>
      </w:r>
      <w:bookmarkEnd w:id="28"/>
      <w:bookmarkEnd w:id="29"/>
      <w:bookmarkEnd w:id="30"/>
      <w:r>
        <w:rPr>
          <w:b/>
          <w:bCs/>
          <w:color w:val="365F91"/>
          <w:sz w:val="28"/>
          <w:szCs w:val="28"/>
        </w:rPr>
        <w:t>00</w:t>
      </w:r>
      <w:r w:rsidRPr="00B67DEB">
        <w:rPr>
          <w:b/>
          <w:bCs/>
          <w:color w:val="365F91"/>
          <w:sz w:val="28"/>
          <w:szCs w:val="28"/>
        </w:rPr>
        <w:t xml:space="preserve">1 Gradsko vijeće </w:t>
      </w:r>
      <w:r>
        <w:rPr>
          <w:b/>
          <w:bCs/>
          <w:color w:val="365F91"/>
          <w:sz w:val="28"/>
          <w:szCs w:val="28"/>
        </w:rPr>
        <w:t xml:space="preserve">i Razdjel 002 </w:t>
      </w:r>
      <w:r w:rsidR="00720802">
        <w:rPr>
          <w:b/>
          <w:bCs/>
          <w:color w:val="365F91"/>
          <w:sz w:val="28"/>
          <w:szCs w:val="28"/>
        </w:rPr>
        <w:t>Gradonačelnik: Upravni odjel za opće, pravne i tehničke poslove</w:t>
      </w:r>
      <w:bookmarkEnd w:id="31"/>
    </w:p>
    <w:p w:rsidR="00534C63" w:rsidRDefault="00534C63" w:rsidP="00720802">
      <w:pPr>
        <w:autoSpaceDE w:val="0"/>
        <w:autoSpaceDN w:val="0"/>
        <w:adjustRightInd w:val="0"/>
        <w:ind w:firstLine="709"/>
        <w:jc w:val="both"/>
        <w:rPr>
          <w:rFonts w:eastAsia="Calibri"/>
          <w:szCs w:val="22"/>
          <w:lang w:eastAsia="en-US"/>
        </w:rPr>
      </w:pPr>
    </w:p>
    <w:p w:rsidR="00720802" w:rsidRPr="003E2D5C" w:rsidRDefault="00720802" w:rsidP="00962D88">
      <w:pPr>
        <w:ind w:left="2268" w:hanging="2268"/>
        <w:rPr>
          <w:b/>
        </w:rPr>
      </w:pPr>
      <w:r w:rsidRPr="003E2D5C">
        <w:rPr>
          <w:b/>
        </w:rPr>
        <w:t>UPRAV</w:t>
      </w:r>
      <w:r>
        <w:rPr>
          <w:b/>
        </w:rPr>
        <w:t>NO TIJELO</w:t>
      </w:r>
      <w:r w:rsidRPr="003E2D5C">
        <w:rPr>
          <w:b/>
        </w:rPr>
        <w:t>:</w:t>
      </w:r>
      <w:r>
        <w:rPr>
          <w:b/>
        </w:rPr>
        <w:t xml:space="preserve"> UPRAVNI ODJEL ZA OPĆE, PRAVNE I TEHNIČKE POSLOVE</w:t>
      </w:r>
    </w:p>
    <w:p w:rsidR="00720802" w:rsidRDefault="00720802" w:rsidP="00720802"/>
    <w:p w:rsidR="00720802" w:rsidRPr="00D93C33" w:rsidRDefault="00720802" w:rsidP="00720802">
      <w:pPr>
        <w:rPr>
          <w:b/>
        </w:rPr>
      </w:pPr>
      <w:r w:rsidRPr="00D93C33">
        <w:rPr>
          <w:b/>
        </w:rPr>
        <w:t>Sažetak i djelokrug rada upravnog tijela:</w:t>
      </w:r>
    </w:p>
    <w:p w:rsidR="00720802" w:rsidRPr="00660C56" w:rsidRDefault="00720802" w:rsidP="00720802">
      <w:pPr>
        <w:ind w:firstLine="708"/>
        <w:jc w:val="both"/>
      </w:pPr>
      <w:r w:rsidRPr="00660C56">
        <w:t xml:space="preserve">Upravni odjel za opće, pravne i tehničke poslove obavlja stručne, administrativne i tehničke poslove vezane uz pripremanje i organiziranje rada Gradskog vijeća i njegovih radnih tijela, priprema opće i pojedinačne akte za Gradsko vijeće i gradonačelnika, pravno oblikuje ugovore i pruža pravnu pomoć drugim upravnim odjelima i službama, proučava i stručno obrađuje najsloženija pravna pitanja iz nadležnosti Grada Samobora, obavlja poslove zastupanja Grada Samobora pred sudovima, državnim i drugim upravnim tijelima, poslove suradnje s odvjetničkim uredima za potrebe Grada Samobora, daje pravna i druga stručna mišljenja u svezi s radom Gradskog vijeća, njegovih radnih tijela i gradonačelnika, kao i radom skupština trgovačkih društava u vlasništvu Grada Samobora, priprema sjednice Gradskog vijeća i njegovih radnih tijela, sjednice Kolegija gradonačelnika, brine o usklađenosti materijala za sjednice sa zakonom, Statutom, Poslovnikom i drugim propisima, priprema, izdaje i vodi registar Službenih vijesti Grada Samobora, provodi natječajni postupak za prijam u službu službenika i namještenika, obavlja informatičke poslove za potrebe Grada Samobora i drugih proračunskih korisnika, obavlja </w:t>
      </w:r>
      <w:r w:rsidRPr="00660C56">
        <w:rPr>
          <w:rFonts w:eastAsia="SimSun"/>
          <w:lang w:eastAsia="zh-CN"/>
        </w:rPr>
        <w:t>administrativno - tehničke poslove vezano uz pripremanje i organiziranje rada Gradskog vijeća i gradonačelnika, vodi poslove službenog protokola i organizacije službenih posjeta i svečanih manifestacija, poslove vezane za međugradsku i međunarodnu suradnju, poslove vezane za odnose s javnošću i suradnju s predstavnicima medija i poslove promidžbe</w:t>
      </w:r>
      <w:r w:rsidRPr="00660C56">
        <w:t>.</w:t>
      </w:r>
    </w:p>
    <w:p w:rsidR="00720802" w:rsidRPr="00660C56" w:rsidRDefault="00720802" w:rsidP="00720802">
      <w:pPr>
        <w:ind w:firstLine="708"/>
        <w:jc w:val="both"/>
      </w:pPr>
      <w:r w:rsidRPr="00660C56">
        <w:t>Upravni odjel obavlja opće i kadrovske poslove, vodi uredsko poslovanje i brine o očuvanju arhivske građe, obavlja poslove pisarnice, otpreme i dostave pošte, kao i poslove umnožavanja i slaganja materijala za sjednice tijela Grada Samobora za potrebe svih upravnih odjela i službi Grada Samobora, poslove ekonomata - domara, poslove protupožarne zaštite i zaštite na radu, vodi briga o grijanju i održavanju prostora i opreme za potrebe svih upravnih odjela i službi Grada Samobora, te drugih tijela ustanova i institucija koje se nalaze u poslovnom prostoru koji je u vlasništvu Grada Samobora, vodi brigu o osiguranju službenika i namještenika Grada Samobora te prati izvršavanje obveza i potraživanja po osiguranju.</w:t>
      </w:r>
    </w:p>
    <w:p w:rsidR="00720802" w:rsidRPr="00660C56" w:rsidRDefault="00720802" w:rsidP="00720802">
      <w:pPr>
        <w:ind w:firstLine="708"/>
        <w:jc w:val="both"/>
      </w:pPr>
      <w:r w:rsidRPr="00660C56">
        <w:t xml:space="preserve">Upravni odjel obavlja stručne i administrativno – tehničke poslove za Mandatnu komisiju, Odbor za izbor i imenovanja, Odbor za statutarno – pravna pitanja, Odbor za imenovanje ulica i trgova, Odbor za međugradsku i međunarodnu suradnju, Odbor za predstavke i pritužbe građana i </w:t>
      </w:r>
      <w:r w:rsidRPr="00660C56">
        <w:rPr>
          <w:iCs/>
        </w:rPr>
        <w:t>Odbor za korekciju i usklađenje granica naselja, mjesnih odbora i gradskih četvrti.</w:t>
      </w:r>
    </w:p>
    <w:p w:rsidR="00534C63" w:rsidRDefault="00534C63" w:rsidP="00B67DEB">
      <w:pPr>
        <w:autoSpaceDE w:val="0"/>
        <w:autoSpaceDN w:val="0"/>
        <w:adjustRightInd w:val="0"/>
        <w:jc w:val="both"/>
        <w:rPr>
          <w:rFonts w:eastAsia="Calibri"/>
          <w:szCs w:val="22"/>
          <w:lang w:eastAsia="en-US"/>
        </w:rPr>
      </w:pP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1843"/>
        <w:gridCol w:w="1984"/>
        <w:gridCol w:w="1985"/>
      </w:tblGrid>
      <w:tr w:rsidR="00720802" w:rsidRPr="003E2D5C" w:rsidTr="00820A13">
        <w:trPr>
          <w:trHeight w:val="458"/>
        </w:trPr>
        <w:tc>
          <w:tcPr>
            <w:tcW w:w="4268" w:type="dxa"/>
            <w:shd w:val="clear" w:color="auto" w:fill="auto"/>
            <w:noWrap/>
            <w:vAlign w:val="center"/>
            <w:hideMark/>
          </w:tcPr>
          <w:p w:rsidR="00720802" w:rsidRPr="00A24723" w:rsidRDefault="00720802" w:rsidP="00C9304D">
            <w:pPr>
              <w:jc w:val="center"/>
              <w:rPr>
                <w:b/>
                <w:color w:val="000000"/>
                <w:sz w:val="20"/>
                <w:szCs w:val="20"/>
              </w:rPr>
            </w:pPr>
            <w:r w:rsidRPr="00A24723">
              <w:rPr>
                <w:b/>
                <w:color w:val="000000"/>
                <w:sz w:val="20"/>
                <w:szCs w:val="20"/>
              </w:rPr>
              <w:t>Naziv programa iz Proračuna</w:t>
            </w:r>
          </w:p>
        </w:tc>
        <w:tc>
          <w:tcPr>
            <w:tcW w:w="1843" w:type="dxa"/>
            <w:shd w:val="clear" w:color="auto" w:fill="auto"/>
            <w:noWrap/>
            <w:vAlign w:val="center"/>
            <w:hideMark/>
          </w:tcPr>
          <w:p w:rsidR="00720802" w:rsidRPr="00A24723" w:rsidRDefault="00720802" w:rsidP="00C9304D">
            <w:pPr>
              <w:jc w:val="center"/>
              <w:rPr>
                <w:b/>
                <w:color w:val="000000"/>
                <w:sz w:val="20"/>
                <w:szCs w:val="20"/>
              </w:rPr>
            </w:pPr>
            <w:r w:rsidRPr="00A24723">
              <w:rPr>
                <w:b/>
                <w:color w:val="000000"/>
                <w:sz w:val="20"/>
                <w:szCs w:val="20"/>
              </w:rPr>
              <w:t>Plan 2018.</w:t>
            </w:r>
          </w:p>
        </w:tc>
        <w:tc>
          <w:tcPr>
            <w:tcW w:w="1984" w:type="dxa"/>
            <w:shd w:val="clear" w:color="auto" w:fill="auto"/>
            <w:vAlign w:val="center"/>
            <w:hideMark/>
          </w:tcPr>
          <w:p w:rsidR="00720802" w:rsidRPr="00A24723" w:rsidRDefault="00720802" w:rsidP="00720802">
            <w:pPr>
              <w:jc w:val="center"/>
              <w:rPr>
                <w:b/>
                <w:color w:val="000000"/>
                <w:sz w:val="20"/>
                <w:szCs w:val="20"/>
              </w:rPr>
            </w:pPr>
            <w:r w:rsidRPr="00A24723">
              <w:rPr>
                <w:b/>
                <w:color w:val="000000"/>
                <w:sz w:val="20"/>
                <w:szCs w:val="20"/>
              </w:rPr>
              <w:t>Projekcija 2019.</w:t>
            </w:r>
          </w:p>
        </w:tc>
        <w:tc>
          <w:tcPr>
            <w:tcW w:w="1985" w:type="dxa"/>
            <w:shd w:val="clear" w:color="auto" w:fill="auto"/>
            <w:vAlign w:val="center"/>
            <w:hideMark/>
          </w:tcPr>
          <w:p w:rsidR="00720802" w:rsidRPr="00A24723" w:rsidRDefault="00720802" w:rsidP="00720802">
            <w:pPr>
              <w:jc w:val="center"/>
              <w:rPr>
                <w:b/>
                <w:color w:val="000000"/>
                <w:sz w:val="20"/>
                <w:szCs w:val="20"/>
              </w:rPr>
            </w:pPr>
            <w:r w:rsidRPr="00A24723">
              <w:rPr>
                <w:b/>
                <w:color w:val="000000"/>
                <w:sz w:val="20"/>
                <w:szCs w:val="20"/>
              </w:rPr>
              <w:t>Projekcija 2020.</w:t>
            </w:r>
          </w:p>
        </w:tc>
      </w:tr>
      <w:tr w:rsidR="00720802" w:rsidRPr="003E2D5C" w:rsidTr="00820A13">
        <w:trPr>
          <w:trHeight w:val="408"/>
        </w:trPr>
        <w:tc>
          <w:tcPr>
            <w:tcW w:w="4268" w:type="dxa"/>
            <w:shd w:val="clear" w:color="auto" w:fill="auto"/>
            <w:vAlign w:val="center"/>
            <w:hideMark/>
          </w:tcPr>
          <w:p w:rsidR="00720802" w:rsidRPr="00573A25" w:rsidRDefault="00720802" w:rsidP="00720802">
            <w:pPr>
              <w:rPr>
                <w:b/>
                <w:color w:val="000000"/>
                <w:sz w:val="20"/>
                <w:szCs w:val="20"/>
              </w:rPr>
            </w:pPr>
            <w:r w:rsidRPr="00573A25">
              <w:rPr>
                <w:b/>
                <w:color w:val="000000"/>
                <w:sz w:val="20"/>
                <w:szCs w:val="20"/>
              </w:rPr>
              <w:t xml:space="preserve">Program </w:t>
            </w:r>
            <w:r>
              <w:rPr>
                <w:b/>
                <w:color w:val="000000"/>
                <w:sz w:val="20"/>
                <w:szCs w:val="20"/>
              </w:rPr>
              <w:t xml:space="preserve"> PREDSTAVNIČKA TIJ</w:t>
            </w:r>
            <w:r w:rsidR="00F945C0">
              <w:rPr>
                <w:b/>
                <w:color w:val="000000"/>
                <w:sz w:val="20"/>
                <w:szCs w:val="20"/>
              </w:rPr>
              <w:t>E</w:t>
            </w:r>
            <w:r>
              <w:rPr>
                <w:b/>
                <w:color w:val="000000"/>
                <w:sz w:val="20"/>
                <w:szCs w:val="20"/>
              </w:rPr>
              <w:t>LA</w:t>
            </w:r>
          </w:p>
        </w:tc>
        <w:tc>
          <w:tcPr>
            <w:tcW w:w="1843" w:type="dxa"/>
            <w:shd w:val="clear" w:color="auto" w:fill="auto"/>
            <w:noWrap/>
            <w:vAlign w:val="center"/>
            <w:hideMark/>
          </w:tcPr>
          <w:p w:rsidR="00720802" w:rsidRPr="00D93C33" w:rsidRDefault="00720802" w:rsidP="00720802">
            <w:pPr>
              <w:jc w:val="right"/>
              <w:rPr>
                <w:color w:val="000000"/>
                <w:sz w:val="20"/>
                <w:szCs w:val="20"/>
              </w:rPr>
            </w:pPr>
            <w:r w:rsidRPr="00D93C33">
              <w:rPr>
                <w:bCs/>
                <w:color w:val="000000"/>
                <w:sz w:val="20"/>
                <w:szCs w:val="20"/>
              </w:rPr>
              <w:t>1.288.000</w:t>
            </w:r>
          </w:p>
        </w:tc>
        <w:tc>
          <w:tcPr>
            <w:tcW w:w="1984" w:type="dxa"/>
            <w:shd w:val="clear" w:color="auto" w:fill="auto"/>
            <w:noWrap/>
            <w:vAlign w:val="center"/>
            <w:hideMark/>
          </w:tcPr>
          <w:p w:rsidR="00720802" w:rsidRPr="00D93C33" w:rsidRDefault="00720802" w:rsidP="00720802">
            <w:pPr>
              <w:jc w:val="right"/>
              <w:rPr>
                <w:color w:val="000000"/>
                <w:sz w:val="20"/>
                <w:szCs w:val="20"/>
              </w:rPr>
            </w:pPr>
            <w:r w:rsidRPr="00D93C33">
              <w:rPr>
                <w:bCs/>
                <w:color w:val="000000"/>
                <w:sz w:val="20"/>
                <w:szCs w:val="20"/>
              </w:rPr>
              <w:t>1.308.000</w:t>
            </w:r>
          </w:p>
        </w:tc>
        <w:tc>
          <w:tcPr>
            <w:tcW w:w="1985" w:type="dxa"/>
            <w:shd w:val="clear" w:color="auto" w:fill="auto"/>
            <w:noWrap/>
            <w:vAlign w:val="center"/>
            <w:hideMark/>
          </w:tcPr>
          <w:p w:rsidR="00720802" w:rsidRPr="00D93C33" w:rsidRDefault="00720802" w:rsidP="00720802">
            <w:pPr>
              <w:jc w:val="right"/>
              <w:rPr>
                <w:color w:val="000000"/>
                <w:sz w:val="20"/>
                <w:szCs w:val="20"/>
              </w:rPr>
            </w:pPr>
            <w:r w:rsidRPr="00D93C33">
              <w:rPr>
                <w:bCs/>
                <w:color w:val="000000"/>
                <w:sz w:val="20"/>
                <w:szCs w:val="20"/>
              </w:rPr>
              <w:t>1.308.000</w:t>
            </w:r>
          </w:p>
        </w:tc>
      </w:tr>
      <w:tr w:rsidR="00720802" w:rsidRPr="003E2D5C" w:rsidTr="00820A13">
        <w:trPr>
          <w:trHeight w:val="413"/>
        </w:trPr>
        <w:tc>
          <w:tcPr>
            <w:tcW w:w="4268" w:type="dxa"/>
            <w:shd w:val="clear" w:color="auto" w:fill="auto"/>
            <w:noWrap/>
            <w:vAlign w:val="center"/>
            <w:hideMark/>
          </w:tcPr>
          <w:p w:rsidR="00720802" w:rsidRPr="00573A25" w:rsidRDefault="00720802" w:rsidP="00720802">
            <w:pPr>
              <w:rPr>
                <w:b/>
                <w:color w:val="000000"/>
                <w:sz w:val="20"/>
                <w:szCs w:val="20"/>
              </w:rPr>
            </w:pPr>
            <w:r w:rsidRPr="00573A25">
              <w:rPr>
                <w:b/>
                <w:color w:val="000000"/>
                <w:sz w:val="20"/>
                <w:szCs w:val="20"/>
              </w:rPr>
              <w:t>Program  IZVRŠNA TIJELA</w:t>
            </w:r>
          </w:p>
        </w:tc>
        <w:tc>
          <w:tcPr>
            <w:tcW w:w="1843" w:type="dxa"/>
            <w:shd w:val="clear" w:color="auto" w:fill="auto"/>
            <w:noWrap/>
            <w:vAlign w:val="center"/>
            <w:hideMark/>
          </w:tcPr>
          <w:p w:rsidR="00720802" w:rsidRPr="00D93C33" w:rsidRDefault="00720802" w:rsidP="00720802">
            <w:pPr>
              <w:jc w:val="right"/>
              <w:rPr>
                <w:color w:val="000000"/>
                <w:sz w:val="20"/>
                <w:szCs w:val="20"/>
              </w:rPr>
            </w:pPr>
            <w:r w:rsidRPr="00D93C33">
              <w:rPr>
                <w:bCs/>
                <w:color w:val="000000"/>
                <w:sz w:val="20"/>
                <w:szCs w:val="20"/>
              </w:rPr>
              <w:t>21.837.932</w:t>
            </w:r>
          </w:p>
        </w:tc>
        <w:tc>
          <w:tcPr>
            <w:tcW w:w="1984" w:type="dxa"/>
            <w:shd w:val="clear" w:color="auto" w:fill="auto"/>
            <w:noWrap/>
            <w:vAlign w:val="center"/>
            <w:hideMark/>
          </w:tcPr>
          <w:p w:rsidR="00720802" w:rsidRPr="00D93C33" w:rsidRDefault="00720802" w:rsidP="00720802">
            <w:pPr>
              <w:jc w:val="right"/>
              <w:rPr>
                <w:color w:val="000000"/>
                <w:sz w:val="20"/>
                <w:szCs w:val="20"/>
              </w:rPr>
            </w:pPr>
            <w:r w:rsidRPr="00D93C33">
              <w:rPr>
                <w:bCs/>
                <w:color w:val="000000"/>
                <w:sz w:val="20"/>
                <w:szCs w:val="20"/>
              </w:rPr>
              <w:t>22.378.101</w:t>
            </w:r>
          </w:p>
        </w:tc>
        <w:tc>
          <w:tcPr>
            <w:tcW w:w="1985" w:type="dxa"/>
            <w:shd w:val="clear" w:color="auto" w:fill="auto"/>
            <w:noWrap/>
            <w:vAlign w:val="center"/>
            <w:hideMark/>
          </w:tcPr>
          <w:p w:rsidR="00720802" w:rsidRPr="00D93C33" w:rsidRDefault="00720802" w:rsidP="00720802">
            <w:pPr>
              <w:jc w:val="right"/>
              <w:rPr>
                <w:color w:val="000000"/>
                <w:sz w:val="20"/>
                <w:szCs w:val="20"/>
              </w:rPr>
            </w:pPr>
            <w:r w:rsidRPr="00D93C33">
              <w:rPr>
                <w:bCs/>
                <w:color w:val="000000"/>
                <w:sz w:val="20"/>
                <w:szCs w:val="20"/>
              </w:rPr>
              <w:t>22.541.869</w:t>
            </w:r>
          </w:p>
        </w:tc>
      </w:tr>
      <w:tr w:rsidR="00720802" w:rsidRPr="003E2D5C" w:rsidTr="00820A13">
        <w:trPr>
          <w:trHeight w:val="566"/>
        </w:trPr>
        <w:tc>
          <w:tcPr>
            <w:tcW w:w="4268" w:type="dxa"/>
            <w:shd w:val="clear" w:color="auto" w:fill="auto"/>
            <w:noWrap/>
            <w:vAlign w:val="center"/>
            <w:hideMark/>
          </w:tcPr>
          <w:p w:rsidR="00720802" w:rsidRPr="00573A25" w:rsidRDefault="00720802" w:rsidP="00996804">
            <w:pPr>
              <w:ind w:left="885" w:hanging="885"/>
              <w:rPr>
                <w:b/>
                <w:color w:val="000000"/>
                <w:sz w:val="20"/>
                <w:szCs w:val="20"/>
              </w:rPr>
            </w:pPr>
            <w:r w:rsidRPr="00573A25">
              <w:rPr>
                <w:b/>
                <w:color w:val="000000"/>
                <w:sz w:val="20"/>
                <w:szCs w:val="20"/>
              </w:rPr>
              <w:lastRenderedPageBreak/>
              <w:t xml:space="preserve">Program </w:t>
            </w:r>
            <w:r>
              <w:rPr>
                <w:b/>
                <w:color w:val="000000"/>
                <w:sz w:val="20"/>
                <w:szCs w:val="20"/>
              </w:rPr>
              <w:t xml:space="preserve"> </w:t>
            </w:r>
            <w:r w:rsidRPr="00573A25">
              <w:rPr>
                <w:b/>
                <w:color w:val="000000"/>
                <w:sz w:val="20"/>
                <w:szCs w:val="20"/>
              </w:rPr>
              <w:t>SUBVENCIJE TRGOVAČKIM</w:t>
            </w:r>
            <w:r>
              <w:rPr>
                <w:b/>
                <w:color w:val="000000"/>
                <w:sz w:val="20"/>
                <w:szCs w:val="20"/>
              </w:rPr>
              <w:t xml:space="preserve"> </w:t>
            </w:r>
            <w:r w:rsidRPr="00573A25">
              <w:rPr>
                <w:b/>
                <w:color w:val="000000"/>
                <w:sz w:val="20"/>
                <w:szCs w:val="20"/>
              </w:rPr>
              <w:t>DRUŠTVIMA</w:t>
            </w:r>
          </w:p>
        </w:tc>
        <w:tc>
          <w:tcPr>
            <w:tcW w:w="1843" w:type="dxa"/>
            <w:shd w:val="clear" w:color="auto" w:fill="auto"/>
            <w:noWrap/>
            <w:vAlign w:val="center"/>
            <w:hideMark/>
          </w:tcPr>
          <w:p w:rsidR="00720802" w:rsidRPr="00D93C33" w:rsidRDefault="00720802" w:rsidP="00720802">
            <w:pPr>
              <w:jc w:val="right"/>
              <w:rPr>
                <w:color w:val="000000"/>
                <w:sz w:val="20"/>
                <w:szCs w:val="20"/>
              </w:rPr>
            </w:pPr>
            <w:r w:rsidRPr="00D93C33">
              <w:rPr>
                <w:bCs/>
                <w:color w:val="000000"/>
                <w:sz w:val="20"/>
                <w:szCs w:val="20"/>
              </w:rPr>
              <w:t>135.000</w:t>
            </w:r>
          </w:p>
        </w:tc>
        <w:tc>
          <w:tcPr>
            <w:tcW w:w="1984" w:type="dxa"/>
            <w:shd w:val="clear" w:color="auto" w:fill="auto"/>
            <w:noWrap/>
            <w:vAlign w:val="center"/>
            <w:hideMark/>
          </w:tcPr>
          <w:p w:rsidR="00720802" w:rsidRPr="00D93C33" w:rsidRDefault="00720802" w:rsidP="00720802">
            <w:pPr>
              <w:jc w:val="right"/>
              <w:rPr>
                <w:color w:val="000000"/>
                <w:sz w:val="20"/>
                <w:szCs w:val="20"/>
              </w:rPr>
            </w:pPr>
            <w:r w:rsidRPr="00D93C33">
              <w:rPr>
                <w:bCs/>
                <w:color w:val="000000"/>
                <w:sz w:val="20"/>
                <w:szCs w:val="20"/>
              </w:rPr>
              <w:t>135.000</w:t>
            </w:r>
          </w:p>
        </w:tc>
        <w:tc>
          <w:tcPr>
            <w:tcW w:w="1985" w:type="dxa"/>
            <w:shd w:val="clear" w:color="auto" w:fill="auto"/>
            <w:noWrap/>
            <w:vAlign w:val="center"/>
            <w:hideMark/>
          </w:tcPr>
          <w:p w:rsidR="00720802" w:rsidRPr="00D93C33" w:rsidRDefault="00720802" w:rsidP="00720802">
            <w:pPr>
              <w:jc w:val="right"/>
              <w:rPr>
                <w:color w:val="000000"/>
                <w:sz w:val="20"/>
                <w:szCs w:val="20"/>
              </w:rPr>
            </w:pPr>
            <w:r w:rsidRPr="00D93C33">
              <w:rPr>
                <w:bCs/>
                <w:color w:val="000000"/>
                <w:sz w:val="20"/>
                <w:szCs w:val="20"/>
              </w:rPr>
              <w:t>135.000</w:t>
            </w:r>
          </w:p>
        </w:tc>
      </w:tr>
      <w:tr w:rsidR="00720802" w:rsidRPr="003E2D5C" w:rsidTr="00820A13">
        <w:trPr>
          <w:trHeight w:val="405"/>
        </w:trPr>
        <w:tc>
          <w:tcPr>
            <w:tcW w:w="4268" w:type="dxa"/>
            <w:shd w:val="clear" w:color="auto" w:fill="auto"/>
            <w:noWrap/>
            <w:vAlign w:val="center"/>
          </w:tcPr>
          <w:p w:rsidR="00720802" w:rsidRPr="00573A25" w:rsidRDefault="00720802" w:rsidP="00671709">
            <w:pPr>
              <w:rPr>
                <w:b/>
                <w:color w:val="000000"/>
                <w:sz w:val="20"/>
                <w:szCs w:val="20"/>
              </w:rPr>
            </w:pPr>
            <w:r w:rsidRPr="00573A25">
              <w:rPr>
                <w:b/>
                <w:color w:val="000000"/>
                <w:sz w:val="20"/>
                <w:szCs w:val="20"/>
              </w:rPr>
              <w:t>Program</w:t>
            </w:r>
            <w:r>
              <w:rPr>
                <w:b/>
                <w:color w:val="000000"/>
                <w:sz w:val="20"/>
                <w:szCs w:val="20"/>
              </w:rPr>
              <w:t xml:space="preserve"> </w:t>
            </w:r>
            <w:r w:rsidRPr="00573A25">
              <w:rPr>
                <w:b/>
                <w:color w:val="000000"/>
                <w:sz w:val="20"/>
                <w:szCs w:val="20"/>
              </w:rPr>
              <w:t xml:space="preserve"> PRORAČUNSKA ZALIHA</w:t>
            </w:r>
          </w:p>
        </w:tc>
        <w:tc>
          <w:tcPr>
            <w:tcW w:w="1843" w:type="dxa"/>
            <w:shd w:val="clear" w:color="auto" w:fill="auto"/>
            <w:noWrap/>
            <w:vAlign w:val="center"/>
          </w:tcPr>
          <w:p w:rsidR="00720802" w:rsidRPr="00D93C33" w:rsidRDefault="00720802" w:rsidP="00671709">
            <w:pPr>
              <w:jc w:val="right"/>
              <w:rPr>
                <w:color w:val="000000"/>
                <w:sz w:val="20"/>
                <w:szCs w:val="20"/>
              </w:rPr>
            </w:pPr>
            <w:r w:rsidRPr="00D93C33">
              <w:rPr>
                <w:color w:val="000000"/>
                <w:sz w:val="20"/>
                <w:szCs w:val="20"/>
              </w:rPr>
              <w:t>600.000</w:t>
            </w:r>
          </w:p>
        </w:tc>
        <w:tc>
          <w:tcPr>
            <w:tcW w:w="1984" w:type="dxa"/>
            <w:shd w:val="clear" w:color="auto" w:fill="auto"/>
            <w:noWrap/>
            <w:vAlign w:val="center"/>
          </w:tcPr>
          <w:p w:rsidR="00720802" w:rsidRPr="00D93C33" w:rsidRDefault="00720802" w:rsidP="00671709">
            <w:pPr>
              <w:jc w:val="right"/>
              <w:rPr>
                <w:color w:val="000000"/>
                <w:sz w:val="20"/>
                <w:szCs w:val="20"/>
              </w:rPr>
            </w:pPr>
            <w:r w:rsidRPr="00D93C33">
              <w:rPr>
                <w:color w:val="000000"/>
                <w:sz w:val="20"/>
                <w:szCs w:val="20"/>
              </w:rPr>
              <w:t>600.000</w:t>
            </w:r>
          </w:p>
        </w:tc>
        <w:tc>
          <w:tcPr>
            <w:tcW w:w="1985" w:type="dxa"/>
            <w:shd w:val="clear" w:color="auto" w:fill="auto"/>
            <w:noWrap/>
            <w:vAlign w:val="center"/>
          </w:tcPr>
          <w:p w:rsidR="00720802" w:rsidRPr="00D93C33" w:rsidRDefault="00720802" w:rsidP="00671709">
            <w:pPr>
              <w:jc w:val="right"/>
              <w:rPr>
                <w:color w:val="000000"/>
                <w:sz w:val="20"/>
                <w:szCs w:val="20"/>
              </w:rPr>
            </w:pPr>
            <w:r w:rsidRPr="00D93C33">
              <w:rPr>
                <w:color w:val="000000"/>
                <w:sz w:val="20"/>
                <w:szCs w:val="20"/>
              </w:rPr>
              <w:t>600.000</w:t>
            </w:r>
          </w:p>
        </w:tc>
      </w:tr>
      <w:tr w:rsidR="00720802" w:rsidRPr="003E2D5C" w:rsidTr="00820A13">
        <w:trPr>
          <w:trHeight w:val="282"/>
        </w:trPr>
        <w:tc>
          <w:tcPr>
            <w:tcW w:w="4268" w:type="dxa"/>
            <w:shd w:val="clear" w:color="auto" w:fill="auto"/>
            <w:noWrap/>
            <w:vAlign w:val="center"/>
          </w:tcPr>
          <w:p w:rsidR="00720802" w:rsidRPr="00573A25" w:rsidRDefault="00720802" w:rsidP="00671709">
            <w:pPr>
              <w:rPr>
                <w:b/>
                <w:color w:val="000000"/>
                <w:sz w:val="20"/>
                <w:szCs w:val="20"/>
              </w:rPr>
            </w:pPr>
            <w:r w:rsidRPr="00573A25">
              <w:rPr>
                <w:b/>
                <w:color w:val="000000"/>
                <w:sz w:val="20"/>
                <w:szCs w:val="20"/>
              </w:rPr>
              <w:t>UKUPNO</w:t>
            </w:r>
          </w:p>
        </w:tc>
        <w:tc>
          <w:tcPr>
            <w:tcW w:w="1843" w:type="dxa"/>
            <w:shd w:val="clear" w:color="auto" w:fill="auto"/>
            <w:noWrap/>
            <w:vAlign w:val="center"/>
          </w:tcPr>
          <w:p w:rsidR="00720802" w:rsidRPr="00573A25" w:rsidRDefault="00720802" w:rsidP="00671709">
            <w:pPr>
              <w:jc w:val="right"/>
              <w:rPr>
                <w:b/>
                <w:color w:val="000000"/>
                <w:sz w:val="20"/>
                <w:szCs w:val="20"/>
              </w:rPr>
            </w:pPr>
            <w:r w:rsidRPr="00573A25">
              <w:rPr>
                <w:b/>
                <w:color w:val="000000"/>
                <w:sz w:val="20"/>
                <w:szCs w:val="20"/>
              </w:rPr>
              <w:t>23.860.932</w:t>
            </w:r>
          </w:p>
        </w:tc>
        <w:tc>
          <w:tcPr>
            <w:tcW w:w="1984" w:type="dxa"/>
            <w:shd w:val="clear" w:color="auto" w:fill="auto"/>
            <w:noWrap/>
            <w:vAlign w:val="center"/>
          </w:tcPr>
          <w:p w:rsidR="00720802" w:rsidRPr="00573A25" w:rsidRDefault="00720802" w:rsidP="00671709">
            <w:pPr>
              <w:jc w:val="right"/>
              <w:rPr>
                <w:b/>
                <w:color w:val="000000"/>
                <w:sz w:val="20"/>
                <w:szCs w:val="20"/>
              </w:rPr>
            </w:pPr>
            <w:r w:rsidRPr="00573A25">
              <w:rPr>
                <w:b/>
                <w:color w:val="000000"/>
                <w:sz w:val="20"/>
                <w:szCs w:val="20"/>
              </w:rPr>
              <w:t>24.421.101</w:t>
            </w:r>
          </w:p>
        </w:tc>
        <w:tc>
          <w:tcPr>
            <w:tcW w:w="1985" w:type="dxa"/>
            <w:shd w:val="clear" w:color="auto" w:fill="auto"/>
            <w:noWrap/>
            <w:vAlign w:val="center"/>
          </w:tcPr>
          <w:p w:rsidR="00720802" w:rsidRPr="00573A25" w:rsidRDefault="00720802" w:rsidP="00671709">
            <w:pPr>
              <w:jc w:val="right"/>
              <w:rPr>
                <w:b/>
                <w:color w:val="000000"/>
                <w:sz w:val="20"/>
                <w:szCs w:val="20"/>
              </w:rPr>
            </w:pPr>
            <w:r w:rsidRPr="00573A25">
              <w:rPr>
                <w:b/>
                <w:color w:val="000000"/>
                <w:sz w:val="20"/>
                <w:szCs w:val="20"/>
              </w:rPr>
              <w:t>24.584.869</w:t>
            </w:r>
          </w:p>
        </w:tc>
      </w:tr>
    </w:tbl>
    <w:p w:rsidR="00B67DEB" w:rsidRDefault="00B67DEB" w:rsidP="00B67DEB">
      <w:pPr>
        <w:autoSpaceDE w:val="0"/>
        <w:autoSpaceDN w:val="0"/>
        <w:adjustRightInd w:val="0"/>
        <w:jc w:val="both"/>
        <w:rPr>
          <w:rFonts w:eastAsia="Calibri"/>
          <w:szCs w:val="22"/>
          <w:lang w:eastAsia="en-US"/>
        </w:rPr>
      </w:pPr>
    </w:p>
    <w:p w:rsidR="00720802" w:rsidRPr="00CE5E49" w:rsidRDefault="00CE5E49" w:rsidP="00B67DEB">
      <w:pPr>
        <w:autoSpaceDE w:val="0"/>
        <w:autoSpaceDN w:val="0"/>
        <w:adjustRightInd w:val="0"/>
        <w:jc w:val="both"/>
        <w:rPr>
          <w:rFonts w:eastAsia="Calibri"/>
          <w:lang w:eastAsia="en-US"/>
        </w:rPr>
      </w:pPr>
      <w:r w:rsidRPr="00CE5E49">
        <w:rPr>
          <w:b/>
          <w:bCs/>
        </w:rPr>
        <w:t>Razdjel 001 Gradsko vijeće</w:t>
      </w:r>
    </w:p>
    <w:p w:rsidR="00720802" w:rsidRDefault="00720802" w:rsidP="00B67DEB">
      <w:pPr>
        <w:autoSpaceDE w:val="0"/>
        <w:autoSpaceDN w:val="0"/>
        <w:adjustRightInd w:val="0"/>
        <w:jc w:val="both"/>
        <w:rPr>
          <w:rFonts w:eastAsia="Calibri"/>
          <w:szCs w:val="22"/>
          <w:lang w:eastAsia="en-US"/>
        </w:rPr>
      </w:pPr>
    </w:p>
    <w:tbl>
      <w:tblPr>
        <w:tblpPr w:leftFromText="180" w:rightFromText="180" w:vertAnchor="text" w:tblpX="-528"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203"/>
        <w:gridCol w:w="931"/>
        <w:gridCol w:w="200"/>
        <w:gridCol w:w="1131"/>
        <w:gridCol w:w="27"/>
        <w:gridCol w:w="1052"/>
        <w:gridCol w:w="52"/>
        <w:gridCol w:w="30"/>
        <w:gridCol w:w="1193"/>
      </w:tblGrid>
      <w:tr w:rsidR="00CE5E49" w:rsidRPr="00F72F50" w:rsidTr="00820A13">
        <w:trPr>
          <w:trHeight w:val="266"/>
        </w:trPr>
        <w:tc>
          <w:tcPr>
            <w:tcW w:w="10314" w:type="dxa"/>
            <w:gridSpan w:val="10"/>
            <w:shd w:val="clear" w:color="auto" w:fill="D9D9D9" w:themeFill="background1" w:themeFillShade="D9"/>
            <w:noWrap/>
            <w:hideMark/>
          </w:tcPr>
          <w:p w:rsidR="00CE5E49" w:rsidRPr="006A1F58" w:rsidRDefault="00CE5E49" w:rsidP="00D94010">
            <w:pPr>
              <w:rPr>
                <w:b/>
                <w:bCs/>
                <w:iCs/>
              </w:rPr>
            </w:pPr>
            <w:r w:rsidRPr="006A1F58">
              <w:rPr>
                <w:b/>
                <w:bCs/>
                <w:iCs/>
              </w:rPr>
              <w:t>Program PREDSTAVNIČKA TIJELA</w:t>
            </w:r>
          </w:p>
        </w:tc>
      </w:tr>
      <w:tr w:rsidR="00CE5E49" w:rsidRPr="003E2D5C" w:rsidTr="00820A13">
        <w:trPr>
          <w:trHeight w:val="576"/>
        </w:trPr>
        <w:tc>
          <w:tcPr>
            <w:tcW w:w="10314" w:type="dxa"/>
            <w:gridSpan w:val="10"/>
            <w:shd w:val="clear" w:color="auto" w:fill="auto"/>
            <w:noWrap/>
            <w:hideMark/>
          </w:tcPr>
          <w:p w:rsidR="00CE5E49" w:rsidRDefault="00CE5E49" w:rsidP="00D94010">
            <w:pPr>
              <w:rPr>
                <w:color w:val="000000"/>
                <w:sz w:val="20"/>
                <w:szCs w:val="20"/>
              </w:rPr>
            </w:pPr>
            <w:r w:rsidRPr="003E2D5C">
              <w:rPr>
                <w:color w:val="000000"/>
                <w:sz w:val="20"/>
                <w:szCs w:val="20"/>
              </w:rPr>
              <w:t>Zakonske i druge pravne osnove</w:t>
            </w:r>
            <w:r>
              <w:rPr>
                <w:color w:val="000000"/>
                <w:sz w:val="20"/>
                <w:szCs w:val="20"/>
              </w:rPr>
              <w:t xml:space="preserve"> programa</w:t>
            </w:r>
            <w:r w:rsidRPr="003E2D5C">
              <w:rPr>
                <w:color w:val="000000"/>
                <w:sz w:val="20"/>
                <w:szCs w:val="20"/>
              </w:rPr>
              <w:t>:</w:t>
            </w:r>
          </w:p>
          <w:p w:rsidR="00CE5E49" w:rsidRPr="003E2D5C" w:rsidRDefault="00CE5E49" w:rsidP="00D94010">
            <w:pPr>
              <w:rPr>
                <w:color w:val="000000"/>
                <w:sz w:val="20"/>
                <w:szCs w:val="20"/>
              </w:rPr>
            </w:pPr>
            <w:r>
              <w:rPr>
                <w:color w:val="000000"/>
                <w:sz w:val="20"/>
                <w:szCs w:val="20"/>
              </w:rPr>
              <w:t>Zakon o lokalnoj i područnoj (regionalnoj) samoupravi, Zakon o lokalnim izborima, Zakon o referendumu i drugim oblicima osobnog sudjelovanja u obavljanju državne vlasti i lokalne i područne (regionalne) samouprave, Zakon o općem upravnom postupku, Zakon o upravnim sporovima, Statut Grada Samobora, Poslovnik Gradskog vijeća Grada Samobora, Odluka o ustroju i djelokrugu rada upravnih tijela Grada Samobora, Odluka o naknadama članovima Gradskog vijeća Grada Samobora, članovima radnih tijela Gradskog vijeća i članovima radnih tijela gradonačelnika i dr.</w:t>
            </w:r>
          </w:p>
        </w:tc>
      </w:tr>
      <w:tr w:rsidR="00CE5E49" w:rsidRPr="003E2D5C" w:rsidTr="00820A13">
        <w:trPr>
          <w:trHeight w:val="2116"/>
        </w:trPr>
        <w:tc>
          <w:tcPr>
            <w:tcW w:w="10314" w:type="dxa"/>
            <w:gridSpan w:val="10"/>
            <w:shd w:val="clear" w:color="auto" w:fill="auto"/>
            <w:hideMark/>
          </w:tcPr>
          <w:p w:rsidR="00CE5E49" w:rsidRDefault="00CE5E49" w:rsidP="00D94010">
            <w:pPr>
              <w:rPr>
                <w:i/>
                <w:color w:val="000000"/>
                <w:sz w:val="20"/>
                <w:szCs w:val="20"/>
              </w:rPr>
            </w:pPr>
            <w:r>
              <w:rPr>
                <w:color w:val="000000"/>
                <w:sz w:val="20"/>
                <w:szCs w:val="20"/>
              </w:rPr>
              <w:t xml:space="preserve">Posebni razvojni cilj (iz </w:t>
            </w:r>
            <w:r w:rsidRPr="00F72F50">
              <w:rPr>
                <w:iCs/>
                <w:color w:val="000000"/>
                <w:sz w:val="20"/>
                <w:szCs w:val="20"/>
              </w:rPr>
              <w:t>Strateškog programa razvoja  Grada Samobora za 2013.-2020. g).</w:t>
            </w:r>
            <w:r w:rsidRPr="00F72F50">
              <w:rPr>
                <w:color w:val="000000"/>
                <w:sz w:val="20"/>
                <w:szCs w:val="20"/>
              </w:rPr>
              <w:t>:</w:t>
            </w:r>
          </w:p>
          <w:p w:rsidR="00CE5E49" w:rsidRPr="00F72F50" w:rsidRDefault="00CE5E49" w:rsidP="00D94010">
            <w:pPr>
              <w:rPr>
                <w:i/>
                <w:color w:val="000000"/>
                <w:sz w:val="20"/>
                <w:szCs w:val="20"/>
              </w:rPr>
            </w:pPr>
          </w:p>
          <w:p w:rsidR="00CE5E49" w:rsidRDefault="00CE5E49" w:rsidP="00D94010">
            <w:pPr>
              <w:rPr>
                <w:color w:val="000000"/>
                <w:sz w:val="20"/>
                <w:szCs w:val="20"/>
              </w:rPr>
            </w:pPr>
            <w:r>
              <w:rPr>
                <w:color w:val="000000"/>
                <w:sz w:val="20"/>
                <w:szCs w:val="20"/>
              </w:rPr>
              <w:t xml:space="preserve">Šifra i naziv mjere za ostvarenje posebnih razvojnih ciljeva (iz </w:t>
            </w:r>
            <w:r w:rsidRPr="00F72F50">
              <w:rPr>
                <w:iCs/>
                <w:color w:val="000000"/>
                <w:sz w:val="20"/>
                <w:szCs w:val="20"/>
              </w:rPr>
              <w:t>Strateškog programa razvoja Grada Samobora za 2013.-2020. g)</w:t>
            </w:r>
            <w:r>
              <w:rPr>
                <w:iCs/>
                <w:color w:val="000000"/>
                <w:sz w:val="20"/>
                <w:szCs w:val="20"/>
              </w:rPr>
              <w:t>:</w:t>
            </w:r>
          </w:p>
          <w:p w:rsidR="00CE5E49" w:rsidRPr="00F72F50" w:rsidRDefault="00CE5E49" w:rsidP="00D94010">
            <w:pPr>
              <w:rPr>
                <w:i/>
                <w:color w:val="000000"/>
                <w:sz w:val="20"/>
                <w:szCs w:val="20"/>
              </w:rPr>
            </w:pPr>
          </w:p>
          <w:p w:rsidR="00CE5E49" w:rsidRPr="00F72F50" w:rsidRDefault="00CE5E49" w:rsidP="00D94010">
            <w:pPr>
              <w:rPr>
                <w:i/>
                <w:color w:val="000000"/>
                <w:sz w:val="20"/>
                <w:szCs w:val="20"/>
              </w:rPr>
            </w:pPr>
            <w:r w:rsidRPr="003E2D5C">
              <w:rPr>
                <w:color w:val="000000"/>
                <w:sz w:val="20"/>
                <w:szCs w:val="20"/>
              </w:rPr>
              <w:t>Opći i posebni cilj</w:t>
            </w:r>
            <w:r>
              <w:rPr>
                <w:color w:val="000000"/>
                <w:sz w:val="20"/>
                <w:szCs w:val="20"/>
              </w:rPr>
              <w:t xml:space="preserve"> programa</w:t>
            </w:r>
            <w:r w:rsidRPr="003E2D5C">
              <w:rPr>
                <w:color w:val="000000"/>
                <w:sz w:val="20"/>
                <w:szCs w:val="20"/>
              </w:rPr>
              <w:t>: (</w:t>
            </w:r>
            <w:r w:rsidRPr="003E2D5C">
              <w:rPr>
                <w:i/>
                <w:iCs/>
                <w:color w:val="000000"/>
                <w:sz w:val="20"/>
                <w:szCs w:val="20"/>
              </w:rPr>
              <w:t>poveznica sa Strateškim programom razvoja  Grada Samobora za 2013.-2020. g.</w:t>
            </w:r>
            <w:r w:rsidRPr="003E2D5C">
              <w:rPr>
                <w:color w:val="000000"/>
                <w:sz w:val="20"/>
                <w:szCs w:val="20"/>
              </w:rPr>
              <w:t>)</w:t>
            </w:r>
            <w:r>
              <w:rPr>
                <w:color w:val="000000"/>
                <w:sz w:val="20"/>
                <w:szCs w:val="20"/>
              </w:rPr>
              <w:t>:</w:t>
            </w:r>
          </w:p>
          <w:p w:rsidR="00CE5E49" w:rsidRPr="00F72F50" w:rsidRDefault="00CE5E49" w:rsidP="00D94010">
            <w:pPr>
              <w:rPr>
                <w:i/>
                <w:color w:val="000000"/>
                <w:sz w:val="20"/>
                <w:szCs w:val="20"/>
              </w:rPr>
            </w:pPr>
            <w:r>
              <w:rPr>
                <w:color w:val="000000"/>
                <w:sz w:val="20"/>
                <w:szCs w:val="20"/>
              </w:rPr>
              <w:t>Osiguravanje kontinuiranog i nesmetanog rada predstavničkog tijela Grada Samobora - Gradskog vijeća i njegovih radnih tijela, omogućavanje izlaska službenog glasila i na taj način informiranje javnosti, obilježavanje Dana grada Samobora, nesmetan rad u skladu s demokratskim načelima nacionalnih manjina i političkih stranaka na području Grada Samobora</w:t>
            </w:r>
          </w:p>
          <w:p w:rsidR="00CE5E49" w:rsidRPr="00F72F50" w:rsidRDefault="00CE5E49" w:rsidP="00D94010">
            <w:pPr>
              <w:rPr>
                <w:i/>
                <w:color w:val="000000"/>
                <w:sz w:val="20"/>
                <w:szCs w:val="20"/>
              </w:rPr>
            </w:pPr>
          </w:p>
        </w:tc>
      </w:tr>
      <w:tr w:rsidR="00CE5E49" w:rsidRPr="00F72F50" w:rsidTr="00820A13">
        <w:trPr>
          <w:trHeight w:val="300"/>
        </w:trPr>
        <w:tc>
          <w:tcPr>
            <w:tcW w:w="10314" w:type="dxa"/>
            <w:gridSpan w:val="10"/>
            <w:shd w:val="clear" w:color="auto" w:fill="D9D9D9" w:themeFill="background1" w:themeFillShade="D9"/>
            <w:hideMark/>
          </w:tcPr>
          <w:p w:rsidR="00CE5E49" w:rsidRPr="00F72F50" w:rsidRDefault="00CE5E49" w:rsidP="00D94010">
            <w:pPr>
              <w:rPr>
                <w:b/>
                <w:bCs/>
                <w:sz w:val="20"/>
                <w:szCs w:val="20"/>
              </w:rPr>
            </w:pPr>
            <w:r w:rsidRPr="00F72F50">
              <w:rPr>
                <w:b/>
                <w:bCs/>
                <w:sz w:val="20"/>
                <w:szCs w:val="20"/>
              </w:rPr>
              <w:t>Naziv aktivnosti/projekta u Proračunu:</w:t>
            </w:r>
            <w:r>
              <w:rPr>
                <w:b/>
                <w:bCs/>
                <w:sz w:val="20"/>
                <w:szCs w:val="20"/>
              </w:rPr>
              <w:t xml:space="preserve"> POSLOVANJE GRADSKOG VIJEĆA</w:t>
            </w:r>
          </w:p>
        </w:tc>
      </w:tr>
      <w:tr w:rsidR="00CE5E49" w:rsidRPr="003E2D5C" w:rsidTr="00820A13">
        <w:trPr>
          <w:trHeight w:val="251"/>
        </w:trPr>
        <w:tc>
          <w:tcPr>
            <w:tcW w:w="6629" w:type="dxa"/>
            <w:gridSpan w:val="3"/>
            <w:vMerge w:val="restart"/>
            <w:shd w:val="clear" w:color="auto" w:fill="auto"/>
            <w:vAlign w:val="center"/>
            <w:hideMark/>
          </w:tcPr>
          <w:p w:rsidR="00CE5E49" w:rsidRPr="003E2D5C" w:rsidRDefault="00CE5E49" w:rsidP="00D94010">
            <w:pPr>
              <w:jc w:val="center"/>
              <w:rPr>
                <w:color w:val="000000"/>
                <w:sz w:val="20"/>
                <w:szCs w:val="20"/>
              </w:rPr>
            </w:pPr>
            <w:r w:rsidRPr="003E2D5C">
              <w:rPr>
                <w:color w:val="000000"/>
                <w:sz w:val="20"/>
                <w:szCs w:val="20"/>
              </w:rPr>
              <w:t>Obrazloženje aktivnosti/projekta</w:t>
            </w:r>
          </w:p>
        </w:tc>
        <w:tc>
          <w:tcPr>
            <w:tcW w:w="3685" w:type="dxa"/>
            <w:gridSpan w:val="7"/>
            <w:shd w:val="clear" w:color="auto" w:fill="auto"/>
            <w:noWrap/>
            <w:vAlign w:val="center"/>
            <w:hideMark/>
          </w:tcPr>
          <w:p w:rsidR="00CE5E49" w:rsidRPr="003E2D5C" w:rsidRDefault="00CE5E49" w:rsidP="00D94010">
            <w:pPr>
              <w:jc w:val="center"/>
              <w:rPr>
                <w:color w:val="000000"/>
                <w:sz w:val="20"/>
                <w:szCs w:val="20"/>
              </w:rPr>
            </w:pPr>
            <w:r w:rsidRPr="003E2D5C">
              <w:rPr>
                <w:color w:val="000000"/>
                <w:sz w:val="20"/>
                <w:szCs w:val="20"/>
              </w:rPr>
              <w:t>Planirana sredstva</w:t>
            </w:r>
          </w:p>
        </w:tc>
      </w:tr>
      <w:tr w:rsidR="00CE5E49" w:rsidRPr="003E2D5C" w:rsidTr="00820A13">
        <w:trPr>
          <w:trHeight w:val="207"/>
        </w:trPr>
        <w:tc>
          <w:tcPr>
            <w:tcW w:w="6629" w:type="dxa"/>
            <w:gridSpan w:val="3"/>
            <w:vMerge/>
            <w:vAlign w:val="center"/>
            <w:hideMark/>
          </w:tcPr>
          <w:p w:rsidR="00CE5E49" w:rsidRPr="003E2D5C" w:rsidRDefault="00CE5E49" w:rsidP="00D94010">
            <w:pPr>
              <w:rPr>
                <w:color w:val="000000"/>
                <w:sz w:val="20"/>
                <w:szCs w:val="20"/>
              </w:rPr>
            </w:pPr>
          </w:p>
        </w:tc>
        <w:tc>
          <w:tcPr>
            <w:tcW w:w="1358" w:type="dxa"/>
            <w:gridSpan w:val="3"/>
            <w:shd w:val="clear" w:color="auto" w:fill="auto"/>
            <w:noWrap/>
            <w:vAlign w:val="bottom"/>
            <w:hideMark/>
          </w:tcPr>
          <w:p w:rsidR="00CE5E49" w:rsidRPr="003E2D5C" w:rsidRDefault="00CE5E49" w:rsidP="00D94010">
            <w:pPr>
              <w:jc w:val="center"/>
              <w:rPr>
                <w:color w:val="000000"/>
                <w:sz w:val="20"/>
                <w:szCs w:val="20"/>
              </w:rPr>
            </w:pPr>
            <w:r w:rsidRPr="003E2D5C">
              <w:rPr>
                <w:color w:val="000000"/>
                <w:sz w:val="20"/>
                <w:szCs w:val="20"/>
              </w:rPr>
              <w:t>201</w:t>
            </w:r>
            <w:r>
              <w:rPr>
                <w:color w:val="000000"/>
                <w:sz w:val="20"/>
                <w:szCs w:val="20"/>
              </w:rPr>
              <w:t>8</w:t>
            </w:r>
            <w:r w:rsidRPr="003E2D5C">
              <w:rPr>
                <w:color w:val="000000"/>
                <w:sz w:val="20"/>
                <w:szCs w:val="20"/>
              </w:rPr>
              <w:t>.</w:t>
            </w:r>
          </w:p>
        </w:tc>
        <w:tc>
          <w:tcPr>
            <w:tcW w:w="1134" w:type="dxa"/>
            <w:gridSpan w:val="3"/>
            <w:shd w:val="clear" w:color="auto" w:fill="auto"/>
            <w:noWrap/>
            <w:vAlign w:val="bottom"/>
            <w:hideMark/>
          </w:tcPr>
          <w:p w:rsidR="00CE5E49" w:rsidRPr="003E2D5C" w:rsidRDefault="00CE5E49" w:rsidP="00D94010">
            <w:pPr>
              <w:jc w:val="center"/>
              <w:rPr>
                <w:color w:val="000000"/>
                <w:sz w:val="20"/>
                <w:szCs w:val="20"/>
              </w:rPr>
            </w:pPr>
            <w:r w:rsidRPr="003E2D5C">
              <w:rPr>
                <w:color w:val="000000"/>
                <w:sz w:val="20"/>
                <w:szCs w:val="20"/>
              </w:rPr>
              <w:t>201</w:t>
            </w:r>
            <w:r>
              <w:rPr>
                <w:color w:val="000000"/>
                <w:sz w:val="20"/>
                <w:szCs w:val="20"/>
              </w:rPr>
              <w:t>9</w:t>
            </w:r>
            <w:r w:rsidRPr="003E2D5C">
              <w:rPr>
                <w:color w:val="000000"/>
                <w:sz w:val="20"/>
                <w:szCs w:val="20"/>
              </w:rPr>
              <w:t>.</w:t>
            </w:r>
          </w:p>
        </w:tc>
        <w:tc>
          <w:tcPr>
            <w:tcW w:w="1193" w:type="dxa"/>
            <w:shd w:val="clear" w:color="auto" w:fill="auto"/>
            <w:noWrap/>
            <w:vAlign w:val="bottom"/>
            <w:hideMark/>
          </w:tcPr>
          <w:p w:rsidR="00CE5E49" w:rsidRPr="003E2D5C" w:rsidRDefault="00CE5E49" w:rsidP="00D94010">
            <w:pPr>
              <w:jc w:val="center"/>
              <w:rPr>
                <w:color w:val="000000"/>
                <w:sz w:val="20"/>
                <w:szCs w:val="20"/>
              </w:rPr>
            </w:pPr>
            <w:r w:rsidRPr="003E2D5C">
              <w:rPr>
                <w:color w:val="000000"/>
                <w:sz w:val="20"/>
                <w:szCs w:val="20"/>
              </w:rPr>
              <w:t>20</w:t>
            </w:r>
            <w:r>
              <w:rPr>
                <w:color w:val="000000"/>
                <w:sz w:val="20"/>
                <w:szCs w:val="20"/>
              </w:rPr>
              <w:t>20</w:t>
            </w:r>
            <w:r w:rsidRPr="003E2D5C">
              <w:rPr>
                <w:color w:val="000000"/>
                <w:sz w:val="20"/>
                <w:szCs w:val="20"/>
              </w:rPr>
              <w:t>.</w:t>
            </w:r>
          </w:p>
        </w:tc>
      </w:tr>
      <w:tr w:rsidR="00CE5E49" w:rsidRPr="003E2D5C" w:rsidTr="00820A13">
        <w:trPr>
          <w:trHeight w:val="546"/>
        </w:trPr>
        <w:tc>
          <w:tcPr>
            <w:tcW w:w="6629" w:type="dxa"/>
            <w:gridSpan w:val="3"/>
            <w:shd w:val="clear" w:color="auto" w:fill="auto"/>
            <w:noWrap/>
            <w:hideMark/>
          </w:tcPr>
          <w:p w:rsidR="00CE5E49" w:rsidRPr="003E2D5C" w:rsidRDefault="00CE5E49" w:rsidP="00D94010">
            <w:pPr>
              <w:rPr>
                <w:i/>
                <w:iCs/>
                <w:color w:val="000000"/>
                <w:sz w:val="20"/>
                <w:szCs w:val="20"/>
              </w:rPr>
            </w:pPr>
            <w:r>
              <w:rPr>
                <w:iCs/>
                <w:color w:val="000000"/>
                <w:sz w:val="20"/>
                <w:szCs w:val="20"/>
              </w:rPr>
              <w:t xml:space="preserve">Redovito </w:t>
            </w:r>
            <w:r w:rsidRPr="00D645A8">
              <w:rPr>
                <w:iCs/>
                <w:color w:val="000000"/>
                <w:sz w:val="20"/>
                <w:szCs w:val="20"/>
              </w:rPr>
              <w:t xml:space="preserve">održavanja sjednica Gradskog vijeća i njegovih radnih tijela, omogućavanje </w:t>
            </w:r>
            <w:r>
              <w:rPr>
                <w:iCs/>
                <w:color w:val="000000"/>
                <w:sz w:val="20"/>
                <w:szCs w:val="20"/>
              </w:rPr>
              <w:t xml:space="preserve">donošenja odluka i drugih akata, omogućavanje </w:t>
            </w:r>
            <w:r>
              <w:rPr>
                <w:color w:val="000000"/>
                <w:sz w:val="20"/>
                <w:szCs w:val="20"/>
              </w:rPr>
              <w:t>izlaska službenog glasila i na taj način informiranje javnosti, provođenje međugradske i međunarodne suradnje</w:t>
            </w:r>
          </w:p>
        </w:tc>
        <w:tc>
          <w:tcPr>
            <w:tcW w:w="1358" w:type="dxa"/>
            <w:gridSpan w:val="3"/>
            <w:shd w:val="clear" w:color="auto" w:fill="auto"/>
            <w:noWrap/>
            <w:vAlign w:val="center"/>
            <w:hideMark/>
          </w:tcPr>
          <w:p w:rsidR="00CE5E49" w:rsidRDefault="00CE5E49" w:rsidP="00D94010">
            <w:pPr>
              <w:jc w:val="right"/>
              <w:rPr>
                <w:b/>
                <w:bCs/>
                <w:color w:val="000000"/>
                <w:sz w:val="20"/>
                <w:szCs w:val="20"/>
              </w:rPr>
            </w:pPr>
          </w:p>
          <w:p w:rsidR="00CE5E49" w:rsidRPr="00AC056E" w:rsidRDefault="00CE5E49" w:rsidP="00D94010">
            <w:pPr>
              <w:jc w:val="right"/>
              <w:rPr>
                <w:b/>
                <w:bCs/>
                <w:color w:val="000000"/>
                <w:sz w:val="20"/>
                <w:szCs w:val="20"/>
              </w:rPr>
            </w:pPr>
            <w:r>
              <w:rPr>
                <w:b/>
                <w:bCs/>
                <w:color w:val="000000"/>
                <w:sz w:val="20"/>
                <w:szCs w:val="20"/>
              </w:rPr>
              <w:t>897.000</w:t>
            </w:r>
          </w:p>
          <w:p w:rsidR="00CE5E49" w:rsidRPr="006E6725" w:rsidRDefault="00CE5E49" w:rsidP="00D94010">
            <w:pPr>
              <w:jc w:val="right"/>
              <w:rPr>
                <w:b/>
                <w:bCs/>
                <w:color w:val="000000"/>
                <w:sz w:val="20"/>
                <w:szCs w:val="20"/>
              </w:rPr>
            </w:pPr>
          </w:p>
        </w:tc>
        <w:tc>
          <w:tcPr>
            <w:tcW w:w="1052" w:type="dxa"/>
            <w:shd w:val="clear" w:color="auto" w:fill="auto"/>
            <w:noWrap/>
            <w:vAlign w:val="center"/>
            <w:hideMark/>
          </w:tcPr>
          <w:p w:rsidR="00CE5E49" w:rsidRDefault="00CE5E49" w:rsidP="00D94010">
            <w:pPr>
              <w:jc w:val="right"/>
              <w:rPr>
                <w:b/>
                <w:bCs/>
                <w:color w:val="000000"/>
                <w:sz w:val="20"/>
                <w:szCs w:val="20"/>
              </w:rPr>
            </w:pPr>
          </w:p>
          <w:p w:rsidR="00CE5E49" w:rsidRPr="00AC056E" w:rsidRDefault="00CE5E49" w:rsidP="00D94010">
            <w:pPr>
              <w:jc w:val="right"/>
              <w:rPr>
                <w:b/>
                <w:bCs/>
                <w:color w:val="000000"/>
                <w:sz w:val="20"/>
                <w:szCs w:val="20"/>
              </w:rPr>
            </w:pPr>
            <w:r>
              <w:rPr>
                <w:b/>
                <w:bCs/>
                <w:color w:val="000000"/>
                <w:sz w:val="20"/>
                <w:szCs w:val="20"/>
              </w:rPr>
              <w:t>897.000</w:t>
            </w:r>
          </w:p>
          <w:p w:rsidR="00CE5E49" w:rsidRPr="006E6725" w:rsidRDefault="00CE5E49" w:rsidP="00D94010">
            <w:pPr>
              <w:jc w:val="right"/>
              <w:rPr>
                <w:b/>
                <w:bCs/>
                <w:color w:val="000000"/>
                <w:sz w:val="20"/>
                <w:szCs w:val="20"/>
              </w:rPr>
            </w:pPr>
          </w:p>
        </w:tc>
        <w:tc>
          <w:tcPr>
            <w:tcW w:w="1275" w:type="dxa"/>
            <w:gridSpan w:val="3"/>
            <w:shd w:val="clear" w:color="auto" w:fill="auto"/>
            <w:noWrap/>
            <w:vAlign w:val="center"/>
            <w:hideMark/>
          </w:tcPr>
          <w:p w:rsidR="00CE5E49" w:rsidRDefault="00CE5E49" w:rsidP="00D94010">
            <w:pPr>
              <w:jc w:val="right"/>
              <w:rPr>
                <w:b/>
                <w:bCs/>
                <w:color w:val="000000"/>
                <w:sz w:val="20"/>
                <w:szCs w:val="20"/>
              </w:rPr>
            </w:pPr>
          </w:p>
          <w:p w:rsidR="00CE5E49" w:rsidRPr="00AC056E" w:rsidRDefault="00CE5E49" w:rsidP="00D94010">
            <w:pPr>
              <w:jc w:val="right"/>
              <w:rPr>
                <w:b/>
                <w:bCs/>
                <w:color w:val="000000"/>
                <w:sz w:val="20"/>
                <w:szCs w:val="20"/>
              </w:rPr>
            </w:pPr>
            <w:r>
              <w:rPr>
                <w:b/>
                <w:bCs/>
                <w:color w:val="000000"/>
                <w:sz w:val="20"/>
                <w:szCs w:val="20"/>
              </w:rPr>
              <w:t>897.000</w:t>
            </w:r>
          </w:p>
          <w:p w:rsidR="00CE5E49" w:rsidRPr="006E6725" w:rsidRDefault="00CE5E49" w:rsidP="00D94010">
            <w:pPr>
              <w:jc w:val="right"/>
              <w:rPr>
                <w:b/>
                <w:bCs/>
                <w:color w:val="000000"/>
                <w:sz w:val="20"/>
                <w:szCs w:val="20"/>
              </w:rPr>
            </w:pPr>
          </w:p>
        </w:tc>
      </w:tr>
      <w:tr w:rsidR="00CE5E49" w:rsidRPr="003E2D5C" w:rsidTr="00820A13">
        <w:trPr>
          <w:trHeight w:val="295"/>
        </w:trPr>
        <w:tc>
          <w:tcPr>
            <w:tcW w:w="5495" w:type="dxa"/>
            <w:vMerge w:val="restart"/>
            <w:shd w:val="clear" w:color="auto" w:fill="auto"/>
            <w:vAlign w:val="center"/>
            <w:hideMark/>
          </w:tcPr>
          <w:p w:rsidR="00CE5E49" w:rsidRPr="003E2D5C" w:rsidRDefault="00CE5E49" w:rsidP="00D94010">
            <w:pPr>
              <w:rPr>
                <w:color w:val="000000"/>
                <w:sz w:val="20"/>
                <w:szCs w:val="20"/>
              </w:rPr>
            </w:pPr>
            <w:r w:rsidRPr="003E2D5C">
              <w:rPr>
                <w:color w:val="000000"/>
                <w:sz w:val="20"/>
                <w:szCs w:val="20"/>
              </w:rPr>
              <w:t xml:space="preserve">Definicija pokazatelja uspješnosti </w:t>
            </w:r>
            <w:r w:rsidRPr="005B01AB">
              <w:rPr>
                <w:iCs/>
                <w:color w:val="000000"/>
                <w:sz w:val="20"/>
                <w:szCs w:val="20"/>
              </w:rPr>
              <w:t>na razini aktivnosti/projekta</w:t>
            </w:r>
          </w:p>
        </w:tc>
        <w:tc>
          <w:tcPr>
            <w:tcW w:w="1134" w:type="dxa"/>
            <w:gridSpan w:val="2"/>
            <w:vMerge w:val="restart"/>
            <w:shd w:val="clear" w:color="auto" w:fill="auto"/>
            <w:vAlign w:val="center"/>
            <w:hideMark/>
          </w:tcPr>
          <w:p w:rsidR="00CE5E49" w:rsidRPr="003E2D5C" w:rsidRDefault="00CE5E49" w:rsidP="00D94010">
            <w:pPr>
              <w:jc w:val="center"/>
              <w:rPr>
                <w:color w:val="000000"/>
                <w:sz w:val="20"/>
                <w:szCs w:val="20"/>
              </w:rPr>
            </w:pPr>
            <w:r w:rsidRPr="003E2D5C">
              <w:rPr>
                <w:color w:val="000000"/>
                <w:sz w:val="20"/>
                <w:szCs w:val="20"/>
              </w:rPr>
              <w:t>Polazna vrijednost 201</w:t>
            </w:r>
            <w:r>
              <w:rPr>
                <w:color w:val="000000"/>
                <w:sz w:val="20"/>
                <w:szCs w:val="20"/>
              </w:rPr>
              <w:t>7</w:t>
            </w:r>
            <w:r w:rsidRPr="003E2D5C">
              <w:rPr>
                <w:color w:val="000000"/>
                <w:sz w:val="20"/>
                <w:szCs w:val="20"/>
              </w:rPr>
              <w:t>.</w:t>
            </w:r>
          </w:p>
        </w:tc>
        <w:tc>
          <w:tcPr>
            <w:tcW w:w="3685" w:type="dxa"/>
            <w:gridSpan w:val="7"/>
            <w:shd w:val="clear" w:color="auto" w:fill="auto"/>
            <w:noWrap/>
            <w:vAlign w:val="center"/>
            <w:hideMark/>
          </w:tcPr>
          <w:p w:rsidR="00CE5E49" w:rsidRPr="003E2D5C" w:rsidRDefault="00CE5E49" w:rsidP="00D94010">
            <w:pPr>
              <w:jc w:val="center"/>
              <w:rPr>
                <w:color w:val="000000"/>
                <w:sz w:val="20"/>
                <w:szCs w:val="20"/>
              </w:rPr>
            </w:pPr>
            <w:r w:rsidRPr="003E2D5C">
              <w:rPr>
                <w:color w:val="000000"/>
                <w:sz w:val="20"/>
                <w:szCs w:val="20"/>
              </w:rPr>
              <w:t>Ciljana vrijednost pokazatelja uspješnos</w:t>
            </w:r>
            <w:r>
              <w:rPr>
                <w:color w:val="000000"/>
                <w:sz w:val="20"/>
                <w:szCs w:val="20"/>
              </w:rPr>
              <w:t>ti</w:t>
            </w:r>
          </w:p>
        </w:tc>
      </w:tr>
      <w:tr w:rsidR="00CE5E49" w:rsidRPr="003E2D5C" w:rsidTr="00820A13">
        <w:trPr>
          <w:trHeight w:val="384"/>
        </w:trPr>
        <w:tc>
          <w:tcPr>
            <w:tcW w:w="5495" w:type="dxa"/>
            <w:vMerge/>
            <w:vAlign w:val="center"/>
            <w:hideMark/>
          </w:tcPr>
          <w:p w:rsidR="00CE5E49" w:rsidRPr="003E2D5C" w:rsidRDefault="00CE5E49" w:rsidP="00D94010">
            <w:pPr>
              <w:rPr>
                <w:color w:val="000000"/>
                <w:sz w:val="20"/>
                <w:szCs w:val="20"/>
              </w:rPr>
            </w:pPr>
          </w:p>
        </w:tc>
        <w:tc>
          <w:tcPr>
            <w:tcW w:w="1134" w:type="dxa"/>
            <w:gridSpan w:val="2"/>
            <w:vMerge/>
            <w:vAlign w:val="center"/>
            <w:hideMark/>
          </w:tcPr>
          <w:p w:rsidR="00CE5E49" w:rsidRPr="003E2D5C" w:rsidRDefault="00CE5E49" w:rsidP="00D94010">
            <w:pPr>
              <w:rPr>
                <w:color w:val="000000"/>
                <w:sz w:val="20"/>
                <w:szCs w:val="20"/>
              </w:rPr>
            </w:pPr>
          </w:p>
        </w:tc>
        <w:tc>
          <w:tcPr>
            <w:tcW w:w="1358" w:type="dxa"/>
            <w:gridSpan w:val="3"/>
            <w:shd w:val="clear" w:color="auto" w:fill="auto"/>
            <w:noWrap/>
            <w:vAlign w:val="bottom"/>
            <w:hideMark/>
          </w:tcPr>
          <w:p w:rsidR="00CE5E49" w:rsidRPr="003E2D5C" w:rsidRDefault="00CE5E49" w:rsidP="00D94010">
            <w:pPr>
              <w:jc w:val="center"/>
              <w:rPr>
                <w:color w:val="000000"/>
                <w:sz w:val="20"/>
                <w:szCs w:val="20"/>
              </w:rPr>
            </w:pPr>
            <w:r w:rsidRPr="003E2D5C">
              <w:rPr>
                <w:color w:val="000000"/>
                <w:sz w:val="20"/>
                <w:szCs w:val="20"/>
              </w:rPr>
              <w:t>201</w:t>
            </w:r>
            <w:r>
              <w:rPr>
                <w:color w:val="000000"/>
                <w:sz w:val="20"/>
                <w:szCs w:val="20"/>
              </w:rPr>
              <w:t>8</w:t>
            </w:r>
            <w:r w:rsidRPr="003E2D5C">
              <w:rPr>
                <w:color w:val="000000"/>
                <w:sz w:val="20"/>
                <w:szCs w:val="20"/>
              </w:rPr>
              <w:t>.</w:t>
            </w:r>
          </w:p>
        </w:tc>
        <w:tc>
          <w:tcPr>
            <w:tcW w:w="1052" w:type="dxa"/>
            <w:shd w:val="clear" w:color="auto" w:fill="auto"/>
            <w:noWrap/>
            <w:vAlign w:val="bottom"/>
            <w:hideMark/>
          </w:tcPr>
          <w:p w:rsidR="00CE5E49" w:rsidRPr="003E2D5C" w:rsidRDefault="00CE5E49" w:rsidP="00D94010">
            <w:pPr>
              <w:jc w:val="center"/>
              <w:rPr>
                <w:color w:val="000000"/>
                <w:sz w:val="20"/>
                <w:szCs w:val="20"/>
              </w:rPr>
            </w:pPr>
            <w:r w:rsidRPr="003E2D5C">
              <w:rPr>
                <w:color w:val="000000"/>
                <w:sz w:val="20"/>
                <w:szCs w:val="20"/>
              </w:rPr>
              <w:t>201</w:t>
            </w:r>
            <w:r>
              <w:rPr>
                <w:color w:val="000000"/>
                <w:sz w:val="20"/>
                <w:szCs w:val="20"/>
              </w:rPr>
              <w:t>9</w:t>
            </w:r>
            <w:r w:rsidRPr="003E2D5C">
              <w:rPr>
                <w:color w:val="000000"/>
                <w:sz w:val="20"/>
                <w:szCs w:val="20"/>
              </w:rPr>
              <w:t>.</w:t>
            </w:r>
          </w:p>
        </w:tc>
        <w:tc>
          <w:tcPr>
            <w:tcW w:w="1275" w:type="dxa"/>
            <w:gridSpan w:val="3"/>
            <w:shd w:val="clear" w:color="auto" w:fill="auto"/>
            <w:noWrap/>
            <w:vAlign w:val="bottom"/>
            <w:hideMark/>
          </w:tcPr>
          <w:p w:rsidR="00CE5E49" w:rsidRPr="003E2D5C" w:rsidRDefault="00CE5E49" w:rsidP="00D94010">
            <w:pPr>
              <w:jc w:val="center"/>
              <w:rPr>
                <w:color w:val="000000"/>
                <w:sz w:val="20"/>
                <w:szCs w:val="20"/>
              </w:rPr>
            </w:pPr>
            <w:r w:rsidRPr="003E2D5C">
              <w:rPr>
                <w:color w:val="000000"/>
                <w:sz w:val="20"/>
                <w:szCs w:val="20"/>
              </w:rPr>
              <w:t>20</w:t>
            </w:r>
            <w:r>
              <w:rPr>
                <w:color w:val="000000"/>
                <w:sz w:val="20"/>
                <w:szCs w:val="20"/>
              </w:rPr>
              <w:t>20</w:t>
            </w:r>
            <w:r w:rsidRPr="003E2D5C">
              <w:rPr>
                <w:color w:val="000000"/>
                <w:sz w:val="20"/>
                <w:szCs w:val="20"/>
              </w:rPr>
              <w:t>.</w:t>
            </w:r>
          </w:p>
        </w:tc>
      </w:tr>
      <w:tr w:rsidR="00CE5E49" w:rsidRPr="003E2D5C" w:rsidTr="00820A13">
        <w:trPr>
          <w:trHeight w:val="808"/>
        </w:trPr>
        <w:tc>
          <w:tcPr>
            <w:tcW w:w="5495" w:type="dxa"/>
            <w:shd w:val="clear" w:color="auto" w:fill="auto"/>
            <w:hideMark/>
          </w:tcPr>
          <w:p w:rsidR="00CE5E49" w:rsidRDefault="00CE5E49" w:rsidP="00D94010">
            <w:pPr>
              <w:suppressLineNumbers/>
              <w:rPr>
                <w:iCs/>
                <w:color w:val="000000"/>
                <w:sz w:val="20"/>
                <w:szCs w:val="20"/>
              </w:rPr>
            </w:pPr>
            <w:r>
              <w:rPr>
                <w:iCs/>
                <w:color w:val="000000"/>
                <w:sz w:val="20"/>
                <w:szCs w:val="20"/>
              </w:rPr>
              <w:t xml:space="preserve">Do sada je u tijeku godine održano 6 sjednica Gradskog vijeća (4 u novom sazivu). Planiraju se održati još 2 sjednice do kraja godine. </w:t>
            </w:r>
          </w:p>
          <w:p w:rsidR="00CE5E49" w:rsidRDefault="00CE5E49" w:rsidP="00D94010">
            <w:pPr>
              <w:suppressLineNumbers/>
              <w:rPr>
                <w:iCs/>
                <w:color w:val="000000"/>
                <w:sz w:val="20"/>
                <w:szCs w:val="20"/>
              </w:rPr>
            </w:pPr>
            <w:r>
              <w:rPr>
                <w:iCs/>
                <w:color w:val="000000"/>
                <w:sz w:val="20"/>
                <w:szCs w:val="20"/>
              </w:rPr>
              <w:t>Tijekom narednih godina (2018-2020) u prosjeku se planiraju 9 sjednica godišnje.</w:t>
            </w:r>
          </w:p>
          <w:p w:rsidR="00CE5E49" w:rsidRDefault="00CE5E49" w:rsidP="00D94010">
            <w:pPr>
              <w:suppressLineNumbers/>
              <w:rPr>
                <w:iCs/>
                <w:color w:val="000000"/>
                <w:sz w:val="20"/>
                <w:szCs w:val="20"/>
              </w:rPr>
            </w:pPr>
            <w:r>
              <w:rPr>
                <w:iCs/>
                <w:color w:val="000000"/>
                <w:sz w:val="20"/>
                <w:szCs w:val="20"/>
              </w:rPr>
              <w:t>Prije sjednica Gradskog vijeća održavaju se i sjednice odbora.</w:t>
            </w:r>
          </w:p>
          <w:p w:rsidR="00CE5E49" w:rsidRDefault="00CE5E49" w:rsidP="00D94010">
            <w:pPr>
              <w:suppressLineNumbers/>
              <w:rPr>
                <w:iCs/>
                <w:color w:val="000000"/>
                <w:sz w:val="20"/>
                <w:szCs w:val="20"/>
              </w:rPr>
            </w:pPr>
            <w:r>
              <w:rPr>
                <w:iCs/>
                <w:color w:val="000000"/>
                <w:sz w:val="20"/>
                <w:szCs w:val="20"/>
              </w:rPr>
              <w:t>Međugradska i međunarodna suradnja nastavlja se odvijati kontinuirano kroz posjete službenih delegacija, razmjena kulturno umjetničkih društava i sl..</w:t>
            </w:r>
          </w:p>
          <w:p w:rsidR="00CE5E49" w:rsidRPr="008C4026" w:rsidRDefault="00CE5E49" w:rsidP="00D94010">
            <w:pPr>
              <w:suppressLineNumbers/>
              <w:rPr>
                <w:iCs/>
                <w:color w:val="000000"/>
                <w:sz w:val="20"/>
                <w:szCs w:val="20"/>
              </w:rPr>
            </w:pPr>
            <w:r>
              <w:rPr>
                <w:iCs/>
                <w:color w:val="000000"/>
                <w:sz w:val="20"/>
                <w:szCs w:val="20"/>
              </w:rPr>
              <w:t>Redovito izlaze Službene vijesti Grada Samobora kao službeno glasilo Grada Samobora(do sada izašlo 7 brojeva, očekuju se još 3).</w:t>
            </w:r>
          </w:p>
        </w:tc>
        <w:tc>
          <w:tcPr>
            <w:tcW w:w="1134" w:type="dxa"/>
            <w:gridSpan w:val="2"/>
            <w:shd w:val="clear" w:color="auto" w:fill="auto"/>
            <w:noWrap/>
            <w:vAlign w:val="center"/>
            <w:hideMark/>
          </w:tcPr>
          <w:p w:rsidR="00CE5E49" w:rsidRPr="003E2D5C" w:rsidRDefault="00CE5E49" w:rsidP="00D94010">
            <w:pPr>
              <w:suppressLineNumbers/>
              <w:jc w:val="center"/>
              <w:rPr>
                <w:color w:val="000000"/>
                <w:sz w:val="20"/>
                <w:szCs w:val="20"/>
              </w:rPr>
            </w:pPr>
            <w:r>
              <w:rPr>
                <w:color w:val="000000"/>
                <w:sz w:val="20"/>
                <w:szCs w:val="20"/>
              </w:rPr>
              <w:t>8 sjednica GV, 10 brojeva SV</w:t>
            </w:r>
          </w:p>
        </w:tc>
        <w:tc>
          <w:tcPr>
            <w:tcW w:w="1358" w:type="dxa"/>
            <w:gridSpan w:val="3"/>
            <w:shd w:val="clear" w:color="auto" w:fill="auto"/>
            <w:noWrap/>
            <w:vAlign w:val="center"/>
            <w:hideMark/>
          </w:tcPr>
          <w:p w:rsidR="00CE5E49" w:rsidRDefault="00CE5E49" w:rsidP="00D94010">
            <w:pPr>
              <w:suppressLineNumbers/>
              <w:jc w:val="center"/>
              <w:rPr>
                <w:color w:val="000000"/>
                <w:sz w:val="20"/>
                <w:szCs w:val="20"/>
              </w:rPr>
            </w:pPr>
            <w:r>
              <w:rPr>
                <w:color w:val="000000"/>
                <w:sz w:val="20"/>
                <w:szCs w:val="20"/>
              </w:rPr>
              <w:t>9 sjednica GV,</w:t>
            </w:r>
          </w:p>
          <w:p w:rsidR="00CE5E49" w:rsidRPr="003E2D5C" w:rsidRDefault="00CE5E49" w:rsidP="00D94010">
            <w:pPr>
              <w:suppressLineNumbers/>
              <w:jc w:val="center"/>
              <w:rPr>
                <w:color w:val="000000"/>
                <w:sz w:val="20"/>
                <w:szCs w:val="20"/>
              </w:rPr>
            </w:pPr>
            <w:r>
              <w:rPr>
                <w:color w:val="000000"/>
                <w:sz w:val="20"/>
                <w:szCs w:val="20"/>
              </w:rPr>
              <w:t>9 brojeva SV</w:t>
            </w:r>
          </w:p>
        </w:tc>
        <w:tc>
          <w:tcPr>
            <w:tcW w:w="1052" w:type="dxa"/>
            <w:shd w:val="clear" w:color="auto" w:fill="auto"/>
            <w:noWrap/>
            <w:vAlign w:val="center"/>
            <w:hideMark/>
          </w:tcPr>
          <w:p w:rsidR="00CE5E49" w:rsidRPr="003E2D5C" w:rsidRDefault="00CE5E49" w:rsidP="00D94010">
            <w:pPr>
              <w:suppressLineNumbers/>
              <w:jc w:val="center"/>
              <w:rPr>
                <w:color w:val="000000"/>
                <w:sz w:val="20"/>
                <w:szCs w:val="20"/>
              </w:rPr>
            </w:pPr>
            <w:r>
              <w:rPr>
                <w:color w:val="000000"/>
                <w:sz w:val="20"/>
                <w:szCs w:val="20"/>
              </w:rPr>
              <w:t>9 sjednica GV, 9 brojeva SV</w:t>
            </w:r>
          </w:p>
        </w:tc>
        <w:tc>
          <w:tcPr>
            <w:tcW w:w="1275" w:type="dxa"/>
            <w:gridSpan w:val="3"/>
            <w:shd w:val="clear" w:color="auto" w:fill="auto"/>
            <w:noWrap/>
            <w:vAlign w:val="center"/>
            <w:hideMark/>
          </w:tcPr>
          <w:p w:rsidR="00CE5E49" w:rsidRPr="003E2D5C" w:rsidRDefault="00CE5E49" w:rsidP="00D94010">
            <w:pPr>
              <w:suppressLineNumbers/>
              <w:jc w:val="center"/>
              <w:rPr>
                <w:color w:val="000000"/>
                <w:sz w:val="20"/>
                <w:szCs w:val="20"/>
              </w:rPr>
            </w:pPr>
            <w:r>
              <w:rPr>
                <w:color w:val="000000"/>
                <w:sz w:val="20"/>
                <w:szCs w:val="20"/>
              </w:rPr>
              <w:t>9 sjednica GV, 9 brojeva SV</w:t>
            </w:r>
          </w:p>
        </w:tc>
      </w:tr>
      <w:tr w:rsidR="00F45CDC" w:rsidRPr="003E2D5C" w:rsidTr="00820A13">
        <w:trPr>
          <w:trHeight w:val="295"/>
        </w:trPr>
        <w:tc>
          <w:tcPr>
            <w:tcW w:w="5495" w:type="dxa"/>
            <w:vMerge w:val="restart"/>
            <w:shd w:val="clear" w:color="auto" w:fill="auto"/>
            <w:vAlign w:val="center"/>
            <w:hideMark/>
          </w:tcPr>
          <w:p w:rsidR="00F45CDC" w:rsidRPr="003E2D5C" w:rsidRDefault="00F45CDC" w:rsidP="00D94010">
            <w:pPr>
              <w:rPr>
                <w:color w:val="000000"/>
                <w:sz w:val="20"/>
                <w:szCs w:val="20"/>
              </w:rPr>
            </w:pPr>
            <w:r w:rsidRPr="003E2D5C">
              <w:rPr>
                <w:color w:val="000000"/>
                <w:sz w:val="20"/>
                <w:szCs w:val="20"/>
              </w:rPr>
              <w:t xml:space="preserve">Definicija pokazatelja uspješnosti </w:t>
            </w:r>
            <w:r w:rsidRPr="005B01AB">
              <w:rPr>
                <w:iCs/>
                <w:color w:val="000000"/>
                <w:sz w:val="20"/>
                <w:szCs w:val="20"/>
              </w:rPr>
              <w:t>na razini aktivnosti/projekta</w:t>
            </w:r>
          </w:p>
        </w:tc>
        <w:tc>
          <w:tcPr>
            <w:tcW w:w="1134" w:type="dxa"/>
            <w:gridSpan w:val="2"/>
            <w:vMerge w:val="restart"/>
            <w:shd w:val="clear" w:color="auto" w:fill="auto"/>
            <w:vAlign w:val="center"/>
            <w:hideMark/>
          </w:tcPr>
          <w:p w:rsidR="00F45CDC" w:rsidRPr="003E2D5C" w:rsidRDefault="00F45CDC" w:rsidP="00D94010">
            <w:pPr>
              <w:jc w:val="center"/>
              <w:rPr>
                <w:color w:val="000000"/>
                <w:sz w:val="20"/>
                <w:szCs w:val="20"/>
              </w:rPr>
            </w:pPr>
            <w:r w:rsidRPr="003E2D5C">
              <w:rPr>
                <w:color w:val="000000"/>
                <w:sz w:val="20"/>
                <w:szCs w:val="20"/>
              </w:rPr>
              <w:t>Polazna vrijednost 201</w:t>
            </w:r>
            <w:r>
              <w:rPr>
                <w:color w:val="000000"/>
                <w:sz w:val="20"/>
                <w:szCs w:val="20"/>
              </w:rPr>
              <w:t>7</w:t>
            </w:r>
            <w:r w:rsidRPr="003E2D5C">
              <w:rPr>
                <w:color w:val="000000"/>
                <w:sz w:val="20"/>
                <w:szCs w:val="20"/>
              </w:rPr>
              <w:t>.</w:t>
            </w:r>
          </w:p>
        </w:tc>
        <w:tc>
          <w:tcPr>
            <w:tcW w:w="3685" w:type="dxa"/>
            <w:gridSpan w:val="7"/>
            <w:shd w:val="clear" w:color="auto" w:fill="auto"/>
            <w:noWrap/>
            <w:vAlign w:val="center"/>
            <w:hideMark/>
          </w:tcPr>
          <w:p w:rsidR="00F45CDC" w:rsidRPr="003E2D5C" w:rsidRDefault="00F45CDC" w:rsidP="00D94010">
            <w:pPr>
              <w:jc w:val="center"/>
              <w:rPr>
                <w:color w:val="000000"/>
                <w:sz w:val="20"/>
                <w:szCs w:val="20"/>
              </w:rPr>
            </w:pPr>
            <w:r w:rsidRPr="003E2D5C">
              <w:rPr>
                <w:color w:val="000000"/>
                <w:sz w:val="20"/>
                <w:szCs w:val="20"/>
              </w:rPr>
              <w:t>Ciljana vrijednost pokazatelja uspješnos</w:t>
            </w:r>
            <w:r>
              <w:rPr>
                <w:color w:val="000000"/>
                <w:sz w:val="20"/>
                <w:szCs w:val="20"/>
              </w:rPr>
              <w:t>ti</w:t>
            </w:r>
          </w:p>
        </w:tc>
      </w:tr>
      <w:tr w:rsidR="00F45CDC" w:rsidRPr="003E2D5C" w:rsidTr="00820A13">
        <w:trPr>
          <w:trHeight w:val="384"/>
        </w:trPr>
        <w:tc>
          <w:tcPr>
            <w:tcW w:w="5495" w:type="dxa"/>
            <w:vMerge/>
            <w:vAlign w:val="center"/>
            <w:hideMark/>
          </w:tcPr>
          <w:p w:rsidR="00F45CDC" w:rsidRPr="003E2D5C" w:rsidRDefault="00F45CDC" w:rsidP="00D94010">
            <w:pPr>
              <w:rPr>
                <w:color w:val="000000"/>
                <w:sz w:val="20"/>
                <w:szCs w:val="20"/>
              </w:rPr>
            </w:pPr>
          </w:p>
        </w:tc>
        <w:tc>
          <w:tcPr>
            <w:tcW w:w="1134" w:type="dxa"/>
            <w:gridSpan w:val="2"/>
            <w:vMerge/>
            <w:vAlign w:val="center"/>
            <w:hideMark/>
          </w:tcPr>
          <w:p w:rsidR="00F45CDC" w:rsidRPr="003E2D5C" w:rsidRDefault="00F45CDC" w:rsidP="00D94010">
            <w:pPr>
              <w:rPr>
                <w:color w:val="000000"/>
                <w:sz w:val="20"/>
                <w:szCs w:val="20"/>
              </w:rPr>
            </w:pPr>
          </w:p>
        </w:tc>
        <w:tc>
          <w:tcPr>
            <w:tcW w:w="1358" w:type="dxa"/>
            <w:gridSpan w:val="3"/>
            <w:shd w:val="clear" w:color="auto" w:fill="auto"/>
            <w:noWrap/>
            <w:vAlign w:val="bottom"/>
            <w:hideMark/>
          </w:tcPr>
          <w:p w:rsidR="00F45CDC" w:rsidRPr="003E2D5C" w:rsidRDefault="00F45CDC" w:rsidP="00D94010">
            <w:pPr>
              <w:jc w:val="center"/>
              <w:rPr>
                <w:color w:val="000000"/>
                <w:sz w:val="20"/>
                <w:szCs w:val="20"/>
              </w:rPr>
            </w:pPr>
            <w:r w:rsidRPr="003E2D5C">
              <w:rPr>
                <w:color w:val="000000"/>
                <w:sz w:val="20"/>
                <w:szCs w:val="20"/>
              </w:rPr>
              <w:t>201</w:t>
            </w:r>
            <w:r>
              <w:rPr>
                <w:color w:val="000000"/>
                <w:sz w:val="20"/>
                <w:szCs w:val="20"/>
              </w:rPr>
              <w:t>8</w:t>
            </w:r>
            <w:r w:rsidRPr="003E2D5C">
              <w:rPr>
                <w:color w:val="000000"/>
                <w:sz w:val="20"/>
                <w:szCs w:val="20"/>
              </w:rPr>
              <w:t>.</w:t>
            </w:r>
          </w:p>
        </w:tc>
        <w:tc>
          <w:tcPr>
            <w:tcW w:w="1052" w:type="dxa"/>
            <w:shd w:val="clear" w:color="auto" w:fill="auto"/>
            <w:noWrap/>
            <w:vAlign w:val="bottom"/>
            <w:hideMark/>
          </w:tcPr>
          <w:p w:rsidR="00F45CDC" w:rsidRPr="003E2D5C" w:rsidRDefault="00F45CDC" w:rsidP="00D94010">
            <w:pPr>
              <w:jc w:val="center"/>
              <w:rPr>
                <w:color w:val="000000"/>
                <w:sz w:val="20"/>
                <w:szCs w:val="20"/>
              </w:rPr>
            </w:pPr>
            <w:r w:rsidRPr="003E2D5C">
              <w:rPr>
                <w:color w:val="000000"/>
                <w:sz w:val="20"/>
                <w:szCs w:val="20"/>
              </w:rPr>
              <w:t>201</w:t>
            </w:r>
            <w:r>
              <w:rPr>
                <w:color w:val="000000"/>
                <w:sz w:val="20"/>
                <w:szCs w:val="20"/>
              </w:rPr>
              <w:t>9</w:t>
            </w:r>
            <w:r w:rsidRPr="003E2D5C">
              <w:rPr>
                <w:color w:val="000000"/>
                <w:sz w:val="20"/>
                <w:szCs w:val="20"/>
              </w:rPr>
              <w:t>.</w:t>
            </w:r>
          </w:p>
        </w:tc>
        <w:tc>
          <w:tcPr>
            <w:tcW w:w="1275" w:type="dxa"/>
            <w:gridSpan w:val="3"/>
            <w:shd w:val="clear" w:color="auto" w:fill="auto"/>
            <w:noWrap/>
            <w:vAlign w:val="bottom"/>
            <w:hideMark/>
          </w:tcPr>
          <w:p w:rsidR="00F45CDC" w:rsidRPr="003E2D5C" w:rsidRDefault="00F45CDC" w:rsidP="00D94010">
            <w:pPr>
              <w:jc w:val="center"/>
              <w:rPr>
                <w:color w:val="000000"/>
                <w:sz w:val="20"/>
                <w:szCs w:val="20"/>
              </w:rPr>
            </w:pPr>
            <w:r w:rsidRPr="003E2D5C">
              <w:rPr>
                <w:color w:val="000000"/>
                <w:sz w:val="20"/>
                <w:szCs w:val="20"/>
              </w:rPr>
              <w:t>20</w:t>
            </w:r>
            <w:r>
              <w:rPr>
                <w:color w:val="000000"/>
                <w:sz w:val="20"/>
                <w:szCs w:val="20"/>
              </w:rPr>
              <w:t>20</w:t>
            </w:r>
            <w:r w:rsidRPr="003E2D5C">
              <w:rPr>
                <w:color w:val="000000"/>
                <w:sz w:val="20"/>
                <w:szCs w:val="20"/>
              </w:rPr>
              <w:t>.</w:t>
            </w:r>
          </w:p>
        </w:tc>
      </w:tr>
      <w:tr w:rsidR="00F45CDC" w:rsidRPr="003E2D5C" w:rsidTr="00820A13">
        <w:trPr>
          <w:trHeight w:val="808"/>
        </w:trPr>
        <w:tc>
          <w:tcPr>
            <w:tcW w:w="5495" w:type="dxa"/>
            <w:shd w:val="clear" w:color="auto" w:fill="auto"/>
            <w:vAlign w:val="center"/>
            <w:hideMark/>
          </w:tcPr>
          <w:p w:rsidR="00F45CDC" w:rsidRPr="00F45CDC" w:rsidRDefault="00F45CDC" w:rsidP="00D94010">
            <w:pPr>
              <w:suppressLineNumbers/>
              <w:rPr>
                <w:i/>
                <w:iCs/>
                <w:color w:val="000000"/>
                <w:sz w:val="20"/>
                <w:szCs w:val="20"/>
              </w:rPr>
            </w:pPr>
            <w:r w:rsidRPr="00F45CDC">
              <w:rPr>
                <w:i/>
                <w:iCs/>
                <w:color w:val="000000"/>
                <w:sz w:val="20"/>
                <w:szCs w:val="20"/>
              </w:rPr>
              <w:t>Posjet delegacija gradova prijatelja gradu Samoboru te posjet delegacije Grada Samobora gradovima prijateljima na godišnjoj razini</w:t>
            </w:r>
          </w:p>
        </w:tc>
        <w:tc>
          <w:tcPr>
            <w:tcW w:w="1134" w:type="dxa"/>
            <w:gridSpan w:val="2"/>
            <w:shd w:val="clear" w:color="auto" w:fill="auto"/>
            <w:noWrap/>
            <w:vAlign w:val="center"/>
            <w:hideMark/>
          </w:tcPr>
          <w:p w:rsidR="00F45CDC" w:rsidRPr="005C4FA3" w:rsidRDefault="00F45CDC" w:rsidP="009F79FE">
            <w:pPr>
              <w:suppressLineNumbers/>
              <w:jc w:val="center"/>
              <w:rPr>
                <w:color w:val="000000"/>
                <w:sz w:val="20"/>
                <w:szCs w:val="20"/>
              </w:rPr>
            </w:pPr>
            <w:r w:rsidRPr="005C4FA3">
              <w:rPr>
                <w:color w:val="000000"/>
                <w:sz w:val="20"/>
                <w:szCs w:val="20"/>
              </w:rPr>
              <w:t>3</w:t>
            </w:r>
          </w:p>
        </w:tc>
        <w:tc>
          <w:tcPr>
            <w:tcW w:w="1358" w:type="dxa"/>
            <w:gridSpan w:val="3"/>
            <w:shd w:val="clear" w:color="auto" w:fill="auto"/>
            <w:noWrap/>
            <w:vAlign w:val="center"/>
            <w:hideMark/>
          </w:tcPr>
          <w:p w:rsidR="00F45CDC" w:rsidRPr="005C4FA3" w:rsidRDefault="00F45CDC" w:rsidP="009F79FE">
            <w:pPr>
              <w:suppressLineNumbers/>
              <w:jc w:val="center"/>
              <w:rPr>
                <w:color w:val="000000"/>
                <w:sz w:val="20"/>
                <w:szCs w:val="20"/>
              </w:rPr>
            </w:pPr>
            <w:r w:rsidRPr="005C4FA3">
              <w:rPr>
                <w:color w:val="000000"/>
                <w:sz w:val="20"/>
                <w:szCs w:val="20"/>
              </w:rPr>
              <w:t>3</w:t>
            </w:r>
          </w:p>
        </w:tc>
        <w:tc>
          <w:tcPr>
            <w:tcW w:w="1052" w:type="dxa"/>
            <w:shd w:val="clear" w:color="auto" w:fill="auto"/>
            <w:noWrap/>
            <w:vAlign w:val="center"/>
            <w:hideMark/>
          </w:tcPr>
          <w:p w:rsidR="00F45CDC" w:rsidRPr="005C4FA3" w:rsidRDefault="00F45CDC" w:rsidP="009F79FE">
            <w:pPr>
              <w:suppressLineNumbers/>
              <w:jc w:val="center"/>
              <w:rPr>
                <w:color w:val="000000"/>
                <w:sz w:val="20"/>
                <w:szCs w:val="20"/>
              </w:rPr>
            </w:pPr>
            <w:r w:rsidRPr="005C4FA3">
              <w:rPr>
                <w:color w:val="000000"/>
                <w:sz w:val="20"/>
                <w:szCs w:val="20"/>
              </w:rPr>
              <w:t>3</w:t>
            </w:r>
          </w:p>
        </w:tc>
        <w:tc>
          <w:tcPr>
            <w:tcW w:w="1275" w:type="dxa"/>
            <w:gridSpan w:val="3"/>
            <w:shd w:val="clear" w:color="auto" w:fill="auto"/>
            <w:noWrap/>
            <w:vAlign w:val="center"/>
            <w:hideMark/>
          </w:tcPr>
          <w:p w:rsidR="00F45CDC" w:rsidRPr="005C4FA3" w:rsidRDefault="00F45CDC" w:rsidP="009F79FE">
            <w:pPr>
              <w:suppressLineNumbers/>
              <w:jc w:val="center"/>
              <w:rPr>
                <w:color w:val="000000"/>
                <w:sz w:val="20"/>
                <w:szCs w:val="20"/>
              </w:rPr>
            </w:pPr>
            <w:r w:rsidRPr="005C4FA3">
              <w:rPr>
                <w:color w:val="000000"/>
                <w:sz w:val="20"/>
                <w:szCs w:val="20"/>
              </w:rPr>
              <w:t>3</w:t>
            </w:r>
          </w:p>
        </w:tc>
      </w:tr>
      <w:tr w:rsidR="00F45CDC" w:rsidRPr="00F72F50" w:rsidTr="00820A13">
        <w:trPr>
          <w:trHeight w:val="300"/>
        </w:trPr>
        <w:tc>
          <w:tcPr>
            <w:tcW w:w="10314" w:type="dxa"/>
            <w:gridSpan w:val="10"/>
            <w:shd w:val="clear" w:color="auto" w:fill="D9D9D9" w:themeFill="background1" w:themeFillShade="D9"/>
            <w:hideMark/>
          </w:tcPr>
          <w:p w:rsidR="00F45CDC" w:rsidRPr="00F72F50" w:rsidRDefault="00F45CDC" w:rsidP="00D94010">
            <w:pPr>
              <w:rPr>
                <w:b/>
                <w:bCs/>
                <w:sz w:val="20"/>
                <w:szCs w:val="20"/>
              </w:rPr>
            </w:pPr>
            <w:r w:rsidRPr="00F72F50">
              <w:rPr>
                <w:b/>
                <w:bCs/>
                <w:sz w:val="20"/>
                <w:szCs w:val="20"/>
              </w:rPr>
              <w:t>Naziv aktivnosti/projekta u Proračunu:</w:t>
            </w:r>
            <w:r>
              <w:rPr>
                <w:b/>
                <w:bCs/>
                <w:sz w:val="20"/>
                <w:szCs w:val="20"/>
              </w:rPr>
              <w:t xml:space="preserve"> OBILJEŽAVANJE DANA GRADA</w:t>
            </w:r>
          </w:p>
        </w:tc>
      </w:tr>
      <w:tr w:rsidR="00F45CDC" w:rsidRPr="003E2D5C" w:rsidTr="00820A13">
        <w:trPr>
          <w:trHeight w:val="251"/>
        </w:trPr>
        <w:tc>
          <w:tcPr>
            <w:tcW w:w="6829" w:type="dxa"/>
            <w:gridSpan w:val="4"/>
            <w:vMerge w:val="restart"/>
            <w:shd w:val="clear" w:color="auto" w:fill="auto"/>
            <w:vAlign w:val="center"/>
            <w:hideMark/>
          </w:tcPr>
          <w:p w:rsidR="00F45CDC" w:rsidRPr="003E2D5C" w:rsidRDefault="00F45CDC" w:rsidP="00D94010">
            <w:pPr>
              <w:jc w:val="center"/>
              <w:rPr>
                <w:color w:val="000000"/>
                <w:sz w:val="20"/>
                <w:szCs w:val="20"/>
              </w:rPr>
            </w:pPr>
            <w:r w:rsidRPr="003E2D5C">
              <w:rPr>
                <w:color w:val="000000"/>
                <w:sz w:val="20"/>
                <w:szCs w:val="20"/>
              </w:rPr>
              <w:t>Obrazloženje aktivnosti/projekta</w:t>
            </w:r>
          </w:p>
        </w:tc>
        <w:tc>
          <w:tcPr>
            <w:tcW w:w="3485" w:type="dxa"/>
            <w:gridSpan w:val="6"/>
            <w:shd w:val="clear" w:color="auto" w:fill="auto"/>
            <w:noWrap/>
            <w:vAlign w:val="center"/>
            <w:hideMark/>
          </w:tcPr>
          <w:p w:rsidR="00F45CDC" w:rsidRPr="003E2D5C" w:rsidRDefault="00F45CDC" w:rsidP="00D94010">
            <w:pPr>
              <w:jc w:val="center"/>
              <w:rPr>
                <w:color w:val="000000"/>
                <w:sz w:val="20"/>
                <w:szCs w:val="20"/>
              </w:rPr>
            </w:pPr>
            <w:r w:rsidRPr="003E2D5C">
              <w:rPr>
                <w:color w:val="000000"/>
                <w:sz w:val="20"/>
                <w:szCs w:val="20"/>
              </w:rPr>
              <w:t>Planirana sredstva</w:t>
            </w:r>
          </w:p>
        </w:tc>
      </w:tr>
      <w:tr w:rsidR="00F45CDC" w:rsidRPr="003E2D5C" w:rsidTr="00820A13">
        <w:trPr>
          <w:trHeight w:val="413"/>
        </w:trPr>
        <w:tc>
          <w:tcPr>
            <w:tcW w:w="6829" w:type="dxa"/>
            <w:gridSpan w:val="4"/>
            <w:vMerge/>
            <w:vAlign w:val="center"/>
            <w:hideMark/>
          </w:tcPr>
          <w:p w:rsidR="00F45CDC" w:rsidRPr="003E2D5C" w:rsidRDefault="00F45CDC" w:rsidP="00D94010">
            <w:pPr>
              <w:rPr>
                <w:color w:val="000000"/>
                <w:sz w:val="20"/>
                <w:szCs w:val="20"/>
              </w:rPr>
            </w:pPr>
          </w:p>
        </w:tc>
        <w:tc>
          <w:tcPr>
            <w:tcW w:w="1131" w:type="dxa"/>
            <w:shd w:val="clear" w:color="auto" w:fill="auto"/>
            <w:noWrap/>
            <w:vAlign w:val="bottom"/>
            <w:hideMark/>
          </w:tcPr>
          <w:p w:rsidR="00F45CDC" w:rsidRPr="003E2D5C" w:rsidRDefault="00F45CDC" w:rsidP="00D94010">
            <w:pPr>
              <w:jc w:val="center"/>
              <w:rPr>
                <w:color w:val="000000"/>
                <w:sz w:val="20"/>
                <w:szCs w:val="20"/>
              </w:rPr>
            </w:pPr>
            <w:r w:rsidRPr="003E2D5C">
              <w:rPr>
                <w:color w:val="000000"/>
                <w:sz w:val="20"/>
                <w:szCs w:val="20"/>
              </w:rPr>
              <w:t>201</w:t>
            </w:r>
            <w:r>
              <w:rPr>
                <w:color w:val="000000"/>
                <w:sz w:val="20"/>
                <w:szCs w:val="20"/>
              </w:rPr>
              <w:t>8</w:t>
            </w:r>
            <w:r w:rsidRPr="003E2D5C">
              <w:rPr>
                <w:color w:val="000000"/>
                <w:sz w:val="20"/>
                <w:szCs w:val="20"/>
              </w:rPr>
              <w:t>.</w:t>
            </w:r>
          </w:p>
        </w:tc>
        <w:tc>
          <w:tcPr>
            <w:tcW w:w="1131" w:type="dxa"/>
            <w:gridSpan w:val="3"/>
            <w:shd w:val="clear" w:color="auto" w:fill="auto"/>
            <w:noWrap/>
            <w:vAlign w:val="bottom"/>
            <w:hideMark/>
          </w:tcPr>
          <w:p w:rsidR="00F45CDC" w:rsidRPr="003E2D5C" w:rsidRDefault="00F45CDC" w:rsidP="00D94010">
            <w:pPr>
              <w:rPr>
                <w:color w:val="000000"/>
                <w:sz w:val="20"/>
                <w:szCs w:val="20"/>
              </w:rPr>
            </w:pPr>
            <w:r w:rsidRPr="003E2D5C">
              <w:rPr>
                <w:color w:val="000000"/>
                <w:sz w:val="20"/>
                <w:szCs w:val="20"/>
              </w:rPr>
              <w:t>201</w:t>
            </w:r>
            <w:r>
              <w:rPr>
                <w:color w:val="000000"/>
                <w:sz w:val="20"/>
                <w:szCs w:val="20"/>
              </w:rPr>
              <w:t>9.</w:t>
            </w:r>
          </w:p>
        </w:tc>
        <w:tc>
          <w:tcPr>
            <w:tcW w:w="1223" w:type="dxa"/>
            <w:gridSpan w:val="2"/>
            <w:shd w:val="clear" w:color="auto" w:fill="auto"/>
            <w:noWrap/>
            <w:vAlign w:val="bottom"/>
            <w:hideMark/>
          </w:tcPr>
          <w:p w:rsidR="00F45CDC" w:rsidRPr="003E2D5C" w:rsidRDefault="00F45CDC" w:rsidP="00D94010">
            <w:pPr>
              <w:rPr>
                <w:color w:val="000000"/>
                <w:sz w:val="20"/>
                <w:szCs w:val="20"/>
              </w:rPr>
            </w:pPr>
            <w:r w:rsidRPr="003E2D5C">
              <w:rPr>
                <w:color w:val="000000"/>
                <w:sz w:val="20"/>
                <w:szCs w:val="20"/>
              </w:rPr>
              <w:t>20</w:t>
            </w:r>
            <w:r>
              <w:rPr>
                <w:color w:val="000000"/>
                <w:sz w:val="20"/>
                <w:szCs w:val="20"/>
              </w:rPr>
              <w:t>20</w:t>
            </w:r>
            <w:r w:rsidRPr="003E2D5C">
              <w:rPr>
                <w:color w:val="000000"/>
                <w:sz w:val="20"/>
                <w:szCs w:val="20"/>
              </w:rPr>
              <w:t>.</w:t>
            </w:r>
          </w:p>
        </w:tc>
      </w:tr>
      <w:tr w:rsidR="00F45CDC" w:rsidRPr="003E2D5C" w:rsidTr="00820A13">
        <w:trPr>
          <w:trHeight w:val="546"/>
        </w:trPr>
        <w:tc>
          <w:tcPr>
            <w:tcW w:w="6829" w:type="dxa"/>
            <w:gridSpan w:val="4"/>
            <w:shd w:val="clear" w:color="auto" w:fill="auto"/>
            <w:noWrap/>
            <w:hideMark/>
          </w:tcPr>
          <w:p w:rsidR="00F45CDC" w:rsidRPr="003E2D5C" w:rsidRDefault="00F45CDC" w:rsidP="00D94010">
            <w:pPr>
              <w:jc w:val="both"/>
              <w:rPr>
                <w:i/>
                <w:iCs/>
                <w:color w:val="000000"/>
                <w:sz w:val="20"/>
                <w:szCs w:val="20"/>
              </w:rPr>
            </w:pPr>
            <w:r>
              <w:rPr>
                <w:iCs/>
                <w:color w:val="000000"/>
                <w:sz w:val="20"/>
                <w:szCs w:val="20"/>
              </w:rPr>
              <w:lastRenderedPageBreak/>
              <w:t xml:space="preserve">Svečana proslava i obilježavanje Dana Grada Samobora svake 3. subote u listopadu. Dodjeljivanje godišnjih nagrada Grada. </w:t>
            </w:r>
            <w:r w:rsidRPr="00AD5BE8">
              <w:rPr>
                <w:iCs/>
                <w:color w:val="000000"/>
                <w:sz w:val="20"/>
                <w:szCs w:val="20"/>
              </w:rPr>
              <w:t xml:space="preserve"> Manifestacija Obilježavanja Dana Grada održava se svake godine svake treće subote u listopadu mjesecu, a kojom manifestacijom Grad slavi svoj dan. Osim svečana sjednice povodom Dana Grada, popratni program se sastoji od  kulturnih, sportskih, umjetničkih i sl. događanja. Troškovi vezani uz provođenje navedene aktivnosti sastoje se od troškova promidžbe i informiranja, troškovi intelektualnih usluga, reprezentacije, rashoda protokola i dr. Planirana sredstva za 2018 god. su manja za 20.000,00 kuna u odnosu na projekciju jer se planira smanjenje troška na reprezentaciji.</w:t>
            </w:r>
          </w:p>
        </w:tc>
        <w:tc>
          <w:tcPr>
            <w:tcW w:w="1131" w:type="dxa"/>
            <w:shd w:val="clear" w:color="auto" w:fill="auto"/>
            <w:noWrap/>
            <w:vAlign w:val="center"/>
            <w:hideMark/>
          </w:tcPr>
          <w:p w:rsidR="00F45CDC" w:rsidRPr="002B640F" w:rsidRDefault="00F45CDC" w:rsidP="00D94010">
            <w:pPr>
              <w:jc w:val="right"/>
              <w:rPr>
                <w:b/>
                <w:color w:val="000000"/>
                <w:sz w:val="20"/>
                <w:szCs w:val="20"/>
              </w:rPr>
            </w:pPr>
            <w:r w:rsidRPr="006E6725">
              <w:rPr>
                <w:b/>
                <w:bCs/>
                <w:color w:val="000000"/>
                <w:sz w:val="20"/>
                <w:szCs w:val="20"/>
              </w:rPr>
              <w:t>164</w:t>
            </w:r>
            <w:r>
              <w:rPr>
                <w:b/>
                <w:color w:val="000000"/>
                <w:sz w:val="20"/>
                <w:szCs w:val="20"/>
              </w:rPr>
              <w:t>.</w:t>
            </w:r>
            <w:r w:rsidRPr="006E6725">
              <w:rPr>
                <w:b/>
                <w:bCs/>
                <w:color w:val="000000"/>
                <w:sz w:val="20"/>
                <w:szCs w:val="20"/>
              </w:rPr>
              <w:t>000</w:t>
            </w:r>
          </w:p>
        </w:tc>
        <w:tc>
          <w:tcPr>
            <w:tcW w:w="1131" w:type="dxa"/>
            <w:gridSpan w:val="3"/>
            <w:shd w:val="clear" w:color="auto" w:fill="auto"/>
            <w:noWrap/>
            <w:vAlign w:val="center"/>
            <w:hideMark/>
          </w:tcPr>
          <w:p w:rsidR="00F45CDC" w:rsidRPr="002B640F" w:rsidRDefault="00F45CDC" w:rsidP="00D94010">
            <w:pPr>
              <w:jc w:val="right"/>
              <w:rPr>
                <w:b/>
                <w:color w:val="000000"/>
                <w:sz w:val="20"/>
                <w:szCs w:val="20"/>
              </w:rPr>
            </w:pPr>
            <w:r>
              <w:rPr>
                <w:b/>
                <w:color w:val="000000"/>
                <w:sz w:val="20"/>
                <w:szCs w:val="20"/>
              </w:rPr>
              <w:t>184.000</w:t>
            </w:r>
          </w:p>
        </w:tc>
        <w:tc>
          <w:tcPr>
            <w:tcW w:w="1223" w:type="dxa"/>
            <w:gridSpan w:val="2"/>
            <w:shd w:val="clear" w:color="auto" w:fill="auto"/>
            <w:noWrap/>
            <w:vAlign w:val="center"/>
            <w:hideMark/>
          </w:tcPr>
          <w:p w:rsidR="00F45CDC" w:rsidRPr="002B640F" w:rsidRDefault="00F45CDC" w:rsidP="00D94010">
            <w:pPr>
              <w:jc w:val="center"/>
              <w:rPr>
                <w:b/>
                <w:color w:val="000000"/>
                <w:sz w:val="20"/>
                <w:szCs w:val="20"/>
              </w:rPr>
            </w:pPr>
            <w:r>
              <w:rPr>
                <w:b/>
                <w:color w:val="000000"/>
                <w:sz w:val="20"/>
                <w:szCs w:val="20"/>
              </w:rPr>
              <w:t>184.000</w:t>
            </w:r>
          </w:p>
        </w:tc>
      </w:tr>
      <w:tr w:rsidR="00F45CDC" w:rsidRPr="003E2D5C" w:rsidTr="00820A13">
        <w:trPr>
          <w:trHeight w:val="295"/>
        </w:trPr>
        <w:tc>
          <w:tcPr>
            <w:tcW w:w="5698" w:type="dxa"/>
            <w:gridSpan w:val="2"/>
            <w:vMerge w:val="restart"/>
            <w:shd w:val="clear" w:color="auto" w:fill="auto"/>
            <w:vAlign w:val="center"/>
            <w:hideMark/>
          </w:tcPr>
          <w:p w:rsidR="00F45CDC" w:rsidRPr="003E2D5C" w:rsidRDefault="00F45CDC" w:rsidP="00D94010">
            <w:pPr>
              <w:rPr>
                <w:color w:val="000000"/>
                <w:sz w:val="20"/>
                <w:szCs w:val="20"/>
              </w:rPr>
            </w:pPr>
            <w:r w:rsidRPr="003E2D5C">
              <w:rPr>
                <w:color w:val="000000"/>
                <w:sz w:val="20"/>
                <w:szCs w:val="20"/>
              </w:rPr>
              <w:t xml:space="preserve">Definicija pokazatelja uspješnosti </w:t>
            </w:r>
            <w:r w:rsidRPr="005B01AB">
              <w:rPr>
                <w:iCs/>
                <w:color w:val="000000"/>
                <w:sz w:val="20"/>
                <w:szCs w:val="20"/>
              </w:rPr>
              <w:t>na razini aktivnosti/projekta</w:t>
            </w:r>
          </w:p>
        </w:tc>
        <w:tc>
          <w:tcPr>
            <w:tcW w:w="1131" w:type="dxa"/>
            <w:gridSpan w:val="2"/>
            <w:vMerge w:val="restart"/>
            <w:shd w:val="clear" w:color="auto" w:fill="auto"/>
            <w:vAlign w:val="center"/>
            <w:hideMark/>
          </w:tcPr>
          <w:p w:rsidR="00F45CDC" w:rsidRPr="003E2D5C" w:rsidRDefault="00F45CDC" w:rsidP="00D94010">
            <w:pPr>
              <w:jc w:val="center"/>
              <w:rPr>
                <w:color w:val="000000"/>
                <w:sz w:val="20"/>
                <w:szCs w:val="20"/>
              </w:rPr>
            </w:pPr>
            <w:r w:rsidRPr="003E2D5C">
              <w:rPr>
                <w:color w:val="000000"/>
                <w:sz w:val="20"/>
                <w:szCs w:val="20"/>
              </w:rPr>
              <w:t>Polazna vrijednost 201</w:t>
            </w:r>
            <w:r>
              <w:rPr>
                <w:color w:val="000000"/>
                <w:sz w:val="20"/>
                <w:szCs w:val="20"/>
              </w:rPr>
              <w:t>7</w:t>
            </w:r>
            <w:r w:rsidRPr="003E2D5C">
              <w:rPr>
                <w:color w:val="000000"/>
                <w:sz w:val="20"/>
                <w:szCs w:val="20"/>
              </w:rPr>
              <w:t>.</w:t>
            </w:r>
          </w:p>
        </w:tc>
        <w:tc>
          <w:tcPr>
            <w:tcW w:w="3485" w:type="dxa"/>
            <w:gridSpan w:val="6"/>
            <w:shd w:val="clear" w:color="auto" w:fill="auto"/>
            <w:noWrap/>
            <w:vAlign w:val="center"/>
            <w:hideMark/>
          </w:tcPr>
          <w:p w:rsidR="00F45CDC" w:rsidRPr="003E2D5C" w:rsidRDefault="00F45CDC" w:rsidP="00D94010">
            <w:pPr>
              <w:jc w:val="center"/>
              <w:rPr>
                <w:color w:val="000000"/>
                <w:sz w:val="20"/>
                <w:szCs w:val="20"/>
              </w:rPr>
            </w:pPr>
            <w:r w:rsidRPr="003E2D5C">
              <w:rPr>
                <w:color w:val="000000"/>
                <w:sz w:val="20"/>
                <w:szCs w:val="20"/>
              </w:rPr>
              <w:t>Ciljana vrijednost pokazatelja uspješnosti</w:t>
            </w:r>
          </w:p>
        </w:tc>
      </w:tr>
      <w:tr w:rsidR="00F45CDC" w:rsidRPr="003E2D5C" w:rsidTr="00820A13">
        <w:trPr>
          <w:trHeight w:val="384"/>
        </w:trPr>
        <w:tc>
          <w:tcPr>
            <w:tcW w:w="5698" w:type="dxa"/>
            <w:gridSpan w:val="2"/>
            <w:vMerge/>
            <w:vAlign w:val="center"/>
            <w:hideMark/>
          </w:tcPr>
          <w:p w:rsidR="00F45CDC" w:rsidRPr="003E2D5C" w:rsidRDefault="00F45CDC" w:rsidP="00D94010">
            <w:pPr>
              <w:rPr>
                <w:color w:val="000000"/>
                <w:sz w:val="20"/>
                <w:szCs w:val="20"/>
              </w:rPr>
            </w:pPr>
          </w:p>
        </w:tc>
        <w:tc>
          <w:tcPr>
            <w:tcW w:w="1131" w:type="dxa"/>
            <w:gridSpan w:val="2"/>
            <w:vMerge/>
            <w:vAlign w:val="center"/>
            <w:hideMark/>
          </w:tcPr>
          <w:p w:rsidR="00F45CDC" w:rsidRPr="003E2D5C" w:rsidRDefault="00F45CDC" w:rsidP="00D94010">
            <w:pPr>
              <w:rPr>
                <w:color w:val="000000"/>
                <w:sz w:val="20"/>
                <w:szCs w:val="20"/>
              </w:rPr>
            </w:pPr>
          </w:p>
        </w:tc>
        <w:tc>
          <w:tcPr>
            <w:tcW w:w="1131" w:type="dxa"/>
            <w:shd w:val="clear" w:color="auto" w:fill="auto"/>
            <w:noWrap/>
            <w:vAlign w:val="bottom"/>
            <w:hideMark/>
          </w:tcPr>
          <w:p w:rsidR="00F45CDC" w:rsidRPr="003E2D5C" w:rsidRDefault="00F45CDC" w:rsidP="00D94010">
            <w:pPr>
              <w:jc w:val="center"/>
              <w:rPr>
                <w:color w:val="000000"/>
                <w:sz w:val="20"/>
                <w:szCs w:val="20"/>
              </w:rPr>
            </w:pPr>
            <w:r w:rsidRPr="003E2D5C">
              <w:rPr>
                <w:color w:val="000000"/>
                <w:sz w:val="20"/>
                <w:szCs w:val="20"/>
              </w:rPr>
              <w:t>201</w:t>
            </w:r>
            <w:r>
              <w:rPr>
                <w:color w:val="000000"/>
                <w:sz w:val="20"/>
                <w:szCs w:val="20"/>
              </w:rPr>
              <w:t>8</w:t>
            </w:r>
            <w:r w:rsidRPr="003E2D5C">
              <w:rPr>
                <w:color w:val="000000"/>
                <w:sz w:val="20"/>
                <w:szCs w:val="20"/>
              </w:rPr>
              <w:t>.</w:t>
            </w:r>
          </w:p>
        </w:tc>
        <w:tc>
          <w:tcPr>
            <w:tcW w:w="1131" w:type="dxa"/>
            <w:gridSpan w:val="3"/>
            <w:shd w:val="clear" w:color="auto" w:fill="auto"/>
            <w:noWrap/>
            <w:vAlign w:val="bottom"/>
            <w:hideMark/>
          </w:tcPr>
          <w:p w:rsidR="00F45CDC" w:rsidRPr="003E2D5C" w:rsidRDefault="00F45CDC" w:rsidP="00D94010">
            <w:pPr>
              <w:jc w:val="center"/>
              <w:rPr>
                <w:color w:val="000000"/>
                <w:sz w:val="20"/>
                <w:szCs w:val="20"/>
              </w:rPr>
            </w:pPr>
            <w:r w:rsidRPr="003E2D5C">
              <w:rPr>
                <w:color w:val="000000"/>
                <w:sz w:val="20"/>
                <w:szCs w:val="20"/>
              </w:rPr>
              <w:t>201</w:t>
            </w:r>
            <w:r>
              <w:rPr>
                <w:color w:val="000000"/>
                <w:sz w:val="20"/>
                <w:szCs w:val="20"/>
              </w:rPr>
              <w:t>9</w:t>
            </w:r>
            <w:r w:rsidRPr="003E2D5C">
              <w:rPr>
                <w:color w:val="000000"/>
                <w:sz w:val="20"/>
                <w:szCs w:val="20"/>
              </w:rPr>
              <w:t>.</w:t>
            </w:r>
          </w:p>
        </w:tc>
        <w:tc>
          <w:tcPr>
            <w:tcW w:w="1223" w:type="dxa"/>
            <w:gridSpan w:val="2"/>
            <w:shd w:val="clear" w:color="auto" w:fill="auto"/>
            <w:noWrap/>
            <w:vAlign w:val="bottom"/>
            <w:hideMark/>
          </w:tcPr>
          <w:p w:rsidR="00F45CDC" w:rsidRPr="003E2D5C" w:rsidRDefault="00F45CDC" w:rsidP="00D94010">
            <w:pPr>
              <w:jc w:val="center"/>
              <w:rPr>
                <w:color w:val="000000"/>
                <w:sz w:val="20"/>
                <w:szCs w:val="20"/>
              </w:rPr>
            </w:pPr>
            <w:r w:rsidRPr="003E2D5C">
              <w:rPr>
                <w:color w:val="000000"/>
                <w:sz w:val="20"/>
                <w:szCs w:val="20"/>
              </w:rPr>
              <w:t>20</w:t>
            </w:r>
            <w:r>
              <w:rPr>
                <w:color w:val="000000"/>
                <w:sz w:val="20"/>
                <w:szCs w:val="20"/>
              </w:rPr>
              <w:t>20</w:t>
            </w:r>
            <w:r w:rsidRPr="003E2D5C">
              <w:rPr>
                <w:color w:val="000000"/>
                <w:sz w:val="20"/>
                <w:szCs w:val="20"/>
              </w:rPr>
              <w:t>.</w:t>
            </w:r>
          </w:p>
        </w:tc>
      </w:tr>
      <w:tr w:rsidR="00F45CDC" w:rsidRPr="003E2D5C" w:rsidTr="00820A13">
        <w:trPr>
          <w:trHeight w:val="454"/>
        </w:trPr>
        <w:tc>
          <w:tcPr>
            <w:tcW w:w="5698" w:type="dxa"/>
            <w:gridSpan w:val="2"/>
            <w:shd w:val="clear" w:color="auto" w:fill="auto"/>
            <w:vAlign w:val="center"/>
          </w:tcPr>
          <w:p w:rsidR="00F45CDC" w:rsidRPr="00363DD1" w:rsidRDefault="00F45CDC" w:rsidP="00D94010">
            <w:pPr>
              <w:rPr>
                <w:i/>
                <w:iCs/>
                <w:color w:val="000000"/>
                <w:sz w:val="20"/>
                <w:szCs w:val="20"/>
              </w:rPr>
            </w:pPr>
            <w:r w:rsidRPr="00363DD1">
              <w:rPr>
                <w:i/>
                <w:iCs/>
                <w:color w:val="000000"/>
                <w:sz w:val="20"/>
                <w:szCs w:val="20"/>
              </w:rPr>
              <w:t>Broj nagrada grada dodijeljen u godini.</w:t>
            </w:r>
          </w:p>
        </w:tc>
        <w:tc>
          <w:tcPr>
            <w:tcW w:w="1131" w:type="dxa"/>
            <w:gridSpan w:val="2"/>
            <w:shd w:val="clear" w:color="auto" w:fill="auto"/>
            <w:noWrap/>
            <w:vAlign w:val="center"/>
          </w:tcPr>
          <w:p w:rsidR="00F45CDC" w:rsidRPr="003E2D5C" w:rsidRDefault="00F45CDC" w:rsidP="00D94010">
            <w:pPr>
              <w:jc w:val="center"/>
              <w:rPr>
                <w:color w:val="000000"/>
                <w:sz w:val="20"/>
                <w:szCs w:val="20"/>
              </w:rPr>
            </w:pPr>
            <w:r>
              <w:rPr>
                <w:color w:val="000000"/>
                <w:sz w:val="20"/>
                <w:szCs w:val="20"/>
              </w:rPr>
              <w:t>7</w:t>
            </w:r>
          </w:p>
        </w:tc>
        <w:tc>
          <w:tcPr>
            <w:tcW w:w="1131" w:type="dxa"/>
            <w:shd w:val="clear" w:color="auto" w:fill="auto"/>
            <w:noWrap/>
            <w:vAlign w:val="center"/>
          </w:tcPr>
          <w:p w:rsidR="00F45CDC" w:rsidRPr="003E2D5C" w:rsidRDefault="00F45CDC" w:rsidP="00D94010">
            <w:pPr>
              <w:jc w:val="center"/>
              <w:rPr>
                <w:color w:val="000000"/>
                <w:sz w:val="20"/>
                <w:szCs w:val="20"/>
              </w:rPr>
            </w:pPr>
            <w:r>
              <w:rPr>
                <w:color w:val="000000"/>
                <w:sz w:val="20"/>
                <w:szCs w:val="20"/>
              </w:rPr>
              <w:t>7</w:t>
            </w:r>
          </w:p>
        </w:tc>
        <w:tc>
          <w:tcPr>
            <w:tcW w:w="1131" w:type="dxa"/>
            <w:gridSpan w:val="3"/>
            <w:shd w:val="clear" w:color="auto" w:fill="auto"/>
            <w:noWrap/>
            <w:vAlign w:val="center"/>
          </w:tcPr>
          <w:p w:rsidR="00F45CDC" w:rsidRPr="003E2D5C" w:rsidRDefault="00F45CDC" w:rsidP="00D94010">
            <w:pPr>
              <w:jc w:val="center"/>
              <w:rPr>
                <w:color w:val="000000"/>
                <w:sz w:val="20"/>
                <w:szCs w:val="20"/>
              </w:rPr>
            </w:pPr>
            <w:r>
              <w:rPr>
                <w:color w:val="000000"/>
                <w:sz w:val="20"/>
                <w:szCs w:val="20"/>
              </w:rPr>
              <w:t>7</w:t>
            </w:r>
          </w:p>
        </w:tc>
        <w:tc>
          <w:tcPr>
            <w:tcW w:w="1223" w:type="dxa"/>
            <w:gridSpan w:val="2"/>
            <w:shd w:val="clear" w:color="auto" w:fill="auto"/>
            <w:noWrap/>
            <w:vAlign w:val="center"/>
          </w:tcPr>
          <w:p w:rsidR="00F45CDC" w:rsidRPr="003E2D5C" w:rsidRDefault="00F45CDC" w:rsidP="00D94010">
            <w:pPr>
              <w:jc w:val="center"/>
              <w:rPr>
                <w:color w:val="000000"/>
                <w:sz w:val="20"/>
                <w:szCs w:val="20"/>
              </w:rPr>
            </w:pPr>
            <w:r>
              <w:rPr>
                <w:color w:val="000000"/>
                <w:sz w:val="20"/>
                <w:szCs w:val="20"/>
              </w:rPr>
              <w:t>7</w:t>
            </w:r>
          </w:p>
        </w:tc>
      </w:tr>
      <w:tr w:rsidR="00F45CDC" w:rsidRPr="003E2D5C" w:rsidTr="00820A13">
        <w:trPr>
          <w:trHeight w:val="418"/>
        </w:trPr>
        <w:tc>
          <w:tcPr>
            <w:tcW w:w="5698" w:type="dxa"/>
            <w:gridSpan w:val="2"/>
            <w:shd w:val="clear" w:color="auto" w:fill="auto"/>
            <w:vAlign w:val="center"/>
          </w:tcPr>
          <w:p w:rsidR="00F45CDC" w:rsidRPr="00363DD1" w:rsidRDefault="00F45CDC" w:rsidP="00D94010">
            <w:pPr>
              <w:rPr>
                <w:i/>
                <w:iCs/>
                <w:color w:val="000000"/>
                <w:sz w:val="20"/>
                <w:szCs w:val="20"/>
              </w:rPr>
            </w:pPr>
            <w:r>
              <w:rPr>
                <w:i/>
                <w:iCs/>
                <w:color w:val="000000"/>
                <w:sz w:val="20"/>
                <w:szCs w:val="20"/>
              </w:rPr>
              <w:t>Posjećenost manifestacije- broj posjetitelja</w:t>
            </w:r>
          </w:p>
        </w:tc>
        <w:tc>
          <w:tcPr>
            <w:tcW w:w="1131" w:type="dxa"/>
            <w:gridSpan w:val="2"/>
            <w:shd w:val="clear" w:color="auto" w:fill="auto"/>
            <w:noWrap/>
            <w:vAlign w:val="center"/>
          </w:tcPr>
          <w:p w:rsidR="00F45CDC" w:rsidRPr="00B45EB9" w:rsidRDefault="00F45CDC" w:rsidP="00D94010">
            <w:pPr>
              <w:jc w:val="center"/>
              <w:rPr>
                <w:color w:val="000000"/>
                <w:sz w:val="20"/>
                <w:szCs w:val="20"/>
              </w:rPr>
            </w:pPr>
            <w:r>
              <w:rPr>
                <w:color w:val="000000"/>
                <w:sz w:val="20"/>
                <w:szCs w:val="20"/>
              </w:rPr>
              <w:t>2.500</w:t>
            </w:r>
          </w:p>
        </w:tc>
        <w:tc>
          <w:tcPr>
            <w:tcW w:w="1131" w:type="dxa"/>
            <w:shd w:val="clear" w:color="auto" w:fill="auto"/>
            <w:noWrap/>
            <w:vAlign w:val="center"/>
          </w:tcPr>
          <w:p w:rsidR="00F45CDC" w:rsidRDefault="00F45CDC" w:rsidP="00D94010">
            <w:pPr>
              <w:jc w:val="center"/>
              <w:rPr>
                <w:color w:val="000000"/>
                <w:sz w:val="20"/>
                <w:szCs w:val="20"/>
              </w:rPr>
            </w:pPr>
            <w:r>
              <w:rPr>
                <w:color w:val="000000"/>
                <w:sz w:val="20"/>
                <w:szCs w:val="20"/>
              </w:rPr>
              <w:t>2.500</w:t>
            </w:r>
          </w:p>
        </w:tc>
        <w:tc>
          <w:tcPr>
            <w:tcW w:w="1131" w:type="dxa"/>
            <w:gridSpan w:val="3"/>
            <w:shd w:val="clear" w:color="auto" w:fill="auto"/>
            <w:noWrap/>
            <w:vAlign w:val="center"/>
          </w:tcPr>
          <w:p w:rsidR="00F45CDC" w:rsidRDefault="00F45CDC" w:rsidP="00D94010">
            <w:pPr>
              <w:jc w:val="center"/>
              <w:rPr>
                <w:color w:val="000000"/>
                <w:sz w:val="20"/>
                <w:szCs w:val="20"/>
              </w:rPr>
            </w:pPr>
            <w:r>
              <w:rPr>
                <w:color w:val="000000"/>
                <w:sz w:val="20"/>
                <w:szCs w:val="20"/>
              </w:rPr>
              <w:t>2.500</w:t>
            </w:r>
          </w:p>
        </w:tc>
        <w:tc>
          <w:tcPr>
            <w:tcW w:w="1223" w:type="dxa"/>
            <w:gridSpan w:val="2"/>
            <w:shd w:val="clear" w:color="auto" w:fill="auto"/>
            <w:noWrap/>
            <w:vAlign w:val="center"/>
          </w:tcPr>
          <w:p w:rsidR="00F45CDC" w:rsidRDefault="00F45CDC" w:rsidP="00D94010">
            <w:pPr>
              <w:jc w:val="center"/>
              <w:rPr>
                <w:color w:val="000000"/>
                <w:sz w:val="20"/>
                <w:szCs w:val="20"/>
              </w:rPr>
            </w:pPr>
            <w:r>
              <w:rPr>
                <w:color w:val="000000"/>
                <w:sz w:val="20"/>
                <w:szCs w:val="20"/>
              </w:rPr>
              <w:t>2.500</w:t>
            </w:r>
          </w:p>
        </w:tc>
      </w:tr>
      <w:tr w:rsidR="00F45CDC" w:rsidRPr="00F72F50" w:rsidTr="00820A13">
        <w:trPr>
          <w:trHeight w:val="300"/>
        </w:trPr>
        <w:tc>
          <w:tcPr>
            <w:tcW w:w="10314" w:type="dxa"/>
            <w:gridSpan w:val="10"/>
            <w:shd w:val="clear" w:color="auto" w:fill="D9D9D9" w:themeFill="background1" w:themeFillShade="D9"/>
            <w:hideMark/>
          </w:tcPr>
          <w:p w:rsidR="00F45CDC" w:rsidRPr="00F72F50" w:rsidRDefault="00F45CDC" w:rsidP="00D94010">
            <w:pPr>
              <w:rPr>
                <w:b/>
                <w:bCs/>
                <w:sz w:val="20"/>
                <w:szCs w:val="20"/>
              </w:rPr>
            </w:pPr>
            <w:r w:rsidRPr="00F72F50">
              <w:rPr>
                <w:b/>
                <w:bCs/>
                <w:sz w:val="20"/>
                <w:szCs w:val="20"/>
              </w:rPr>
              <w:t>Naziv aktivnosti/projekta u Proračunu:</w:t>
            </w:r>
            <w:r>
              <w:rPr>
                <w:b/>
                <w:bCs/>
                <w:sz w:val="20"/>
                <w:szCs w:val="20"/>
              </w:rPr>
              <w:t xml:space="preserve"> POLITIČKE STRANKE</w:t>
            </w:r>
          </w:p>
        </w:tc>
      </w:tr>
      <w:tr w:rsidR="00F45CDC" w:rsidRPr="003E2D5C" w:rsidTr="00820A13">
        <w:trPr>
          <w:trHeight w:val="251"/>
        </w:trPr>
        <w:tc>
          <w:tcPr>
            <w:tcW w:w="6829" w:type="dxa"/>
            <w:gridSpan w:val="4"/>
            <w:vMerge w:val="restart"/>
            <w:shd w:val="clear" w:color="auto" w:fill="auto"/>
            <w:vAlign w:val="center"/>
            <w:hideMark/>
          </w:tcPr>
          <w:p w:rsidR="00F45CDC" w:rsidRPr="003E2D5C" w:rsidRDefault="00F45CDC" w:rsidP="00D94010">
            <w:pPr>
              <w:jc w:val="center"/>
              <w:rPr>
                <w:color w:val="000000"/>
                <w:sz w:val="20"/>
                <w:szCs w:val="20"/>
              </w:rPr>
            </w:pPr>
            <w:r w:rsidRPr="003E2D5C">
              <w:rPr>
                <w:color w:val="000000"/>
                <w:sz w:val="20"/>
                <w:szCs w:val="20"/>
              </w:rPr>
              <w:t>Obrazloženje aktivnosti/projekta</w:t>
            </w:r>
          </w:p>
        </w:tc>
        <w:tc>
          <w:tcPr>
            <w:tcW w:w="3485" w:type="dxa"/>
            <w:gridSpan w:val="6"/>
            <w:shd w:val="clear" w:color="auto" w:fill="auto"/>
            <w:noWrap/>
            <w:vAlign w:val="center"/>
            <w:hideMark/>
          </w:tcPr>
          <w:p w:rsidR="00F45CDC" w:rsidRPr="006E6725" w:rsidRDefault="00F45CDC" w:rsidP="00D94010">
            <w:pPr>
              <w:jc w:val="center"/>
              <w:rPr>
                <w:sz w:val="20"/>
                <w:szCs w:val="20"/>
              </w:rPr>
            </w:pPr>
            <w:r w:rsidRPr="006E6725">
              <w:rPr>
                <w:sz w:val="20"/>
                <w:szCs w:val="20"/>
              </w:rPr>
              <w:t>Planirana sredstva</w:t>
            </w:r>
          </w:p>
        </w:tc>
      </w:tr>
      <w:tr w:rsidR="00F45CDC" w:rsidRPr="003E2D5C" w:rsidTr="00820A13">
        <w:trPr>
          <w:trHeight w:val="207"/>
        </w:trPr>
        <w:tc>
          <w:tcPr>
            <w:tcW w:w="6829" w:type="dxa"/>
            <w:gridSpan w:val="4"/>
            <w:vMerge/>
            <w:vAlign w:val="center"/>
            <w:hideMark/>
          </w:tcPr>
          <w:p w:rsidR="00F45CDC" w:rsidRPr="003E2D5C" w:rsidRDefault="00F45CDC" w:rsidP="00D94010">
            <w:pPr>
              <w:rPr>
                <w:color w:val="000000"/>
                <w:sz w:val="20"/>
                <w:szCs w:val="20"/>
              </w:rPr>
            </w:pPr>
          </w:p>
        </w:tc>
        <w:tc>
          <w:tcPr>
            <w:tcW w:w="1131" w:type="dxa"/>
            <w:shd w:val="clear" w:color="auto" w:fill="auto"/>
            <w:noWrap/>
            <w:vAlign w:val="bottom"/>
            <w:hideMark/>
          </w:tcPr>
          <w:p w:rsidR="00F45CDC" w:rsidRPr="003E2D5C" w:rsidRDefault="00F45CDC" w:rsidP="00D94010">
            <w:pPr>
              <w:jc w:val="center"/>
              <w:rPr>
                <w:color w:val="000000"/>
                <w:sz w:val="20"/>
                <w:szCs w:val="20"/>
              </w:rPr>
            </w:pPr>
            <w:r w:rsidRPr="003E2D5C">
              <w:rPr>
                <w:color w:val="000000"/>
                <w:sz w:val="20"/>
                <w:szCs w:val="20"/>
              </w:rPr>
              <w:t>201</w:t>
            </w:r>
            <w:r>
              <w:rPr>
                <w:color w:val="000000"/>
                <w:sz w:val="20"/>
                <w:szCs w:val="20"/>
              </w:rPr>
              <w:t>8</w:t>
            </w:r>
            <w:r w:rsidRPr="003E2D5C">
              <w:rPr>
                <w:color w:val="000000"/>
                <w:sz w:val="20"/>
                <w:szCs w:val="20"/>
              </w:rPr>
              <w:t>.</w:t>
            </w:r>
          </w:p>
        </w:tc>
        <w:tc>
          <w:tcPr>
            <w:tcW w:w="1131" w:type="dxa"/>
            <w:gridSpan w:val="3"/>
            <w:shd w:val="clear" w:color="auto" w:fill="auto"/>
            <w:noWrap/>
            <w:vAlign w:val="bottom"/>
            <w:hideMark/>
          </w:tcPr>
          <w:p w:rsidR="00F45CDC" w:rsidRPr="006E6725" w:rsidRDefault="00F45CDC" w:rsidP="00D94010">
            <w:pPr>
              <w:jc w:val="center"/>
              <w:rPr>
                <w:sz w:val="20"/>
                <w:szCs w:val="20"/>
              </w:rPr>
            </w:pPr>
            <w:r w:rsidRPr="006E6725">
              <w:rPr>
                <w:sz w:val="20"/>
                <w:szCs w:val="20"/>
              </w:rPr>
              <w:t>2019.</w:t>
            </w:r>
          </w:p>
        </w:tc>
        <w:tc>
          <w:tcPr>
            <w:tcW w:w="1223" w:type="dxa"/>
            <w:gridSpan w:val="2"/>
            <w:shd w:val="clear" w:color="auto" w:fill="auto"/>
            <w:noWrap/>
            <w:vAlign w:val="bottom"/>
            <w:hideMark/>
          </w:tcPr>
          <w:p w:rsidR="00F45CDC" w:rsidRPr="006E6725" w:rsidRDefault="00F45CDC" w:rsidP="00D94010">
            <w:pPr>
              <w:jc w:val="center"/>
              <w:rPr>
                <w:sz w:val="20"/>
                <w:szCs w:val="20"/>
              </w:rPr>
            </w:pPr>
            <w:r w:rsidRPr="006E6725">
              <w:rPr>
                <w:sz w:val="20"/>
                <w:szCs w:val="20"/>
              </w:rPr>
              <w:t>2020.</w:t>
            </w:r>
          </w:p>
        </w:tc>
      </w:tr>
      <w:tr w:rsidR="00F45CDC" w:rsidRPr="003E2D5C" w:rsidTr="00820A13">
        <w:trPr>
          <w:trHeight w:val="546"/>
        </w:trPr>
        <w:tc>
          <w:tcPr>
            <w:tcW w:w="6829" w:type="dxa"/>
            <w:gridSpan w:val="4"/>
            <w:shd w:val="clear" w:color="auto" w:fill="auto"/>
            <w:noWrap/>
            <w:hideMark/>
          </w:tcPr>
          <w:p w:rsidR="00F45CDC" w:rsidRPr="003E2D5C" w:rsidRDefault="00F45CDC" w:rsidP="00D94010">
            <w:pPr>
              <w:rPr>
                <w:i/>
                <w:iCs/>
                <w:color w:val="000000"/>
                <w:sz w:val="20"/>
                <w:szCs w:val="20"/>
              </w:rPr>
            </w:pPr>
            <w:r>
              <w:rPr>
                <w:color w:val="000000"/>
                <w:sz w:val="20"/>
                <w:szCs w:val="20"/>
              </w:rPr>
              <w:t>Sukladno zakonskim propisima političkim strankama dodjeljuju se određeni iznosi godišnje, prema članstvu koje imaju u predstavničkom tijelu, a s ciljem omogućavanja njihovog rada na području grada i na taj način osiguranja višestranačja i demokracije.</w:t>
            </w:r>
          </w:p>
        </w:tc>
        <w:tc>
          <w:tcPr>
            <w:tcW w:w="1131" w:type="dxa"/>
            <w:shd w:val="clear" w:color="auto" w:fill="auto"/>
            <w:noWrap/>
            <w:vAlign w:val="center"/>
            <w:hideMark/>
          </w:tcPr>
          <w:p w:rsidR="00F45CDC" w:rsidRPr="003A05E5" w:rsidRDefault="00F45CDC" w:rsidP="00D94010">
            <w:pPr>
              <w:jc w:val="right"/>
              <w:rPr>
                <w:b/>
                <w:color w:val="000000"/>
                <w:sz w:val="20"/>
                <w:szCs w:val="20"/>
              </w:rPr>
            </w:pPr>
            <w:r>
              <w:rPr>
                <w:b/>
                <w:color w:val="000000"/>
                <w:sz w:val="20"/>
                <w:szCs w:val="20"/>
              </w:rPr>
              <w:t>200.000</w:t>
            </w:r>
          </w:p>
        </w:tc>
        <w:tc>
          <w:tcPr>
            <w:tcW w:w="1131" w:type="dxa"/>
            <w:gridSpan w:val="3"/>
            <w:shd w:val="clear" w:color="auto" w:fill="auto"/>
            <w:noWrap/>
            <w:vAlign w:val="center"/>
            <w:hideMark/>
          </w:tcPr>
          <w:p w:rsidR="00F45CDC" w:rsidRPr="006E6725" w:rsidRDefault="00F45CDC" w:rsidP="00D94010">
            <w:pPr>
              <w:jc w:val="right"/>
              <w:rPr>
                <w:b/>
                <w:sz w:val="20"/>
                <w:szCs w:val="20"/>
              </w:rPr>
            </w:pPr>
            <w:r w:rsidRPr="006E6725">
              <w:rPr>
                <w:b/>
                <w:sz w:val="20"/>
                <w:szCs w:val="20"/>
              </w:rPr>
              <w:t>200.000</w:t>
            </w:r>
          </w:p>
        </w:tc>
        <w:tc>
          <w:tcPr>
            <w:tcW w:w="1223" w:type="dxa"/>
            <w:gridSpan w:val="2"/>
            <w:shd w:val="clear" w:color="auto" w:fill="auto"/>
            <w:noWrap/>
            <w:vAlign w:val="center"/>
            <w:hideMark/>
          </w:tcPr>
          <w:p w:rsidR="00F45CDC" w:rsidRPr="006E6725" w:rsidRDefault="00F45CDC" w:rsidP="00D94010">
            <w:pPr>
              <w:jc w:val="right"/>
              <w:rPr>
                <w:b/>
                <w:sz w:val="20"/>
                <w:szCs w:val="20"/>
              </w:rPr>
            </w:pPr>
            <w:r w:rsidRPr="006E6725">
              <w:rPr>
                <w:b/>
                <w:sz w:val="20"/>
                <w:szCs w:val="20"/>
              </w:rPr>
              <w:t>200.000</w:t>
            </w:r>
          </w:p>
        </w:tc>
      </w:tr>
      <w:tr w:rsidR="00F45CDC" w:rsidRPr="00F72F50" w:rsidTr="00820A13">
        <w:trPr>
          <w:trHeight w:val="300"/>
        </w:trPr>
        <w:tc>
          <w:tcPr>
            <w:tcW w:w="10314" w:type="dxa"/>
            <w:gridSpan w:val="10"/>
            <w:shd w:val="clear" w:color="auto" w:fill="D9D9D9" w:themeFill="background1" w:themeFillShade="D9"/>
            <w:hideMark/>
          </w:tcPr>
          <w:p w:rsidR="00F45CDC" w:rsidRPr="00F72F50" w:rsidRDefault="00F45CDC" w:rsidP="00D94010">
            <w:pPr>
              <w:rPr>
                <w:b/>
                <w:bCs/>
                <w:sz w:val="20"/>
                <w:szCs w:val="20"/>
              </w:rPr>
            </w:pPr>
            <w:r w:rsidRPr="00F72F50">
              <w:rPr>
                <w:b/>
                <w:bCs/>
                <w:sz w:val="20"/>
                <w:szCs w:val="20"/>
              </w:rPr>
              <w:t>Naziv aktivnosti/projekta u Proračunu:</w:t>
            </w:r>
            <w:r>
              <w:rPr>
                <w:b/>
                <w:bCs/>
                <w:sz w:val="20"/>
                <w:szCs w:val="20"/>
              </w:rPr>
              <w:t xml:space="preserve"> VIJEĆE SRPSKE NACIONALNE MANJINE GRADA SAMOBORA</w:t>
            </w:r>
          </w:p>
        </w:tc>
      </w:tr>
      <w:tr w:rsidR="00F45CDC" w:rsidRPr="003E2D5C" w:rsidTr="00820A13">
        <w:trPr>
          <w:trHeight w:val="251"/>
        </w:trPr>
        <w:tc>
          <w:tcPr>
            <w:tcW w:w="6829" w:type="dxa"/>
            <w:gridSpan w:val="4"/>
            <w:vMerge w:val="restart"/>
            <w:shd w:val="clear" w:color="auto" w:fill="auto"/>
            <w:vAlign w:val="center"/>
            <w:hideMark/>
          </w:tcPr>
          <w:p w:rsidR="00F45CDC" w:rsidRPr="003E2D5C" w:rsidRDefault="00F45CDC" w:rsidP="00D94010">
            <w:pPr>
              <w:jc w:val="center"/>
              <w:rPr>
                <w:color w:val="000000"/>
                <w:sz w:val="20"/>
                <w:szCs w:val="20"/>
              </w:rPr>
            </w:pPr>
            <w:r w:rsidRPr="003E2D5C">
              <w:rPr>
                <w:color w:val="000000"/>
                <w:sz w:val="20"/>
                <w:szCs w:val="20"/>
              </w:rPr>
              <w:t>Obrazloženje aktivnosti/projekta</w:t>
            </w:r>
          </w:p>
        </w:tc>
        <w:tc>
          <w:tcPr>
            <w:tcW w:w="3485" w:type="dxa"/>
            <w:gridSpan w:val="6"/>
            <w:shd w:val="clear" w:color="auto" w:fill="auto"/>
            <w:noWrap/>
            <w:vAlign w:val="center"/>
            <w:hideMark/>
          </w:tcPr>
          <w:p w:rsidR="00F45CDC" w:rsidRPr="003E2D5C" w:rsidRDefault="00F45CDC" w:rsidP="00D94010">
            <w:pPr>
              <w:jc w:val="center"/>
              <w:rPr>
                <w:color w:val="000000"/>
                <w:sz w:val="20"/>
                <w:szCs w:val="20"/>
              </w:rPr>
            </w:pPr>
            <w:r w:rsidRPr="003E2D5C">
              <w:rPr>
                <w:color w:val="000000"/>
                <w:sz w:val="20"/>
                <w:szCs w:val="20"/>
              </w:rPr>
              <w:t>Planirana sredstva</w:t>
            </w:r>
          </w:p>
        </w:tc>
      </w:tr>
      <w:tr w:rsidR="00F45CDC" w:rsidRPr="003E2D5C" w:rsidTr="00820A13">
        <w:trPr>
          <w:trHeight w:val="207"/>
        </w:trPr>
        <w:tc>
          <w:tcPr>
            <w:tcW w:w="6829" w:type="dxa"/>
            <w:gridSpan w:val="4"/>
            <w:vMerge/>
            <w:vAlign w:val="center"/>
            <w:hideMark/>
          </w:tcPr>
          <w:p w:rsidR="00F45CDC" w:rsidRPr="003E2D5C" w:rsidRDefault="00F45CDC" w:rsidP="00D94010">
            <w:pPr>
              <w:rPr>
                <w:color w:val="000000"/>
                <w:sz w:val="20"/>
                <w:szCs w:val="20"/>
              </w:rPr>
            </w:pPr>
          </w:p>
        </w:tc>
        <w:tc>
          <w:tcPr>
            <w:tcW w:w="1131" w:type="dxa"/>
            <w:shd w:val="clear" w:color="auto" w:fill="auto"/>
            <w:noWrap/>
            <w:vAlign w:val="bottom"/>
            <w:hideMark/>
          </w:tcPr>
          <w:p w:rsidR="00F45CDC" w:rsidRPr="003E2D5C" w:rsidRDefault="00F45CDC" w:rsidP="00D94010">
            <w:pPr>
              <w:jc w:val="center"/>
              <w:rPr>
                <w:color w:val="000000"/>
                <w:sz w:val="20"/>
                <w:szCs w:val="20"/>
              </w:rPr>
            </w:pPr>
            <w:r w:rsidRPr="003E2D5C">
              <w:rPr>
                <w:color w:val="000000"/>
                <w:sz w:val="20"/>
                <w:szCs w:val="20"/>
              </w:rPr>
              <w:t>201</w:t>
            </w:r>
            <w:r>
              <w:rPr>
                <w:color w:val="000000"/>
                <w:sz w:val="20"/>
                <w:szCs w:val="20"/>
              </w:rPr>
              <w:t>8</w:t>
            </w:r>
            <w:r w:rsidRPr="003E2D5C">
              <w:rPr>
                <w:color w:val="000000"/>
                <w:sz w:val="20"/>
                <w:szCs w:val="20"/>
              </w:rPr>
              <w:t>.</w:t>
            </w:r>
          </w:p>
        </w:tc>
        <w:tc>
          <w:tcPr>
            <w:tcW w:w="1131" w:type="dxa"/>
            <w:gridSpan w:val="3"/>
            <w:shd w:val="clear" w:color="auto" w:fill="auto"/>
            <w:noWrap/>
            <w:vAlign w:val="bottom"/>
            <w:hideMark/>
          </w:tcPr>
          <w:p w:rsidR="00F45CDC" w:rsidRPr="003E2D5C" w:rsidRDefault="00F45CDC" w:rsidP="00D94010">
            <w:pPr>
              <w:jc w:val="center"/>
              <w:rPr>
                <w:color w:val="000000"/>
                <w:sz w:val="20"/>
                <w:szCs w:val="20"/>
              </w:rPr>
            </w:pPr>
            <w:r w:rsidRPr="003E2D5C">
              <w:rPr>
                <w:color w:val="000000"/>
                <w:sz w:val="20"/>
                <w:szCs w:val="20"/>
              </w:rPr>
              <w:t>201</w:t>
            </w:r>
            <w:r>
              <w:rPr>
                <w:color w:val="000000"/>
                <w:sz w:val="20"/>
                <w:szCs w:val="20"/>
              </w:rPr>
              <w:t>9</w:t>
            </w:r>
            <w:r w:rsidRPr="003E2D5C">
              <w:rPr>
                <w:color w:val="000000"/>
                <w:sz w:val="20"/>
                <w:szCs w:val="20"/>
              </w:rPr>
              <w:t>.</w:t>
            </w:r>
          </w:p>
        </w:tc>
        <w:tc>
          <w:tcPr>
            <w:tcW w:w="1223" w:type="dxa"/>
            <w:gridSpan w:val="2"/>
            <w:shd w:val="clear" w:color="auto" w:fill="auto"/>
            <w:noWrap/>
            <w:vAlign w:val="bottom"/>
            <w:hideMark/>
          </w:tcPr>
          <w:p w:rsidR="00F45CDC" w:rsidRPr="003E2D5C" w:rsidRDefault="00F45CDC" w:rsidP="00D94010">
            <w:pPr>
              <w:jc w:val="center"/>
              <w:rPr>
                <w:color w:val="000000"/>
                <w:sz w:val="20"/>
                <w:szCs w:val="20"/>
              </w:rPr>
            </w:pPr>
            <w:r w:rsidRPr="003E2D5C">
              <w:rPr>
                <w:color w:val="000000"/>
                <w:sz w:val="20"/>
                <w:szCs w:val="20"/>
              </w:rPr>
              <w:t>20</w:t>
            </w:r>
            <w:r>
              <w:rPr>
                <w:color w:val="000000"/>
                <w:sz w:val="20"/>
                <w:szCs w:val="20"/>
              </w:rPr>
              <w:t>20</w:t>
            </w:r>
            <w:r w:rsidRPr="003E2D5C">
              <w:rPr>
                <w:color w:val="000000"/>
                <w:sz w:val="20"/>
                <w:szCs w:val="20"/>
              </w:rPr>
              <w:t>.</w:t>
            </w:r>
          </w:p>
        </w:tc>
      </w:tr>
      <w:tr w:rsidR="00F45CDC" w:rsidRPr="003E2D5C" w:rsidTr="00820A13">
        <w:trPr>
          <w:trHeight w:val="546"/>
        </w:trPr>
        <w:tc>
          <w:tcPr>
            <w:tcW w:w="6829" w:type="dxa"/>
            <w:gridSpan w:val="4"/>
            <w:shd w:val="clear" w:color="auto" w:fill="auto"/>
            <w:noWrap/>
            <w:hideMark/>
          </w:tcPr>
          <w:p w:rsidR="00F45CDC" w:rsidRPr="005D5926" w:rsidRDefault="00F45CDC" w:rsidP="00D94010">
            <w:pPr>
              <w:jc w:val="both"/>
              <w:rPr>
                <w:i/>
                <w:iCs/>
                <w:color w:val="000000"/>
                <w:sz w:val="20"/>
                <w:szCs w:val="20"/>
              </w:rPr>
            </w:pPr>
            <w:r w:rsidRPr="005D5926">
              <w:rPr>
                <w:color w:val="000000"/>
                <w:sz w:val="20"/>
                <w:szCs w:val="20"/>
              </w:rPr>
              <w:t>Zaštita nacionalnih manjina uređena je u Ustavnom zakonu o pravima nacionalnih manjina kojima je propisana i dužnost jedinica lokalne samouprave u ostvarivanju prava nacionalnih manjina. Na području Grada Samobora aktivne su samo 2 nacionalne manjine i to srpska i predstavnik slovenske nacionalne manjine. Briga o nacionalnim manjinama odlika je društva visoke demokracije. Cilj je osiguravanje njihovog redovnog djelovanja i aktivnosti.</w:t>
            </w:r>
          </w:p>
        </w:tc>
        <w:tc>
          <w:tcPr>
            <w:tcW w:w="1131" w:type="dxa"/>
            <w:shd w:val="clear" w:color="auto" w:fill="auto"/>
            <w:noWrap/>
            <w:vAlign w:val="center"/>
            <w:hideMark/>
          </w:tcPr>
          <w:p w:rsidR="00F45CDC" w:rsidRPr="003A05E5" w:rsidRDefault="00F45CDC" w:rsidP="00D94010">
            <w:pPr>
              <w:jc w:val="right"/>
              <w:rPr>
                <w:b/>
                <w:color w:val="000000"/>
                <w:sz w:val="20"/>
                <w:szCs w:val="20"/>
              </w:rPr>
            </w:pPr>
            <w:r>
              <w:rPr>
                <w:b/>
                <w:color w:val="000000"/>
                <w:sz w:val="20"/>
                <w:szCs w:val="20"/>
              </w:rPr>
              <w:t>20.000</w:t>
            </w:r>
          </w:p>
        </w:tc>
        <w:tc>
          <w:tcPr>
            <w:tcW w:w="1131" w:type="dxa"/>
            <w:gridSpan w:val="3"/>
            <w:shd w:val="clear" w:color="auto" w:fill="auto"/>
            <w:noWrap/>
            <w:vAlign w:val="center"/>
            <w:hideMark/>
          </w:tcPr>
          <w:p w:rsidR="00F45CDC" w:rsidRPr="003A05E5" w:rsidRDefault="00F45CDC" w:rsidP="00D94010">
            <w:pPr>
              <w:jc w:val="right"/>
              <w:rPr>
                <w:b/>
                <w:color w:val="000000"/>
                <w:sz w:val="20"/>
                <w:szCs w:val="20"/>
              </w:rPr>
            </w:pPr>
            <w:r>
              <w:rPr>
                <w:b/>
                <w:color w:val="000000"/>
                <w:sz w:val="20"/>
                <w:szCs w:val="20"/>
              </w:rPr>
              <w:t>20.000</w:t>
            </w:r>
          </w:p>
        </w:tc>
        <w:tc>
          <w:tcPr>
            <w:tcW w:w="1223" w:type="dxa"/>
            <w:gridSpan w:val="2"/>
            <w:shd w:val="clear" w:color="auto" w:fill="auto"/>
            <w:noWrap/>
            <w:vAlign w:val="center"/>
            <w:hideMark/>
          </w:tcPr>
          <w:p w:rsidR="00F45CDC" w:rsidRPr="003A05E5" w:rsidRDefault="00F45CDC" w:rsidP="00D94010">
            <w:pPr>
              <w:jc w:val="right"/>
              <w:rPr>
                <w:b/>
                <w:color w:val="000000"/>
                <w:sz w:val="20"/>
                <w:szCs w:val="20"/>
              </w:rPr>
            </w:pPr>
            <w:r>
              <w:rPr>
                <w:b/>
                <w:color w:val="000000"/>
                <w:sz w:val="20"/>
                <w:szCs w:val="20"/>
              </w:rPr>
              <w:t>20.000</w:t>
            </w:r>
          </w:p>
        </w:tc>
      </w:tr>
      <w:tr w:rsidR="00F45CDC" w:rsidRPr="003E2D5C" w:rsidTr="00820A13">
        <w:trPr>
          <w:trHeight w:val="295"/>
        </w:trPr>
        <w:tc>
          <w:tcPr>
            <w:tcW w:w="5698" w:type="dxa"/>
            <w:gridSpan w:val="2"/>
            <w:vMerge w:val="restart"/>
            <w:shd w:val="clear" w:color="auto" w:fill="auto"/>
            <w:vAlign w:val="center"/>
            <w:hideMark/>
          </w:tcPr>
          <w:p w:rsidR="00F45CDC" w:rsidRPr="003E2D5C" w:rsidRDefault="00F45CDC" w:rsidP="00D94010">
            <w:pPr>
              <w:jc w:val="center"/>
              <w:rPr>
                <w:color w:val="000000"/>
                <w:sz w:val="20"/>
                <w:szCs w:val="20"/>
              </w:rPr>
            </w:pPr>
            <w:r w:rsidRPr="003E2D5C">
              <w:rPr>
                <w:color w:val="000000"/>
                <w:sz w:val="20"/>
                <w:szCs w:val="20"/>
              </w:rPr>
              <w:t xml:space="preserve">Definicija pokazatelja uspješnosti </w:t>
            </w:r>
            <w:r w:rsidRPr="005B01AB">
              <w:rPr>
                <w:iCs/>
                <w:color w:val="000000"/>
                <w:sz w:val="20"/>
                <w:szCs w:val="20"/>
              </w:rPr>
              <w:t>na razini aktivnosti/projekta</w:t>
            </w:r>
          </w:p>
        </w:tc>
        <w:tc>
          <w:tcPr>
            <w:tcW w:w="1131" w:type="dxa"/>
            <w:gridSpan w:val="2"/>
            <w:vMerge w:val="restart"/>
            <w:shd w:val="clear" w:color="auto" w:fill="auto"/>
            <w:vAlign w:val="center"/>
            <w:hideMark/>
          </w:tcPr>
          <w:p w:rsidR="00F45CDC" w:rsidRPr="003E2D5C" w:rsidRDefault="00F45CDC" w:rsidP="00D94010">
            <w:pPr>
              <w:jc w:val="center"/>
              <w:rPr>
                <w:color w:val="000000"/>
                <w:sz w:val="20"/>
                <w:szCs w:val="20"/>
              </w:rPr>
            </w:pPr>
            <w:r w:rsidRPr="003E2D5C">
              <w:rPr>
                <w:color w:val="000000"/>
                <w:sz w:val="20"/>
                <w:szCs w:val="20"/>
              </w:rPr>
              <w:t>Polazna vrijednost 201</w:t>
            </w:r>
            <w:r>
              <w:rPr>
                <w:color w:val="000000"/>
                <w:sz w:val="20"/>
                <w:szCs w:val="20"/>
              </w:rPr>
              <w:t>7</w:t>
            </w:r>
            <w:r w:rsidRPr="003E2D5C">
              <w:rPr>
                <w:color w:val="000000"/>
                <w:sz w:val="20"/>
                <w:szCs w:val="20"/>
              </w:rPr>
              <w:t>.</w:t>
            </w:r>
          </w:p>
        </w:tc>
        <w:tc>
          <w:tcPr>
            <w:tcW w:w="3485" w:type="dxa"/>
            <w:gridSpan w:val="6"/>
            <w:shd w:val="clear" w:color="auto" w:fill="auto"/>
            <w:noWrap/>
            <w:vAlign w:val="center"/>
            <w:hideMark/>
          </w:tcPr>
          <w:p w:rsidR="00F45CDC" w:rsidRPr="003E2D5C" w:rsidRDefault="00F45CDC" w:rsidP="00D94010">
            <w:pPr>
              <w:jc w:val="center"/>
              <w:rPr>
                <w:color w:val="000000"/>
                <w:sz w:val="20"/>
                <w:szCs w:val="20"/>
              </w:rPr>
            </w:pPr>
            <w:r w:rsidRPr="003E2D5C">
              <w:rPr>
                <w:color w:val="000000"/>
                <w:sz w:val="20"/>
                <w:szCs w:val="20"/>
              </w:rPr>
              <w:t>Ciljana vrijednost pokazatelja uspješnosti</w:t>
            </w:r>
          </w:p>
        </w:tc>
      </w:tr>
      <w:tr w:rsidR="00F45CDC" w:rsidRPr="003E2D5C" w:rsidTr="00820A13">
        <w:trPr>
          <w:trHeight w:val="384"/>
        </w:trPr>
        <w:tc>
          <w:tcPr>
            <w:tcW w:w="5698" w:type="dxa"/>
            <w:gridSpan w:val="2"/>
            <w:vMerge/>
            <w:vAlign w:val="center"/>
            <w:hideMark/>
          </w:tcPr>
          <w:p w:rsidR="00F45CDC" w:rsidRPr="003E2D5C" w:rsidRDefault="00F45CDC" w:rsidP="00D94010">
            <w:pPr>
              <w:rPr>
                <w:color w:val="000000"/>
                <w:sz w:val="20"/>
                <w:szCs w:val="20"/>
              </w:rPr>
            </w:pPr>
          </w:p>
        </w:tc>
        <w:tc>
          <w:tcPr>
            <w:tcW w:w="1131" w:type="dxa"/>
            <w:gridSpan w:val="2"/>
            <w:vMerge/>
            <w:vAlign w:val="center"/>
            <w:hideMark/>
          </w:tcPr>
          <w:p w:rsidR="00F45CDC" w:rsidRPr="003E2D5C" w:rsidRDefault="00F45CDC" w:rsidP="00D94010">
            <w:pPr>
              <w:rPr>
                <w:color w:val="000000"/>
                <w:sz w:val="20"/>
                <w:szCs w:val="20"/>
              </w:rPr>
            </w:pPr>
          </w:p>
        </w:tc>
        <w:tc>
          <w:tcPr>
            <w:tcW w:w="1131" w:type="dxa"/>
            <w:shd w:val="clear" w:color="auto" w:fill="auto"/>
            <w:noWrap/>
            <w:vAlign w:val="bottom"/>
            <w:hideMark/>
          </w:tcPr>
          <w:p w:rsidR="00F45CDC" w:rsidRPr="003E2D5C" w:rsidRDefault="00F45CDC" w:rsidP="00D94010">
            <w:pPr>
              <w:jc w:val="center"/>
              <w:rPr>
                <w:color w:val="000000"/>
                <w:sz w:val="20"/>
                <w:szCs w:val="20"/>
              </w:rPr>
            </w:pPr>
            <w:r w:rsidRPr="003E2D5C">
              <w:rPr>
                <w:color w:val="000000"/>
                <w:sz w:val="20"/>
                <w:szCs w:val="20"/>
              </w:rPr>
              <w:t>201</w:t>
            </w:r>
            <w:r>
              <w:rPr>
                <w:color w:val="000000"/>
                <w:sz w:val="20"/>
                <w:szCs w:val="20"/>
              </w:rPr>
              <w:t>8</w:t>
            </w:r>
            <w:r w:rsidRPr="003E2D5C">
              <w:rPr>
                <w:color w:val="000000"/>
                <w:sz w:val="20"/>
                <w:szCs w:val="20"/>
              </w:rPr>
              <w:t>.</w:t>
            </w:r>
          </w:p>
        </w:tc>
        <w:tc>
          <w:tcPr>
            <w:tcW w:w="1131" w:type="dxa"/>
            <w:gridSpan w:val="3"/>
            <w:shd w:val="clear" w:color="auto" w:fill="auto"/>
            <w:noWrap/>
            <w:vAlign w:val="bottom"/>
            <w:hideMark/>
          </w:tcPr>
          <w:p w:rsidR="00F45CDC" w:rsidRPr="003E2D5C" w:rsidRDefault="00F45CDC" w:rsidP="00D94010">
            <w:pPr>
              <w:jc w:val="center"/>
              <w:rPr>
                <w:color w:val="000000"/>
                <w:sz w:val="20"/>
                <w:szCs w:val="20"/>
              </w:rPr>
            </w:pPr>
            <w:r w:rsidRPr="003E2D5C">
              <w:rPr>
                <w:color w:val="000000"/>
                <w:sz w:val="20"/>
                <w:szCs w:val="20"/>
              </w:rPr>
              <w:t>201</w:t>
            </w:r>
            <w:r>
              <w:rPr>
                <w:color w:val="000000"/>
                <w:sz w:val="20"/>
                <w:szCs w:val="20"/>
              </w:rPr>
              <w:t>9</w:t>
            </w:r>
            <w:r w:rsidRPr="003E2D5C">
              <w:rPr>
                <w:color w:val="000000"/>
                <w:sz w:val="20"/>
                <w:szCs w:val="20"/>
              </w:rPr>
              <w:t>.</w:t>
            </w:r>
          </w:p>
        </w:tc>
        <w:tc>
          <w:tcPr>
            <w:tcW w:w="1223" w:type="dxa"/>
            <w:gridSpan w:val="2"/>
            <w:shd w:val="clear" w:color="auto" w:fill="auto"/>
            <w:noWrap/>
            <w:vAlign w:val="bottom"/>
            <w:hideMark/>
          </w:tcPr>
          <w:p w:rsidR="00F45CDC" w:rsidRPr="003E2D5C" w:rsidRDefault="00F45CDC" w:rsidP="00D94010">
            <w:pPr>
              <w:jc w:val="center"/>
              <w:rPr>
                <w:color w:val="000000"/>
                <w:sz w:val="20"/>
                <w:szCs w:val="20"/>
              </w:rPr>
            </w:pPr>
            <w:r w:rsidRPr="003E2D5C">
              <w:rPr>
                <w:color w:val="000000"/>
                <w:sz w:val="20"/>
                <w:szCs w:val="20"/>
              </w:rPr>
              <w:t>20</w:t>
            </w:r>
            <w:r>
              <w:rPr>
                <w:color w:val="000000"/>
                <w:sz w:val="20"/>
                <w:szCs w:val="20"/>
              </w:rPr>
              <w:t>20</w:t>
            </w:r>
            <w:r w:rsidRPr="003E2D5C">
              <w:rPr>
                <w:color w:val="000000"/>
                <w:sz w:val="20"/>
                <w:szCs w:val="20"/>
              </w:rPr>
              <w:t>.</w:t>
            </w:r>
          </w:p>
        </w:tc>
      </w:tr>
      <w:tr w:rsidR="00F45CDC" w:rsidRPr="003E2D5C" w:rsidTr="00820A13">
        <w:trPr>
          <w:trHeight w:val="808"/>
        </w:trPr>
        <w:tc>
          <w:tcPr>
            <w:tcW w:w="5698" w:type="dxa"/>
            <w:gridSpan w:val="2"/>
            <w:shd w:val="clear" w:color="auto" w:fill="auto"/>
            <w:vAlign w:val="center"/>
            <w:hideMark/>
          </w:tcPr>
          <w:p w:rsidR="00F45CDC" w:rsidRPr="00F2405A" w:rsidRDefault="00F45CDC" w:rsidP="00D94010">
            <w:pPr>
              <w:rPr>
                <w:i/>
                <w:iCs/>
                <w:color w:val="000000"/>
                <w:sz w:val="20"/>
                <w:szCs w:val="20"/>
              </w:rPr>
            </w:pPr>
            <w:r w:rsidRPr="00F2405A">
              <w:rPr>
                <w:i/>
                <w:iCs/>
                <w:color w:val="000000"/>
                <w:sz w:val="20"/>
                <w:szCs w:val="20"/>
              </w:rPr>
              <w:t>Aktivan rad Vijeća srpske nacionalne manjine, održavanje sjednica i rada sukladno njihovom Statutu</w:t>
            </w:r>
          </w:p>
        </w:tc>
        <w:tc>
          <w:tcPr>
            <w:tcW w:w="1131" w:type="dxa"/>
            <w:gridSpan w:val="2"/>
            <w:shd w:val="clear" w:color="auto" w:fill="auto"/>
            <w:noWrap/>
            <w:vAlign w:val="center"/>
          </w:tcPr>
          <w:p w:rsidR="00F45CDC" w:rsidRPr="003E2D5C" w:rsidRDefault="00F45CDC" w:rsidP="00D94010">
            <w:pPr>
              <w:jc w:val="center"/>
              <w:rPr>
                <w:color w:val="000000"/>
                <w:sz w:val="20"/>
                <w:szCs w:val="20"/>
              </w:rPr>
            </w:pPr>
            <w:r>
              <w:rPr>
                <w:color w:val="000000"/>
                <w:sz w:val="20"/>
                <w:szCs w:val="20"/>
              </w:rPr>
              <w:t>3 sjednice</w:t>
            </w:r>
          </w:p>
        </w:tc>
        <w:tc>
          <w:tcPr>
            <w:tcW w:w="1131" w:type="dxa"/>
            <w:shd w:val="clear" w:color="auto" w:fill="auto"/>
            <w:noWrap/>
            <w:vAlign w:val="center"/>
          </w:tcPr>
          <w:p w:rsidR="00F45CDC" w:rsidRPr="00EC4A22" w:rsidRDefault="00F45CDC" w:rsidP="00D94010">
            <w:pPr>
              <w:rPr>
                <w:color w:val="000000"/>
                <w:sz w:val="20"/>
                <w:szCs w:val="20"/>
              </w:rPr>
            </w:pPr>
            <w:r>
              <w:rPr>
                <w:color w:val="000000"/>
                <w:sz w:val="20"/>
                <w:szCs w:val="20"/>
              </w:rPr>
              <w:t xml:space="preserve">Nastavak </w:t>
            </w:r>
            <w:r w:rsidRPr="00EC4A22">
              <w:rPr>
                <w:color w:val="000000"/>
                <w:sz w:val="20"/>
                <w:szCs w:val="20"/>
              </w:rPr>
              <w:t>rada Vijeća srpske nacionalne manjine</w:t>
            </w:r>
          </w:p>
        </w:tc>
        <w:tc>
          <w:tcPr>
            <w:tcW w:w="1131" w:type="dxa"/>
            <w:gridSpan w:val="3"/>
            <w:shd w:val="clear" w:color="auto" w:fill="auto"/>
            <w:noWrap/>
            <w:vAlign w:val="center"/>
          </w:tcPr>
          <w:p w:rsidR="00F45CDC" w:rsidRPr="003E2D5C" w:rsidRDefault="00F45CDC" w:rsidP="00D94010">
            <w:pPr>
              <w:jc w:val="both"/>
              <w:rPr>
                <w:color w:val="000000"/>
                <w:sz w:val="20"/>
                <w:szCs w:val="20"/>
              </w:rPr>
            </w:pPr>
            <w:r>
              <w:rPr>
                <w:color w:val="000000"/>
                <w:sz w:val="20"/>
                <w:szCs w:val="20"/>
              </w:rPr>
              <w:t xml:space="preserve">Nastavak </w:t>
            </w:r>
            <w:r w:rsidRPr="00EC4A22">
              <w:rPr>
                <w:color w:val="000000"/>
                <w:sz w:val="20"/>
                <w:szCs w:val="20"/>
              </w:rPr>
              <w:t>rada Vijeća srpske nacionalne manjine</w:t>
            </w:r>
          </w:p>
        </w:tc>
        <w:tc>
          <w:tcPr>
            <w:tcW w:w="1223" w:type="dxa"/>
            <w:gridSpan w:val="2"/>
            <w:shd w:val="clear" w:color="auto" w:fill="auto"/>
            <w:noWrap/>
            <w:vAlign w:val="center"/>
          </w:tcPr>
          <w:p w:rsidR="00F45CDC" w:rsidRPr="003E2D5C" w:rsidRDefault="00F45CDC" w:rsidP="00D94010">
            <w:pPr>
              <w:jc w:val="center"/>
              <w:rPr>
                <w:color w:val="000000"/>
                <w:sz w:val="20"/>
                <w:szCs w:val="20"/>
              </w:rPr>
            </w:pPr>
            <w:r>
              <w:rPr>
                <w:color w:val="000000"/>
                <w:sz w:val="20"/>
                <w:szCs w:val="20"/>
              </w:rPr>
              <w:t xml:space="preserve">Nastavak </w:t>
            </w:r>
            <w:r w:rsidRPr="00EC4A22">
              <w:rPr>
                <w:color w:val="000000"/>
                <w:sz w:val="20"/>
                <w:szCs w:val="20"/>
              </w:rPr>
              <w:t>rada Vijeća srpske nacionalne manjine</w:t>
            </w:r>
          </w:p>
        </w:tc>
      </w:tr>
      <w:tr w:rsidR="0052054A" w:rsidRPr="00F72F50" w:rsidTr="00820A13">
        <w:trPr>
          <w:trHeight w:val="300"/>
        </w:trPr>
        <w:tc>
          <w:tcPr>
            <w:tcW w:w="10314" w:type="dxa"/>
            <w:gridSpan w:val="10"/>
            <w:shd w:val="clear" w:color="auto" w:fill="D9D9D9" w:themeFill="background1" w:themeFillShade="D9"/>
            <w:hideMark/>
          </w:tcPr>
          <w:p w:rsidR="0052054A" w:rsidRPr="00E16109" w:rsidRDefault="0052054A" w:rsidP="00D94010">
            <w:pPr>
              <w:rPr>
                <w:b/>
                <w:bCs/>
                <w:color w:val="000000"/>
                <w:sz w:val="20"/>
                <w:szCs w:val="20"/>
              </w:rPr>
            </w:pPr>
            <w:r w:rsidRPr="00E16109">
              <w:rPr>
                <w:b/>
                <w:bCs/>
                <w:color w:val="000000"/>
                <w:sz w:val="20"/>
                <w:szCs w:val="20"/>
              </w:rPr>
              <w:t>Naziv aktivnosti/projekta u Proračunu: PREDSTAVNIK SLOVENSKE NACIONALNE MANJINE</w:t>
            </w:r>
          </w:p>
        </w:tc>
      </w:tr>
      <w:tr w:rsidR="0052054A" w:rsidRPr="003E2D5C" w:rsidTr="00820A13">
        <w:trPr>
          <w:trHeight w:val="251"/>
        </w:trPr>
        <w:tc>
          <w:tcPr>
            <w:tcW w:w="6829" w:type="dxa"/>
            <w:gridSpan w:val="4"/>
            <w:vMerge w:val="restart"/>
            <w:shd w:val="clear" w:color="auto" w:fill="auto"/>
            <w:vAlign w:val="center"/>
            <w:hideMark/>
          </w:tcPr>
          <w:p w:rsidR="0052054A" w:rsidRPr="003E2D5C" w:rsidRDefault="0052054A" w:rsidP="00D94010">
            <w:pPr>
              <w:jc w:val="center"/>
              <w:rPr>
                <w:color w:val="000000"/>
                <w:sz w:val="20"/>
                <w:szCs w:val="20"/>
              </w:rPr>
            </w:pPr>
            <w:r w:rsidRPr="003E2D5C">
              <w:rPr>
                <w:color w:val="000000"/>
                <w:sz w:val="20"/>
                <w:szCs w:val="20"/>
              </w:rPr>
              <w:t>Obrazloženje aktivnosti/projekta</w:t>
            </w:r>
          </w:p>
        </w:tc>
        <w:tc>
          <w:tcPr>
            <w:tcW w:w="3485" w:type="dxa"/>
            <w:gridSpan w:val="6"/>
            <w:shd w:val="clear" w:color="auto" w:fill="auto"/>
            <w:noWrap/>
            <w:vAlign w:val="center"/>
            <w:hideMark/>
          </w:tcPr>
          <w:p w:rsidR="0052054A" w:rsidRPr="003E2D5C" w:rsidRDefault="0052054A" w:rsidP="00D94010">
            <w:pPr>
              <w:jc w:val="center"/>
              <w:rPr>
                <w:color w:val="000000"/>
                <w:sz w:val="20"/>
                <w:szCs w:val="20"/>
              </w:rPr>
            </w:pPr>
            <w:r w:rsidRPr="003E2D5C">
              <w:rPr>
                <w:color w:val="000000"/>
                <w:sz w:val="20"/>
                <w:szCs w:val="20"/>
              </w:rPr>
              <w:t>Planirana sredstva</w:t>
            </w:r>
          </w:p>
        </w:tc>
      </w:tr>
      <w:tr w:rsidR="0052054A" w:rsidRPr="003E2D5C" w:rsidTr="00820A13">
        <w:trPr>
          <w:trHeight w:val="207"/>
        </w:trPr>
        <w:tc>
          <w:tcPr>
            <w:tcW w:w="6829" w:type="dxa"/>
            <w:gridSpan w:val="4"/>
            <w:vMerge/>
            <w:vAlign w:val="center"/>
            <w:hideMark/>
          </w:tcPr>
          <w:p w:rsidR="0052054A" w:rsidRPr="003E2D5C" w:rsidRDefault="0052054A" w:rsidP="00D94010">
            <w:pPr>
              <w:rPr>
                <w:color w:val="000000"/>
                <w:sz w:val="20"/>
                <w:szCs w:val="20"/>
              </w:rPr>
            </w:pPr>
          </w:p>
        </w:tc>
        <w:tc>
          <w:tcPr>
            <w:tcW w:w="1131" w:type="dxa"/>
            <w:shd w:val="clear" w:color="auto" w:fill="auto"/>
            <w:noWrap/>
            <w:vAlign w:val="bottom"/>
            <w:hideMark/>
          </w:tcPr>
          <w:p w:rsidR="0052054A" w:rsidRPr="003E2D5C" w:rsidRDefault="0052054A" w:rsidP="00D94010">
            <w:pPr>
              <w:jc w:val="center"/>
              <w:rPr>
                <w:color w:val="000000"/>
                <w:sz w:val="20"/>
                <w:szCs w:val="20"/>
              </w:rPr>
            </w:pPr>
            <w:r w:rsidRPr="003E2D5C">
              <w:rPr>
                <w:color w:val="000000"/>
                <w:sz w:val="20"/>
                <w:szCs w:val="20"/>
              </w:rPr>
              <w:t>201</w:t>
            </w:r>
            <w:r>
              <w:rPr>
                <w:color w:val="000000"/>
                <w:sz w:val="20"/>
                <w:szCs w:val="20"/>
              </w:rPr>
              <w:t>8</w:t>
            </w:r>
            <w:r w:rsidRPr="003E2D5C">
              <w:rPr>
                <w:color w:val="000000"/>
                <w:sz w:val="20"/>
                <w:szCs w:val="20"/>
              </w:rPr>
              <w:t>.</w:t>
            </w:r>
          </w:p>
        </w:tc>
        <w:tc>
          <w:tcPr>
            <w:tcW w:w="1131" w:type="dxa"/>
            <w:gridSpan w:val="3"/>
            <w:shd w:val="clear" w:color="auto" w:fill="auto"/>
            <w:noWrap/>
            <w:vAlign w:val="bottom"/>
            <w:hideMark/>
          </w:tcPr>
          <w:p w:rsidR="0052054A" w:rsidRPr="003E2D5C" w:rsidRDefault="0052054A" w:rsidP="00D94010">
            <w:pPr>
              <w:jc w:val="center"/>
              <w:rPr>
                <w:color w:val="000000"/>
                <w:sz w:val="20"/>
                <w:szCs w:val="20"/>
              </w:rPr>
            </w:pPr>
            <w:r w:rsidRPr="003E2D5C">
              <w:rPr>
                <w:color w:val="000000"/>
                <w:sz w:val="20"/>
                <w:szCs w:val="20"/>
              </w:rPr>
              <w:t>201</w:t>
            </w:r>
            <w:r>
              <w:rPr>
                <w:color w:val="000000"/>
                <w:sz w:val="20"/>
                <w:szCs w:val="20"/>
              </w:rPr>
              <w:t>9</w:t>
            </w:r>
            <w:r w:rsidRPr="003E2D5C">
              <w:rPr>
                <w:color w:val="000000"/>
                <w:sz w:val="20"/>
                <w:szCs w:val="20"/>
              </w:rPr>
              <w:t>.</w:t>
            </w:r>
          </w:p>
        </w:tc>
        <w:tc>
          <w:tcPr>
            <w:tcW w:w="1223" w:type="dxa"/>
            <w:gridSpan w:val="2"/>
            <w:shd w:val="clear" w:color="auto" w:fill="auto"/>
            <w:noWrap/>
            <w:vAlign w:val="bottom"/>
            <w:hideMark/>
          </w:tcPr>
          <w:p w:rsidR="0052054A" w:rsidRPr="003E2D5C" w:rsidRDefault="0052054A" w:rsidP="00D94010">
            <w:pPr>
              <w:jc w:val="center"/>
              <w:rPr>
                <w:color w:val="000000"/>
                <w:sz w:val="20"/>
                <w:szCs w:val="20"/>
              </w:rPr>
            </w:pPr>
            <w:r w:rsidRPr="003E2D5C">
              <w:rPr>
                <w:color w:val="000000"/>
                <w:sz w:val="20"/>
                <w:szCs w:val="20"/>
              </w:rPr>
              <w:t>20</w:t>
            </w:r>
            <w:r>
              <w:rPr>
                <w:color w:val="000000"/>
                <w:sz w:val="20"/>
                <w:szCs w:val="20"/>
              </w:rPr>
              <w:t>20</w:t>
            </w:r>
            <w:r w:rsidRPr="003E2D5C">
              <w:rPr>
                <w:color w:val="000000"/>
                <w:sz w:val="20"/>
                <w:szCs w:val="20"/>
              </w:rPr>
              <w:t>.</w:t>
            </w:r>
          </w:p>
        </w:tc>
      </w:tr>
      <w:tr w:rsidR="0052054A" w:rsidRPr="003E2D5C" w:rsidTr="00820A13">
        <w:trPr>
          <w:trHeight w:val="546"/>
        </w:trPr>
        <w:tc>
          <w:tcPr>
            <w:tcW w:w="6829" w:type="dxa"/>
            <w:gridSpan w:val="4"/>
            <w:shd w:val="clear" w:color="auto" w:fill="auto"/>
            <w:noWrap/>
            <w:hideMark/>
          </w:tcPr>
          <w:p w:rsidR="0052054A" w:rsidRPr="00E16109" w:rsidRDefault="0052054A" w:rsidP="00D94010">
            <w:pPr>
              <w:jc w:val="both"/>
              <w:rPr>
                <w:iCs/>
                <w:color w:val="000000"/>
                <w:sz w:val="20"/>
                <w:szCs w:val="20"/>
              </w:rPr>
            </w:pPr>
            <w:r w:rsidRPr="00E16109">
              <w:rPr>
                <w:color w:val="000000"/>
                <w:sz w:val="20"/>
                <w:szCs w:val="20"/>
              </w:rPr>
              <w:t xml:space="preserve">Zaštita nacionalnih manjina uređena je u Ustavnom zakonu o pravima nacionalnih manjina kojima je propisana i dužnost jedinica lokalne samouprave u ostvarivanju prava nacionalnih manjina. Na našem području </w:t>
            </w:r>
            <w:r w:rsidRPr="00E16109">
              <w:rPr>
                <w:rFonts w:eastAsiaTheme="minorHAnsi"/>
                <w:sz w:val="20"/>
                <w:szCs w:val="20"/>
                <w:lang w:eastAsia="en-US"/>
              </w:rPr>
              <w:t>aktivne su samo 2 nacionalne manjine na području Grada Samobora - srpska i predstavnik slovenske</w:t>
            </w:r>
            <w:r>
              <w:rPr>
                <w:rFonts w:eastAsiaTheme="minorHAnsi"/>
                <w:sz w:val="20"/>
                <w:szCs w:val="20"/>
                <w:lang w:eastAsia="en-US"/>
              </w:rPr>
              <w:t xml:space="preserve"> nacionalne manjine. </w:t>
            </w:r>
            <w:r w:rsidRPr="003E065B">
              <w:rPr>
                <w:color w:val="000000"/>
                <w:sz w:val="20"/>
                <w:szCs w:val="20"/>
              </w:rPr>
              <w:t>U proračunu su planirana sredstva za rad predstavnika slovenske nacionalne manjine sukladno financijskim mogućnostima.</w:t>
            </w:r>
          </w:p>
        </w:tc>
        <w:tc>
          <w:tcPr>
            <w:tcW w:w="1131" w:type="dxa"/>
            <w:shd w:val="clear" w:color="auto" w:fill="auto"/>
            <w:noWrap/>
            <w:vAlign w:val="center"/>
            <w:hideMark/>
          </w:tcPr>
          <w:p w:rsidR="0052054A" w:rsidRPr="003E065B" w:rsidRDefault="0052054A" w:rsidP="00D94010">
            <w:pPr>
              <w:jc w:val="center"/>
              <w:rPr>
                <w:b/>
                <w:color w:val="000000"/>
                <w:sz w:val="20"/>
                <w:szCs w:val="20"/>
              </w:rPr>
            </w:pPr>
            <w:r>
              <w:rPr>
                <w:b/>
                <w:color w:val="000000"/>
                <w:sz w:val="20"/>
                <w:szCs w:val="20"/>
              </w:rPr>
              <w:t>7.000</w:t>
            </w:r>
          </w:p>
        </w:tc>
        <w:tc>
          <w:tcPr>
            <w:tcW w:w="1131" w:type="dxa"/>
            <w:gridSpan w:val="3"/>
            <w:shd w:val="clear" w:color="auto" w:fill="auto"/>
            <w:noWrap/>
            <w:vAlign w:val="center"/>
            <w:hideMark/>
          </w:tcPr>
          <w:p w:rsidR="0052054A" w:rsidRPr="003E065B" w:rsidRDefault="0052054A" w:rsidP="00D94010">
            <w:pPr>
              <w:jc w:val="center"/>
              <w:rPr>
                <w:b/>
                <w:color w:val="000000"/>
                <w:sz w:val="20"/>
                <w:szCs w:val="20"/>
              </w:rPr>
            </w:pPr>
            <w:r>
              <w:rPr>
                <w:b/>
                <w:color w:val="000000"/>
                <w:sz w:val="20"/>
                <w:szCs w:val="20"/>
              </w:rPr>
              <w:t>7.000</w:t>
            </w:r>
          </w:p>
        </w:tc>
        <w:tc>
          <w:tcPr>
            <w:tcW w:w="1223" w:type="dxa"/>
            <w:gridSpan w:val="2"/>
            <w:shd w:val="clear" w:color="auto" w:fill="auto"/>
            <w:noWrap/>
            <w:vAlign w:val="center"/>
            <w:hideMark/>
          </w:tcPr>
          <w:p w:rsidR="0052054A" w:rsidRPr="003E065B" w:rsidRDefault="0052054A" w:rsidP="00D94010">
            <w:pPr>
              <w:jc w:val="center"/>
              <w:rPr>
                <w:b/>
                <w:color w:val="000000"/>
                <w:sz w:val="20"/>
                <w:szCs w:val="20"/>
              </w:rPr>
            </w:pPr>
            <w:r>
              <w:rPr>
                <w:b/>
                <w:color w:val="000000"/>
                <w:sz w:val="20"/>
                <w:szCs w:val="20"/>
              </w:rPr>
              <w:t>7.000</w:t>
            </w:r>
          </w:p>
        </w:tc>
      </w:tr>
    </w:tbl>
    <w:p w:rsidR="00CE5E49" w:rsidRDefault="00CE5E49" w:rsidP="00B67DEB">
      <w:pPr>
        <w:autoSpaceDE w:val="0"/>
        <w:autoSpaceDN w:val="0"/>
        <w:adjustRightInd w:val="0"/>
        <w:jc w:val="both"/>
        <w:rPr>
          <w:rFonts w:eastAsia="Calibri"/>
          <w:szCs w:val="22"/>
          <w:lang w:eastAsia="en-US"/>
        </w:rPr>
      </w:pPr>
    </w:p>
    <w:p w:rsidR="00C9304D" w:rsidRPr="00CE5E49" w:rsidRDefault="00C9304D" w:rsidP="00C9304D">
      <w:pPr>
        <w:autoSpaceDE w:val="0"/>
        <w:autoSpaceDN w:val="0"/>
        <w:adjustRightInd w:val="0"/>
        <w:jc w:val="both"/>
        <w:rPr>
          <w:rFonts w:eastAsia="Calibri"/>
          <w:lang w:eastAsia="en-US"/>
        </w:rPr>
      </w:pPr>
      <w:r w:rsidRPr="00CE5E49">
        <w:rPr>
          <w:b/>
          <w:bCs/>
        </w:rPr>
        <w:t>Razdjel 00</w:t>
      </w:r>
      <w:r>
        <w:rPr>
          <w:b/>
          <w:bCs/>
        </w:rPr>
        <w:t>2</w:t>
      </w:r>
      <w:r w:rsidRPr="00CE5E49">
        <w:rPr>
          <w:b/>
          <w:bCs/>
        </w:rPr>
        <w:t xml:space="preserve"> </w:t>
      </w:r>
      <w:r>
        <w:rPr>
          <w:b/>
          <w:bCs/>
        </w:rPr>
        <w:t>Gradonačelnik</w:t>
      </w:r>
    </w:p>
    <w:p w:rsidR="00CE5E49" w:rsidRDefault="00CE5E49" w:rsidP="00B67DEB">
      <w:pPr>
        <w:autoSpaceDE w:val="0"/>
        <w:autoSpaceDN w:val="0"/>
        <w:adjustRightInd w:val="0"/>
        <w:jc w:val="both"/>
        <w:rPr>
          <w:rFonts w:eastAsia="Calibri"/>
          <w:szCs w:val="22"/>
          <w:lang w:eastAsia="en-U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134"/>
        <w:gridCol w:w="1417"/>
        <w:gridCol w:w="284"/>
        <w:gridCol w:w="1134"/>
        <w:gridCol w:w="1417"/>
      </w:tblGrid>
      <w:tr w:rsidR="00C9304D" w:rsidRPr="005658FA" w:rsidTr="00820A13">
        <w:trPr>
          <w:trHeight w:val="266"/>
        </w:trPr>
        <w:tc>
          <w:tcPr>
            <w:tcW w:w="10348" w:type="dxa"/>
            <w:gridSpan w:val="6"/>
            <w:shd w:val="clear" w:color="auto" w:fill="D9D9D9" w:themeFill="background1" w:themeFillShade="D9"/>
            <w:noWrap/>
            <w:hideMark/>
          </w:tcPr>
          <w:p w:rsidR="00C9304D" w:rsidRPr="00C9304D" w:rsidRDefault="00C9304D" w:rsidP="00C9304D">
            <w:pPr>
              <w:rPr>
                <w:b/>
                <w:bCs/>
                <w:iCs/>
              </w:rPr>
            </w:pPr>
            <w:r w:rsidRPr="00C9304D">
              <w:rPr>
                <w:b/>
                <w:bCs/>
                <w:iCs/>
              </w:rPr>
              <w:t>Program IZVRŠNA TIJELA</w:t>
            </w:r>
          </w:p>
        </w:tc>
      </w:tr>
      <w:tr w:rsidR="00C9304D" w:rsidRPr="003E2D5C" w:rsidTr="00820A13">
        <w:trPr>
          <w:trHeight w:val="576"/>
        </w:trPr>
        <w:tc>
          <w:tcPr>
            <w:tcW w:w="10348" w:type="dxa"/>
            <w:gridSpan w:val="6"/>
            <w:shd w:val="clear" w:color="auto" w:fill="auto"/>
            <w:noWrap/>
            <w:hideMark/>
          </w:tcPr>
          <w:p w:rsidR="00C9304D" w:rsidRDefault="00C9304D" w:rsidP="00C9304D">
            <w:pPr>
              <w:rPr>
                <w:color w:val="000000"/>
                <w:sz w:val="20"/>
                <w:szCs w:val="20"/>
              </w:rPr>
            </w:pPr>
            <w:r w:rsidRPr="003E2D5C">
              <w:rPr>
                <w:color w:val="000000"/>
                <w:sz w:val="20"/>
                <w:szCs w:val="20"/>
              </w:rPr>
              <w:t>Zakonske i druge pravne osnove</w:t>
            </w:r>
            <w:r>
              <w:rPr>
                <w:color w:val="000000"/>
                <w:sz w:val="20"/>
                <w:szCs w:val="20"/>
              </w:rPr>
              <w:t xml:space="preserve"> programa</w:t>
            </w:r>
            <w:r w:rsidRPr="003E2D5C">
              <w:rPr>
                <w:color w:val="000000"/>
                <w:sz w:val="20"/>
                <w:szCs w:val="20"/>
              </w:rPr>
              <w:t>:</w:t>
            </w:r>
          </w:p>
          <w:p w:rsidR="00C9304D" w:rsidRPr="003E2D5C" w:rsidRDefault="00C9304D" w:rsidP="00C9304D">
            <w:pPr>
              <w:rPr>
                <w:color w:val="000000"/>
                <w:sz w:val="20"/>
                <w:szCs w:val="20"/>
              </w:rPr>
            </w:pPr>
            <w:r>
              <w:rPr>
                <w:color w:val="000000"/>
                <w:sz w:val="20"/>
                <w:szCs w:val="20"/>
              </w:rPr>
              <w:t xml:space="preserve">Zakon o lokalnoj i područnoj (regionalnoj) samoupravi, Zakon o službenicima i namještenicima u lokalnoj i područnoj </w:t>
            </w:r>
            <w:r>
              <w:rPr>
                <w:color w:val="000000"/>
                <w:sz w:val="20"/>
                <w:szCs w:val="20"/>
              </w:rPr>
              <w:lastRenderedPageBreak/>
              <w:t>(regionalnoj) samoupravi, Zakon o radu, Zakon o financiranju jedinica lokalne i područne (regionalne) samouprave, Zakon o obveznim odnosima, Zakon o odvjetništvu, Zakon o javnoj nabavi, Zakon o općem upravnom postupku, Zakon o upravnim sporovima, Zakon o javnobilježničkim pristojbama, Zakon o sudskim pristojbama, Statut Grada Samobora, Poslovnik Gradskog vijeća Grada Samobora, Odluka o ustroju i djelokrugu rada upravnih tijela Grada Samobora, Odluka o plaći i drugim pravima gradonačelnika i zamjenika gradonačelnika Grada Samobora, Pravilnik o radu i unutarnjem redu upravnih tijela Grada Samobora, Zakon o plaćama u lokalnoj i područnoj (regionalnoj) samoupravi, Odluka o koeficijentima za obračun plaće službenika i namještenika Grada Samobora, Pravilnik o kriterijima za utvrđivanje natprosječnih rezultata u radu i načinu isplate dodatka za uspješnost na radu za službenike i namještenike Grada Samobora, Zakon o zdravstvenom osiguranju, Zakon o mirovinskom osiguranju, Zakon o zaštiti na radu, Zakon o poticanju zapošljavanja, ostali materijalni zakoni i drugi propisi.</w:t>
            </w:r>
          </w:p>
        </w:tc>
      </w:tr>
      <w:tr w:rsidR="00C9304D" w:rsidRPr="00F72F50" w:rsidTr="00820A13">
        <w:trPr>
          <w:trHeight w:val="300"/>
        </w:trPr>
        <w:tc>
          <w:tcPr>
            <w:tcW w:w="10348" w:type="dxa"/>
            <w:gridSpan w:val="6"/>
            <w:shd w:val="clear" w:color="auto" w:fill="D9D9D9" w:themeFill="background1" w:themeFillShade="D9"/>
            <w:hideMark/>
          </w:tcPr>
          <w:p w:rsidR="00C9304D" w:rsidRPr="00F72F50" w:rsidRDefault="00C9304D" w:rsidP="00C9304D">
            <w:pPr>
              <w:rPr>
                <w:b/>
                <w:bCs/>
                <w:sz w:val="20"/>
                <w:szCs w:val="20"/>
              </w:rPr>
            </w:pPr>
            <w:r w:rsidRPr="00F72F50">
              <w:rPr>
                <w:b/>
                <w:bCs/>
                <w:sz w:val="20"/>
                <w:szCs w:val="20"/>
              </w:rPr>
              <w:lastRenderedPageBreak/>
              <w:t>Naziv aktivnosti/projekta u Proračunu:</w:t>
            </w:r>
            <w:r>
              <w:rPr>
                <w:b/>
                <w:bCs/>
                <w:sz w:val="20"/>
                <w:szCs w:val="20"/>
              </w:rPr>
              <w:t xml:space="preserve"> RASHODI ZA ZAPOSLENE I NAKNADE TROŠKOVA ZAPOSLENIMA</w:t>
            </w:r>
          </w:p>
        </w:tc>
      </w:tr>
      <w:tr w:rsidR="00C9304D" w:rsidRPr="003E2D5C" w:rsidTr="00820A13">
        <w:trPr>
          <w:trHeight w:val="251"/>
        </w:trPr>
        <w:tc>
          <w:tcPr>
            <w:tcW w:w="6096" w:type="dxa"/>
            <w:gridSpan w:val="2"/>
            <w:vMerge w:val="restart"/>
            <w:shd w:val="clear" w:color="auto" w:fill="auto"/>
            <w:vAlign w:val="center"/>
            <w:hideMark/>
          </w:tcPr>
          <w:p w:rsidR="00C9304D" w:rsidRPr="003E2D5C" w:rsidRDefault="00C9304D" w:rsidP="00C9304D">
            <w:pPr>
              <w:jc w:val="center"/>
              <w:rPr>
                <w:color w:val="000000"/>
                <w:sz w:val="20"/>
                <w:szCs w:val="20"/>
              </w:rPr>
            </w:pPr>
            <w:r w:rsidRPr="003E2D5C">
              <w:rPr>
                <w:color w:val="000000"/>
                <w:sz w:val="20"/>
                <w:szCs w:val="20"/>
              </w:rPr>
              <w:t>Obrazloženje aktivnosti/projekta</w:t>
            </w:r>
          </w:p>
        </w:tc>
        <w:tc>
          <w:tcPr>
            <w:tcW w:w="4252" w:type="dxa"/>
            <w:gridSpan w:val="4"/>
            <w:shd w:val="clear" w:color="auto" w:fill="auto"/>
            <w:noWrap/>
            <w:vAlign w:val="center"/>
            <w:hideMark/>
          </w:tcPr>
          <w:p w:rsidR="00C9304D" w:rsidRPr="003E2D5C" w:rsidRDefault="00C9304D" w:rsidP="00C9304D">
            <w:pPr>
              <w:jc w:val="center"/>
              <w:rPr>
                <w:color w:val="000000"/>
                <w:sz w:val="20"/>
                <w:szCs w:val="20"/>
              </w:rPr>
            </w:pPr>
            <w:r w:rsidRPr="003E2D5C">
              <w:rPr>
                <w:color w:val="000000"/>
                <w:sz w:val="20"/>
                <w:szCs w:val="20"/>
              </w:rPr>
              <w:t>Planirana sredstva</w:t>
            </w:r>
          </w:p>
        </w:tc>
      </w:tr>
      <w:tr w:rsidR="00C9304D" w:rsidRPr="003E2D5C" w:rsidTr="00820A13">
        <w:trPr>
          <w:trHeight w:val="207"/>
        </w:trPr>
        <w:tc>
          <w:tcPr>
            <w:tcW w:w="6096" w:type="dxa"/>
            <w:gridSpan w:val="2"/>
            <w:vMerge/>
            <w:vAlign w:val="center"/>
            <w:hideMark/>
          </w:tcPr>
          <w:p w:rsidR="00C9304D" w:rsidRPr="003E2D5C" w:rsidRDefault="00C9304D" w:rsidP="00C9304D">
            <w:pPr>
              <w:rPr>
                <w:color w:val="000000"/>
                <w:sz w:val="20"/>
                <w:szCs w:val="20"/>
              </w:rPr>
            </w:pPr>
          </w:p>
        </w:tc>
        <w:tc>
          <w:tcPr>
            <w:tcW w:w="1417" w:type="dxa"/>
            <w:shd w:val="clear" w:color="auto" w:fill="auto"/>
            <w:noWrap/>
            <w:vAlign w:val="bottom"/>
            <w:hideMark/>
          </w:tcPr>
          <w:p w:rsidR="00C9304D" w:rsidRPr="003E2D5C" w:rsidRDefault="00C9304D" w:rsidP="00C9304D">
            <w:pPr>
              <w:jc w:val="center"/>
              <w:rPr>
                <w:color w:val="000000"/>
                <w:sz w:val="20"/>
                <w:szCs w:val="20"/>
              </w:rPr>
            </w:pPr>
            <w:r w:rsidRPr="003E2D5C">
              <w:rPr>
                <w:color w:val="000000"/>
                <w:sz w:val="20"/>
                <w:szCs w:val="20"/>
              </w:rPr>
              <w:t>201</w:t>
            </w:r>
            <w:r>
              <w:rPr>
                <w:color w:val="000000"/>
                <w:sz w:val="20"/>
                <w:szCs w:val="20"/>
              </w:rPr>
              <w:t>8</w:t>
            </w:r>
            <w:r w:rsidRPr="003E2D5C">
              <w:rPr>
                <w:color w:val="000000"/>
                <w:sz w:val="20"/>
                <w:szCs w:val="20"/>
              </w:rPr>
              <w:t>.</w:t>
            </w:r>
          </w:p>
        </w:tc>
        <w:tc>
          <w:tcPr>
            <w:tcW w:w="1418" w:type="dxa"/>
            <w:gridSpan w:val="2"/>
            <w:shd w:val="clear" w:color="auto" w:fill="auto"/>
            <w:noWrap/>
            <w:vAlign w:val="bottom"/>
            <w:hideMark/>
          </w:tcPr>
          <w:p w:rsidR="00C9304D" w:rsidRPr="003E2D5C" w:rsidRDefault="00C9304D" w:rsidP="00C9304D">
            <w:pPr>
              <w:jc w:val="center"/>
              <w:rPr>
                <w:color w:val="000000"/>
                <w:sz w:val="20"/>
                <w:szCs w:val="20"/>
              </w:rPr>
            </w:pPr>
            <w:r w:rsidRPr="003E2D5C">
              <w:rPr>
                <w:color w:val="000000"/>
                <w:sz w:val="20"/>
                <w:szCs w:val="20"/>
              </w:rPr>
              <w:t>201</w:t>
            </w:r>
            <w:r>
              <w:rPr>
                <w:color w:val="000000"/>
                <w:sz w:val="20"/>
                <w:szCs w:val="20"/>
              </w:rPr>
              <w:t>9</w:t>
            </w:r>
            <w:r w:rsidRPr="003E2D5C">
              <w:rPr>
                <w:color w:val="000000"/>
                <w:sz w:val="20"/>
                <w:szCs w:val="20"/>
              </w:rPr>
              <w:t>.</w:t>
            </w:r>
          </w:p>
        </w:tc>
        <w:tc>
          <w:tcPr>
            <w:tcW w:w="1417" w:type="dxa"/>
            <w:shd w:val="clear" w:color="auto" w:fill="auto"/>
            <w:noWrap/>
            <w:vAlign w:val="bottom"/>
            <w:hideMark/>
          </w:tcPr>
          <w:p w:rsidR="00C9304D" w:rsidRPr="003E2D5C" w:rsidRDefault="00C9304D" w:rsidP="00C9304D">
            <w:pPr>
              <w:jc w:val="center"/>
              <w:rPr>
                <w:color w:val="000000"/>
                <w:sz w:val="20"/>
                <w:szCs w:val="20"/>
              </w:rPr>
            </w:pPr>
            <w:r w:rsidRPr="003E2D5C">
              <w:rPr>
                <w:color w:val="000000"/>
                <w:sz w:val="20"/>
                <w:szCs w:val="20"/>
              </w:rPr>
              <w:t>20</w:t>
            </w:r>
            <w:r>
              <w:rPr>
                <w:color w:val="000000"/>
                <w:sz w:val="20"/>
                <w:szCs w:val="20"/>
              </w:rPr>
              <w:t>20</w:t>
            </w:r>
            <w:r w:rsidRPr="003E2D5C">
              <w:rPr>
                <w:color w:val="000000"/>
                <w:sz w:val="20"/>
                <w:szCs w:val="20"/>
              </w:rPr>
              <w:t>.</w:t>
            </w:r>
          </w:p>
        </w:tc>
      </w:tr>
      <w:tr w:rsidR="00C9304D" w:rsidRPr="003E2D5C" w:rsidTr="00820A13">
        <w:trPr>
          <w:trHeight w:val="695"/>
        </w:trPr>
        <w:tc>
          <w:tcPr>
            <w:tcW w:w="6096" w:type="dxa"/>
            <w:gridSpan w:val="2"/>
            <w:shd w:val="clear" w:color="auto" w:fill="auto"/>
            <w:noWrap/>
            <w:vAlign w:val="center"/>
            <w:hideMark/>
          </w:tcPr>
          <w:p w:rsidR="00C9304D" w:rsidRPr="00F30E88" w:rsidRDefault="00C9304D" w:rsidP="00C9304D">
            <w:pPr>
              <w:rPr>
                <w:i/>
                <w:iCs/>
                <w:color w:val="000000"/>
                <w:sz w:val="20"/>
                <w:szCs w:val="20"/>
              </w:rPr>
            </w:pPr>
            <w:r w:rsidRPr="00F30E88">
              <w:rPr>
                <w:iCs/>
                <w:color w:val="000000"/>
                <w:sz w:val="20"/>
                <w:szCs w:val="20"/>
              </w:rPr>
              <w:t>Redovita isplata plaća i ostalih naknada djelatnicima Grada Samobora i na taj način omogućavanje njihovog kvalitetnog rada</w:t>
            </w:r>
          </w:p>
        </w:tc>
        <w:tc>
          <w:tcPr>
            <w:tcW w:w="1417" w:type="dxa"/>
            <w:shd w:val="clear" w:color="auto" w:fill="auto"/>
            <w:noWrap/>
            <w:vAlign w:val="center"/>
            <w:hideMark/>
          </w:tcPr>
          <w:p w:rsidR="00C9304D" w:rsidRPr="00F30E88" w:rsidRDefault="00C9304D" w:rsidP="00C9304D">
            <w:pPr>
              <w:jc w:val="right"/>
              <w:rPr>
                <w:b/>
                <w:color w:val="000000"/>
                <w:sz w:val="20"/>
                <w:szCs w:val="20"/>
              </w:rPr>
            </w:pPr>
            <w:r>
              <w:rPr>
                <w:b/>
                <w:color w:val="000000"/>
                <w:sz w:val="20"/>
                <w:szCs w:val="20"/>
              </w:rPr>
              <w:t>15.907.697</w:t>
            </w:r>
          </w:p>
        </w:tc>
        <w:tc>
          <w:tcPr>
            <w:tcW w:w="1418" w:type="dxa"/>
            <w:gridSpan w:val="2"/>
            <w:shd w:val="clear" w:color="auto" w:fill="auto"/>
            <w:noWrap/>
            <w:vAlign w:val="center"/>
            <w:hideMark/>
          </w:tcPr>
          <w:p w:rsidR="00C9304D" w:rsidRPr="00F30E88" w:rsidRDefault="00C9304D" w:rsidP="00C9304D">
            <w:pPr>
              <w:jc w:val="right"/>
              <w:rPr>
                <w:b/>
                <w:color w:val="000000"/>
                <w:sz w:val="20"/>
                <w:szCs w:val="20"/>
              </w:rPr>
            </w:pPr>
            <w:r>
              <w:rPr>
                <w:b/>
                <w:color w:val="000000"/>
                <w:sz w:val="20"/>
                <w:szCs w:val="20"/>
              </w:rPr>
              <w:t>16.538.601</w:t>
            </w:r>
          </w:p>
        </w:tc>
        <w:tc>
          <w:tcPr>
            <w:tcW w:w="1417" w:type="dxa"/>
            <w:shd w:val="clear" w:color="auto" w:fill="auto"/>
            <w:noWrap/>
            <w:vAlign w:val="center"/>
            <w:hideMark/>
          </w:tcPr>
          <w:p w:rsidR="00C9304D" w:rsidRPr="00F30E88" w:rsidRDefault="00C9304D" w:rsidP="00C9304D">
            <w:pPr>
              <w:jc w:val="right"/>
              <w:rPr>
                <w:b/>
                <w:color w:val="000000"/>
                <w:sz w:val="20"/>
                <w:szCs w:val="20"/>
              </w:rPr>
            </w:pPr>
            <w:r>
              <w:rPr>
                <w:b/>
                <w:color w:val="000000"/>
                <w:sz w:val="20"/>
                <w:szCs w:val="20"/>
              </w:rPr>
              <w:t>16.701.869</w:t>
            </w:r>
          </w:p>
        </w:tc>
      </w:tr>
      <w:tr w:rsidR="00C9304D" w:rsidRPr="003E2D5C" w:rsidTr="00820A13">
        <w:trPr>
          <w:trHeight w:val="295"/>
        </w:trPr>
        <w:tc>
          <w:tcPr>
            <w:tcW w:w="4962" w:type="dxa"/>
            <w:vMerge w:val="restart"/>
            <w:shd w:val="clear" w:color="auto" w:fill="auto"/>
            <w:vAlign w:val="center"/>
            <w:hideMark/>
          </w:tcPr>
          <w:p w:rsidR="00C9304D" w:rsidRPr="003E2D5C" w:rsidRDefault="00C9304D" w:rsidP="00C9304D">
            <w:pPr>
              <w:jc w:val="center"/>
              <w:rPr>
                <w:color w:val="000000"/>
                <w:sz w:val="20"/>
                <w:szCs w:val="20"/>
              </w:rPr>
            </w:pPr>
            <w:r w:rsidRPr="003E2D5C">
              <w:rPr>
                <w:color w:val="000000"/>
                <w:sz w:val="20"/>
                <w:szCs w:val="20"/>
              </w:rPr>
              <w:t xml:space="preserve">Definicija pokazatelja uspješnosti </w:t>
            </w:r>
            <w:r w:rsidRPr="005B01AB">
              <w:rPr>
                <w:iCs/>
                <w:color w:val="000000"/>
                <w:sz w:val="20"/>
                <w:szCs w:val="20"/>
              </w:rPr>
              <w:t>na razini aktivnosti/projekta</w:t>
            </w:r>
          </w:p>
        </w:tc>
        <w:tc>
          <w:tcPr>
            <w:tcW w:w="1134" w:type="dxa"/>
            <w:vMerge w:val="restart"/>
            <w:shd w:val="clear" w:color="auto" w:fill="auto"/>
            <w:vAlign w:val="center"/>
            <w:hideMark/>
          </w:tcPr>
          <w:p w:rsidR="00C9304D" w:rsidRPr="003E2D5C" w:rsidRDefault="00C9304D" w:rsidP="00C9304D">
            <w:pPr>
              <w:jc w:val="center"/>
              <w:rPr>
                <w:color w:val="000000"/>
                <w:sz w:val="20"/>
                <w:szCs w:val="20"/>
              </w:rPr>
            </w:pPr>
            <w:r w:rsidRPr="003E2D5C">
              <w:rPr>
                <w:color w:val="000000"/>
                <w:sz w:val="20"/>
                <w:szCs w:val="20"/>
              </w:rPr>
              <w:t>Polazna vrijednost 201</w:t>
            </w:r>
            <w:r>
              <w:rPr>
                <w:color w:val="000000"/>
                <w:sz w:val="20"/>
                <w:szCs w:val="20"/>
              </w:rPr>
              <w:t>7</w:t>
            </w:r>
            <w:r w:rsidRPr="003E2D5C">
              <w:rPr>
                <w:color w:val="000000"/>
                <w:sz w:val="20"/>
                <w:szCs w:val="20"/>
              </w:rPr>
              <w:t>.</w:t>
            </w:r>
          </w:p>
        </w:tc>
        <w:tc>
          <w:tcPr>
            <w:tcW w:w="4252" w:type="dxa"/>
            <w:gridSpan w:val="4"/>
            <w:shd w:val="clear" w:color="auto" w:fill="auto"/>
            <w:noWrap/>
            <w:vAlign w:val="center"/>
            <w:hideMark/>
          </w:tcPr>
          <w:p w:rsidR="00C9304D" w:rsidRPr="003E2D5C" w:rsidRDefault="00C9304D" w:rsidP="00C9304D">
            <w:pPr>
              <w:jc w:val="center"/>
              <w:rPr>
                <w:color w:val="000000"/>
                <w:sz w:val="20"/>
                <w:szCs w:val="20"/>
              </w:rPr>
            </w:pPr>
            <w:r w:rsidRPr="003E2D5C">
              <w:rPr>
                <w:color w:val="000000"/>
                <w:sz w:val="20"/>
                <w:szCs w:val="20"/>
              </w:rPr>
              <w:t>Ciljana vrijednost pokazatelja uspješnosti</w:t>
            </w:r>
          </w:p>
        </w:tc>
      </w:tr>
      <w:tr w:rsidR="00C9304D" w:rsidRPr="003E2D5C" w:rsidTr="00820A13">
        <w:trPr>
          <w:trHeight w:val="384"/>
        </w:trPr>
        <w:tc>
          <w:tcPr>
            <w:tcW w:w="4962" w:type="dxa"/>
            <w:vMerge/>
            <w:vAlign w:val="center"/>
            <w:hideMark/>
          </w:tcPr>
          <w:p w:rsidR="00C9304D" w:rsidRPr="003E2D5C" w:rsidRDefault="00C9304D" w:rsidP="00C9304D">
            <w:pPr>
              <w:rPr>
                <w:color w:val="000000"/>
                <w:sz w:val="20"/>
                <w:szCs w:val="20"/>
              </w:rPr>
            </w:pPr>
          </w:p>
        </w:tc>
        <w:tc>
          <w:tcPr>
            <w:tcW w:w="1134" w:type="dxa"/>
            <w:vMerge/>
            <w:vAlign w:val="center"/>
            <w:hideMark/>
          </w:tcPr>
          <w:p w:rsidR="00C9304D" w:rsidRPr="003E2D5C" w:rsidRDefault="00C9304D" w:rsidP="00C9304D">
            <w:pPr>
              <w:rPr>
                <w:color w:val="000000"/>
                <w:sz w:val="20"/>
                <w:szCs w:val="20"/>
              </w:rPr>
            </w:pPr>
          </w:p>
        </w:tc>
        <w:tc>
          <w:tcPr>
            <w:tcW w:w="1417" w:type="dxa"/>
            <w:shd w:val="clear" w:color="auto" w:fill="auto"/>
            <w:noWrap/>
            <w:vAlign w:val="bottom"/>
            <w:hideMark/>
          </w:tcPr>
          <w:p w:rsidR="00C9304D" w:rsidRPr="003E2D5C" w:rsidRDefault="00C9304D" w:rsidP="00C9304D">
            <w:pPr>
              <w:jc w:val="center"/>
              <w:rPr>
                <w:color w:val="000000"/>
                <w:sz w:val="20"/>
                <w:szCs w:val="20"/>
              </w:rPr>
            </w:pPr>
            <w:r w:rsidRPr="003E2D5C">
              <w:rPr>
                <w:color w:val="000000"/>
                <w:sz w:val="20"/>
                <w:szCs w:val="20"/>
              </w:rPr>
              <w:t>201</w:t>
            </w:r>
            <w:r>
              <w:rPr>
                <w:color w:val="000000"/>
                <w:sz w:val="20"/>
                <w:szCs w:val="20"/>
              </w:rPr>
              <w:t>8</w:t>
            </w:r>
            <w:r w:rsidRPr="003E2D5C">
              <w:rPr>
                <w:color w:val="000000"/>
                <w:sz w:val="20"/>
                <w:szCs w:val="20"/>
              </w:rPr>
              <w:t>.</w:t>
            </w:r>
          </w:p>
        </w:tc>
        <w:tc>
          <w:tcPr>
            <w:tcW w:w="1418" w:type="dxa"/>
            <w:gridSpan w:val="2"/>
            <w:shd w:val="clear" w:color="auto" w:fill="auto"/>
            <w:noWrap/>
            <w:vAlign w:val="bottom"/>
            <w:hideMark/>
          </w:tcPr>
          <w:p w:rsidR="00C9304D" w:rsidRPr="003E2D5C" w:rsidRDefault="00C9304D" w:rsidP="00C9304D">
            <w:pPr>
              <w:jc w:val="center"/>
              <w:rPr>
                <w:color w:val="000000"/>
                <w:sz w:val="20"/>
                <w:szCs w:val="20"/>
              </w:rPr>
            </w:pPr>
            <w:r w:rsidRPr="003E2D5C">
              <w:rPr>
                <w:color w:val="000000"/>
                <w:sz w:val="20"/>
                <w:szCs w:val="20"/>
              </w:rPr>
              <w:t>201</w:t>
            </w:r>
            <w:r>
              <w:rPr>
                <w:color w:val="000000"/>
                <w:sz w:val="20"/>
                <w:szCs w:val="20"/>
              </w:rPr>
              <w:t>9</w:t>
            </w:r>
            <w:r w:rsidRPr="003E2D5C">
              <w:rPr>
                <w:color w:val="000000"/>
                <w:sz w:val="20"/>
                <w:szCs w:val="20"/>
              </w:rPr>
              <w:t>.</w:t>
            </w:r>
          </w:p>
        </w:tc>
        <w:tc>
          <w:tcPr>
            <w:tcW w:w="1417" w:type="dxa"/>
            <w:shd w:val="clear" w:color="auto" w:fill="auto"/>
            <w:noWrap/>
            <w:vAlign w:val="bottom"/>
            <w:hideMark/>
          </w:tcPr>
          <w:p w:rsidR="00C9304D" w:rsidRPr="003E2D5C" w:rsidRDefault="00C9304D" w:rsidP="00C9304D">
            <w:pPr>
              <w:jc w:val="center"/>
              <w:rPr>
                <w:color w:val="000000"/>
                <w:sz w:val="20"/>
                <w:szCs w:val="20"/>
              </w:rPr>
            </w:pPr>
            <w:r w:rsidRPr="003E2D5C">
              <w:rPr>
                <w:color w:val="000000"/>
                <w:sz w:val="20"/>
                <w:szCs w:val="20"/>
              </w:rPr>
              <w:t>20</w:t>
            </w:r>
            <w:r>
              <w:rPr>
                <w:color w:val="000000"/>
                <w:sz w:val="20"/>
                <w:szCs w:val="20"/>
              </w:rPr>
              <w:t>20</w:t>
            </w:r>
            <w:r w:rsidRPr="003E2D5C">
              <w:rPr>
                <w:color w:val="000000"/>
                <w:sz w:val="20"/>
                <w:szCs w:val="20"/>
              </w:rPr>
              <w:t>.</w:t>
            </w:r>
          </w:p>
        </w:tc>
      </w:tr>
      <w:tr w:rsidR="00C9304D" w:rsidRPr="003E2D5C" w:rsidTr="00820A13">
        <w:trPr>
          <w:trHeight w:val="1270"/>
        </w:trPr>
        <w:tc>
          <w:tcPr>
            <w:tcW w:w="4962" w:type="dxa"/>
            <w:shd w:val="clear" w:color="auto" w:fill="auto"/>
            <w:vAlign w:val="center"/>
            <w:hideMark/>
          </w:tcPr>
          <w:p w:rsidR="00C9304D" w:rsidRPr="003E2D5C" w:rsidRDefault="00C9304D" w:rsidP="00C9304D">
            <w:pPr>
              <w:rPr>
                <w:i/>
                <w:iCs/>
                <w:color w:val="000000"/>
                <w:sz w:val="20"/>
                <w:szCs w:val="20"/>
              </w:rPr>
            </w:pPr>
            <w:r w:rsidRPr="00F23760">
              <w:rPr>
                <w:i/>
                <w:iCs/>
                <w:color w:val="000000"/>
                <w:sz w:val="20"/>
                <w:szCs w:val="20"/>
              </w:rPr>
              <w:t>Omogućavanje</w:t>
            </w:r>
            <w:r>
              <w:rPr>
                <w:i/>
                <w:iCs/>
                <w:color w:val="000000"/>
                <w:sz w:val="20"/>
                <w:szCs w:val="20"/>
              </w:rPr>
              <w:t xml:space="preserve"> kvalitetnog rada zaposlenika, c</w:t>
            </w:r>
            <w:r w:rsidRPr="00F23760">
              <w:rPr>
                <w:i/>
                <w:iCs/>
                <w:color w:val="000000"/>
                <w:sz w:val="20"/>
                <w:szCs w:val="20"/>
              </w:rPr>
              <w:t>jeloživotno obrazovanje i edukacija, uprava u službi građana</w:t>
            </w:r>
          </w:p>
        </w:tc>
        <w:tc>
          <w:tcPr>
            <w:tcW w:w="1134" w:type="dxa"/>
            <w:shd w:val="clear" w:color="auto" w:fill="auto"/>
            <w:noWrap/>
            <w:vAlign w:val="center"/>
            <w:hideMark/>
          </w:tcPr>
          <w:p w:rsidR="00C9304D" w:rsidRPr="003E2D5C" w:rsidRDefault="00C9304D" w:rsidP="00C9304D">
            <w:pPr>
              <w:jc w:val="center"/>
              <w:rPr>
                <w:color w:val="000000"/>
                <w:sz w:val="20"/>
                <w:szCs w:val="20"/>
              </w:rPr>
            </w:pPr>
            <w:r>
              <w:rPr>
                <w:color w:val="000000"/>
                <w:sz w:val="20"/>
                <w:szCs w:val="20"/>
              </w:rPr>
              <w:t>74 zaposlena djelatnika s 12.10.</w:t>
            </w:r>
          </w:p>
        </w:tc>
        <w:tc>
          <w:tcPr>
            <w:tcW w:w="1417" w:type="dxa"/>
            <w:shd w:val="clear" w:color="auto" w:fill="auto"/>
            <w:noWrap/>
            <w:vAlign w:val="center"/>
            <w:hideMark/>
          </w:tcPr>
          <w:p w:rsidR="00C9304D" w:rsidRPr="00F30E88" w:rsidRDefault="00C9304D" w:rsidP="00C9304D">
            <w:pPr>
              <w:rPr>
                <w:color w:val="000000"/>
                <w:sz w:val="20"/>
                <w:szCs w:val="20"/>
              </w:rPr>
            </w:pPr>
            <w:r w:rsidRPr="00F30E88">
              <w:rPr>
                <w:color w:val="000000"/>
                <w:sz w:val="20"/>
                <w:szCs w:val="20"/>
              </w:rPr>
              <w:t>Kvalitetan rad zaposlenih, edukacija i usavršavanje</w:t>
            </w:r>
          </w:p>
        </w:tc>
        <w:tc>
          <w:tcPr>
            <w:tcW w:w="1418" w:type="dxa"/>
            <w:gridSpan w:val="2"/>
            <w:shd w:val="clear" w:color="auto" w:fill="auto"/>
            <w:noWrap/>
            <w:vAlign w:val="center"/>
            <w:hideMark/>
          </w:tcPr>
          <w:p w:rsidR="00C9304D" w:rsidRPr="003E2D5C" w:rsidRDefault="00C9304D" w:rsidP="00C9304D">
            <w:pPr>
              <w:rPr>
                <w:color w:val="000000"/>
                <w:sz w:val="20"/>
                <w:szCs w:val="20"/>
              </w:rPr>
            </w:pPr>
            <w:r w:rsidRPr="00F30E88">
              <w:rPr>
                <w:color w:val="000000"/>
                <w:sz w:val="20"/>
                <w:szCs w:val="20"/>
              </w:rPr>
              <w:t>Kvalitetan rad zaposlenih, edukacija i usavršavanje</w:t>
            </w:r>
          </w:p>
        </w:tc>
        <w:tc>
          <w:tcPr>
            <w:tcW w:w="1417" w:type="dxa"/>
            <w:shd w:val="clear" w:color="auto" w:fill="auto"/>
            <w:noWrap/>
            <w:vAlign w:val="center"/>
            <w:hideMark/>
          </w:tcPr>
          <w:p w:rsidR="00C9304D" w:rsidRPr="003E2D5C" w:rsidRDefault="00C9304D" w:rsidP="00C9304D">
            <w:pPr>
              <w:rPr>
                <w:color w:val="000000"/>
                <w:sz w:val="20"/>
                <w:szCs w:val="20"/>
              </w:rPr>
            </w:pPr>
            <w:r w:rsidRPr="00F30E88">
              <w:rPr>
                <w:color w:val="000000"/>
                <w:sz w:val="20"/>
                <w:szCs w:val="20"/>
              </w:rPr>
              <w:t>Kvalitetan rad zaposlenih, edukacija i usavršavanje</w:t>
            </w:r>
          </w:p>
        </w:tc>
      </w:tr>
      <w:tr w:rsidR="00C9304D" w:rsidRPr="00F72F50" w:rsidTr="00820A13">
        <w:trPr>
          <w:trHeight w:val="300"/>
        </w:trPr>
        <w:tc>
          <w:tcPr>
            <w:tcW w:w="10348" w:type="dxa"/>
            <w:gridSpan w:val="6"/>
            <w:shd w:val="clear" w:color="auto" w:fill="D9D9D9" w:themeFill="background1" w:themeFillShade="D9"/>
            <w:hideMark/>
          </w:tcPr>
          <w:p w:rsidR="00C9304D" w:rsidRPr="00F72F50" w:rsidRDefault="00C9304D" w:rsidP="00C9304D">
            <w:pPr>
              <w:rPr>
                <w:b/>
                <w:bCs/>
                <w:sz w:val="20"/>
                <w:szCs w:val="20"/>
              </w:rPr>
            </w:pPr>
            <w:r w:rsidRPr="00F72F50">
              <w:rPr>
                <w:b/>
                <w:bCs/>
                <w:sz w:val="20"/>
                <w:szCs w:val="20"/>
              </w:rPr>
              <w:t>Naziv aktivnosti/projekta u Proračunu:</w:t>
            </w:r>
            <w:r>
              <w:rPr>
                <w:b/>
                <w:bCs/>
                <w:sz w:val="20"/>
                <w:szCs w:val="20"/>
              </w:rPr>
              <w:t xml:space="preserve"> MATERIJALNI RASHODI</w:t>
            </w:r>
          </w:p>
        </w:tc>
      </w:tr>
      <w:tr w:rsidR="00C9304D" w:rsidRPr="003E2D5C" w:rsidTr="00820A13">
        <w:trPr>
          <w:trHeight w:val="251"/>
        </w:trPr>
        <w:tc>
          <w:tcPr>
            <w:tcW w:w="6096" w:type="dxa"/>
            <w:gridSpan w:val="2"/>
            <w:vMerge w:val="restart"/>
            <w:shd w:val="clear" w:color="auto" w:fill="auto"/>
            <w:vAlign w:val="center"/>
            <w:hideMark/>
          </w:tcPr>
          <w:p w:rsidR="00C9304D" w:rsidRPr="003E2D5C" w:rsidRDefault="00C9304D" w:rsidP="00C9304D">
            <w:pPr>
              <w:jc w:val="center"/>
              <w:rPr>
                <w:color w:val="000000"/>
                <w:sz w:val="20"/>
                <w:szCs w:val="20"/>
              </w:rPr>
            </w:pPr>
            <w:r w:rsidRPr="003E2D5C">
              <w:rPr>
                <w:color w:val="000000"/>
                <w:sz w:val="20"/>
                <w:szCs w:val="20"/>
              </w:rPr>
              <w:t>Obrazloženje aktivnosti/projekta</w:t>
            </w:r>
          </w:p>
        </w:tc>
        <w:tc>
          <w:tcPr>
            <w:tcW w:w="4252" w:type="dxa"/>
            <w:gridSpan w:val="4"/>
            <w:shd w:val="clear" w:color="auto" w:fill="auto"/>
            <w:noWrap/>
            <w:vAlign w:val="center"/>
            <w:hideMark/>
          </w:tcPr>
          <w:p w:rsidR="00C9304D" w:rsidRPr="003E2D5C" w:rsidRDefault="00C9304D" w:rsidP="00C9304D">
            <w:pPr>
              <w:jc w:val="center"/>
              <w:rPr>
                <w:color w:val="000000"/>
                <w:sz w:val="20"/>
                <w:szCs w:val="20"/>
              </w:rPr>
            </w:pPr>
            <w:r w:rsidRPr="003E2D5C">
              <w:rPr>
                <w:color w:val="000000"/>
                <w:sz w:val="20"/>
                <w:szCs w:val="20"/>
              </w:rPr>
              <w:t>Planirana sredstva</w:t>
            </w:r>
          </w:p>
        </w:tc>
      </w:tr>
      <w:tr w:rsidR="00C9304D" w:rsidRPr="003E2D5C" w:rsidTr="00820A13">
        <w:trPr>
          <w:trHeight w:val="207"/>
        </w:trPr>
        <w:tc>
          <w:tcPr>
            <w:tcW w:w="6096" w:type="dxa"/>
            <w:gridSpan w:val="2"/>
            <w:vMerge/>
            <w:vAlign w:val="center"/>
            <w:hideMark/>
          </w:tcPr>
          <w:p w:rsidR="00C9304D" w:rsidRPr="003E2D5C" w:rsidRDefault="00C9304D" w:rsidP="00C9304D">
            <w:pPr>
              <w:rPr>
                <w:color w:val="000000"/>
                <w:sz w:val="20"/>
                <w:szCs w:val="20"/>
              </w:rPr>
            </w:pPr>
          </w:p>
        </w:tc>
        <w:tc>
          <w:tcPr>
            <w:tcW w:w="1417" w:type="dxa"/>
            <w:shd w:val="clear" w:color="auto" w:fill="auto"/>
            <w:noWrap/>
            <w:vAlign w:val="bottom"/>
            <w:hideMark/>
          </w:tcPr>
          <w:p w:rsidR="00C9304D" w:rsidRPr="003E2D5C" w:rsidRDefault="00C9304D" w:rsidP="00C9304D">
            <w:pPr>
              <w:jc w:val="center"/>
              <w:rPr>
                <w:color w:val="000000"/>
                <w:sz w:val="20"/>
                <w:szCs w:val="20"/>
              </w:rPr>
            </w:pPr>
            <w:r w:rsidRPr="003E2D5C">
              <w:rPr>
                <w:color w:val="000000"/>
                <w:sz w:val="20"/>
                <w:szCs w:val="20"/>
              </w:rPr>
              <w:t>201</w:t>
            </w:r>
            <w:r>
              <w:rPr>
                <w:color w:val="000000"/>
                <w:sz w:val="20"/>
                <w:szCs w:val="20"/>
              </w:rPr>
              <w:t>8</w:t>
            </w:r>
            <w:r w:rsidRPr="003E2D5C">
              <w:rPr>
                <w:color w:val="000000"/>
                <w:sz w:val="20"/>
                <w:szCs w:val="20"/>
              </w:rPr>
              <w:t>.</w:t>
            </w:r>
          </w:p>
        </w:tc>
        <w:tc>
          <w:tcPr>
            <w:tcW w:w="1418" w:type="dxa"/>
            <w:gridSpan w:val="2"/>
            <w:shd w:val="clear" w:color="auto" w:fill="auto"/>
            <w:noWrap/>
            <w:vAlign w:val="bottom"/>
            <w:hideMark/>
          </w:tcPr>
          <w:p w:rsidR="00C9304D" w:rsidRPr="003E2D5C" w:rsidRDefault="00C9304D" w:rsidP="00C9304D">
            <w:pPr>
              <w:jc w:val="center"/>
              <w:rPr>
                <w:color w:val="000000"/>
                <w:sz w:val="20"/>
                <w:szCs w:val="20"/>
              </w:rPr>
            </w:pPr>
            <w:r w:rsidRPr="003E2D5C">
              <w:rPr>
                <w:color w:val="000000"/>
                <w:sz w:val="20"/>
                <w:szCs w:val="20"/>
              </w:rPr>
              <w:t>201</w:t>
            </w:r>
            <w:r>
              <w:rPr>
                <w:color w:val="000000"/>
                <w:sz w:val="20"/>
                <w:szCs w:val="20"/>
              </w:rPr>
              <w:t>9</w:t>
            </w:r>
            <w:r w:rsidRPr="003E2D5C">
              <w:rPr>
                <w:color w:val="000000"/>
                <w:sz w:val="20"/>
                <w:szCs w:val="20"/>
              </w:rPr>
              <w:t>.</w:t>
            </w:r>
          </w:p>
        </w:tc>
        <w:tc>
          <w:tcPr>
            <w:tcW w:w="1417" w:type="dxa"/>
            <w:shd w:val="clear" w:color="auto" w:fill="auto"/>
            <w:noWrap/>
            <w:vAlign w:val="bottom"/>
            <w:hideMark/>
          </w:tcPr>
          <w:p w:rsidR="00C9304D" w:rsidRPr="003E2D5C" w:rsidRDefault="00C9304D" w:rsidP="00C9304D">
            <w:pPr>
              <w:jc w:val="center"/>
              <w:rPr>
                <w:color w:val="000000"/>
                <w:sz w:val="20"/>
                <w:szCs w:val="20"/>
              </w:rPr>
            </w:pPr>
            <w:r w:rsidRPr="003E2D5C">
              <w:rPr>
                <w:color w:val="000000"/>
                <w:sz w:val="20"/>
                <w:szCs w:val="20"/>
              </w:rPr>
              <w:t>20</w:t>
            </w:r>
            <w:r>
              <w:rPr>
                <w:color w:val="000000"/>
                <w:sz w:val="20"/>
                <w:szCs w:val="20"/>
              </w:rPr>
              <w:t>20</w:t>
            </w:r>
            <w:r w:rsidRPr="003E2D5C">
              <w:rPr>
                <w:color w:val="000000"/>
                <w:sz w:val="20"/>
                <w:szCs w:val="20"/>
              </w:rPr>
              <w:t>.</w:t>
            </w:r>
          </w:p>
        </w:tc>
      </w:tr>
      <w:tr w:rsidR="00C9304D" w:rsidRPr="003E2D5C" w:rsidTr="00820A13">
        <w:trPr>
          <w:trHeight w:val="945"/>
        </w:trPr>
        <w:tc>
          <w:tcPr>
            <w:tcW w:w="6096" w:type="dxa"/>
            <w:gridSpan w:val="2"/>
            <w:shd w:val="clear" w:color="auto" w:fill="auto"/>
            <w:noWrap/>
            <w:hideMark/>
          </w:tcPr>
          <w:p w:rsidR="00C9304D" w:rsidRPr="003E2D5C" w:rsidRDefault="00C9304D" w:rsidP="00996804">
            <w:pPr>
              <w:rPr>
                <w:i/>
                <w:iCs/>
                <w:color w:val="000000"/>
                <w:sz w:val="20"/>
                <w:szCs w:val="20"/>
              </w:rPr>
            </w:pPr>
            <w:r w:rsidRPr="00764FA2">
              <w:rPr>
                <w:iCs/>
                <w:color w:val="000000"/>
                <w:sz w:val="20"/>
                <w:szCs w:val="20"/>
              </w:rPr>
              <w:t>Osiguranje sredstava za rad i mjesta za ra</w:t>
            </w:r>
            <w:r>
              <w:rPr>
                <w:iCs/>
                <w:color w:val="000000"/>
                <w:sz w:val="20"/>
                <w:szCs w:val="20"/>
              </w:rPr>
              <w:t>d službenika i namještenika, ops</w:t>
            </w:r>
            <w:r w:rsidRPr="00764FA2">
              <w:rPr>
                <w:iCs/>
                <w:color w:val="000000"/>
                <w:sz w:val="20"/>
                <w:szCs w:val="20"/>
              </w:rPr>
              <w:t>krba uredskim materijalom, sredstvima za čišćenje, vođenje brige o prijevoznim sredstvima, isplata po ugovorima o djelu za osobe izvan radnog odnosa, premije osiguranja, a sve u cilju kvalitetnog funkcioniranja gradske uprave</w:t>
            </w:r>
          </w:p>
        </w:tc>
        <w:tc>
          <w:tcPr>
            <w:tcW w:w="1417" w:type="dxa"/>
            <w:shd w:val="clear" w:color="auto" w:fill="auto"/>
            <w:noWrap/>
            <w:vAlign w:val="center"/>
            <w:hideMark/>
          </w:tcPr>
          <w:p w:rsidR="00C9304D" w:rsidRPr="00F7649B" w:rsidRDefault="00C9304D" w:rsidP="00C9304D">
            <w:pPr>
              <w:jc w:val="right"/>
              <w:rPr>
                <w:color w:val="000000"/>
                <w:sz w:val="20"/>
                <w:szCs w:val="20"/>
              </w:rPr>
            </w:pPr>
            <w:r>
              <w:rPr>
                <w:b/>
                <w:bCs/>
                <w:color w:val="000000"/>
                <w:sz w:val="20"/>
                <w:szCs w:val="20"/>
              </w:rPr>
              <w:t>5.168.000</w:t>
            </w:r>
          </w:p>
        </w:tc>
        <w:tc>
          <w:tcPr>
            <w:tcW w:w="1418" w:type="dxa"/>
            <w:gridSpan w:val="2"/>
            <w:shd w:val="clear" w:color="auto" w:fill="auto"/>
            <w:noWrap/>
            <w:vAlign w:val="center"/>
            <w:hideMark/>
          </w:tcPr>
          <w:p w:rsidR="00C9304D" w:rsidRPr="00F7649B" w:rsidRDefault="00C9304D" w:rsidP="00C9304D">
            <w:pPr>
              <w:jc w:val="right"/>
              <w:rPr>
                <w:color w:val="000000"/>
                <w:sz w:val="20"/>
                <w:szCs w:val="20"/>
              </w:rPr>
            </w:pPr>
            <w:r>
              <w:rPr>
                <w:b/>
                <w:bCs/>
                <w:color w:val="000000"/>
                <w:sz w:val="20"/>
                <w:szCs w:val="20"/>
              </w:rPr>
              <w:t>5.166.500</w:t>
            </w:r>
          </w:p>
        </w:tc>
        <w:tc>
          <w:tcPr>
            <w:tcW w:w="1417" w:type="dxa"/>
            <w:shd w:val="clear" w:color="auto" w:fill="auto"/>
            <w:noWrap/>
            <w:vAlign w:val="center"/>
            <w:hideMark/>
          </w:tcPr>
          <w:p w:rsidR="00C9304D" w:rsidRPr="00F7649B" w:rsidRDefault="00C9304D" w:rsidP="00C9304D">
            <w:pPr>
              <w:jc w:val="right"/>
              <w:rPr>
                <w:color w:val="000000"/>
                <w:sz w:val="20"/>
                <w:szCs w:val="20"/>
              </w:rPr>
            </w:pPr>
            <w:r>
              <w:rPr>
                <w:b/>
                <w:bCs/>
                <w:color w:val="000000"/>
                <w:sz w:val="20"/>
                <w:szCs w:val="20"/>
              </w:rPr>
              <w:t>5.167.000</w:t>
            </w:r>
          </w:p>
        </w:tc>
      </w:tr>
      <w:tr w:rsidR="00C9304D" w:rsidRPr="003E2D5C" w:rsidTr="00820A13">
        <w:trPr>
          <w:trHeight w:val="295"/>
        </w:trPr>
        <w:tc>
          <w:tcPr>
            <w:tcW w:w="4962" w:type="dxa"/>
            <w:vMerge w:val="restart"/>
            <w:shd w:val="clear" w:color="auto" w:fill="auto"/>
            <w:vAlign w:val="center"/>
            <w:hideMark/>
          </w:tcPr>
          <w:p w:rsidR="00C9304D" w:rsidRPr="003E2D5C" w:rsidRDefault="00C9304D" w:rsidP="00C9304D">
            <w:pPr>
              <w:jc w:val="center"/>
              <w:rPr>
                <w:color w:val="000000"/>
                <w:sz w:val="20"/>
                <w:szCs w:val="20"/>
              </w:rPr>
            </w:pPr>
            <w:r w:rsidRPr="003E2D5C">
              <w:rPr>
                <w:color w:val="000000"/>
                <w:sz w:val="20"/>
                <w:szCs w:val="20"/>
              </w:rPr>
              <w:t xml:space="preserve">Definicija pokazatelja uspješnosti </w:t>
            </w:r>
            <w:r w:rsidRPr="005B01AB">
              <w:rPr>
                <w:iCs/>
                <w:color w:val="000000"/>
                <w:sz w:val="20"/>
                <w:szCs w:val="20"/>
              </w:rPr>
              <w:t>na razini aktivnosti/projekta</w:t>
            </w:r>
          </w:p>
        </w:tc>
        <w:tc>
          <w:tcPr>
            <w:tcW w:w="1134" w:type="dxa"/>
            <w:vMerge w:val="restart"/>
            <w:shd w:val="clear" w:color="auto" w:fill="auto"/>
            <w:vAlign w:val="center"/>
            <w:hideMark/>
          </w:tcPr>
          <w:p w:rsidR="00C9304D" w:rsidRPr="003E2D5C" w:rsidRDefault="00C9304D" w:rsidP="00C9304D">
            <w:pPr>
              <w:jc w:val="center"/>
              <w:rPr>
                <w:color w:val="000000"/>
                <w:sz w:val="20"/>
                <w:szCs w:val="20"/>
              </w:rPr>
            </w:pPr>
            <w:r w:rsidRPr="003E2D5C">
              <w:rPr>
                <w:color w:val="000000"/>
                <w:sz w:val="20"/>
                <w:szCs w:val="20"/>
              </w:rPr>
              <w:t>Polazna vrijednost 201</w:t>
            </w:r>
            <w:r>
              <w:rPr>
                <w:color w:val="000000"/>
                <w:sz w:val="20"/>
                <w:szCs w:val="20"/>
              </w:rPr>
              <w:t>7</w:t>
            </w:r>
            <w:r w:rsidRPr="003E2D5C">
              <w:rPr>
                <w:color w:val="000000"/>
                <w:sz w:val="20"/>
                <w:szCs w:val="20"/>
              </w:rPr>
              <w:t>.</w:t>
            </w:r>
          </w:p>
        </w:tc>
        <w:tc>
          <w:tcPr>
            <w:tcW w:w="4252" w:type="dxa"/>
            <w:gridSpan w:val="4"/>
            <w:shd w:val="clear" w:color="auto" w:fill="auto"/>
            <w:noWrap/>
            <w:vAlign w:val="center"/>
            <w:hideMark/>
          </w:tcPr>
          <w:p w:rsidR="00C9304D" w:rsidRPr="003E2D5C" w:rsidRDefault="00C9304D" w:rsidP="00C9304D">
            <w:pPr>
              <w:jc w:val="center"/>
              <w:rPr>
                <w:color w:val="000000"/>
                <w:sz w:val="20"/>
                <w:szCs w:val="20"/>
              </w:rPr>
            </w:pPr>
            <w:r w:rsidRPr="003E2D5C">
              <w:rPr>
                <w:color w:val="000000"/>
                <w:sz w:val="20"/>
                <w:szCs w:val="20"/>
              </w:rPr>
              <w:t>Ciljana vrijednost pokazatelja uspješnosti</w:t>
            </w:r>
          </w:p>
        </w:tc>
      </w:tr>
      <w:tr w:rsidR="00C9304D" w:rsidRPr="003E2D5C" w:rsidTr="00820A13">
        <w:trPr>
          <w:trHeight w:val="384"/>
        </w:trPr>
        <w:tc>
          <w:tcPr>
            <w:tcW w:w="4962" w:type="dxa"/>
            <w:vMerge/>
            <w:vAlign w:val="center"/>
            <w:hideMark/>
          </w:tcPr>
          <w:p w:rsidR="00C9304D" w:rsidRPr="003E2D5C" w:rsidRDefault="00C9304D" w:rsidP="00C9304D">
            <w:pPr>
              <w:rPr>
                <w:color w:val="000000"/>
                <w:sz w:val="20"/>
                <w:szCs w:val="20"/>
              </w:rPr>
            </w:pPr>
          </w:p>
        </w:tc>
        <w:tc>
          <w:tcPr>
            <w:tcW w:w="1134" w:type="dxa"/>
            <w:vMerge/>
            <w:vAlign w:val="center"/>
            <w:hideMark/>
          </w:tcPr>
          <w:p w:rsidR="00C9304D" w:rsidRPr="003E2D5C" w:rsidRDefault="00C9304D" w:rsidP="00C9304D">
            <w:pPr>
              <w:rPr>
                <w:color w:val="000000"/>
                <w:sz w:val="20"/>
                <w:szCs w:val="20"/>
              </w:rPr>
            </w:pPr>
          </w:p>
        </w:tc>
        <w:tc>
          <w:tcPr>
            <w:tcW w:w="1417" w:type="dxa"/>
            <w:shd w:val="clear" w:color="auto" w:fill="auto"/>
            <w:noWrap/>
            <w:vAlign w:val="bottom"/>
            <w:hideMark/>
          </w:tcPr>
          <w:p w:rsidR="00C9304D" w:rsidRPr="003E2D5C" w:rsidRDefault="00C9304D" w:rsidP="00C9304D">
            <w:pPr>
              <w:jc w:val="center"/>
              <w:rPr>
                <w:color w:val="000000"/>
                <w:sz w:val="20"/>
                <w:szCs w:val="20"/>
              </w:rPr>
            </w:pPr>
            <w:r w:rsidRPr="003E2D5C">
              <w:rPr>
                <w:color w:val="000000"/>
                <w:sz w:val="20"/>
                <w:szCs w:val="20"/>
              </w:rPr>
              <w:t>201</w:t>
            </w:r>
            <w:r>
              <w:rPr>
                <w:color w:val="000000"/>
                <w:sz w:val="20"/>
                <w:szCs w:val="20"/>
              </w:rPr>
              <w:t>8</w:t>
            </w:r>
            <w:r w:rsidRPr="003E2D5C">
              <w:rPr>
                <w:color w:val="000000"/>
                <w:sz w:val="20"/>
                <w:szCs w:val="20"/>
              </w:rPr>
              <w:t>.</w:t>
            </w:r>
          </w:p>
        </w:tc>
        <w:tc>
          <w:tcPr>
            <w:tcW w:w="1418" w:type="dxa"/>
            <w:gridSpan w:val="2"/>
            <w:shd w:val="clear" w:color="auto" w:fill="auto"/>
            <w:noWrap/>
            <w:vAlign w:val="bottom"/>
            <w:hideMark/>
          </w:tcPr>
          <w:p w:rsidR="00C9304D" w:rsidRPr="003E2D5C" w:rsidRDefault="00C9304D" w:rsidP="00C9304D">
            <w:pPr>
              <w:jc w:val="center"/>
              <w:rPr>
                <w:color w:val="000000"/>
                <w:sz w:val="20"/>
                <w:szCs w:val="20"/>
              </w:rPr>
            </w:pPr>
            <w:r w:rsidRPr="003E2D5C">
              <w:rPr>
                <w:color w:val="000000"/>
                <w:sz w:val="20"/>
                <w:szCs w:val="20"/>
              </w:rPr>
              <w:t>201</w:t>
            </w:r>
            <w:r>
              <w:rPr>
                <w:color w:val="000000"/>
                <w:sz w:val="20"/>
                <w:szCs w:val="20"/>
              </w:rPr>
              <w:t>9</w:t>
            </w:r>
            <w:r w:rsidRPr="003E2D5C">
              <w:rPr>
                <w:color w:val="000000"/>
                <w:sz w:val="20"/>
                <w:szCs w:val="20"/>
              </w:rPr>
              <w:t>.</w:t>
            </w:r>
          </w:p>
        </w:tc>
        <w:tc>
          <w:tcPr>
            <w:tcW w:w="1417" w:type="dxa"/>
            <w:shd w:val="clear" w:color="auto" w:fill="auto"/>
            <w:noWrap/>
            <w:vAlign w:val="bottom"/>
            <w:hideMark/>
          </w:tcPr>
          <w:p w:rsidR="00C9304D" w:rsidRPr="003E2D5C" w:rsidRDefault="00C9304D" w:rsidP="00C9304D">
            <w:pPr>
              <w:jc w:val="center"/>
              <w:rPr>
                <w:color w:val="000000"/>
                <w:sz w:val="20"/>
                <w:szCs w:val="20"/>
              </w:rPr>
            </w:pPr>
            <w:r w:rsidRPr="003E2D5C">
              <w:rPr>
                <w:color w:val="000000"/>
                <w:sz w:val="20"/>
                <w:szCs w:val="20"/>
              </w:rPr>
              <w:t>20</w:t>
            </w:r>
            <w:r>
              <w:rPr>
                <w:color w:val="000000"/>
                <w:sz w:val="20"/>
                <w:szCs w:val="20"/>
              </w:rPr>
              <w:t>20</w:t>
            </w:r>
            <w:r w:rsidRPr="003E2D5C">
              <w:rPr>
                <w:color w:val="000000"/>
                <w:sz w:val="20"/>
                <w:szCs w:val="20"/>
              </w:rPr>
              <w:t>.</w:t>
            </w:r>
          </w:p>
        </w:tc>
      </w:tr>
      <w:tr w:rsidR="00C9304D" w:rsidRPr="003E2D5C" w:rsidTr="00820A13">
        <w:trPr>
          <w:trHeight w:val="1270"/>
        </w:trPr>
        <w:tc>
          <w:tcPr>
            <w:tcW w:w="4962" w:type="dxa"/>
            <w:shd w:val="clear" w:color="auto" w:fill="auto"/>
            <w:vAlign w:val="center"/>
          </w:tcPr>
          <w:p w:rsidR="00C9304D" w:rsidRPr="00F23760" w:rsidRDefault="00C9304D" w:rsidP="00C9304D">
            <w:pPr>
              <w:rPr>
                <w:i/>
                <w:iCs/>
                <w:color w:val="000000"/>
                <w:sz w:val="20"/>
                <w:szCs w:val="20"/>
              </w:rPr>
            </w:pPr>
            <w:r w:rsidRPr="00F23760">
              <w:rPr>
                <w:i/>
                <w:iCs/>
                <w:color w:val="000000"/>
                <w:sz w:val="20"/>
                <w:szCs w:val="20"/>
              </w:rPr>
              <w:t>Zaposleni imaju sva sredstva za rad koja su im nužna, uredski prostori su adekvatni i opremljeni, o prijevoznim sredstvima se vodi briga i pravovremeno se registriraju i osiguravaju. Zaposleni se educiraju i polažu ispite iz zaštite na radu i zaštite od požara.</w:t>
            </w:r>
          </w:p>
        </w:tc>
        <w:tc>
          <w:tcPr>
            <w:tcW w:w="1134" w:type="dxa"/>
            <w:shd w:val="clear" w:color="auto" w:fill="auto"/>
            <w:noWrap/>
            <w:vAlign w:val="center"/>
          </w:tcPr>
          <w:p w:rsidR="00C9304D" w:rsidRPr="002208C9" w:rsidRDefault="00C9304D" w:rsidP="00C9304D">
            <w:pPr>
              <w:rPr>
                <w:color w:val="000000"/>
                <w:sz w:val="20"/>
                <w:szCs w:val="20"/>
              </w:rPr>
            </w:pPr>
            <w:r w:rsidRPr="002208C9">
              <w:rPr>
                <w:iCs/>
                <w:color w:val="000000"/>
                <w:sz w:val="20"/>
                <w:szCs w:val="20"/>
              </w:rPr>
              <w:t>Svaki zaposlenik ima radni prostor o</w:t>
            </w:r>
            <w:r>
              <w:rPr>
                <w:iCs/>
                <w:color w:val="000000"/>
                <w:sz w:val="20"/>
                <w:szCs w:val="20"/>
              </w:rPr>
              <w:t>premljen svim sredstvima za rad</w:t>
            </w:r>
          </w:p>
        </w:tc>
        <w:tc>
          <w:tcPr>
            <w:tcW w:w="1417" w:type="dxa"/>
            <w:shd w:val="clear" w:color="auto" w:fill="auto"/>
            <w:noWrap/>
            <w:vAlign w:val="center"/>
            <w:hideMark/>
          </w:tcPr>
          <w:p w:rsidR="00C9304D" w:rsidRPr="003E2D5C" w:rsidRDefault="00C9304D" w:rsidP="00C9304D">
            <w:pPr>
              <w:rPr>
                <w:color w:val="000000"/>
                <w:sz w:val="20"/>
                <w:szCs w:val="20"/>
              </w:rPr>
            </w:pPr>
            <w:r>
              <w:rPr>
                <w:color w:val="000000"/>
                <w:sz w:val="20"/>
                <w:szCs w:val="20"/>
              </w:rPr>
              <w:t>Adekvatan radni prostor, osigurana sredstva za rad, osposobljeni zaposlenici</w:t>
            </w:r>
          </w:p>
        </w:tc>
        <w:tc>
          <w:tcPr>
            <w:tcW w:w="1418" w:type="dxa"/>
            <w:gridSpan w:val="2"/>
            <w:shd w:val="clear" w:color="auto" w:fill="auto"/>
            <w:noWrap/>
            <w:vAlign w:val="center"/>
            <w:hideMark/>
          </w:tcPr>
          <w:p w:rsidR="00C9304D" w:rsidRPr="003E2D5C" w:rsidRDefault="00C9304D" w:rsidP="00C9304D">
            <w:pPr>
              <w:jc w:val="center"/>
              <w:rPr>
                <w:color w:val="000000"/>
                <w:sz w:val="20"/>
                <w:szCs w:val="20"/>
              </w:rPr>
            </w:pPr>
            <w:r>
              <w:rPr>
                <w:color w:val="000000"/>
                <w:sz w:val="20"/>
                <w:szCs w:val="20"/>
              </w:rPr>
              <w:t>Adekvatan radni prostor, osigurana sredstva za rad, osposobljeni zaposlenici</w:t>
            </w:r>
          </w:p>
        </w:tc>
        <w:tc>
          <w:tcPr>
            <w:tcW w:w="1417" w:type="dxa"/>
            <w:shd w:val="clear" w:color="auto" w:fill="auto"/>
            <w:noWrap/>
            <w:vAlign w:val="center"/>
            <w:hideMark/>
          </w:tcPr>
          <w:p w:rsidR="00C9304D" w:rsidRPr="003E2D5C" w:rsidRDefault="00C9304D" w:rsidP="00C9304D">
            <w:pPr>
              <w:jc w:val="center"/>
              <w:rPr>
                <w:color w:val="000000"/>
                <w:sz w:val="20"/>
                <w:szCs w:val="20"/>
              </w:rPr>
            </w:pPr>
            <w:r>
              <w:rPr>
                <w:color w:val="000000"/>
                <w:sz w:val="20"/>
                <w:szCs w:val="20"/>
              </w:rPr>
              <w:t>Adekvatan radni prostor, osigurana sredstva za rad, osposobljeni zaposlenici</w:t>
            </w:r>
          </w:p>
        </w:tc>
      </w:tr>
      <w:tr w:rsidR="00C9304D" w:rsidRPr="00F72F50" w:rsidTr="00820A13">
        <w:trPr>
          <w:trHeight w:val="300"/>
        </w:trPr>
        <w:tc>
          <w:tcPr>
            <w:tcW w:w="10348" w:type="dxa"/>
            <w:gridSpan w:val="6"/>
            <w:shd w:val="clear" w:color="auto" w:fill="D9D9D9" w:themeFill="background1" w:themeFillShade="D9"/>
            <w:hideMark/>
          </w:tcPr>
          <w:p w:rsidR="00C9304D" w:rsidRPr="00F72F50" w:rsidRDefault="00C9304D" w:rsidP="00C9304D">
            <w:pPr>
              <w:rPr>
                <w:b/>
                <w:bCs/>
                <w:sz w:val="20"/>
                <w:szCs w:val="20"/>
              </w:rPr>
            </w:pPr>
            <w:r w:rsidRPr="00F72F50">
              <w:rPr>
                <w:b/>
                <w:bCs/>
                <w:sz w:val="20"/>
                <w:szCs w:val="20"/>
              </w:rPr>
              <w:t>Naziv aktivnosti/projekta u Proračunu:</w:t>
            </w:r>
            <w:r>
              <w:rPr>
                <w:b/>
                <w:bCs/>
                <w:sz w:val="20"/>
                <w:szCs w:val="20"/>
              </w:rPr>
              <w:t xml:space="preserve"> NAKNADE ČLANOVIMA RADNIH TIJELA GRADONAČELNIKA</w:t>
            </w:r>
          </w:p>
        </w:tc>
      </w:tr>
      <w:tr w:rsidR="00C9304D" w:rsidRPr="003E2D5C" w:rsidTr="00820A13">
        <w:trPr>
          <w:trHeight w:val="251"/>
        </w:trPr>
        <w:tc>
          <w:tcPr>
            <w:tcW w:w="6096" w:type="dxa"/>
            <w:gridSpan w:val="2"/>
            <w:vMerge w:val="restart"/>
            <w:shd w:val="clear" w:color="auto" w:fill="auto"/>
            <w:vAlign w:val="center"/>
            <w:hideMark/>
          </w:tcPr>
          <w:p w:rsidR="00C9304D" w:rsidRPr="003E2D5C" w:rsidRDefault="00C9304D" w:rsidP="00C9304D">
            <w:pPr>
              <w:jc w:val="center"/>
              <w:rPr>
                <w:color w:val="000000"/>
                <w:sz w:val="20"/>
                <w:szCs w:val="20"/>
              </w:rPr>
            </w:pPr>
            <w:r w:rsidRPr="003E2D5C">
              <w:rPr>
                <w:color w:val="000000"/>
                <w:sz w:val="20"/>
                <w:szCs w:val="20"/>
              </w:rPr>
              <w:t>Obrazloženje aktivnosti/projekta</w:t>
            </w:r>
          </w:p>
        </w:tc>
        <w:tc>
          <w:tcPr>
            <w:tcW w:w="4252" w:type="dxa"/>
            <w:gridSpan w:val="4"/>
            <w:shd w:val="clear" w:color="auto" w:fill="auto"/>
            <w:noWrap/>
            <w:vAlign w:val="center"/>
            <w:hideMark/>
          </w:tcPr>
          <w:p w:rsidR="00C9304D" w:rsidRPr="003E2D5C" w:rsidRDefault="00C9304D" w:rsidP="00C9304D">
            <w:pPr>
              <w:jc w:val="center"/>
              <w:rPr>
                <w:color w:val="000000"/>
                <w:sz w:val="20"/>
                <w:szCs w:val="20"/>
              </w:rPr>
            </w:pPr>
            <w:r w:rsidRPr="003E2D5C">
              <w:rPr>
                <w:color w:val="000000"/>
                <w:sz w:val="20"/>
                <w:szCs w:val="20"/>
              </w:rPr>
              <w:t>Planirana sredstva</w:t>
            </w:r>
          </w:p>
        </w:tc>
      </w:tr>
      <w:tr w:rsidR="00C9304D" w:rsidRPr="003E2D5C" w:rsidTr="00820A13">
        <w:trPr>
          <w:trHeight w:val="207"/>
        </w:trPr>
        <w:tc>
          <w:tcPr>
            <w:tcW w:w="6096" w:type="dxa"/>
            <w:gridSpan w:val="2"/>
            <w:vMerge/>
            <w:vAlign w:val="center"/>
            <w:hideMark/>
          </w:tcPr>
          <w:p w:rsidR="00C9304D" w:rsidRPr="003E2D5C" w:rsidRDefault="00C9304D" w:rsidP="00C9304D">
            <w:pPr>
              <w:rPr>
                <w:color w:val="000000"/>
                <w:sz w:val="20"/>
                <w:szCs w:val="20"/>
              </w:rPr>
            </w:pPr>
          </w:p>
        </w:tc>
        <w:tc>
          <w:tcPr>
            <w:tcW w:w="1417" w:type="dxa"/>
            <w:shd w:val="clear" w:color="auto" w:fill="auto"/>
            <w:noWrap/>
            <w:vAlign w:val="bottom"/>
            <w:hideMark/>
          </w:tcPr>
          <w:p w:rsidR="00C9304D" w:rsidRPr="003E2D5C" w:rsidRDefault="00C9304D" w:rsidP="00C9304D">
            <w:pPr>
              <w:jc w:val="center"/>
              <w:rPr>
                <w:color w:val="000000"/>
                <w:sz w:val="20"/>
                <w:szCs w:val="20"/>
              </w:rPr>
            </w:pPr>
            <w:r w:rsidRPr="003E2D5C">
              <w:rPr>
                <w:color w:val="000000"/>
                <w:sz w:val="20"/>
                <w:szCs w:val="20"/>
              </w:rPr>
              <w:t>201</w:t>
            </w:r>
            <w:r>
              <w:rPr>
                <w:color w:val="000000"/>
                <w:sz w:val="20"/>
                <w:szCs w:val="20"/>
              </w:rPr>
              <w:t>8</w:t>
            </w:r>
            <w:r w:rsidRPr="003E2D5C">
              <w:rPr>
                <w:color w:val="000000"/>
                <w:sz w:val="20"/>
                <w:szCs w:val="20"/>
              </w:rPr>
              <w:t>.</w:t>
            </w:r>
          </w:p>
        </w:tc>
        <w:tc>
          <w:tcPr>
            <w:tcW w:w="1418" w:type="dxa"/>
            <w:gridSpan w:val="2"/>
            <w:shd w:val="clear" w:color="auto" w:fill="auto"/>
            <w:noWrap/>
            <w:vAlign w:val="bottom"/>
            <w:hideMark/>
          </w:tcPr>
          <w:p w:rsidR="00C9304D" w:rsidRPr="003E2D5C" w:rsidRDefault="00C9304D" w:rsidP="00C9304D">
            <w:pPr>
              <w:jc w:val="center"/>
              <w:rPr>
                <w:color w:val="000000"/>
                <w:sz w:val="20"/>
                <w:szCs w:val="20"/>
              </w:rPr>
            </w:pPr>
            <w:r w:rsidRPr="003E2D5C">
              <w:rPr>
                <w:color w:val="000000"/>
                <w:sz w:val="20"/>
                <w:szCs w:val="20"/>
              </w:rPr>
              <w:t>201</w:t>
            </w:r>
            <w:r>
              <w:rPr>
                <w:color w:val="000000"/>
                <w:sz w:val="20"/>
                <w:szCs w:val="20"/>
              </w:rPr>
              <w:t>9</w:t>
            </w:r>
            <w:r w:rsidRPr="003E2D5C">
              <w:rPr>
                <w:color w:val="000000"/>
                <w:sz w:val="20"/>
                <w:szCs w:val="20"/>
              </w:rPr>
              <w:t>.</w:t>
            </w:r>
          </w:p>
        </w:tc>
        <w:tc>
          <w:tcPr>
            <w:tcW w:w="1417" w:type="dxa"/>
            <w:shd w:val="clear" w:color="auto" w:fill="auto"/>
            <w:noWrap/>
            <w:vAlign w:val="bottom"/>
            <w:hideMark/>
          </w:tcPr>
          <w:p w:rsidR="00C9304D" w:rsidRPr="003E2D5C" w:rsidRDefault="00C9304D" w:rsidP="00C9304D">
            <w:pPr>
              <w:jc w:val="center"/>
              <w:rPr>
                <w:color w:val="000000"/>
                <w:sz w:val="20"/>
                <w:szCs w:val="20"/>
              </w:rPr>
            </w:pPr>
            <w:r w:rsidRPr="003E2D5C">
              <w:rPr>
                <w:color w:val="000000"/>
                <w:sz w:val="20"/>
                <w:szCs w:val="20"/>
              </w:rPr>
              <w:t>20</w:t>
            </w:r>
            <w:r>
              <w:rPr>
                <w:color w:val="000000"/>
                <w:sz w:val="20"/>
                <w:szCs w:val="20"/>
              </w:rPr>
              <w:t>20</w:t>
            </w:r>
            <w:r w:rsidRPr="003E2D5C">
              <w:rPr>
                <w:color w:val="000000"/>
                <w:sz w:val="20"/>
                <w:szCs w:val="20"/>
              </w:rPr>
              <w:t>.</w:t>
            </w:r>
          </w:p>
        </w:tc>
      </w:tr>
      <w:tr w:rsidR="00C9304D" w:rsidRPr="003E2D5C" w:rsidTr="00820A13">
        <w:trPr>
          <w:trHeight w:val="1320"/>
        </w:trPr>
        <w:tc>
          <w:tcPr>
            <w:tcW w:w="6096" w:type="dxa"/>
            <w:gridSpan w:val="2"/>
            <w:shd w:val="clear" w:color="auto" w:fill="auto"/>
            <w:noWrap/>
            <w:hideMark/>
          </w:tcPr>
          <w:p w:rsidR="00C9304D" w:rsidRPr="003E2D5C" w:rsidRDefault="00C9304D" w:rsidP="00996804">
            <w:pPr>
              <w:rPr>
                <w:i/>
                <w:iCs/>
                <w:color w:val="000000"/>
                <w:sz w:val="20"/>
                <w:szCs w:val="20"/>
              </w:rPr>
            </w:pPr>
            <w:r w:rsidRPr="001020D5">
              <w:rPr>
                <w:iCs/>
                <w:color w:val="000000"/>
                <w:sz w:val="20"/>
                <w:szCs w:val="20"/>
              </w:rPr>
              <w:t>Gradonačelnik, sukladno Statutu Grada Samobora, ima ovlasti imenovati radna tijela koja mu pomažu u obavljanju poslova izvršne vlasti</w:t>
            </w:r>
            <w:r>
              <w:rPr>
                <w:iCs/>
                <w:color w:val="000000"/>
                <w:sz w:val="20"/>
                <w:szCs w:val="20"/>
              </w:rPr>
              <w:t xml:space="preserve">. </w:t>
            </w:r>
            <w:r w:rsidRPr="001020D5">
              <w:rPr>
                <w:color w:val="000000"/>
                <w:sz w:val="20"/>
                <w:szCs w:val="20"/>
              </w:rPr>
              <w:t>Navedeni iznos za 2018. god., t</w:t>
            </w:r>
            <w:r>
              <w:rPr>
                <w:color w:val="000000"/>
                <w:sz w:val="20"/>
                <w:szCs w:val="20"/>
              </w:rPr>
              <w:t>e za 2019-2020 god. obuhvaćaju t</w:t>
            </w:r>
            <w:r w:rsidRPr="001020D5">
              <w:rPr>
                <w:color w:val="000000"/>
                <w:sz w:val="20"/>
                <w:szCs w:val="20"/>
              </w:rPr>
              <w:t>roškov</w:t>
            </w:r>
            <w:r>
              <w:rPr>
                <w:color w:val="000000"/>
                <w:sz w:val="20"/>
                <w:szCs w:val="20"/>
              </w:rPr>
              <w:t>e</w:t>
            </w:r>
            <w:r w:rsidRPr="001020D5">
              <w:rPr>
                <w:color w:val="000000"/>
                <w:sz w:val="20"/>
                <w:szCs w:val="20"/>
              </w:rPr>
              <w:t xml:space="preserve"> naknade članovima Savjeta za razvoj Grada, Povjerenstva za stipendije, Kulturnog vijeća po sjednici, te naknada inventurnoj komisiji na sjednici</w:t>
            </w:r>
            <w:r>
              <w:rPr>
                <w:color w:val="000000"/>
                <w:sz w:val="20"/>
                <w:szCs w:val="20"/>
              </w:rPr>
              <w:t>.</w:t>
            </w:r>
          </w:p>
        </w:tc>
        <w:tc>
          <w:tcPr>
            <w:tcW w:w="1417" w:type="dxa"/>
            <w:shd w:val="clear" w:color="auto" w:fill="auto"/>
            <w:noWrap/>
            <w:vAlign w:val="center"/>
            <w:hideMark/>
          </w:tcPr>
          <w:p w:rsidR="00C9304D" w:rsidRPr="00F23760" w:rsidRDefault="00C9304D" w:rsidP="00C9304D">
            <w:pPr>
              <w:jc w:val="right"/>
              <w:rPr>
                <w:b/>
                <w:color w:val="000000"/>
                <w:sz w:val="20"/>
                <w:szCs w:val="20"/>
              </w:rPr>
            </w:pPr>
            <w:r>
              <w:rPr>
                <w:b/>
                <w:color w:val="000000"/>
                <w:sz w:val="20"/>
                <w:szCs w:val="20"/>
              </w:rPr>
              <w:t>260.000</w:t>
            </w:r>
          </w:p>
        </w:tc>
        <w:tc>
          <w:tcPr>
            <w:tcW w:w="1418" w:type="dxa"/>
            <w:gridSpan w:val="2"/>
            <w:shd w:val="clear" w:color="auto" w:fill="auto"/>
            <w:noWrap/>
            <w:vAlign w:val="center"/>
            <w:hideMark/>
          </w:tcPr>
          <w:p w:rsidR="00C9304D" w:rsidRPr="00F23760" w:rsidRDefault="00C9304D" w:rsidP="00C9304D">
            <w:pPr>
              <w:jc w:val="right"/>
              <w:rPr>
                <w:b/>
                <w:color w:val="000000"/>
                <w:sz w:val="20"/>
                <w:szCs w:val="20"/>
              </w:rPr>
            </w:pPr>
            <w:r>
              <w:rPr>
                <w:b/>
                <w:color w:val="000000"/>
                <w:sz w:val="20"/>
                <w:szCs w:val="20"/>
              </w:rPr>
              <w:t>260.000</w:t>
            </w:r>
          </w:p>
        </w:tc>
        <w:tc>
          <w:tcPr>
            <w:tcW w:w="1417" w:type="dxa"/>
            <w:shd w:val="clear" w:color="auto" w:fill="auto"/>
            <w:noWrap/>
            <w:vAlign w:val="center"/>
            <w:hideMark/>
          </w:tcPr>
          <w:p w:rsidR="00C9304D" w:rsidRPr="00F23760" w:rsidRDefault="00C9304D" w:rsidP="00C9304D">
            <w:pPr>
              <w:jc w:val="right"/>
              <w:rPr>
                <w:b/>
                <w:color w:val="000000"/>
                <w:sz w:val="20"/>
                <w:szCs w:val="20"/>
              </w:rPr>
            </w:pPr>
            <w:r>
              <w:rPr>
                <w:b/>
                <w:color w:val="000000"/>
                <w:sz w:val="20"/>
                <w:szCs w:val="20"/>
              </w:rPr>
              <w:t>260.000</w:t>
            </w:r>
          </w:p>
        </w:tc>
      </w:tr>
      <w:tr w:rsidR="00C9304D" w:rsidRPr="003E2D5C" w:rsidTr="00820A13">
        <w:trPr>
          <w:trHeight w:val="295"/>
        </w:trPr>
        <w:tc>
          <w:tcPr>
            <w:tcW w:w="4962" w:type="dxa"/>
            <w:vMerge w:val="restart"/>
            <w:shd w:val="clear" w:color="auto" w:fill="auto"/>
            <w:vAlign w:val="center"/>
            <w:hideMark/>
          </w:tcPr>
          <w:p w:rsidR="00C9304D" w:rsidRPr="003E2D5C" w:rsidRDefault="00C9304D" w:rsidP="00C9304D">
            <w:pPr>
              <w:jc w:val="center"/>
              <w:rPr>
                <w:color w:val="000000"/>
                <w:sz w:val="20"/>
                <w:szCs w:val="20"/>
              </w:rPr>
            </w:pPr>
            <w:r w:rsidRPr="003E2D5C">
              <w:rPr>
                <w:color w:val="000000"/>
                <w:sz w:val="20"/>
                <w:szCs w:val="20"/>
              </w:rPr>
              <w:t xml:space="preserve">Definicija pokazatelja uspješnosti </w:t>
            </w:r>
            <w:r w:rsidRPr="005B01AB">
              <w:rPr>
                <w:iCs/>
                <w:color w:val="000000"/>
                <w:sz w:val="20"/>
                <w:szCs w:val="20"/>
              </w:rPr>
              <w:t>na razini aktivnosti/projekta</w:t>
            </w:r>
          </w:p>
        </w:tc>
        <w:tc>
          <w:tcPr>
            <w:tcW w:w="1134" w:type="dxa"/>
            <w:vMerge w:val="restart"/>
            <w:shd w:val="clear" w:color="auto" w:fill="auto"/>
            <w:vAlign w:val="center"/>
            <w:hideMark/>
          </w:tcPr>
          <w:p w:rsidR="00C9304D" w:rsidRPr="003E2D5C" w:rsidRDefault="00C9304D" w:rsidP="00C9304D">
            <w:pPr>
              <w:jc w:val="center"/>
              <w:rPr>
                <w:color w:val="000000"/>
                <w:sz w:val="20"/>
                <w:szCs w:val="20"/>
              </w:rPr>
            </w:pPr>
            <w:r w:rsidRPr="003E2D5C">
              <w:rPr>
                <w:color w:val="000000"/>
                <w:sz w:val="20"/>
                <w:szCs w:val="20"/>
              </w:rPr>
              <w:t>Polazna vrijednost 201</w:t>
            </w:r>
            <w:r>
              <w:rPr>
                <w:color w:val="000000"/>
                <w:sz w:val="20"/>
                <w:szCs w:val="20"/>
              </w:rPr>
              <w:t>7</w:t>
            </w:r>
            <w:r w:rsidRPr="003E2D5C">
              <w:rPr>
                <w:color w:val="000000"/>
                <w:sz w:val="20"/>
                <w:szCs w:val="20"/>
              </w:rPr>
              <w:t>.</w:t>
            </w:r>
          </w:p>
        </w:tc>
        <w:tc>
          <w:tcPr>
            <w:tcW w:w="4252" w:type="dxa"/>
            <w:gridSpan w:val="4"/>
            <w:shd w:val="clear" w:color="auto" w:fill="auto"/>
            <w:noWrap/>
            <w:vAlign w:val="center"/>
            <w:hideMark/>
          </w:tcPr>
          <w:p w:rsidR="00C9304D" w:rsidRPr="003E2D5C" w:rsidRDefault="00C9304D" w:rsidP="00C9304D">
            <w:pPr>
              <w:jc w:val="center"/>
              <w:rPr>
                <w:color w:val="000000"/>
                <w:sz w:val="20"/>
                <w:szCs w:val="20"/>
              </w:rPr>
            </w:pPr>
            <w:r w:rsidRPr="003E2D5C">
              <w:rPr>
                <w:color w:val="000000"/>
                <w:sz w:val="20"/>
                <w:szCs w:val="20"/>
              </w:rPr>
              <w:t>Ciljana vrijednost pokazatelja uspješnosti</w:t>
            </w:r>
          </w:p>
        </w:tc>
      </w:tr>
      <w:tr w:rsidR="00C9304D" w:rsidRPr="003E2D5C" w:rsidTr="00820A13">
        <w:trPr>
          <w:trHeight w:val="384"/>
        </w:trPr>
        <w:tc>
          <w:tcPr>
            <w:tcW w:w="4962" w:type="dxa"/>
            <w:vMerge/>
            <w:vAlign w:val="center"/>
            <w:hideMark/>
          </w:tcPr>
          <w:p w:rsidR="00C9304D" w:rsidRPr="003E2D5C" w:rsidRDefault="00C9304D" w:rsidP="00C9304D">
            <w:pPr>
              <w:rPr>
                <w:color w:val="000000"/>
                <w:sz w:val="20"/>
                <w:szCs w:val="20"/>
              </w:rPr>
            </w:pPr>
          </w:p>
        </w:tc>
        <w:tc>
          <w:tcPr>
            <w:tcW w:w="1134" w:type="dxa"/>
            <w:vMerge/>
            <w:vAlign w:val="center"/>
            <w:hideMark/>
          </w:tcPr>
          <w:p w:rsidR="00C9304D" w:rsidRPr="003E2D5C" w:rsidRDefault="00C9304D" w:rsidP="00C9304D">
            <w:pPr>
              <w:rPr>
                <w:color w:val="000000"/>
                <w:sz w:val="20"/>
                <w:szCs w:val="20"/>
              </w:rPr>
            </w:pPr>
          </w:p>
        </w:tc>
        <w:tc>
          <w:tcPr>
            <w:tcW w:w="1417" w:type="dxa"/>
            <w:shd w:val="clear" w:color="auto" w:fill="auto"/>
            <w:noWrap/>
            <w:vAlign w:val="bottom"/>
            <w:hideMark/>
          </w:tcPr>
          <w:p w:rsidR="00C9304D" w:rsidRPr="003E2D5C" w:rsidRDefault="00C9304D" w:rsidP="00C9304D">
            <w:pPr>
              <w:jc w:val="center"/>
              <w:rPr>
                <w:color w:val="000000"/>
                <w:sz w:val="20"/>
                <w:szCs w:val="20"/>
              </w:rPr>
            </w:pPr>
            <w:r w:rsidRPr="003E2D5C">
              <w:rPr>
                <w:color w:val="000000"/>
                <w:sz w:val="20"/>
                <w:szCs w:val="20"/>
              </w:rPr>
              <w:t>201</w:t>
            </w:r>
            <w:r>
              <w:rPr>
                <w:color w:val="000000"/>
                <w:sz w:val="20"/>
                <w:szCs w:val="20"/>
              </w:rPr>
              <w:t>8</w:t>
            </w:r>
            <w:r w:rsidRPr="003E2D5C">
              <w:rPr>
                <w:color w:val="000000"/>
                <w:sz w:val="20"/>
                <w:szCs w:val="20"/>
              </w:rPr>
              <w:t>.</w:t>
            </w:r>
          </w:p>
        </w:tc>
        <w:tc>
          <w:tcPr>
            <w:tcW w:w="1418" w:type="dxa"/>
            <w:gridSpan w:val="2"/>
            <w:shd w:val="clear" w:color="auto" w:fill="auto"/>
            <w:noWrap/>
            <w:vAlign w:val="bottom"/>
            <w:hideMark/>
          </w:tcPr>
          <w:p w:rsidR="00C9304D" w:rsidRPr="003E2D5C" w:rsidRDefault="00C9304D" w:rsidP="00C9304D">
            <w:pPr>
              <w:jc w:val="center"/>
              <w:rPr>
                <w:color w:val="000000"/>
                <w:sz w:val="20"/>
                <w:szCs w:val="20"/>
              </w:rPr>
            </w:pPr>
            <w:r w:rsidRPr="003E2D5C">
              <w:rPr>
                <w:color w:val="000000"/>
                <w:sz w:val="20"/>
                <w:szCs w:val="20"/>
              </w:rPr>
              <w:t>201</w:t>
            </w:r>
            <w:r>
              <w:rPr>
                <w:color w:val="000000"/>
                <w:sz w:val="20"/>
                <w:szCs w:val="20"/>
              </w:rPr>
              <w:t>9</w:t>
            </w:r>
            <w:r w:rsidRPr="003E2D5C">
              <w:rPr>
                <w:color w:val="000000"/>
                <w:sz w:val="20"/>
                <w:szCs w:val="20"/>
              </w:rPr>
              <w:t>.</w:t>
            </w:r>
          </w:p>
        </w:tc>
        <w:tc>
          <w:tcPr>
            <w:tcW w:w="1417" w:type="dxa"/>
            <w:shd w:val="clear" w:color="auto" w:fill="auto"/>
            <w:noWrap/>
            <w:vAlign w:val="bottom"/>
            <w:hideMark/>
          </w:tcPr>
          <w:p w:rsidR="00C9304D" w:rsidRPr="003E2D5C" w:rsidRDefault="00C9304D" w:rsidP="00C9304D">
            <w:pPr>
              <w:jc w:val="center"/>
              <w:rPr>
                <w:color w:val="000000"/>
                <w:sz w:val="20"/>
                <w:szCs w:val="20"/>
              </w:rPr>
            </w:pPr>
            <w:r w:rsidRPr="003E2D5C">
              <w:rPr>
                <w:color w:val="000000"/>
                <w:sz w:val="20"/>
                <w:szCs w:val="20"/>
              </w:rPr>
              <w:t>20</w:t>
            </w:r>
            <w:r>
              <w:rPr>
                <w:color w:val="000000"/>
                <w:sz w:val="20"/>
                <w:szCs w:val="20"/>
              </w:rPr>
              <w:t>20</w:t>
            </w:r>
            <w:r w:rsidRPr="003E2D5C">
              <w:rPr>
                <w:color w:val="000000"/>
                <w:sz w:val="20"/>
                <w:szCs w:val="20"/>
              </w:rPr>
              <w:t>.</w:t>
            </w:r>
          </w:p>
        </w:tc>
      </w:tr>
      <w:tr w:rsidR="00B6435A" w:rsidRPr="003E2D5C" w:rsidTr="00820A13">
        <w:trPr>
          <w:trHeight w:val="566"/>
        </w:trPr>
        <w:tc>
          <w:tcPr>
            <w:tcW w:w="4962" w:type="dxa"/>
            <w:shd w:val="clear" w:color="auto" w:fill="auto"/>
            <w:vAlign w:val="center"/>
          </w:tcPr>
          <w:p w:rsidR="00B6435A" w:rsidRPr="003E2D5C" w:rsidRDefault="00B6435A" w:rsidP="00B6435A">
            <w:pPr>
              <w:rPr>
                <w:i/>
                <w:iCs/>
                <w:color w:val="000000"/>
                <w:sz w:val="20"/>
                <w:szCs w:val="20"/>
              </w:rPr>
            </w:pPr>
            <w:r>
              <w:rPr>
                <w:i/>
                <w:iCs/>
                <w:color w:val="000000"/>
                <w:sz w:val="20"/>
                <w:szCs w:val="20"/>
              </w:rPr>
              <w:t xml:space="preserve">Kontinuirano održavanje sjednica Savjeta za razvoj grada </w:t>
            </w:r>
          </w:p>
        </w:tc>
        <w:tc>
          <w:tcPr>
            <w:tcW w:w="1134" w:type="dxa"/>
            <w:shd w:val="clear" w:color="auto" w:fill="auto"/>
            <w:noWrap/>
            <w:vAlign w:val="center"/>
          </w:tcPr>
          <w:p w:rsidR="00B6435A" w:rsidRPr="003E2D5C" w:rsidRDefault="00B6435A" w:rsidP="00B6435A">
            <w:pPr>
              <w:jc w:val="right"/>
              <w:rPr>
                <w:color w:val="000000"/>
                <w:sz w:val="20"/>
                <w:szCs w:val="20"/>
              </w:rPr>
            </w:pPr>
            <w:r>
              <w:rPr>
                <w:color w:val="000000"/>
                <w:sz w:val="20"/>
                <w:szCs w:val="20"/>
              </w:rPr>
              <w:t>46</w:t>
            </w:r>
          </w:p>
        </w:tc>
        <w:tc>
          <w:tcPr>
            <w:tcW w:w="1417" w:type="dxa"/>
            <w:shd w:val="clear" w:color="auto" w:fill="auto"/>
            <w:noWrap/>
            <w:vAlign w:val="center"/>
            <w:hideMark/>
          </w:tcPr>
          <w:p w:rsidR="00B6435A" w:rsidRPr="003E2D5C" w:rsidRDefault="00B6435A" w:rsidP="00B6435A">
            <w:pPr>
              <w:jc w:val="right"/>
              <w:rPr>
                <w:color w:val="000000"/>
                <w:sz w:val="20"/>
                <w:szCs w:val="20"/>
              </w:rPr>
            </w:pPr>
            <w:r>
              <w:rPr>
                <w:color w:val="000000"/>
                <w:sz w:val="20"/>
                <w:szCs w:val="20"/>
              </w:rPr>
              <w:t>46</w:t>
            </w:r>
          </w:p>
        </w:tc>
        <w:tc>
          <w:tcPr>
            <w:tcW w:w="1418" w:type="dxa"/>
            <w:gridSpan w:val="2"/>
            <w:shd w:val="clear" w:color="auto" w:fill="auto"/>
            <w:noWrap/>
            <w:vAlign w:val="center"/>
            <w:hideMark/>
          </w:tcPr>
          <w:p w:rsidR="00B6435A" w:rsidRPr="003E2D5C" w:rsidRDefault="00B6435A" w:rsidP="00B6435A">
            <w:pPr>
              <w:jc w:val="right"/>
              <w:rPr>
                <w:color w:val="000000"/>
                <w:sz w:val="20"/>
                <w:szCs w:val="20"/>
              </w:rPr>
            </w:pPr>
            <w:r>
              <w:rPr>
                <w:color w:val="000000"/>
                <w:sz w:val="20"/>
                <w:szCs w:val="20"/>
              </w:rPr>
              <w:t>46</w:t>
            </w:r>
          </w:p>
        </w:tc>
        <w:tc>
          <w:tcPr>
            <w:tcW w:w="1417" w:type="dxa"/>
            <w:shd w:val="clear" w:color="auto" w:fill="auto"/>
            <w:noWrap/>
            <w:vAlign w:val="center"/>
            <w:hideMark/>
          </w:tcPr>
          <w:p w:rsidR="00B6435A" w:rsidRPr="003E2D5C" w:rsidRDefault="00B6435A" w:rsidP="00B6435A">
            <w:pPr>
              <w:jc w:val="right"/>
              <w:rPr>
                <w:color w:val="000000"/>
                <w:sz w:val="20"/>
                <w:szCs w:val="20"/>
              </w:rPr>
            </w:pPr>
            <w:r>
              <w:rPr>
                <w:color w:val="000000"/>
                <w:sz w:val="20"/>
                <w:szCs w:val="20"/>
              </w:rPr>
              <w:t>46</w:t>
            </w:r>
          </w:p>
        </w:tc>
      </w:tr>
      <w:tr w:rsidR="00B6435A" w:rsidRPr="00F72F50" w:rsidTr="00820A13">
        <w:trPr>
          <w:trHeight w:val="300"/>
        </w:trPr>
        <w:tc>
          <w:tcPr>
            <w:tcW w:w="10348" w:type="dxa"/>
            <w:gridSpan w:val="6"/>
            <w:shd w:val="clear" w:color="auto" w:fill="D9D9D9" w:themeFill="background1" w:themeFillShade="D9"/>
            <w:hideMark/>
          </w:tcPr>
          <w:p w:rsidR="00B6435A" w:rsidRDefault="00B6435A">
            <w:r w:rsidRPr="000A1084">
              <w:rPr>
                <w:b/>
                <w:bCs/>
                <w:sz w:val="20"/>
                <w:szCs w:val="20"/>
              </w:rPr>
              <w:lastRenderedPageBreak/>
              <w:t>Naziv aktivnosti/projekta u Proračunu: NAKNADE GRAĐANIMA I KUĆANSTVIMA</w:t>
            </w:r>
          </w:p>
        </w:tc>
      </w:tr>
      <w:tr w:rsidR="00B6435A" w:rsidRPr="003E2D5C" w:rsidTr="00820A13">
        <w:trPr>
          <w:trHeight w:val="251"/>
        </w:trPr>
        <w:tc>
          <w:tcPr>
            <w:tcW w:w="6096" w:type="dxa"/>
            <w:gridSpan w:val="2"/>
            <w:vMerge w:val="restart"/>
            <w:shd w:val="clear" w:color="auto" w:fill="auto"/>
            <w:vAlign w:val="center"/>
            <w:hideMark/>
          </w:tcPr>
          <w:p w:rsidR="00B6435A" w:rsidRPr="003E2D5C" w:rsidRDefault="00B6435A" w:rsidP="00160D9E">
            <w:pPr>
              <w:jc w:val="center"/>
              <w:rPr>
                <w:color w:val="000000"/>
                <w:sz w:val="20"/>
                <w:szCs w:val="20"/>
              </w:rPr>
            </w:pPr>
            <w:r w:rsidRPr="003E2D5C">
              <w:rPr>
                <w:color w:val="000000"/>
                <w:sz w:val="20"/>
                <w:szCs w:val="20"/>
              </w:rPr>
              <w:t>Obrazloženje aktivnosti/projekta</w:t>
            </w:r>
          </w:p>
        </w:tc>
        <w:tc>
          <w:tcPr>
            <w:tcW w:w="4252" w:type="dxa"/>
            <w:gridSpan w:val="4"/>
            <w:shd w:val="clear" w:color="auto" w:fill="auto"/>
            <w:noWrap/>
            <w:vAlign w:val="center"/>
            <w:hideMark/>
          </w:tcPr>
          <w:p w:rsidR="00B6435A" w:rsidRPr="003E2D5C" w:rsidRDefault="00B6435A" w:rsidP="00160D9E">
            <w:pPr>
              <w:jc w:val="center"/>
              <w:rPr>
                <w:color w:val="000000"/>
                <w:sz w:val="20"/>
                <w:szCs w:val="20"/>
              </w:rPr>
            </w:pPr>
            <w:r w:rsidRPr="003E2D5C">
              <w:rPr>
                <w:color w:val="000000"/>
                <w:sz w:val="20"/>
                <w:szCs w:val="20"/>
              </w:rPr>
              <w:t>Planirana sredstva</w:t>
            </w:r>
          </w:p>
        </w:tc>
      </w:tr>
      <w:tr w:rsidR="00B6435A" w:rsidRPr="003E2D5C" w:rsidTr="00820A13">
        <w:trPr>
          <w:trHeight w:val="207"/>
        </w:trPr>
        <w:tc>
          <w:tcPr>
            <w:tcW w:w="6096" w:type="dxa"/>
            <w:gridSpan w:val="2"/>
            <w:vMerge/>
            <w:vAlign w:val="center"/>
            <w:hideMark/>
          </w:tcPr>
          <w:p w:rsidR="00B6435A" w:rsidRPr="003E2D5C" w:rsidRDefault="00B6435A" w:rsidP="00160D9E">
            <w:pPr>
              <w:rPr>
                <w:color w:val="000000"/>
                <w:sz w:val="20"/>
                <w:szCs w:val="20"/>
              </w:rPr>
            </w:pPr>
          </w:p>
        </w:tc>
        <w:tc>
          <w:tcPr>
            <w:tcW w:w="1417" w:type="dxa"/>
            <w:shd w:val="clear" w:color="auto" w:fill="auto"/>
            <w:noWrap/>
            <w:vAlign w:val="bottom"/>
            <w:hideMark/>
          </w:tcPr>
          <w:p w:rsidR="00B6435A" w:rsidRPr="003E2D5C" w:rsidRDefault="00B6435A" w:rsidP="00160D9E">
            <w:pPr>
              <w:jc w:val="center"/>
              <w:rPr>
                <w:color w:val="000000"/>
                <w:sz w:val="20"/>
                <w:szCs w:val="20"/>
              </w:rPr>
            </w:pPr>
            <w:r w:rsidRPr="003E2D5C">
              <w:rPr>
                <w:color w:val="000000"/>
                <w:sz w:val="20"/>
                <w:szCs w:val="20"/>
              </w:rPr>
              <w:t>201</w:t>
            </w:r>
            <w:r>
              <w:rPr>
                <w:color w:val="000000"/>
                <w:sz w:val="20"/>
                <w:szCs w:val="20"/>
              </w:rPr>
              <w:t>8</w:t>
            </w:r>
            <w:r w:rsidRPr="003E2D5C">
              <w:rPr>
                <w:color w:val="000000"/>
                <w:sz w:val="20"/>
                <w:szCs w:val="20"/>
              </w:rPr>
              <w:t>.</w:t>
            </w:r>
          </w:p>
        </w:tc>
        <w:tc>
          <w:tcPr>
            <w:tcW w:w="1418" w:type="dxa"/>
            <w:gridSpan w:val="2"/>
            <w:shd w:val="clear" w:color="auto" w:fill="auto"/>
            <w:noWrap/>
            <w:vAlign w:val="bottom"/>
            <w:hideMark/>
          </w:tcPr>
          <w:p w:rsidR="00B6435A" w:rsidRPr="003E2D5C" w:rsidRDefault="00B6435A" w:rsidP="00160D9E">
            <w:pPr>
              <w:jc w:val="center"/>
              <w:rPr>
                <w:color w:val="000000"/>
                <w:sz w:val="20"/>
                <w:szCs w:val="20"/>
              </w:rPr>
            </w:pPr>
            <w:r w:rsidRPr="003E2D5C">
              <w:rPr>
                <w:color w:val="000000"/>
                <w:sz w:val="20"/>
                <w:szCs w:val="20"/>
              </w:rPr>
              <w:t>201</w:t>
            </w:r>
            <w:r>
              <w:rPr>
                <w:color w:val="000000"/>
                <w:sz w:val="20"/>
                <w:szCs w:val="20"/>
              </w:rPr>
              <w:t>9</w:t>
            </w:r>
            <w:r w:rsidRPr="003E2D5C">
              <w:rPr>
                <w:color w:val="000000"/>
                <w:sz w:val="20"/>
                <w:szCs w:val="20"/>
              </w:rPr>
              <w:t>.</w:t>
            </w:r>
          </w:p>
        </w:tc>
        <w:tc>
          <w:tcPr>
            <w:tcW w:w="1417" w:type="dxa"/>
            <w:shd w:val="clear" w:color="auto" w:fill="auto"/>
            <w:noWrap/>
            <w:vAlign w:val="bottom"/>
            <w:hideMark/>
          </w:tcPr>
          <w:p w:rsidR="00B6435A" w:rsidRPr="003E2D5C" w:rsidRDefault="00B6435A" w:rsidP="00160D9E">
            <w:pPr>
              <w:jc w:val="center"/>
              <w:rPr>
                <w:color w:val="000000"/>
                <w:sz w:val="20"/>
                <w:szCs w:val="20"/>
              </w:rPr>
            </w:pPr>
            <w:r w:rsidRPr="003E2D5C">
              <w:rPr>
                <w:color w:val="000000"/>
                <w:sz w:val="20"/>
                <w:szCs w:val="20"/>
              </w:rPr>
              <w:t>20</w:t>
            </w:r>
            <w:r>
              <w:rPr>
                <w:color w:val="000000"/>
                <w:sz w:val="20"/>
                <w:szCs w:val="20"/>
              </w:rPr>
              <w:t>20</w:t>
            </w:r>
            <w:r w:rsidRPr="003E2D5C">
              <w:rPr>
                <w:color w:val="000000"/>
                <w:sz w:val="20"/>
                <w:szCs w:val="20"/>
              </w:rPr>
              <w:t>.</w:t>
            </w:r>
          </w:p>
        </w:tc>
      </w:tr>
      <w:tr w:rsidR="00B6435A" w:rsidRPr="003E2D5C" w:rsidTr="00820A13">
        <w:trPr>
          <w:trHeight w:val="772"/>
        </w:trPr>
        <w:tc>
          <w:tcPr>
            <w:tcW w:w="6096" w:type="dxa"/>
            <w:gridSpan w:val="2"/>
            <w:shd w:val="clear" w:color="auto" w:fill="auto"/>
            <w:noWrap/>
            <w:vAlign w:val="center"/>
            <w:hideMark/>
          </w:tcPr>
          <w:p w:rsidR="00B6435A" w:rsidRPr="003E2D5C" w:rsidRDefault="00B6435A" w:rsidP="00B6435A">
            <w:pPr>
              <w:rPr>
                <w:i/>
                <w:iCs/>
                <w:color w:val="000000"/>
                <w:sz w:val="20"/>
                <w:szCs w:val="20"/>
              </w:rPr>
            </w:pPr>
            <w:r w:rsidRPr="001020D5">
              <w:rPr>
                <w:iCs/>
                <w:color w:val="000000"/>
                <w:sz w:val="20"/>
                <w:szCs w:val="20"/>
              </w:rPr>
              <w:t>Naknade koje se isplaćuju građanstvu odnosno naknada učenicima i studentima u novcu za obavljanje stručne prakse u upravnim tijelima Grada te naknada štete trećim osobama</w:t>
            </w:r>
          </w:p>
        </w:tc>
        <w:tc>
          <w:tcPr>
            <w:tcW w:w="1417" w:type="dxa"/>
            <w:shd w:val="clear" w:color="auto" w:fill="auto"/>
            <w:noWrap/>
            <w:vAlign w:val="center"/>
            <w:hideMark/>
          </w:tcPr>
          <w:p w:rsidR="00B6435A" w:rsidRPr="00015D8D" w:rsidRDefault="00B6435A" w:rsidP="00B6435A">
            <w:pPr>
              <w:jc w:val="right"/>
              <w:rPr>
                <w:color w:val="000000"/>
                <w:sz w:val="20"/>
                <w:szCs w:val="20"/>
              </w:rPr>
            </w:pPr>
            <w:r>
              <w:rPr>
                <w:b/>
                <w:bCs/>
                <w:color w:val="000000"/>
                <w:sz w:val="20"/>
                <w:szCs w:val="20"/>
              </w:rPr>
              <w:t>15.000</w:t>
            </w:r>
          </w:p>
        </w:tc>
        <w:tc>
          <w:tcPr>
            <w:tcW w:w="1418" w:type="dxa"/>
            <w:gridSpan w:val="2"/>
            <w:shd w:val="clear" w:color="auto" w:fill="auto"/>
            <w:noWrap/>
            <w:vAlign w:val="center"/>
            <w:hideMark/>
          </w:tcPr>
          <w:p w:rsidR="00B6435A" w:rsidRPr="00015D8D" w:rsidRDefault="00B6435A" w:rsidP="00B6435A">
            <w:pPr>
              <w:jc w:val="right"/>
              <w:rPr>
                <w:color w:val="000000"/>
                <w:sz w:val="20"/>
                <w:szCs w:val="20"/>
              </w:rPr>
            </w:pPr>
            <w:r>
              <w:rPr>
                <w:b/>
                <w:bCs/>
                <w:color w:val="000000"/>
                <w:sz w:val="20"/>
                <w:szCs w:val="20"/>
              </w:rPr>
              <w:t>15.000</w:t>
            </w:r>
          </w:p>
        </w:tc>
        <w:tc>
          <w:tcPr>
            <w:tcW w:w="1417" w:type="dxa"/>
            <w:shd w:val="clear" w:color="auto" w:fill="auto"/>
            <w:noWrap/>
            <w:vAlign w:val="center"/>
            <w:hideMark/>
          </w:tcPr>
          <w:p w:rsidR="00B6435A" w:rsidRPr="00015D8D" w:rsidRDefault="00B6435A" w:rsidP="00B6435A">
            <w:pPr>
              <w:jc w:val="right"/>
              <w:rPr>
                <w:color w:val="000000"/>
                <w:sz w:val="20"/>
                <w:szCs w:val="20"/>
              </w:rPr>
            </w:pPr>
            <w:r>
              <w:rPr>
                <w:b/>
                <w:bCs/>
                <w:color w:val="000000"/>
                <w:sz w:val="20"/>
                <w:szCs w:val="20"/>
              </w:rPr>
              <w:t>15.000</w:t>
            </w:r>
          </w:p>
        </w:tc>
      </w:tr>
      <w:tr w:rsidR="000A37FD" w:rsidRPr="00F72F50" w:rsidTr="00820A13">
        <w:trPr>
          <w:trHeight w:val="300"/>
        </w:trPr>
        <w:tc>
          <w:tcPr>
            <w:tcW w:w="10348" w:type="dxa"/>
            <w:gridSpan w:val="6"/>
            <w:shd w:val="clear" w:color="auto" w:fill="D9D9D9" w:themeFill="background1" w:themeFillShade="D9"/>
            <w:hideMark/>
          </w:tcPr>
          <w:p w:rsidR="000A37FD" w:rsidRPr="00A01806" w:rsidRDefault="000A37FD" w:rsidP="00160D9E">
            <w:pPr>
              <w:rPr>
                <w:b/>
                <w:bCs/>
                <w:sz w:val="20"/>
                <w:szCs w:val="20"/>
              </w:rPr>
            </w:pPr>
            <w:r w:rsidRPr="00A01806">
              <w:rPr>
                <w:b/>
                <w:bCs/>
                <w:sz w:val="20"/>
                <w:szCs w:val="20"/>
              </w:rPr>
              <w:t xml:space="preserve">Naziv </w:t>
            </w:r>
            <w:r>
              <w:rPr>
                <w:b/>
                <w:bCs/>
                <w:sz w:val="20"/>
                <w:szCs w:val="20"/>
              </w:rPr>
              <w:t>aktivnosti/projekta</w:t>
            </w:r>
            <w:r w:rsidRPr="00A01806">
              <w:rPr>
                <w:b/>
                <w:bCs/>
                <w:sz w:val="20"/>
                <w:szCs w:val="20"/>
              </w:rPr>
              <w:t xml:space="preserve"> u Proračunu:</w:t>
            </w:r>
            <w:r>
              <w:rPr>
                <w:b/>
                <w:bCs/>
                <w:sz w:val="20"/>
                <w:szCs w:val="20"/>
              </w:rPr>
              <w:t xml:space="preserve"> STRUČNO OSPOSOBLJAVANJE ZA RAD</w:t>
            </w:r>
          </w:p>
        </w:tc>
      </w:tr>
      <w:tr w:rsidR="00B6435A" w:rsidRPr="003E2D5C" w:rsidTr="00820A13">
        <w:trPr>
          <w:trHeight w:val="251"/>
        </w:trPr>
        <w:tc>
          <w:tcPr>
            <w:tcW w:w="6096" w:type="dxa"/>
            <w:gridSpan w:val="2"/>
            <w:vMerge w:val="restart"/>
            <w:shd w:val="clear" w:color="auto" w:fill="auto"/>
            <w:vAlign w:val="center"/>
            <w:hideMark/>
          </w:tcPr>
          <w:p w:rsidR="00B6435A" w:rsidRPr="003E2D5C" w:rsidRDefault="00B6435A" w:rsidP="00160D9E">
            <w:pPr>
              <w:jc w:val="center"/>
              <w:rPr>
                <w:color w:val="000000"/>
                <w:sz w:val="20"/>
                <w:szCs w:val="20"/>
              </w:rPr>
            </w:pPr>
            <w:r w:rsidRPr="003E2D5C">
              <w:rPr>
                <w:color w:val="000000"/>
                <w:sz w:val="20"/>
                <w:szCs w:val="20"/>
              </w:rPr>
              <w:t>Obrazloženje aktivnosti/projekta</w:t>
            </w:r>
          </w:p>
        </w:tc>
        <w:tc>
          <w:tcPr>
            <w:tcW w:w="4252" w:type="dxa"/>
            <w:gridSpan w:val="4"/>
            <w:shd w:val="clear" w:color="auto" w:fill="auto"/>
            <w:noWrap/>
            <w:vAlign w:val="center"/>
            <w:hideMark/>
          </w:tcPr>
          <w:p w:rsidR="00B6435A" w:rsidRPr="003E2D5C" w:rsidRDefault="00B6435A" w:rsidP="00160D9E">
            <w:pPr>
              <w:jc w:val="center"/>
              <w:rPr>
                <w:color w:val="000000"/>
                <w:sz w:val="20"/>
                <w:szCs w:val="20"/>
              </w:rPr>
            </w:pPr>
            <w:r w:rsidRPr="003E2D5C">
              <w:rPr>
                <w:color w:val="000000"/>
                <w:sz w:val="20"/>
                <w:szCs w:val="20"/>
              </w:rPr>
              <w:t>Planirana sredstva</w:t>
            </w:r>
          </w:p>
        </w:tc>
      </w:tr>
      <w:tr w:rsidR="00B6435A" w:rsidRPr="003E2D5C" w:rsidTr="00820A13">
        <w:trPr>
          <w:trHeight w:val="207"/>
        </w:trPr>
        <w:tc>
          <w:tcPr>
            <w:tcW w:w="6096" w:type="dxa"/>
            <w:gridSpan w:val="2"/>
            <w:vMerge/>
            <w:vAlign w:val="center"/>
            <w:hideMark/>
          </w:tcPr>
          <w:p w:rsidR="00B6435A" w:rsidRPr="003E2D5C" w:rsidRDefault="00B6435A" w:rsidP="00160D9E">
            <w:pPr>
              <w:rPr>
                <w:color w:val="000000"/>
                <w:sz w:val="20"/>
                <w:szCs w:val="20"/>
              </w:rPr>
            </w:pPr>
          </w:p>
        </w:tc>
        <w:tc>
          <w:tcPr>
            <w:tcW w:w="1417" w:type="dxa"/>
            <w:shd w:val="clear" w:color="auto" w:fill="auto"/>
            <w:noWrap/>
            <w:vAlign w:val="bottom"/>
            <w:hideMark/>
          </w:tcPr>
          <w:p w:rsidR="00B6435A" w:rsidRPr="003E2D5C" w:rsidRDefault="00B6435A" w:rsidP="00160D9E">
            <w:pPr>
              <w:jc w:val="center"/>
              <w:rPr>
                <w:color w:val="000000"/>
                <w:sz w:val="20"/>
                <w:szCs w:val="20"/>
              </w:rPr>
            </w:pPr>
            <w:r w:rsidRPr="003E2D5C">
              <w:rPr>
                <w:color w:val="000000"/>
                <w:sz w:val="20"/>
                <w:szCs w:val="20"/>
              </w:rPr>
              <w:t>201</w:t>
            </w:r>
            <w:r>
              <w:rPr>
                <w:color w:val="000000"/>
                <w:sz w:val="20"/>
                <w:szCs w:val="20"/>
              </w:rPr>
              <w:t>8</w:t>
            </w:r>
            <w:r w:rsidRPr="003E2D5C">
              <w:rPr>
                <w:color w:val="000000"/>
                <w:sz w:val="20"/>
                <w:szCs w:val="20"/>
              </w:rPr>
              <w:t>.</w:t>
            </w:r>
          </w:p>
        </w:tc>
        <w:tc>
          <w:tcPr>
            <w:tcW w:w="1418" w:type="dxa"/>
            <w:gridSpan w:val="2"/>
            <w:shd w:val="clear" w:color="auto" w:fill="auto"/>
            <w:noWrap/>
            <w:vAlign w:val="bottom"/>
            <w:hideMark/>
          </w:tcPr>
          <w:p w:rsidR="00B6435A" w:rsidRPr="003E2D5C" w:rsidRDefault="00B6435A" w:rsidP="00160D9E">
            <w:pPr>
              <w:jc w:val="center"/>
              <w:rPr>
                <w:color w:val="000000"/>
                <w:sz w:val="20"/>
                <w:szCs w:val="20"/>
              </w:rPr>
            </w:pPr>
            <w:r w:rsidRPr="003E2D5C">
              <w:rPr>
                <w:color w:val="000000"/>
                <w:sz w:val="20"/>
                <w:szCs w:val="20"/>
              </w:rPr>
              <w:t>201</w:t>
            </w:r>
            <w:r>
              <w:rPr>
                <w:color w:val="000000"/>
                <w:sz w:val="20"/>
                <w:szCs w:val="20"/>
              </w:rPr>
              <w:t>9</w:t>
            </w:r>
            <w:r w:rsidRPr="003E2D5C">
              <w:rPr>
                <w:color w:val="000000"/>
                <w:sz w:val="20"/>
                <w:szCs w:val="20"/>
              </w:rPr>
              <w:t>.</w:t>
            </w:r>
          </w:p>
        </w:tc>
        <w:tc>
          <w:tcPr>
            <w:tcW w:w="1417" w:type="dxa"/>
            <w:shd w:val="clear" w:color="auto" w:fill="auto"/>
            <w:noWrap/>
            <w:vAlign w:val="bottom"/>
            <w:hideMark/>
          </w:tcPr>
          <w:p w:rsidR="00B6435A" w:rsidRPr="003E2D5C" w:rsidRDefault="00B6435A" w:rsidP="00160D9E">
            <w:pPr>
              <w:jc w:val="center"/>
              <w:rPr>
                <w:color w:val="000000"/>
                <w:sz w:val="20"/>
                <w:szCs w:val="20"/>
              </w:rPr>
            </w:pPr>
            <w:r w:rsidRPr="003E2D5C">
              <w:rPr>
                <w:color w:val="000000"/>
                <w:sz w:val="20"/>
                <w:szCs w:val="20"/>
              </w:rPr>
              <w:t>20</w:t>
            </w:r>
            <w:r>
              <w:rPr>
                <w:color w:val="000000"/>
                <w:sz w:val="20"/>
                <w:szCs w:val="20"/>
              </w:rPr>
              <w:t>20</w:t>
            </w:r>
            <w:r w:rsidRPr="003E2D5C">
              <w:rPr>
                <w:color w:val="000000"/>
                <w:sz w:val="20"/>
                <w:szCs w:val="20"/>
              </w:rPr>
              <w:t>.</w:t>
            </w:r>
          </w:p>
        </w:tc>
      </w:tr>
      <w:tr w:rsidR="000A37FD" w:rsidRPr="003E2D5C" w:rsidTr="00820A13">
        <w:trPr>
          <w:trHeight w:val="1320"/>
        </w:trPr>
        <w:tc>
          <w:tcPr>
            <w:tcW w:w="6096" w:type="dxa"/>
            <w:gridSpan w:val="2"/>
            <w:shd w:val="clear" w:color="auto" w:fill="auto"/>
            <w:noWrap/>
            <w:hideMark/>
          </w:tcPr>
          <w:p w:rsidR="000A37FD" w:rsidRPr="00530986" w:rsidRDefault="000A37FD" w:rsidP="00160D9E">
            <w:pPr>
              <w:pBdr>
                <w:top w:val="single" w:sz="4" w:space="1" w:color="auto"/>
              </w:pBdr>
              <w:rPr>
                <w:iCs/>
                <w:color w:val="000000"/>
                <w:sz w:val="20"/>
                <w:szCs w:val="20"/>
              </w:rPr>
            </w:pPr>
            <w:r w:rsidRPr="00530986">
              <w:rPr>
                <w:iCs/>
                <w:color w:val="000000"/>
                <w:sz w:val="20"/>
                <w:szCs w:val="20"/>
              </w:rPr>
              <w:t>Mjera Vlade RH za smanjivanje nezaposlenih bila je aktivna u Gradu Samoboru tijekom 2017.god. Tijekom 2018. god. dovršit će se program za 1 polaznika, dok se u 2018. god. ne planira zasnivanje novih programa: Ovo je iznos koji se vraća u Proračun Grada Samobora od strane RH koja u potpunosti financira ovu mjeru kroz tzv. jednokratne pomoći, dok Grad Samobor snosi samo troškove prijevoza.</w:t>
            </w:r>
          </w:p>
          <w:p w:rsidR="000A37FD" w:rsidRPr="001020D5" w:rsidRDefault="000A37FD" w:rsidP="00160D9E">
            <w:pPr>
              <w:pBdr>
                <w:top w:val="single" w:sz="4" w:space="1" w:color="auto"/>
              </w:pBdr>
              <w:rPr>
                <w:iCs/>
                <w:color w:val="000000"/>
                <w:sz w:val="20"/>
                <w:szCs w:val="20"/>
              </w:rPr>
            </w:pPr>
            <w:r w:rsidRPr="00530986">
              <w:rPr>
                <w:iCs/>
                <w:color w:val="000000"/>
                <w:sz w:val="20"/>
                <w:szCs w:val="20"/>
              </w:rPr>
              <w:t xml:space="preserve">U 2018. god. Grad Samobor ima jednu osobu na stručnom osposobljavanju za rad, dok se u 2019-2020 god. ne </w:t>
            </w:r>
            <w:r>
              <w:rPr>
                <w:iCs/>
                <w:color w:val="000000"/>
                <w:sz w:val="20"/>
                <w:szCs w:val="20"/>
              </w:rPr>
              <w:t>planira ista mjera</w:t>
            </w:r>
          </w:p>
        </w:tc>
        <w:tc>
          <w:tcPr>
            <w:tcW w:w="1417" w:type="dxa"/>
            <w:shd w:val="clear" w:color="auto" w:fill="auto"/>
            <w:noWrap/>
            <w:vAlign w:val="center"/>
            <w:hideMark/>
          </w:tcPr>
          <w:p w:rsidR="000A37FD" w:rsidRPr="00015D8D" w:rsidRDefault="000A37FD" w:rsidP="000A37FD">
            <w:pPr>
              <w:jc w:val="right"/>
              <w:rPr>
                <w:color w:val="000000"/>
                <w:sz w:val="20"/>
                <w:szCs w:val="20"/>
              </w:rPr>
            </w:pPr>
            <w:r>
              <w:rPr>
                <w:b/>
                <w:bCs/>
                <w:color w:val="000000"/>
                <w:sz w:val="20"/>
                <w:szCs w:val="20"/>
              </w:rPr>
              <w:t>9.235</w:t>
            </w:r>
          </w:p>
        </w:tc>
        <w:tc>
          <w:tcPr>
            <w:tcW w:w="1418" w:type="dxa"/>
            <w:gridSpan w:val="2"/>
            <w:shd w:val="clear" w:color="auto" w:fill="auto"/>
            <w:noWrap/>
            <w:vAlign w:val="center"/>
            <w:hideMark/>
          </w:tcPr>
          <w:p w:rsidR="000A37FD" w:rsidRPr="00015D8D" w:rsidRDefault="000A37FD" w:rsidP="000A37FD">
            <w:pPr>
              <w:jc w:val="right"/>
              <w:rPr>
                <w:color w:val="000000"/>
                <w:sz w:val="20"/>
                <w:szCs w:val="20"/>
              </w:rPr>
            </w:pPr>
            <w:r w:rsidRPr="00015D8D">
              <w:rPr>
                <w:b/>
                <w:bCs/>
                <w:color w:val="000000"/>
                <w:sz w:val="20"/>
                <w:szCs w:val="20"/>
              </w:rPr>
              <w:t>0</w:t>
            </w:r>
          </w:p>
        </w:tc>
        <w:tc>
          <w:tcPr>
            <w:tcW w:w="1417" w:type="dxa"/>
            <w:shd w:val="clear" w:color="auto" w:fill="auto"/>
            <w:noWrap/>
            <w:vAlign w:val="center"/>
            <w:hideMark/>
          </w:tcPr>
          <w:p w:rsidR="000A37FD" w:rsidRPr="00015D8D" w:rsidRDefault="000A37FD" w:rsidP="000A37FD">
            <w:pPr>
              <w:jc w:val="right"/>
              <w:rPr>
                <w:color w:val="000000"/>
                <w:sz w:val="20"/>
                <w:szCs w:val="20"/>
              </w:rPr>
            </w:pPr>
            <w:r w:rsidRPr="00015D8D">
              <w:rPr>
                <w:b/>
                <w:bCs/>
                <w:color w:val="000000"/>
                <w:sz w:val="20"/>
                <w:szCs w:val="20"/>
              </w:rPr>
              <w:t>0</w:t>
            </w:r>
          </w:p>
        </w:tc>
      </w:tr>
      <w:tr w:rsidR="00B6435A" w:rsidRPr="003E2D5C" w:rsidTr="00820A13">
        <w:trPr>
          <w:trHeight w:val="295"/>
        </w:trPr>
        <w:tc>
          <w:tcPr>
            <w:tcW w:w="4962" w:type="dxa"/>
            <w:vMerge w:val="restart"/>
            <w:shd w:val="clear" w:color="auto" w:fill="auto"/>
            <w:vAlign w:val="center"/>
            <w:hideMark/>
          </w:tcPr>
          <w:p w:rsidR="00B6435A" w:rsidRPr="003E2D5C" w:rsidRDefault="00B6435A" w:rsidP="00160D9E">
            <w:pPr>
              <w:jc w:val="center"/>
              <w:rPr>
                <w:color w:val="000000"/>
                <w:sz w:val="20"/>
                <w:szCs w:val="20"/>
              </w:rPr>
            </w:pPr>
            <w:r w:rsidRPr="003E2D5C">
              <w:rPr>
                <w:color w:val="000000"/>
                <w:sz w:val="20"/>
                <w:szCs w:val="20"/>
              </w:rPr>
              <w:t xml:space="preserve">Definicija pokazatelja uspješnosti </w:t>
            </w:r>
            <w:r w:rsidRPr="005B01AB">
              <w:rPr>
                <w:iCs/>
                <w:color w:val="000000"/>
                <w:sz w:val="20"/>
                <w:szCs w:val="20"/>
              </w:rPr>
              <w:t>na razini aktivnosti/projekta</w:t>
            </w:r>
          </w:p>
        </w:tc>
        <w:tc>
          <w:tcPr>
            <w:tcW w:w="1134" w:type="dxa"/>
            <w:vMerge w:val="restart"/>
            <w:shd w:val="clear" w:color="auto" w:fill="auto"/>
            <w:vAlign w:val="center"/>
            <w:hideMark/>
          </w:tcPr>
          <w:p w:rsidR="00B6435A" w:rsidRPr="003E2D5C" w:rsidRDefault="00B6435A" w:rsidP="00160D9E">
            <w:pPr>
              <w:jc w:val="center"/>
              <w:rPr>
                <w:color w:val="000000"/>
                <w:sz w:val="20"/>
                <w:szCs w:val="20"/>
              </w:rPr>
            </w:pPr>
            <w:r w:rsidRPr="003E2D5C">
              <w:rPr>
                <w:color w:val="000000"/>
                <w:sz w:val="20"/>
                <w:szCs w:val="20"/>
              </w:rPr>
              <w:t>Polazna vrijednost 201</w:t>
            </w:r>
            <w:r>
              <w:rPr>
                <w:color w:val="000000"/>
                <w:sz w:val="20"/>
                <w:szCs w:val="20"/>
              </w:rPr>
              <w:t>7</w:t>
            </w:r>
            <w:r w:rsidRPr="003E2D5C">
              <w:rPr>
                <w:color w:val="000000"/>
                <w:sz w:val="20"/>
                <w:szCs w:val="20"/>
              </w:rPr>
              <w:t>.</w:t>
            </w:r>
          </w:p>
        </w:tc>
        <w:tc>
          <w:tcPr>
            <w:tcW w:w="4252" w:type="dxa"/>
            <w:gridSpan w:val="4"/>
            <w:shd w:val="clear" w:color="auto" w:fill="auto"/>
            <w:noWrap/>
            <w:vAlign w:val="center"/>
            <w:hideMark/>
          </w:tcPr>
          <w:p w:rsidR="00B6435A" w:rsidRPr="003E2D5C" w:rsidRDefault="00B6435A" w:rsidP="00160D9E">
            <w:pPr>
              <w:jc w:val="center"/>
              <w:rPr>
                <w:color w:val="000000"/>
                <w:sz w:val="20"/>
                <w:szCs w:val="20"/>
              </w:rPr>
            </w:pPr>
            <w:r w:rsidRPr="003E2D5C">
              <w:rPr>
                <w:color w:val="000000"/>
                <w:sz w:val="20"/>
                <w:szCs w:val="20"/>
              </w:rPr>
              <w:t>Ciljana vrijednost pokazatelja uspješnosti</w:t>
            </w:r>
          </w:p>
        </w:tc>
      </w:tr>
      <w:tr w:rsidR="00B6435A" w:rsidRPr="003E2D5C" w:rsidTr="00820A13">
        <w:trPr>
          <w:trHeight w:val="384"/>
        </w:trPr>
        <w:tc>
          <w:tcPr>
            <w:tcW w:w="4962" w:type="dxa"/>
            <w:vMerge/>
            <w:vAlign w:val="center"/>
            <w:hideMark/>
          </w:tcPr>
          <w:p w:rsidR="00B6435A" w:rsidRPr="003E2D5C" w:rsidRDefault="00B6435A" w:rsidP="00160D9E">
            <w:pPr>
              <w:rPr>
                <w:color w:val="000000"/>
                <w:sz w:val="20"/>
                <w:szCs w:val="20"/>
              </w:rPr>
            </w:pPr>
          </w:p>
        </w:tc>
        <w:tc>
          <w:tcPr>
            <w:tcW w:w="1134" w:type="dxa"/>
            <w:vMerge/>
            <w:vAlign w:val="center"/>
            <w:hideMark/>
          </w:tcPr>
          <w:p w:rsidR="00B6435A" w:rsidRPr="003E2D5C" w:rsidRDefault="00B6435A" w:rsidP="00160D9E">
            <w:pPr>
              <w:rPr>
                <w:color w:val="000000"/>
                <w:sz w:val="20"/>
                <w:szCs w:val="20"/>
              </w:rPr>
            </w:pPr>
          </w:p>
        </w:tc>
        <w:tc>
          <w:tcPr>
            <w:tcW w:w="1701" w:type="dxa"/>
            <w:gridSpan w:val="2"/>
            <w:shd w:val="clear" w:color="auto" w:fill="auto"/>
            <w:noWrap/>
            <w:vAlign w:val="bottom"/>
            <w:hideMark/>
          </w:tcPr>
          <w:p w:rsidR="00B6435A" w:rsidRPr="003E2D5C" w:rsidRDefault="00B6435A" w:rsidP="00160D9E">
            <w:pPr>
              <w:jc w:val="center"/>
              <w:rPr>
                <w:color w:val="000000"/>
                <w:sz w:val="20"/>
                <w:szCs w:val="20"/>
              </w:rPr>
            </w:pPr>
            <w:r w:rsidRPr="003E2D5C">
              <w:rPr>
                <w:color w:val="000000"/>
                <w:sz w:val="20"/>
                <w:szCs w:val="20"/>
              </w:rPr>
              <w:t>201</w:t>
            </w:r>
            <w:r>
              <w:rPr>
                <w:color w:val="000000"/>
                <w:sz w:val="20"/>
                <w:szCs w:val="20"/>
              </w:rPr>
              <w:t>8</w:t>
            </w:r>
            <w:r w:rsidRPr="003E2D5C">
              <w:rPr>
                <w:color w:val="000000"/>
                <w:sz w:val="20"/>
                <w:szCs w:val="20"/>
              </w:rPr>
              <w:t>.</w:t>
            </w:r>
          </w:p>
        </w:tc>
        <w:tc>
          <w:tcPr>
            <w:tcW w:w="1134" w:type="dxa"/>
            <w:shd w:val="clear" w:color="auto" w:fill="auto"/>
            <w:noWrap/>
            <w:vAlign w:val="bottom"/>
            <w:hideMark/>
          </w:tcPr>
          <w:p w:rsidR="00B6435A" w:rsidRPr="003E2D5C" w:rsidRDefault="00B6435A" w:rsidP="00160D9E">
            <w:pPr>
              <w:jc w:val="center"/>
              <w:rPr>
                <w:color w:val="000000"/>
                <w:sz w:val="20"/>
                <w:szCs w:val="20"/>
              </w:rPr>
            </w:pPr>
            <w:r w:rsidRPr="003E2D5C">
              <w:rPr>
                <w:color w:val="000000"/>
                <w:sz w:val="20"/>
                <w:szCs w:val="20"/>
              </w:rPr>
              <w:t>201</w:t>
            </w:r>
            <w:r>
              <w:rPr>
                <w:color w:val="000000"/>
                <w:sz w:val="20"/>
                <w:szCs w:val="20"/>
              </w:rPr>
              <w:t>9</w:t>
            </w:r>
            <w:r w:rsidRPr="003E2D5C">
              <w:rPr>
                <w:color w:val="000000"/>
                <w:sz w:val="20"/>
                <w:szCs w:val="20"/>
              </w:rPr>
              <w:t>.</w:t>
            </w:r>
          </w:p>
        </w:tc>
        <w:tc>
          <w:tcPr>
            <w:tcW w:w="1417" w:type="dxa"/>
            <w:shd w:val="clear" w:color="auto" w:fill="auto"/>
            <w:noWrap/>
            <w:vAlign w:val="bottom"/>
            <w:hideMark/>
          </w:tcPr>
          <w:p w:rsidR="00B6435A" w:rsidRPr="003E2D5C" w:rsidRDefault="00B6435A" w:rsidP="00160D9E">
            <w:pPr>
              <w:jc w:val="center"/>
              <w:rPr>
                <w:color w:val="000000"/>
                <w:sz w:val="20"/>
                <w:szCs w:val="20"/>
              </w:rPr>
            </w:pPr>
            <w:r w:rsidRPr="003E2D5C">
              <w:rPr>
                <w:color w:val="000000"/>
                <w:sz w:val="20"/>
                <w:szCs w:val="20"/>
              </w:rPr>
              <w:t>20</w:t>
            </w:r>
            <w:r>
              <w:rPr>
                <w:color w:val="000000"/>
                <w:sz w:val="20"/>
                <w:szCs w:val="20"/>
              </w:rPr>
              <w:t>20</w:t>
            </w:r>
            <w:r w:rsidRPr="003E2D5C">
              <w:rPr>
                <w:color w:val="000000"/>
                <w:sz w:val="20"/>
                <w:szCs w:val="20"/>
              </w:rPr>
              <w:t>.</w:t>
            </w:r>
          </w:p>
        </w:tc>
      </w:tr>
      <w:tr w:rsidR="00EB7938" w:rsidRPr="003E2D5C" w:rsidTr="00820A13">
        <w:trPr>
          <w:trHeight w:val="566"/>
        </w:trPr>
        <w:tc>
          <w:tcPr>
            <w:tcW w:w="4962" w:type="dxa"/>
            <w:shd w:val="clear" w:color="auto" w:fill="auto"/>
          </w:tcPr>
          <w:p w:rsidR="00EB7938" w:rsidRPr="001020D5" w:rsidRDefault="00EB7938" w:rsidP="00160D9E">
            <w:pPr>
              <w:rPr>
                <w:i/>
                <w:iCs/>
                <w:color w:val="000000"/>
                <w:sz w:val="20"/>
                <w:szCs w:val="20"/>
              </w:rPr>
            </w:pPr>
            <w:r w:rsidRPr="001020D5">
              <w:rPr>
                <w:i/>
                <w:color w:val="000000"/>
                <w:sz w:val="20"/>
                <w:szCs w:val="20"/>
              </w:rPr>
              <w:t>Stjecanje prvog radnog iskustva nakon školovanja, povećavanje mogućnosti mladima za zasnivanje radnog odnosa nakon osposobljavanja, manji broj nezaposlenih mladih, osobito na području Samobora</w:t>
            </w:r>
          </w:p>
        </w:tc>
        <w:tc>
          <w:tcPr>
            <w:tcW w:w="1134" w:type="dxa"/>
            <w:shd w:val="clear" w:color="auto" w:fill="auto"/>
            <w:noWrap/>
            <w:vAlign w:val="center"/>
          </w:tcPr>
          <w:p w:rsidR="00EB7938" w:rsidRPr="00A01806" w:rsidRDefault="00EB7938" w:rsidP="00160D9E">
            <w:pPr>
              <w:rPr>
                <w:color w:val="000000"/>
                <w:sz w:val="20"/>
                <w:szCs w:val="20"/>
              </w:rPr>
            </w:pPr>
            <w:r>
              <w:rPr>
                <w:color w:val="000000"/>
                <w:sz w:val="20"/>
                <w:szCs w:val="20"/>
              </w:rPr>
              <w:t>Tijekom 2017. godine ukupno 7 polaznika</w:t>
            </w:r>
          </w:p>
        </w:tc>
        <w:tc>
          <w:tcPr>
            <w:tcW w:w="1701" w:type="dxa"/>
            <w:gridSpan w:val="2"/>
            <w:shd w:val="clear" w:color="auto" w:fill="auto"/>
            <w:noWrap/>
            <w:vAlign w:val="center"/>
            <w:hideMark/>
          </w:tcPr>
          <w:p w:rsidR="00EB7938" w:rsidRPr="00D21F7B" w:rsidRDefault="00EB7938" w:rsidP="00160D9E">
            <w:pPr>
              <w:rPr>
                <w:color w:val="000000"/>
                <w:sz w:val="20"/>
                <w:szCs w:val="20"/>
              </w:rPr>
            </w:pPr>
            <w:r w:rsidRPr="00D21F7B">
              <w:rPr>
                <w:color w:val="000000"/>
                <w:sz w:val="20"/>
                <w:szCs w:val="20"/>
              </w:rPr>
              <w:t>Nastavak programa stručnog osposoblja</w:t>
            </w:r>
            <w:r>
              <w:rPr>
                <w:color w:val="000000"/>
                <w:sz w:val="20"/>
                <w:szCs w:val="20"/>
              </w:rPr>
              <w:t>va</w:t>
            </w:r>
            <w:r w:rsidRPr="00D21F7B">
              <w:rPr>
                <w:color w:val="000000"/>
                <w:sz w:val="20"/>
                <w:szCs w:val="20"/>
              </w:rPr>
              <w:t>nja u Gradu Samoboru</w:t>
            </w:r>
          </w:p>
        </w:tc>
        <w:tc>
          <w:tcPr>
            <w:tcW w:w="1134" w:type="dxa"/>
            <w:shd w:val="clear" w:color="auto" w:fill="auto"/>
            <w:noWrap/>
            <w:vAlign w:val="center"/>
            <w:hideMark/>
          </w:tcPr>
          <w:p w:rsidR="00EB7938" w:rsidRPr="003E2D5C" w:rsidRDefault="00EB7938" w:rsidP="00160D9E">
            <w:pPr>
              <w:jc w:val="right"/>
              <w:rPr>
                <w:color w:val="000000"/>
                <w:sz w:val="20"/>
                <w:szCs w:val="20"/>
              </w:rPr>
            </w:pPr>
            <w:r>
              <w:rPr>
                <w:color w:val="000000"/>
                <w:sz w:val="20"/>
                <w:szCs w:val="20"/>
              </w:rPr>
              <w:t>-</w:t>
            </w:r>
          </w:p>
        </w:tc>
        <w:tc>
          <w:tcPr>
            <w:tcW w:w="1417" w:type="dxa"/>
            <w:shd w:val="clear" w:color="auto" w:fill="auto"/>
            <w:noWrap/>
            <w:vAlign w:val="center"/>
            <w:hideMark/>
          </w:tcPr>
          <w:p w:rsidR="00EB7938" w:rsidRPr="003E2D5C" w:rsidRDefault="00EB7938" w:rsidP="00160D9E">
            <w:pPr>
              <w:jc w:val="right"/>
              <w:rPr>
                <w:color w:val="000000"/>
                <w:sz w:val="20"/>
                <w:szCs w:val="20"/>
              </w:rPr>
            </w:pPr>
            <w:r>
              <w:rPr>
                <w:color w:val="000000"/>
                <w:sz w:val="20"/>
                <w:szCs w:val="20"/>
              </w:rPr>
              <w:t>-</w:t>
            </w:r>
          </w:p>
        </w:tc>
      </w:tr>
      <w:tr w:rsidR="00EB7938" w:rsidRPr="00F72F50" w:rsidTr="00820A13">
        <w:trPr>
          <w:trHeight w:val="300"/>
        </w:trPr>
        <w:tc>
          <w:tcPr>
            <w:tcW w:w="10348" w:type="dxa"/>
            <w:gridSpan w:val="6"/>
            <w:shd w:val="clear" w:color="auto" w:fill="D9D9D9" w:themeFill="background1" w:themeFillShade="D9"/>
            <w:hideMark/>
          </w:tcPr>
          <w:p w:rsidR="00EB7938" w:rsidRPr="001020D5" w:rsidRDefault="00EB7938" w:rsidP="00160D9E">
            <w:pPr>
              <w:rPr>
                <w:b/>
                <w:bCs/>
                <w:sz w:val="20"/>
                <w:szCs w:val="20"/>
              </w:rPr>
            </w:pPr>
            <w:r w:rsidRPr="001020D5">
              <w:rPr>
                <w:b/>
                <w:bCs/>
                <w:sz w:val="20"/>
                <w:szCs w:val="20"/>
              </w:rPr>
              <w:t>Naziv kapitalni projekt u Proračunu: NABAVA OPREME I INFORMATIZACIJA</w:t>
            </w:r>
          </w:p>
        </w:tc>
      </w:tr>
      <w:tr w:rsidR="00EB7938" w:rsidRPr="003E2D5C" w:rsidTr="00820A13">
        <w:trPr>
          <w:trHeight w:val="251"/>
        </w:trPr>
        <w:tc>
          <w:tcPr>
            <w:tcW w:w="6096" w:type="dxa"/>
            <w:gridSpan w:val="2"/>
            <w:vMerge w:val="restart"/>
            <w:shd w:val="clear" w:color="auto" w:fill="auto"/>
            <w:vAlign w:val="center"/>
            <w:hideMark/>
          </w:tcPr>
          <w:p w:rsidR="00EB7938" w:rsidRPr="003E2D5C" w:rsidRDefault="00EB7938" w:rsidP="00160D9E">
            <w:pPr>
              <w:jc w:val="center"/>
              <w:rPr>
                <w:color w:val="000000"/>
                <w:sz w:val="20"/>
                <w:szCs w:val="20"/>
              </w:rPr>
            </w:pPr>
            <w:r w:rsidRPr="003E2D5C">
              <w:rPr>
                <w:color w:val="000000"/>
                <w:sz w:val="20"/>
                <w:szCs w:val="20"/>
              </w:rPr>
              <w:t>Obrazloženje aktivnosti/projekta</w:t>
            </w:r>
          </w:p>
        </w:tc>
        <w:tc>
          <w:tcPr>
            <w:tcW w:w="4252" w:type="dxa"/>
            <w:gridSpan w:val="4"/>
            <w:shd w:val="clear" w:color="auto" w:fill="auto"/>
            <w:noWrap/>
            <w:vAlign w:val="center"/>
            <w:hideMark/>
          </w:tcPr>
          <w:p w:rsidR="00EB7938" w:rsidRPr="003E2D5C" w:rsidRDefault="00EB7938" w:rsidP="00160D9E">
            <w:pPr>
              <w:jc w:val="center"/>
              <w:rPr>
                <w:color w:val="000000"/>
                <w:sz w:val="20"/>
                <w:szCs w:val="20"/>
              </w:rPr>
            </w:pPr>
            <w:r w:rsidRPr="003E2D5C">
              <w:rPr>
                <w:color w:val="000000"/>
                <w:sz w:val="20"/>
                <w:szCs w:val="20"/>
              </w:rPr>
              <w:t>Planirana sredstva</w:t>
            </w:r>
          </w:p>
        </w:tc>
      </w:tr>
      <w:tr w:rsidR="00EB7938" w:rsidRPr="003E2D5C" w:rsidTr="00820A13">
        <w:trPr>
          <w:trHeight w:val="207"/>
        </w:trPr>
        <w:tc>
          <w:tcPr>
            <w:tcW w:w="6096" w:type="dxa"/>
            <w:gridSpan w:val="2"/>
            <w:vMerge/>
            <w:vAlign w:val="center"/>
            <w:hideMark/>
          </w:tcPr>
          <w:p w:rsidR="00EB7938" w:rsidRPr="003E2D5C" w:rsidRDefault="00EB7938" w:rsidP="00160D9E">
            <w:pPr>
              <w:rPr>
                <w:color w:val="000000"/>
                <w:sz w:val="20"/>
                <w:szCs w:val="20"/>
              </w:rPr>
            </w:pPr>
          </w:p>
        </w:tc>
        <w:tc>
          <w:tcPr>
            <w:tcW w:w="1417" w:type="dxa"/>
            <w:shd w:val="clear" w:color="auto" w:fill="auto"/>
            <w:noWrap/>
            <w:vAlign w:val="bottom"/>
            <w:hideMark/>
          </w:tcPr>
          <w:p w:rsidR="00EB7938" w:rsidRPr="003E2D5C" w:rsidRDefault="00EB7938" w:rsidP="00160D9E">
            <w:pPr>
              <w:jc w:val="center"/>
              <w:rPr>
                <w:color w:val="000000"/>
                <w:sz w:val="20"/>
                <w:szCs w:val="20"/>
              </w:rPr>
            </w:pPr>
            <w:r w:rsidRPr="003E2D5C">
              <w:rPr>
                <w:color w:val="000000"/>
                <w:sz w:val="20"/>
                <w:szCs w:val="20"/>
              </w:rPr>
              <w:t>201</w:t>
            </w:r>
            <w:r>
              <w:rPr>
                <w:color w:val="000000"/>
                <w:sz w:val="20"/>
                <w:szCs w:val="20"/>
              </w:rPr>
              <w:t>8</w:t>
            </w:r>
            <w:r w:rsidRPr="003E2D5C">
              <w:rPr>
                <w:color w:val="000000"/>
                <w:sz w:val="20"/>
                <w:szCs w:val="20"/>
              </w:rPr>
              <w:t>.</w:t>
            </w:r>
          </w:p>
        </w:tc>
        <w:tc>
          <w:tcPr>
            <w:tcW w:w="1418" w:type="dxa"/>
            <w:gridSpan w:val="2"/>
            <w:shd w:val="clear" w:color="auto" w:fill="auto"/>
            <w:noWrap/>
            <w:vAlign w:val="bottom"/>
            <w:hideMark/>
          </w:tcPr>
          <w:p w:rsidR="00EB7938" w:rsidRPr="003E2D5C" w:rsidRDefault="00EB7938" w:rsidP="00160D9E">
            <w:pPr>
              <w:jc w:val="center"/>
              <w:rPr>
                <w:color w:val="000000"/>
                <w:sz w:val="20"/>
                <w:szCs w:val="20"/>
              </w:rPr>
            </w:pPr>
            <w:r w:rsidRPr="003E2D5C">
              <w:rPr>
                <w:color w:val="000000"/>
                <w:sz w:val="20"/>
                <w:szCs w:val="20"/>
              </w:rPr>
              <w:t>201</w:t>
            </w:r>
            <w:r>
              <w:rPr>
                <w:color w:val="000000"/>
                <w:sz w:val="20"/>
                <w:szCs w:val="20"/>
              </w:rPr>
              <w:t>9</w:t>
            </w:r>
            <w:r w:rsidRPr="003E2D5C">
              <w:rPr>
                <w:color w:val="000000"/>
                <w:sz w:val="20"/>
                <w:szCs w:val="20"/>
              </w:rPr>
              <w:t>.</w:t>
            </w:r>
          </w:p>
        </w:tc>
        <w:tc>
          <w:tcPr>
            <w:tcW w:w="1417" w:type="dxa"/>
            <w:shd w:val="clear" w:color="auto" w:fill="auto"/>
            <w:noWrap/>
            <w:vAlign w:val="bottom"/>
            <w:hideMark/>
          </w:tcPr>
          <w:p w:rsidR="00EB7938" w:rsidRPr="003E2D5C" w:rsidRDefault="00EB7938" w:rsidP="00160D9E">
            <w:pPr>
              <w:jc w:val="center"/>
              <w:rPr>
                <w:color w:val="000000"/>
                <w:sz w:val="20"/>
                <w:szCs w:val="20"/>
              </w:rPr>
            </w:pPr>
            <w:r w:rsidRPr="003E2D5C">
              <w:rPr>
                <w:color w:val="000000"/>
                <w:sz w:val="20"/>
                <w:szCs w:val="20"/>
              </w:rPr>
              <w:t>20</w:t>
            </w:r>
            <w:r>
              <w:rPr>
                <w:color w:val="000000"/>
                <w:sz w:val="20"/>
                <w:szCs w:val="20"/>
              </w:rPr>
              <w:t>20</w:t>
            </w:r>
            <w:r w:rsidRPr="003E2D5C">
              <w:rPr>
                <w:color w:val="000000"/>
                <w:sz w:val="20"/>
                <w:szCs w:val="20"/>
              </w:rPr>
              <w:t>.</w:t>
            </w:r>
          </w:p>
        </w:tc>
      </w:tr>
      <w:tr w:rsidR="00EB7938" w:rsidRPr="003E2D5C" w:rsidTr="00820A13">
        <w:trPr>
          <w:trHeight w:val="976"/>
        </w:trPr>
        <w:tc>
          <w:tcPr>
            <w:tcW w:w="6096" w:type="dxa"/>
            <w:gridSpan w:val="2"/>
            <w:shd w:val="clear" w:color="auto" w:fill="auto"/>
            <w:noWrap/>
            <w:vAlign w:val="center"/>
            <w:hideMark/>
          </w:tcPr>
          <w:p w:rsidR="00EB7938" w:rsidRPr="001020D5" w:rsidRDefault="00EB7938" w:rsidP="00EB7938">
            <w:pPr>
              <w:rPr>
                <w:iCs/>
                <w:color w:val="000000"/>
                <w:sz w:val="20"/>
                <w:szCs w:val="20"/>
              </w:rPr>
            </w:pPr>
            <w:r w:rsidRPr="001020D5">
              <w:rPr>
                <w:iCs/>
                <w:color w:val="000000"/>
                <w:sz w:val="20"/>
                <w:szCs w:val="20"/>
              </w:rPr>
              <w:t>Nabava informatičke opreme te licenci i programa za redovan i nesmetan rad upravnih tijela Grada Samobora. U 2018 god. se planira nabava licenci koje će važiti za razdoblje od 3 god.,iz toga razloga je iznos u projekciji za 2019-2020 god. smanjen.</w:t>
            </w:r>
          </w:p>
        </w:tc>
        <w:tc>
          <w:tcPr>
            <w:tcW w:w="1417" w:type="dxa"/>
            <w:shd w:val="clear" w:color="auto" w:fill="auto"/>
            <w:noWrap/>
            <w:vAlign w:val="center"/>
            <w:hideMark/>
          </w:tcPr>
          <w:p w:rsidR="00EB7938" w:rsidRPr="00D21F7B" w:rsidRDefault="00EB7938" w:rsidP="00EB7938">
            <w:pPr>
              <w:jc w:val="right"/>
              <w:rPr>
                <w:color w:val="000000"/>
                <w:sz w:val="20"/>
                <w:szCs w:val="20"/>
              </w:rPr>
            </w:pPr>
            <w:r>
              <w:rPr>
                <w:b/>
                <w:bCs/>
                <w:color w:val="000000"/>
                <w:sz w:val="20"/>
                <w:szCs w:val="20"/>
              </w:rPr>
              <w:t>300.000</w:t>
            </w:r>
          </w:p>
        </w:tc>
        <w:tc>
          <w:tcPr>
            <w:tcW w:w="1418" w:type="dxa"/>
            <w:gridSpan w:val="2"/>
            <w:shd w:val="clear" w:color="auto" w:fill="auto"/>
            <w:noWrap/>
            <w:vAlign w:val="center"/>
            <w:hideMark/>
          </w:tcPr>
          <w:p w:rsidR="00EB7938" w:rsidRPr="00D21F7B" w:rsidRDefault="00EB7938" w:rsidP="00EB7938">
            <w:pPr>
              <w:jc w:val="right"/>
              <w:rPr>
                <w:color w:val="000000"/>
                <w:sz w:val="20"/>
                <w:szCs w:val="20"/>
              </w:rPr>
            </w:pPr>
            <w:r>
              <w:rPr>
                <w:b/>
                <w:bCs/>
                <w:color w:val="000000"/>
                <w:sz w:val="20"/>
                <w:szCs w:val="20"/>
              </w:rPr>
              <w:t>240.000</w:t>
            </w:r>
          </w:p>
        </w:tc>
        <w:tc>
          <w:tcPr>
            <w:tcW w:w="1417" w:type="dxa"/>
            <w:shd w:val="clear" w:color="auto" w:fill="auto"/>
            <w:noWrap/>
            <w:vAlign w:val="center"/>
            <w:hideMark/>
          </w:tcPr>
          <w:p w:rsidR="00EB7938" w:rsidRPr="00D21F7B" w:rsidRDefault="00EB7938" w:rsidP="00EB7938">
            <w:pPr>
              <w:jc w:val="right"/>
              <w:rPr>
                <w:color w:val="000000"/>
                <w:sz w:val="20"/>
                <w:szCs w:val="20"/>
              </w:rPr>
            </w:pPr>
            <w:r>
              <w:rPr>
                <w:b/>
                <w:bCs/>
                <w:color w:val="000000"/>
                <w:sz w:val="20"/>
                <w:szCs w:val="20"/>
              </w:rPr>
              <w:t>240.000</w:t>
            </w:r>
          </w:p>
        </w:tc>
      </w:tr>
      <w:tr w:rsidR="00EB7938" w:rsidRPr="003E2D5C" w:rsidTr="00820A13">
        <w:trPr>
          <w:trHeight w:val="295"/>
        </w:trPr>
        <w:tc>
          <w:tcPr>
            <w:tcW w:w="4962" w:type="dxa"/>
            <w:vMerge w:val="restart"/>
            <w:shd w:val="clear" w:color="auto" w:fill="auto"/>
            <w:vAlign w:val="center"/>
            <w:hideMark/>
          </w:tcPr>
          <w:p w:rsidR="00EB7938" w:rsidRPr="003E2D5C" w:rsidRDefault="00EB7938" w:rsidP="00160D9E">
            <w:pPr>
              <w:jc w:val="center"/>
              <w:rPr>
                <w:color w:val="000000"/>
                <w:sz w:val="20"/>
                <w:szCs w:val="20"/>
              </w:rPr>
            </w:pPr>
            <w:r w:rsidRPr="003E2D5C">
              <w:rPr>
                <w:color w:val="000000"/>
                <w:sz w:val="20"/>
                <w:szCs w:val="20"/>
              </w:rPr>
              <w:t xml:space="preserve">Definicija pokazatelja uspješnosti </w:t>
            </w:r>
            <w:r w:rsidRPr="005B01AB">
              <w:rPr>
                <w:iCs/>
                <w:color w:val="000000"/>
                <w:sz w:val="20"/>
                <w:szCs w:val="20"/>
              </w:rPr>
              <w:t>na razini aktivnosti/projekta</w:t>
            </w:r>
          </w:p>
        </w:tc>
        <w:tc>
          <w:tcPr>
            <w:tcW w:w="1134" w:type="dxa"/>
            <w:vMerge w:val="restart"/>
            <w:shd w:val="clear" w:color="auto" w:fill="auto"/>
            <w:vAlign w:val="center"/>
            <w:hideMark/>
          </w:tcPr>
          <w:p w:rsidR="00EB7938" w:rsidRPr="003E2D5C" w:rsidRDefault="00EB7938" w:rsidP="00160D9E">
            <w:pPr>
              <w:jc w:val="center"/>
              <w:rPr>
                <w:color w:val="000000"/>
                <w:sz w:val="20"/>
                <w:szCs w:val="20"/>
              </w:rPr>
            </w:pPr>
            <w:r w:rsidRPr="003E2D5C">
              <w:rPr>
                <w:color w:val="000000"/>
                <w:sz w:val="20"/>
                <w:szCs w:val="20"/>
              </w:rPr>
              <w:t>Polazna vrijednost 201</w:t>
            </w:r>
            <w:r>
              <w:rPr>
                <w:color w:val="000000"/>
                <w:sz w:val="20"/>
                <w:szCs w:val="20"/>
              </w:rPr>
              <w:t>7</w:t>
            </w:r>
            <w:r w:rsidRPr="003E2D5C">
              <w:rPr>
                <w:color w:val="000000"/>
                <w:sz w:val="20"/>
                <w:szCs w:val="20"/>
              </w:rPr>
              <w:t>.</w:t>
            </w:r>
          </w:p>
        </w:tc>
        <w:tc>
          <w:tcPr>
            <w:tcW w:w="4252" w:type="dxa"/>
            <w:gridSpan w:val="4"/>
            <w:shd w:val="clear" w:color="auto" w:fill="auto"/>
            <w:noWrap/>
            <w:vAlign w:val="center"/>
            <w:hideMark/>
          </w:tcPr>
          <w:p w:rsidR="00EB7938" w:rsidRPr="003E2D5C" w:rsidRDefault="00EB7938" w:rsidP="00160D9E">
            <w:pPr>
              <w:jc w:val="center"/>
              <w:rPr>
                <w:color w:val="000000"/>
                <w:sz w:val="20"/>
                <w:szCs w:val="20"/>
              </w:rPr>
            </w:pPr>
            <w:r w:rsidRPr="003E2D5C">
              <w:rPr>
                <w:color w:val="000000"/>
                <w:sz w:val="20"/>
                <w:szCs w:val="20"/>
              </w:rPr>
              <w:t>Ciljana vrijednost pokazatelja uspješnosti</w:t>
            </w:r>
          </w:p>
        </w:tc>
      </w:tr>
      <w:tr w:rsidR="00EB7938" w:rsidRPr="003E2D5C" w:rsidTr="00820A13">
        <w:trPr>
          <w:trHeight w:val="384"/>
        </w:trPr>
        <w:tc>
          <w:tcPr>
            <w:tcW w:w="4962" w:type="dxa"/>
            <w:vMerge/>
            <w:vAlign w:val="center"/>
            <w:hideMark/>
          </w:tcPr>
          <w:p w:rsidR="00EB7938" w:rsidRPr="003E2D5C" w:rsidRDefault="00EB7938" w:rsidP="00160D9E">
            <w:pPr>
              <w:rPr>
                <w:color w:val="000000"/>
                <w:sz w:val="20"/>
                <w:szCs w:val="20"/>
              </w:rPr>
            </w:pPr>
          </w:p>
        </w:tc>
        <w:tc>
          <w:tcPr>
            <w:tcW w:w="1134" w:type="dxa"/>
            <w:vMerge/>
            <w:vAlign w:val="center"/>
            <w:hideMark/>
          </w:tcPr>
          <w:p w:rsidR="00EB7938" w:rsidRPr="003E2D5C" w:rsidRDefault="00EB7938" w:rsidP="00160D9E">
            <w:pPr>
              <w:rPr>
                <w:color w:val="000000"/>
                <w:sz w:val="20"/>
                <w:szCs w:val="20"/>
              </w:rPr>
            </w:pPr>
          </w:p>
        </w:tc>
        <w:tc>
          <w:tcPr>
            <w:tcW w:w="1417" w:type="dxa"/>
            <w:shd w:val="clear" w:color="auto" w:fill="auto"/>
            <w:noWrap/>
            <w:vAlign w:val="bottom"/>
            <w:hideMark/>
          </w:tcPr>
          <w:p w:rsidR="00EB7938" w:rsidRPr="003E2D5C" w:rsidRDefault="00EB7938" w:rsidP="00160D9E">
            <w:pPr>
              <w:jc w:val="center"/>
              <w:rPr>
                <w:color w:val="000000"/>
                <w:sz w:val="20"/>
                <w:szCs w:val="20"/>
              </w:rPr>
            </w:pPr>
            <w:r w:rsidRPr="003E2D5C">
              <w:rPr>
                <w:color w:val="000000"/>
                <w:sz w:val="20"/>
                <w:szCs w:val="20"/>
              </w:rPr>
              <w:t>201</w:t>
            </w:r>
            <w:r>
              <w:rPr>
                <w:color w:val="000000"/>
                <w:sz w:val="20"/>
                <w:szCs w:val="20"/>
              </w:rPr>
              <w:t>8</w:t>
            </w:r>
            <w:r w:rsidRPr="003E2D5C">
              <w:rPr>
                <w:color w:val="000000"/>
                <w:sz w:val="20"/>
                <w:szCs w:val="20"/>
              </w:rPr>
              <w:t>.</w:t>
            </w:r>
          </w:p>
        </w:tc>
        <w:tc>
          <w:tcPr>
            <w:tcW w:w="1418" w:type="dxa"/>
            <w:gridSpan w:val="2"/>
            <w:shd w:val="clear" w:color="auto" w:fill="auto"/>
            <w:noWrap/>
            <w:vAlign w:val="bottom"/>
            <w:hideMark/>
          </w:tcPr>
          <w:p w:rsidR="00EB7938" w:rsidRPr="003E2D5C" w:rsidRDefault="00EB7938" w:rsidP="00160D9E">
            <w:pPr>
              <w:jc w:val="center"/>
              <w:rPr>
                <w:color w:val="000000"/>
                <w:sz w:val="20"/>
                <w:szCs w:val="20"/>
              </w:rPr>
            </w:pPr>
            <w:r w:rsidRPr="003E2D5C">
              <w:rPr>
                <w:color w:val="000000"/>
                <w:sz w:val="20"/>
                <w:szCs w:val="20"/>
              </w:rPr>
              <w:t>201</w:t>
            </w:r>
            <w:r>
              <w:rPr>
                <w:color w:val="000000"/>
                <w:sz w:val="20"/>
                <w:szCs w:val="20"/>
              </w:rPr>
              <w:t>9</w:t>
            </w:r>
            <w:r w:rsidRPr="003E2D5C">
              <w:rPr>
                <w:color w:val="000000"/>
                <w:sz w:val="20"/>
                <w:szCs w:val="20"/>
              </w:rPr>
              <w:t>.</w:t>
            </w:r>
          </w:p>
        </w:tc>
        <w:tc>
          <w:tcPr>
            <w:tcW w:w="1417" w:type="dxa"/>
            <w:shd w:val="clear" w:color="auto" w:fill="auto"/>
            <w:noWrap/>
            <w:vAlign w:val="bottom"/>
            <w:hideMark/>
          </w:tcPr>
          <w:p w:rsidR="00EB7938" w:rsidRPr="003E2D5C" w:rsidRDefault="00EB7938" w:rsidP="00160D9E">
            <w:pPr>
              <w:jc w:val="center"/>
              <w:rPr>
                <w:color w:val="000000"/>
                <w:sz w:val="20"/>
                <w:szCs w:val="20"/>
              </w:rPr>
            </w:pPr>
            <w:r w:rsidRPr="003E2D5C">
              <w:rPr>
                <w:color w:val="000000"/>
                <w:sz w:val="20"/>
                <w:szCs w:val="20"/>
              </w:rPr>
              <w:t>20</w:t>
            </w:r>
            <w:r>
              <w:rPr>
                <w:color w:val="000000"/>
                <w:sz w:val="20"/>
                <w:szCs w:val="20"/>
              </w:rPr>
              <w:t>20</w:t>
            </w:r>
            <w:r w:rsidRPr="003E2D5C">
              <w:rPr>
                <w:color w:val="000000"/>
                <w:sz w:val="20"/>
                <w:szCs w:val="20"/>
              </w:rPr>
              <w:t>.</w:t>
            </w:r>
          </w:p>
        </w:tc>
      </w:tr>
      <w:tr w:rsidR="00EB7938" w:rsidRPr="003E2D5C" w:rsidTr="00820A13">
        <w:trPr>
          <w:trHeight w:val="566"/>
        </w:trPr>
        <w:tc>
          <w:tcPr>
            <w:tcW w:w="4962" w:type="dxa"/>
            <w:shd w:val="clear" w:color="auto" w:fill="auto"/>
            <w:vAlign w:val="center"/>
          </w:tcPr>
          <w:p w:rsidR="00EB7938" w:rsidRPr="001020D5" w:rsidRDefault="00EB7938" w:rsidP="007953B7">
            <w:pPr>
              <w:rPr>
                <w:i/>
                <w:iCs/>
                <w:color w:val="000000"/>
                <w:sz w:val="20"/>
                <w:szCs w:val="20"/>
              </w:rPr>
            </w:pPr>
            <w:r w:rsidRPr="001020D5">
              <w:rPr>
                <w:i/>
                <w:iCs/>
                <w:color w:val="000000"/>
                <w:sz w:val="20"/>
                <w:szCs w:val="20"/>
              </w:rPr>
              <w:t xml:space="preserve">Poboljšana informatička opremljenost -  nabava novih računala sa potrebnim programima </w:t>
            </w:r>
          </w:p>
        </w:tc>
        <w:tc>
          <w:tcPr>
            <w:tcW w:w="1134" w:type="dxa"/>
            <w:shd w:val="clear" w:color="auto" w:fill="auto"/>
            <w:noWrap/>
            <w:vAlign w:val="center"/>
          </w:tcPr>
          <w:p w:rsidR="00EB7938" w:rsidRPr="003E2D5C" w:rsidRDefault="00EB7938" w:rsidP="00EC573C">
            <w:pPr>
              <w:jc w:val="center"/>
              <w:rPr>
                <w:color w:val="000000"/>
                <w:sz w:val="20"/>
                <w:szCs w:val="20"/>
              </w:rPr>
            </w:pPr>
            <w:r>
              <w:rPr>
                <w:color w:val="000000"/>
                <w:sz w:val="20"/>
                <w:szCs w:val="20"/>
              </w:rPr>
              <w:t>7</w:t>
            </w:r>
          </w:p>
        </w:tc>
        <w:tc>
          <w:tcPr>
            <w:tcW w:w="1417" w:type="dxa"/>
            <w:shd w:val="clear" w:color="auto" w:fill="auto"/>
            <w:noWrap/>
            <w:vAlign w:val="center"/>
            <w:hideMark/>
          </w:tcPr>
          <w:p w:rsidR="00EB7938" w:rsidRPr="003E2D5C" w:rsidRDefault="00EB7938" w:rsidP="00EC573C">
            <w:pPr>
              <w:jc w:val="center"/>
              <w:rPr>
                <w:color w:val="000000"/>
                <w:sz w:val="20"/>
                <w:szCs w:val="20"/>
              </w:rPr>
            </w:pPr>
            <w:r>
              <w:rPr>
                <w:color w:val="000000"/>
                <w:sz w:val="20"/>
                <w:szCs w:val="20"/>
              </w:rPr>
              <w:t>7</w:t>
            </w:r>
          </w:p>
        </w:tc>
        <w:tc>
          <w:tcPr>
            <w:tcW w:w="1418" w:type="dxa"/>
            <w:gridSpan w:val="2"/>
            <w:shd w:val="clear" w:color="auto" w:fill="auto"/>
            <w:noWrap/>
            <w:vAlign w:val="center"/>
            <w:hideMark/>
          </w:tcPr>
          <w:p w:rsidR="00EB7938" w:rsidRPr="003E2D5C" w:rsidRDefault="00EB7938" w:rsidP="00EC573C">
            <w:pPr>
              <w:jc w:val="center"/>
              <w:rPr>
                <w:color w:val="000000"/>
                <w:sz w:val="20"/>
                <w:szCs w:val="20"/>
              </w:rPr>
            </w:pPr>
            <w:r>
              <w:rPr>
                <w:color w:val="000000"/>
                <w:sz w:val="20"/>
                <w:szCs w:val="20"/>
              </w:rPr>
              <w:t>7</w:t>
            </w:r>
          </w:p>
        </w:tc>
        <w:tc>
          <w:tcPr>
            <w:tcW w:w="1417" w:type="dxa"/>
            <w:shd w:val="clear" w:color="auto" w:fill="auto"/>
            <w:noWrap/>
            <w:vAlign w:val="center"/>
            <w:hideMark/>
          </w:tcPr>
          <w:p w:rsidR="00EB7938" w:rsidRPr="003E2D5C" w:rsidRDefault="00EB7938" w:rsidP="00EC573C">
            <w:pPr>
              <w:jc w:val="center"/>
              <w:rPr>
                <w:color w:val="000000"/>
                <w:sz w:val="20"/>
                <w:szCs w:val="20"/>
              </w:rPr>
            </w:pPr>
            <w:r>
              <w:rPr>
                <w:color w:val="000000"/>
                <w:sz w:val="20"/>
                <w:szCs w:val="20"/>
              </w:rPr>
              <w:t>7</w:t>
            </w:r>
          </w:p>
        </w:tc>
      </w:tr>
      <w:tr w:rsidR="005A516A" w:rsidRPr="00F72F50" w:rsidTr="00820A13">
        <w:trPr>
          <w:trHeight w:val="300"/>
        </w:trPr>
        <w:tc>
          <w:tcPr>
            <w:tcW w:w="10348" w:type="dxa"/>
            <w:gridSpan w:val="6"/>
            <w:shd w:val="clear" w:color="auto" w:fill="D9D9D9" w:themeFill="background1" w:themeFillShade="D9"/>
            <w:hideMark/>
          </w:tcPr>
          <w:p w:rsidR="005A516A" w:rsidRPr="001020D5" w:rsidRDefault="005A516A" w:rsidP="00160D9E">
            <w:pPr>
              <w:rPr>
                <w:b/>
                <w:bCs/>
                <w:sz w:val="20"/>
                <w:szCs w:val="20"/>
              </w:rPr>
            </w:pPr>
            <w:r w:rsidRPr="001020D5">
              <w:rPr>
                <w:b/>
                <w:bCs/>
                <w:sz w:val="20"/>
                <w:szCs w:val="20"/>
              </w:rPr>
              <w:t xml:space="preserve">Naziv aktivnosti/projekta u Proračunu: </w:t>
            </w:r>
            <w:r w:rsidRPr="001020D5">
              <w:rPr>
                <w:b/>
                <w:bCs/>
                <w:sz w:val="20"/>
                <w:szCs w:val="20"/>
                <w:shd w:val="clear" w:color="auto" w:fill="D9D9D9" w:themeFill="background1" w:themeFillShade="D9"/>
              </w:rPr>
              <w:t>TD ENERGO METAN – ZAJAM ZA RAZVOJ PLINSKE MREŽE</w:t>
            </w:r>
          </w:p>
        </w:tc>
      </w:tr>
      <w:tr w:rsidR="005A516A" w:rsidRPr="003E2D5C" w:rsidTr="00820A13">
        <w:trPr>
          <w:trHeight w:val="251"/>
        </w:trPr>
        <w:tc>
          <w:tcPr>
            <w:tcW w:w="6096" w:type="dxa"/>
            <w:gridSpan w:val="2"/>
            <w:vMerge w:val="restart"/>
            <w:shd w:val="clear" w:color="auto" w:fill="auto"/>
            <w:vAlign w:val="center"/>
            <w:hideMark/>
          </w:tcPr>
          <w:p w:rsidR="005A516A" w:rsidRPr="003E2D5C" w:rsidRDefault="005A516A" w:rsidP="00160D9E">
            <w:pPr>
              <w:jc w:val="center"/>
              <w:rPr>
                <w:color w:val="000000"/>
                <w:sz w:val="20"/>
                <w:szCs w:val="20"/>
              </w:rPr>
            </w:pPr>
            <w:r w:rsidRPr="003E2D5C">
              <w:rPr>
                <w:color w:val="000000"/>
                <w:sz w:val="20"/>
                <w:szCs w:val="20"/>
              </w:rPr>
              <w:t>Obrazloženje aktivnosti/projekta</w:t>
            </w:r>
          </w:p>
        </w:tc>
        <w:tc>
          <w:tcPr>
            <w:tcW w:w="4252" w:type="dxa"/>
            <w:gridSpan w:val="4"/>
            <w:shd w:val="clear" w:color="auto" w:fill="auto"/>
            <w:noWrap/>
            <w:vAlign w:val="center"/>
            <w:hideMark/>
          </w:tcPr>
          <w:p w:rsidR="005A516A" w:rsidRPr="003E2D5C" w:rsidRDefault="005A516A" w:rsidP="00160D9E">
            <w:pPr>
              <w:jc w:val="center"/>
              <w:rPr>
                <w:color w:val="000000"/>
                <w:sz w:val="20"/>
                <w:szCs w:val="20"/>
              </w:rPr>
            </w:pPr>
            <w:r w:rsidRPr="003E2D5C">
              <w:rPr>
                <w:color w:val="000000"/>
                <w:sz w:val="20"/>
                <w:szCs w:val="20"/>
              </w:rPr>
              <w:t>Planirana sredstva</w:t>
            </w:r>
          </w:p>
        </w:tc>
      </w:tr>
      <w:tr w:rsidR="005A516A" w:rsidRPr="003E2D5C" w:rsidTr="00820A13">
        <w:trPr>
          <w:trHeight w:val="207"/>
        </w:trPr>
        <w:tc>
          <w:tcPr>
            <w:tcW w:w="6096" w:type="dxa"/>
            <w:gridSpan w:val="2"/>
            <w:vMerge/>
            <w:vAlign w:val="center"/>
            <w:hideMark/>
          </w:tcPr>
          <w:p w:rsidR="005A516A" w:rsidRPr="003E2D5C" w:rsidRDefault="005A516A" w:rsidP="00160D9E">
            <w:pPr>
              <w:rPr>
                <w:color w:val="000000"/>
                <w:sz w:val="20"/>
                <w:szCs w:val="20"/>
              </w:rPr>
            </w:pPr>
          </w:p>
        </w:tc>
        <w:tc>
          <w:tcPr>
            <w:tcW w:w="1417" w:type="dxa"/>
            <w:shd w:val="clear" w:color="auto" w:fill="auto"/>
            <w:noWrap/>
            <w:vAlign w:val="bottom"/>
            <w:hideMark/>
          </w:tcPr>
          <w:p w:rsidR="005A516A" w:rsidRPr="003E2D5C" w:rsidRDefault="005A516A" w:rsidP="00160D9E">
            <w:pPr>
              <w:jc w:val="center"/>
              <w:rPr>
                <w:color w:val="000000"/>
                <w:sz w:val="20"/>
                <w:szCs w:val="20"/>
              </w:rPr>
            </w:pPr>
            <w:r w:rsidRPr="003E2D5C">
              <w:rPr>
                <w:color w:val="000000"/>
                <w:sz w:val="20"/>
                <w:szCs w:val="20"/>
              </w:rPr>
              <w:t>201</w:t>
            </w:r>
            <w:r>
              <w:rPr>
                <w:color w:val="000000"/>
                <w:sz w:val="20"/>
                <w:szCs w:val="20"/>
              </w:rPr>
              <w:t>8</w:t>
            </w:r>
            <w:r w:rsidRPr="003E2D5C">
              <w:rPr>
                <w:color w:val="000000"/>
                <w:sz w:val="20"/>
                <w:szCs w:val="20"/>
              </w:rPr>
              <w:t>.</w:t>
            </w:r>
          </w:p>
        </w:tc>
        <w:tc>
          <w:tcPr>
            <w:tcW w:w="1418" w:type="dxa"/>
            <w:gridSpan w:val="2"/>
            <w:shd w:val="clear" w:color="auto" w:fill="auto"/>
            <w:noWrap/>
            <w:vAlign w:val="bottom"/>
            <w:hideMark/>
          </w:tcPr>
          <w:p w:rsidR="005A516A" w:rsidRPr="003E2D5C" w:rsidRDefault="005A516A" w:rsidP="00160D9E">
            <w:pPr>
              <w:jc w:val="center"/>
              <w:rPr>
                <w:color w:val="000000"/>
                <w:sz w:val="20"/>
                <w:szCs w:val="20"/>
              </w:rPr>
            </w:pPr>
            <w:r w:rsidRPr="003E2D5C">
              <w:rPr>
                <w:color w:val="000000"/>
                <w:sz w:val="20"/>
                <w:szCs w:val="20"/>
              </w:rPr>
              <w:t>201</w:t>
            </w:r>
            <w:r>
              <w:rPr>
                <w:color w:val="000000"/>
                <w:sz w:val="20"/>
                <w:szCs w:val="20"/>
              </w:rPr>
              <w:t>9</w:t>
            </w:r>
            <w:r w:rsidRPr="003E2D5C">
              <w:rPr>
                <w:color w:val="000000"/>
                <w:sz w:val="20"/>
                <w:szCs w:val="20"/>
              </w:rPr>
              <w:t>.</w:t>
            </w:r>
          </w:p>
        </w:tc>
        <w:tc>
          <w:tcPr>
            <w:tcW w:w="1417" w:type="dxa"/>
            <w:shd w:val="clear" w:color="auto" w:fill="auto"/>
            <w:noWrap/>
            <w:vAlign w:val="bottom"/>
            <w:hideMark/>
          </w:tcPr>
          <w:p w:rsidR="005A516A" w:rsidRPr="003E2D5C" w:rsidRDefault="005A516A" w:rsidP="00160D9E">
            <w:pPr>
              <w:jc w:val="center"/>
              <w:rPr>
                <w:color w:val="000000"/>
                <w:sz w:val="20"/>
                <w:szCs w:val="20"/>
              </w:rPr>
            </w:pPr>
            <w:r w:rsidRPr="003E2D5C">
              <w:rPr>
                <w:color w:val="000000"/>
                <w:sz w:val="20"/>
                <w:szCs w:val="20"/>
              </w:rPr>
              <w:t>20</w:t>
            </w:r>
            <w:r>
              <w:rPr>
                <w:color w:val="000000"/>
                <w:sz w:val="20"/>
                <w:szCs w:val="20"/>
              </w:rPr>
              <w:t>20</w:t>
            </w:r>
            <w:r w:rsidRPr="003E2D5C">
              <w:rPr>
                <w:color w:val="000000"/>
                <w:sz w:val="20"/>
                <w:szCs w:val="20"/>
              </w:rPr>
              <w:t>.</w:t>
            </w:r>
          </w:p>
        </w:tc>
      </w:tr>
      <w:tr w:rsidR="005A516A" w:rsidRPr="003E2D5C" w:rsidTr="00820A13">
        <w:trPr>
          <w:trHeight w:val="976"/>
        </w:trPr>
        <w:tc>
          <w:tcPr>
            <w:tcW w:w="6096" w:type="dxa"/>
            <w:gridSpan w:val="2"/>
            <w:shd w:val="clear" w:color="auto" w:fill="auto"/>
            <w:noWrap/>
            <w:vAlign w:val="center"/>
            <w:hideMark/>
          </w:tcPr>
          <w:p w:rsidR="005A516A" w:rsidRPr="001020D5" w:rsidRDefault="005A516A" w:rsidP="00996804">
            <w:pPr>
              <w:rPr>
                <w:color w:val="000000"/>
                <w:sz w:val="20"/>
                <w:szCs w:val="20"/>
              </w:rPr>
            </w:pPr>
            <w:r w:rsidRPr="001020D5">
              <w:rPr>
                <w:iCs/>
                <w:color w:val="000000"/>
                <w:sz w:val="20"/>
                <w:szCs w:val="20"/>
              </w:rPr>
              <w:t>Grad Samobor i trgovačko društvo Energo metan d.o.o. sklopili su Ugovor o ovlaštenju za obavljanje poslova na priključenju za opskrbu plinom KLASA: 363-01/02-01/15 URBROJ: 238-11-07-02-1 od 22.02.2002. godine te Aneks Ugovora u ožujku 2010. godine. Sukladno Ugovoru, obveznici uplaćuju naknadu za priključenje na plinsku mrežu i iznos za financiranje izgradnje plinske mreže na žiro-račun TD Energo metan d.o.o., iako su ta novčana sredstva u konačnici prihod Grada Samobora. Ugovoreno je da su uplaćena sredstva, do povećanja udjela u temeljnom kapitalu, zajam Grada dan društvu sa namjenom izgradnje plinske mreže na koji to društvo plaća kamatu. Iznosi su predloženi temeljem očekivanih preostalih uplata naknada.</w:t>
            </w:r>
          </w:p>
        </w:tc>
        <w:tc>
          <w:tcPr>
            <w:tcW w:w="1417" w:type="dxa"/>
            <w:shd w:val="clear" w:color="auto" w:fill="auto"/>
            <w:noWrap/>
            <w:vAlign w:val="center"/>
            <w:hideMark/>
          </w:tcPr>
          <w:p w:rsidR="005A516A" w:rsidRPr="00855D5C" w:rsidRDefault="005A516A" w:rsidP="00160D9E">
            <w:pPr>
              <w:jc w:val="right"/>
              <w:rPr>
                <w:b/>
                <w:color w:val="000000"/>
                <w:sz w:val="20"/>
                <w:szCs w:val="20"/>
              </w:rPr>
            </w:pPr>
            <w:r w:rsidRPr="00855D5C">
              <w:rPr>
                <w:rFonts w:eastAsia="Calibri"/>
                <w:b/>
                <w:color w:val="000000"/>
                <w:sz w:val="20"/>
                <w:szCs w:val="20"/>
                <w:lang w:eastAsia="en-US"/>
              </w:rPr>
              <w:t>3.000</w:t>
            </w:r>
          </w:p>
        </w:tc>
        <w:tc>
          <w:tcPr>
            <w:tcW w:w="1418" w:type="dxa"/>
            <w:gridSpan w:val="2"/>
            <w:shd w:val="clear" w:color="auto" w:fill="auto"/>
            <w:noWrap/>
            <w:vAlign w:val="center"/>
            <w:hideMark/>
          </w:tcPr>
          <w:p w:rsidR="005A516A" w:rsidRPr="00855D5C" w:rsidRDefault="005A516A" w:rsidP="00160D9E">
            <w:pPr>
              <w:jc w:val="right"/>
              <w:rPr>
                <w:b/>
                <w:color w:val="000000"/>
                <w:sz w:val="20"/>
                <w:szCs w:val="20"/>
              </w:rPr>
            </w:pPr>
            <w:r w:rsidRPr="00855D5C">
              <w:rPr>
                <w:rFonts w:eastAsia="Calibri"/>
                <w:b/>
                <w:color w:val="000000"/>
                <w:sz w:val="20"/>
                <w:szCs w:val="20"/>
                <w:lang w:eastAsia="en-US"/>
              </w:rPr>
              <w:t>3.000</w:t>
            </w:r>
          </w:p>
        </w:tc>
        <w:tc>
          <w:tcPr>
            <w:tcW w:w="1417" w:type="dxa"/>
            <w:shd w:val="clear" w:color="auto" w:fill="auto"/>
            <w:noWrap/>
            <w:vAlign w:val="center"/>
            <w:hideMark/>
          </w:tcPr>
          <w:p w:rsidR="005A516A" w:rsidRPr="00855D5C" w:rsidRDefault="005A516A" w:rsidP="00160D9E">
            <w:pPr>
              <w:jc w:val="right"/>
              <w:rPr>
                <w:b/>
                <w:color w:val="000000"/>
                <w:sz w:val="20"/>
                <w:szCs w:val="20"/>
              </w:rPr>
            </w:pPr>
            <w:r w:rsidRPr="00855D5C">
              <w:rPr>
                <w:rFonts w:eastAsia="Calibri"/>
                <w:b/>
                <w:color w:val="000000"/>
                <w:sz w:val="20"/>
                <w:szCs w:val="20"/>
                <w:lang w:eastAsia="en-US"/>
              </w:rPr>
              <w:t>3.000</w:t>
            </w:r>
          </w:p>
        </w:tc>
      </w:tr>
      <w:tr w:rsidR="000862E8" w:rsidRPr="00F72F50" w:rsidTr="00820A13">
        <w:trPr>
          <w:trHeight w:val="300"/>
        </w:trPr>
        <w:tc>
          <w:tcPr>
            <w:tcW w:w="10348" w:type="dxa"/>
            <w:gridSpan w:val="6"/>
            <w:shd w:val="clear" w:color="auto" w:fill="D9D9D9" w:themeFill="background1" w:themeFillShade="D9"/>
            <w:hideMark/>
          </w:tcPr>
          <w:p w:rsidR="000862E8" w:rsidRPr="001020D5" w:rsidRDefault="000862E8" w:rsidP="00160D9E">
            <w:pPr>
              <w:rPr>
                <w:b/>
                <w:bCs/>
                <w:sz w:val="20"/>
                <w:szCs w:val="20"/>
              </w:rPr>
            </w:pPr>
            <w:r w:rsidRPr="001020D5">
              <w:rPr>
                <w:b/>
                <w:bCs/>
                <w:sz w:val="20"/>
                <w:szCs w:val="20"/>
              </w:rPr>
              <w:t>Naziv aktivnosti/projekta u Proračunu: OPERATIVNI LEASING OSOBNIH AUTOMOBILA</w:t>
            </w:r>
          </w:p>
        </w:tc>
      </w:tr>
      <w:tr w:rsidR="000862E8" w:rsidRPr="003E2D5C" w:rsidTr="00820A13">
        <w:trPr>
          <w:trHeight w:val="251"/>
        </w:trPr>
        <w:tc>
          <w:tcPr>
            <w:tcW w:w="6096" w:type="dxa"/>
            <w:gridSpan w:val="2"/>
            <w:vMerge w:val="restart"/>
            <w:shd w:val="clear" w:color="auto" w:fill="auto"/>
            <w:vAlign w:val="center"/>
            <w:hideMark/>
          </w:tcPr>
          <w:p w:rsidR="000862E8" w:rsidRPr="003E2D5C" w:rsidRDefault="000862E8" w:rsidP="00160D9E">
            <w:pPr>
              <w:jc w:val="center"/>
              <w:rPr>
                <w:color w:val="000000"/>
                <w:sz w:val="20"/>
                <w:szCs w:val="20"/>
              </w:rPr>
            </w:pPr>
            <w:r w:rsidRPr="003E2D5C">
              <w:rPr>
                <w:color w:val="000000"/>
                <w:sz w:val="20"/>
                <w:szCs w:val="20"/>
              </w:rPr>
              <w:t>Obrazloženje aktivnosti/projekta</w:t>
            </w:r>
          </w:p>
        </w:tc>
        <w:tc>
          <w:tcPr>
            <w:tcW w:w="4252" w:type="dxa"/>
            <w:gridSpan w:val="4"/>
            <w:shd w:val="clear" w:color="auto" w:fill="auto"/>
            <w:noWrap/>
            <w:vAlign w:val="center"/>
            <w:hideMark/>
          </w:tcPr>
          <w:p w:rsidR="000862E8" w:rsidRPr="003E2D5C" w:rsidRDefault="000862E8" w:rsidP="00160D9E">
            <w:pPr>
              <w:jc w:val="center"/>
              <w:rPr>
                <w:color w:val="000000"/>
                <w:sz w:val="20"/>
                <w:szCs w:val="20"/>
              </w:rPr>
            </w:pPr>
            <w:r w:rsidRPr="003E2D5C">
              <w:rPr>
                <w:color w:val="000000"/>
                <w:sz w:val="20"/>
                <w:szCs w:val="20"/>
              </w:rPr>
              <w:t>Planirana sredstva</w:t>
            </w:r>
          </w:p>
        </w:tc>
      </w:tr>
      <w:tr w:rsidR="000862E8" w:rsidRPr="003E2D5C" w:rsidTr="00820A13">
        <w:trPr>
          <w:trHeight w:val="207"/>
        </w:trPr>
        <w:tc>
          <w:tcPr>
            <w:tcW w:w="6096" w:type="dxa"/>
            <w:gridSpan w:val="2"/>
            <w:vMerge/>
            <w:vAlign w:val="center"/>
            <w:hideMark/>
          </w:tcPr>
          <w:p w:rsidR="000862E8" w:rsidRPr="003E2D5C" w:rsidRDefault="000862E8" w:rsidP="00160D9E">
            <w:pPr>
              <w:rPr>
                <w:color w:val="000000"/>
                <w:sz w:val="20"/>
                <w:szCs w:val="20"/>
              </w:rPr>
            </w:pPr>
          </w:p>
        </w:tc>
        <w:tc>
          <w:tcPr>
            <w:tcW w:w="1417" w:type="dxa"/>
            <w:shd w:val="clear" w:color="auto" w:fill="auto"/>
            <w:noWrap/>
            <w:vAlign w:val="bottom"/>
            <w:hideMark/>
          </w:tcPr>
          <w:p w:rsidR="000862E8" w:rsidRPr="003E2D5C" w:rsidRDefault="000862E8" w:rsidP="00160D9E">
            <w:pPr>
              <w:jc w:val="center"/>
              <w:rPr>
                <w:color w:val="000000"/>
                <w:sz w:val="20"/>
                <w:szCs w:val="20"/>
              </w:rPr>
            </w:pPr>
            <w:r w:rsidRPr="003E2D5C">
              <w:rPr>
                <w:color w:val="000000"/>
                <w:sz w:val="20"/>
                <w:szCs w:val="20"/>
              </w:rPr>
              <w:t>201</w:t>
            </w:r>
            <w:r>
              <w:rPr>
                <w:color w:val="000000"/>
                <w:sz w:val="20"/>
                <w:szCs w:val="20"/>
              </w:rPr>
              <w:t>8</w:t>
            </w:r>
            <w:r w:rsidRPr="003E2D5C">
              <w:rPr>
                <w:color w:val="000000"/>
                <w:sz w:val="20"/>
                <w:szCs w:val="20"/>
              </w:rPr>
              <w:t>.</w:t>
            </w:r>
          </w:p>
        </w:tc>
        <w:tc>
          <w:tcPr>
            <w:tcW w:w="1418" w:type="dxa"/>
            <w:gridSpan w:val="2"/>
            <w:shd w:val="clear" w:color="auto" w:fill="auto"/>
            <w:noWrap/>
            <w:vAlign w:val="bottom"/>
            <w:hideMark/>
          </w:tcPr>
          <w:p w:rsidR="000862E8" w:rsidRPr="003E2D5C" w:rsidRDefault="000862E8" w:rsidP="00160D9E">
            <w:pPr>
              <w:jc w:val="center"/>
              <w:rPr>
                <w:color w:val="000000"/>
                <w:sz w:val="20"/>
                <w:szCs w:val="20"/>
              </w:rPr>
            </w:pPr>
            <w:r w:rsidRPr="003E2D5C">
              <w:rPr>
                <w:color w:val="000000"/>
                <w:sz w:val="20"/>
                <w:szCs w:val="20"/>
              </w:rPr>
              <w:t>201</w:t>
            </w:r>
            <w:r>
              <w:rPr>
                <w:color w:val="000000"/>
                <w:sz w:val="20"/>
                <w:szCs w:val="20"/>
              </w:rPr>
              <w:t>9</w:t>
            </w:r>
            <w:r w:rsidRPr="003E2D5C">
              <w:rPr>
                <w:color w:val="000000"/>
                <w:sz w:val="20"/>
                <w:szCs w:val="20"/>
              </w:rPr>
              <w:t>.</w:t>
            </w:r>
          </w:p>
        </w:tc>
        <w:tc>
          <w:tcPr>
            <w:tcW w:w="1417" w:type="dxa"/>
            <w:shd w:val="clear" w:color="auto" w:fill="auto"/>
            <w:noWrap/>
            <w:vAlign w:val="bottom"/>
            <w:hideMark/>
          </w:tcPr>
          <w:p w:rsidR="000862E8" w:rsidRPr="003E2D5C" w:rsidRDefault="000862E8" w:rsidP="00160D9E">
            <w:pPr>
              <w:jc w:val="center"/>
              <w:rPr>
                <w:color w:val="000000"/>
                <w:sz w:val="20"/>
                <w:szCs w:val="20"/>
              </w:rPr>
            </w:pPr>
            <w:r w:rsidRPr="003E2D5C">
              <w:rPr>
                <w:color w:val="000000"/>
                <w:sz w:val="20"/>
                <w:szCs w:val="20"/>
              </w:rPr>
              <w:t>20</w:t>
            </w:r>
            <w:r>
              <w:rPr>
                <w:color w:val="000000"/>
                <w:sz w:val="20"/>
                <w:szCs w:val="20"/>
              </w:rPr>
              <w:t>20</w:t>
            </w:r>
            <w:r w:rsidRPr="003E2D5C">
              <w:rPr>
                <w:color w:val="000000"/>
                <w:sz w:val="20"/>
                <w:szCs w:val="20"/>
              </w:rPr>
              <w:t>.</w:t>
            </w:r>
          </w:p>
        </w:tc>
      </w:tr>
      <w:tr w:rsidR="000862E8" w:rsidRPr="003E2D5C" w:rsidTr="00820A13">
        <w:trPr>
          <w:trHeight w:val="976"/>
        </w:trPr>
        <w:tc>
          <w:tcPr>
            <w:tcW w:w="6096" w:type="dxa"/>
            <w:gridSpan w:val="2"/>
            <w:shd w:val="clear" w:color="auto" w:fill="auto"/>
            <w:noWrap/>
            <w:vAlign w:val="center"/>
            <w:hideMark/>
          </w:tcPr>
          <w:p w:rsidR="000862E8" w:rsidRPr="000862E8" w:rsidRDefault="000862E8" w:rsidP="00996804">
            <w:pPr>
              <w:rPr>
                <w:iCs/>
                <w:color w:val="000000"/>
                <w:sz w:val="20"/>
                <w:szCs w:val="20"/>
              </w:rPr>
            </w:pPr>
            <w:r w:rsidRPr="001020D5">
              <w:rPr>
                <w:iCs/>
                <w:color w:val="000000"/>
                <w:sz w:val="20"/>
                <w:szCs w:val="20"/>
              </w:rPr>
              <w:lastRenderedPageBreak/>
              <w:t xml:space="preserve">Rashodi u ovoj aktivnosti planirani su za plaćanje operativnog leasinga za najam osobnih automobila. Rashodi su planirani sukladno otplatnim planovima leasing kuća. U 2018. godini planirana su sredstva </w:t>
            </w:r>
            <w:r w:rsidRPr="000862E8">
              <w:rPr>
                <w:iCs/>
                <w:color w:val="000000"/>
                <w:sz w:val="20"/>
                <w:szCs w:val="20"/>
              </w:rPr>
              <w:t>za operativni leasing osobnih automobila u ukupnom iznosu od 175.000 kn i to za najam postojećih osobnih automobila te za nabavu usluga operativnog leasinga za četiri osobna automobila, bez učeš</w:t>
            </w:r>
            <w:r>
              <w:rPr>
                <w:iCs/>
                <w:color w:val="000000"/>
                <w:sz w:val="20"/>
                <w:szCs w:val="20"/>
              </w:rPr>
              <w:t>ća</w:t>
            </w:r>
            <w:r w:rsidRPr="000862E8">
              <w:rPr>
                <w:iCs/>
                <w:color w:val="000000"/>
                <w:sz w:val="20"/>
                <w:szCs w:val="20"/>
              </w:rPr>
              <w:t xml:space="preserve"> i</w:t>
            </w:r>
            <w:r>
              <w:rPr>
                <w:iCs/>
                <w:color w:val="000000"/>
                <w:sz w:val="20"/>
                <w:szCs w:val="20"/>
              </w:rPr>
              <w:t xml:space="preserve"> u</w:t>
            </w:r>
            <w:r w:rsidRPr="000862E8">
              <w:rPr>
                <w:iCs/>
                <w:color w:val="000000"/>
                <w:sz w:val="20"/>
                <w:szCs w:val="20"/>
              </w:rPr>
              <w:t xml:space="preserve"> trajanju Ugovora na pet godina.</w:t>
            </w:r>
          </w:p>
        </w:tc>
        <w:tc>
          <w:tcPr>
            <w:tcW w:w="1417" w:type="dxa"/>
            <w:shd w:val="clear" w:color="auto" w:fill="auto"/>
            <w:noWrap/>
            <w:vAlign w:val="center"/>
            <w:hideMark/>
          </w:tcPr>
          <w:p w:rsidR="000862E8" w:rsidRPr="001020D5" w:rsidRDefault="000862E8" w:rsidP="00160D9E">
            <w:pPr>
              <w:jc w:val="right"/>
              <w:rPr>
                <w:b/>
                <w:color w:val="000000"/>
                <w:sz w:val="20"/>
                <w:szCs w:val="20"/>
              </w:rPr>
            </w:pPr>
            <w:r w:rsidRPr="001020D5">
              <w:rPr>
                <w:b/>
                <w:color w:val="000000"/>
                <w:sz w:val="20"/>
                <w:szCs w:val="20"/>
              </w:rPr>
              <w:t>175.000</w:t>
            </w:r>
          </w:p>
        </w:tc>
        <w:tc>
          <w:tcPr>
            <w:tcW w:w="1418" w:type="dxa"/>
            <w:gridSpan w:val="2"/>
            <w:shd w:val="clear" w:color="auto" w:fill="auto"/>
            <w:noWrap/>
            <w:vAlign w:val="center"/>
            <w:hideMark/>
          </w:tcPr>
          <w:p w:rsidR="000862E8" w:rsidRPr="003D2234" w:rsidRDefault="000862E8" w:rsidP="00160D9E">
            <w:pPr>
              <w:jc w:val="right"/>
              <w:rPr>
                <w:b/>
                <w:color w:val="000000"/>
                <w:sz w:val="20"/>
                <w:szCs w:val="20"/>
              </w:rPr>
            </w:pPr>
            <w:r w:rsidRPr="003D2234">
              <w:rPr>
                <w:b/>
                <w:color w:val="000000"/>
                <w:sz w:val="20"/>
                <w:szCs w:val="20"/>
              </w:rPr>
              <w:t>155.000</w:t>
            </w:r>
          </w:p>
        </w:tc>
        <w:tc>
          <w:tcPr>
            <w:tcW w:w="1417" w:type="dxa"/>
            <w:shd w:val="clear" w:color="auto" w:fill="auto"/>
            <w:noWrap/>
            <w:vAlign w:val="center"/>
            <w:hideMark/>
          </w:tcPr>
          <w:p w:rsidR="000862E8" w:rsidRPr="003D2234" w:rsidRDefault="000862E8" w:rsidP="00160D9E">
            <w:pPr>
              <w:jc w:val="right"/>
              <w:rPr>
                <w:b/>
                <w:color w:val="000000"/>
                <w:sz w:val="20"/>
                <w:szCs w:val="20"/>
              </w:rPr>
            </w:pPr>
            <w:r w:rsidRPr="003D2234">
              <w:rPr>
                <w:b/>
                <w:color w:val="000000"/>
                <w:sz w:val="20"/>
                <w:szCs w:val="20"/>
              </w:rPr>
              <w:t>155.000</w:t>
            </w:r>
          </w:p>
        </w:tc>
      </w:tr>
      <w:tr w:rsidR="00C81063" w:rsidRPr="005658FA" w:rsidTr="00820A13">
        <w:trPr>
          <w:trHeight w:val="266"/>
        </w:trPr>
        <w:tc>
          <w:tcPr>
            <w:tcW w:w="10348" w:type="dxa"/>
            <w:gridSpan w:val="6"/>
            <w:shd w:val="clear" w:color="auto" w:fill="D9D9D9" w:themeFill="background1" w:themeFillShade="D9"/>
            <w:noWrap/>
            <w:hideMark/>
          </w:tcPr>
          <w:p w:rsidR="00C81063" w:rsidRPr="00C9304D" w:rsidRDefault="00C81063" w:rsidP="00160D9E">
            <w:pPr>
              <w:rPr>
                <w:b/>
                <w:bCs/>
                <w:iCs/>
              </w:rPr>
            </w:pPr>
            <w:r w:rsidRPr="00C9304D">
              <w:rPr>
                <w:b/>
                <w:bCs/>
                <w:iCs/>
              </w:rPr>
              <w:t xml:space="preserve">Program </w:t>
            </w:r>
            <w:r w:rsidRPr="00C81063">
              <w:rPr>
                <w:b/>
                <w:bCs/>
                <w:iCs/>
              </w:rPr>
              <w:t>SUBVENCIJE TRGOVAČKIM DRUŠTVIMA</w:t>
            </w:r>
          </w:p>
        </w:tc>
      </w:tr>
      <w:tr w:rsidR="00C81063" w:rsidRPr="003E2D5C" w:rsidTr="00820A13">
        <w:trPr>
          <w:trHeight w:val="576"/>
        </w:trPr>
        <w:tc>
          <w:tcPr>
            <w:tcW w:w="10348" w:type="dxa"/>
            <w:gridSpan w:val="6"/>
            <w:shd w:val="clear" w:color="auto" w:fill="auto"/>
            <w:noWrap/>
            <w:hideMark/>
          </w:tcPr>
          <w:p w:rsidR="00C81063" w:rsidRPr="005107B0" w:rsidRDefault="00C81063" w:rsidP="00160D9E">
            <w:pPr>
              <w:rPr>
                <w:sz w:val="20"/>
                <w:szCs w:val="20"/>
              </w:rPr>
            </w:pPr>
            <w:r w:rsidRPr="005107B0">
              <w:rPr>
                <w:sz w:val="20"/>
                <w:szCs w:val="20"/>
              </w:rPr>
              <w:t xml:space="preserve">Zakonske i druge pravne osnove programa: Ugovorne obveze. </w:t>
            </w:r>
          </w:p>
          <w:p w:rsidR="00C81063" w:rsidRPr="00B67DEB" w:rsidRDefault="00C81063" w:rsidP="00160D9E">
            <w:pPr>
              <w:rPr>
                <w:sz w:val="20"/>
                <w:szCs w:val="20"/>
              </w:rPr>
            </w:pPr>
            <w:r w:rsidRPr="005107B0">
              <w:rPr>
                <w:sz w:val="20"/>
                <w:szCs w:val="20"/>
              </w:rPr>
              <w:t xml:space="preserve">Opći i posebni cilj programa: </w:t>
            </w:r>
            <w:r w:rsidRPr="005107B0">
              <w:rPr>
                <w:sz w:val="20"/>
                <w:szCs w:val="20"/>
              </w:rPr>
              <w:br/>
              <w:t>Subvencije Hrvatskoj pošti  za rad poštanskog ureda u Sv. Martinu.</w:t>
            </w:r>
          </w:p>
        </w:tc>
      </w:tr>
      <w:tr w:rsidR="00C81063" w:rsidRPr="00F72F50" w:rsidTr="00820A13">
        <w:trPr>
          <w:trHeight w:val="300"/>
        </w:trPr>
        <w:tc>
          <w:tcPr>
            <w:tcW w:w="10348" w:type="dxa"/>
            <w:gridSpan w:val="6"/>
            <w:shd w:val="clear" w:color="auto" w:fill="D9D9D9" w:themeFill="background1" w:themeFillShade="D9"/>
            <w:hideMark/>
          </w:tcPr>
          <w:p w:rsidR="00C81063" w:rsidRPr="001020D5" w:rsidRDefault="00C81063" w:rsidP="00160D9E">
            <w:pPr>
              <w:rPr>
                <w:b/>
                <w:bCs/>
                <w:sz w:val="20"/>
                <w:szCs w:val="20"/>
              </w:rPr>
            </w:pPr>
            <w:r w:rsidRPr="00855D5C">
              <w:rPr>
                <w:b/>
                <w:bCs/>
                <w:sz w:val="20"/>
                <w:szCs w:val="20"/>
              </w:rPr>
              <w:t xml:space="preserve">Naziv </w:t>
            </w:r>
            <w:r w:rsidRPr="00855D5C">
              <w:rPr>
                <w:b/>
                <w:bCs/>
                <w:iCs/>
                <w:sz w:val="20"/>
                <w:szCs w:val="20"/>
              </w:rPr>
              <w:t>aktivnosti</w:t>
            </w:r>
            <w:r w:rsidRPr="00855D5C">
              <w:rPr>
                <w:b/>
                <w:bCs/>
                <w:sz w:val="20"/>
                <w:szCs w:val="20"/>
              </w:rPr>
              <w:t>/projekta u Proračunu: SUBVENCIJE HRVATSKOJ POŠTI  ZA RAD POŠTANSKOG UREDA U SV. MARTINU</w:t>
            </w:r>
          </w:p>
        </w:tc>
      </w:tr>
      <w:tr w:rsidR="00C81063" w:rsidRPr="003E2D5C" w:rsidTr="00820A13">
        <w:trPr>
          <w:trHeight w:val="251"/>
        </w:trPr>
        <w:tc>
          <w:tcPr>
            <w:tcW w:w="6096" w:type="dxa"/>
            <w:gridSpan w:val="2"/>
            <w:vMerge w:val="restart"/>
            <w:shd w:val="clear" w:color="auto" w:fill="auto"/>
            <w:vAlign w:val="center"/>
            <w:hideMark/>
          </w:tcPr>
          <w:p w:rsidR="00C81063" w:rsidRPr="003E2D5C" w:rsidRDefault="00C81063" w:rsidP="00160D9E">
            <w:pPr>
              <w:jc w:val="center"/>
              <w:rPr>
                <w:color w:val="000000"/>
                <w:sz w:val="20"/>
                <w:szCs w:val="20"/>
              </w:rPr>
            </w:pPr>
            <w:r w:rsidRPr="003E2D5C">
              <w:rPr>
                <w:color w:val="000000"/>
                <w:sz w:val="20"/>
                <w:szCs w:val="20"/>
              </w:rPr>
              <w:t>Obrazloženje aktivnosti/projekta</w:t>
            </w:r>
          </w:p>
        </w:tc>
        <w:tc>
          <w:tcPr>
            <w:tcW w:w="4252" w:type="dxa"/>
            <w:gridSpan w:val="4"/>
            <w:shd w:val="clear" w:color="auto" w:fill="auto"/>
            <w:noWrap/>
            <w:vAlign w:val="center"/>
            <w:hideMark/>
          </w:tcPr>
          <w:p w:rsidR="00C81063" w:rsidRPr="003E2D5C" w:rsidRDefault="00C81063" w:rsidP="00160D9E">
            <w:pPr>
              <w:jc w:val="center"/>
              <w:rPr>
                <w:color w:val="000000"/>
                <w:sz w:val="20"/>
                <w:szCs w:val="20"/>
              </w:rPr>
            </w:pPr>
            <w:r w:rsidRPr="003E2D5C">
              <w:rPr>
                <w:color w:val="000000"/>
                <w:sz w:val="20"/>
                <w:szCs w:val="20"/>
              </w:rPr>
              <w:t>Planirana sredstva</w:t>
            </w:r>
          </w:p>
        </w:tc>
      </w:tr>
      <w:tr w:rsidR="00C81063" w:rsidRPr="003E2D5C" w:rsidTr="00820A13">
        <w:trPr>
          <w:trHeight w:val="207"/>
        </w:trPr>
        <w:tc>
          <w:tcPr>
            <w:tcW w:w="6096" w:type="dxa"/>
            <w:gridSpan w:val="2"/>
            <w:vMerge/>
            <w:vAlign w:val="center"/>
            <w:hideMark/>
          </w:tcPr>
          <w:p w:rsidR="00C81063" w:rsidRPr="003E2D5C" w:rsidRDefault="00C81063" w:rsidP="00160D9E">
            <w:pPr>
              <w:rPr>
                <w:color w:val="000000"/>
                <w:sz w:val="20"/>
                <w:szCs w:val="20"/>
              </w:rPr>
            </w:pPr>
          </w:p>
        </w:tc>
        <w:tc>
          <w:tcPr>
            <w:tcW w:w="1417" w:type="dxa"/>
            <w:shd w:val="clear" w:color="auto" w:fill="auto"/>
            <w:noWrap/>
            <w:vAlign w:val="bottom"/>
            <w:hideMark/>
          </w:tcPr>
          <w:p w:rsidR="00C81063" w:rsidRPr="003E2D5C" w:rsidRDefault="00C81063" w:rsidP="00160D9E">
            <w:pPr>
              <w:jc w:val="center"/>
              <w:rPr>
                <w:color w:val="000000"/>
                <w:sz w:val="20"/>
                <w:szCs w:val="20"/>
              </w:rPr>
            </w:pPr>
            <w:r w:rsidRPr="003E2D5C">
              <w:rPr>
                <w:color w:val="000000"/>
                <w:sz w:val="20"/>
                <w:szCs w:val="20"/>
              </w:rPr>
              <w:t>201</w:t>
            </w:r>
            <w:r>
              <w:rPr>
                <w:color w:val="000000"/>
                <w:sz w:val="20"/>
                <w:szCs w:val="20"/>
              </w:rPr>
              <w:t>8</w:t>
            </w:r>
            <w:r w:rsidRPr="003E2D5C">
              <w:rPr>
                <w:color w:val="000000"/>
                <w:sz w:val="20"/>
                <w:szCs w:val="20"/>
              </w:rPr>
              <w:t>.</w:t>
            </w:r>
          </w:p>
        </w:tc>
        <w:tc>
          <w:tcPr>
            <w:tcW w:w="1418" w:type="dxa"/>
            <w:gridSpan w:val="2"/>
            <w:shd w:val="clear" w:color="auto" w:fill="auto"/>
            <w:noWrap/>
            <w:vAlign w:val="bottom"/>
            <w:hideMark/>
          </w:tcPr>
          <w:p w:rsidR="00C81063" w:rsidRPr="003E2D5C" w:rsidRDefault="00C81063" w:rsidP="00160D9E">
            <w:pPr>
              <w:jc w:val="center"/>
              <w:rPr>
                <w:color w:val="000000"/>
                <w:sz w:val="20"/>
                <w:szCs w:val="20"/>
              </w:rPr>
            </w:pPr>
            <w:r w:rsidRPr="003E2D5C">
              <w:rPr>
                <w:color w:val="000000"/>
                <w:sz w:val="20"/>
                <w:szCs w:val="20"/>
              </w:rPr>
              <w:t>201</w:t>
            </w:r>
            <w:r>
              <w:rPr>
                <w:color w:val="000000"/>
                <w:sz w:val="20"/>
                <w:szCs w:val="20"/>
              </w:rPr>
              <w:t>9</w:t>
            </w:r>
            <w:r w:rsidRPr="003E2D5C">
              <w:rPr>
                <w:color w:val="000000"/>
                <w:sz w:val="20"/>
                <w:szCs w:val="20"/>
              </w:rPr>
              <w:t>.</w:t>
            </w:r>
          </w:p>
        </w:tc>
        <w:tc>
          <w:tcPr>
            <w:tcW w:w="1417" w:type="dxa"/>
            <w:shd w:val="clear" w:color="auto" w:fill="auto"/>
            <w:noWrap/>
            <w:vAlign w:val="bottom"/>
            <w:hideMark/>
          </w:tcPr>
          <w:p w:rsidR="00C81063" w:rsidRPr="003E2D5C" w:rsidRDefault="00C81063" w:rsidP="00160D9E">
            <w:pPr>
              <w:jc w:val="center"/>
              <w:rPr>
                <w:color w:val="000000"/>
                <w:sz w:val="20"/>
                <w:szCs w:val="20"/>
              </w:rPr>
            </w:pPr>
            <w:r w:rsidRPr="003E2D5C">
              <w:rPr>
                <w:color w:val="000000"/>
                <w:sz w:val="20"/>
                <w:szCs w:val="20"/>
              </w:rPr>
              <w:t>20</w:t>
            </w:r>
            <w:r>
              <w:rPr>
                <w:color w:val="000000"/>
                <w:sz w:val="20"/>
                <w:szCs w:val="20"/>
              </w:rPr>
              <w:t>20</w:t>
            </w:r>
            <w:r w:rsidRPr="003E2D5C">
              <w:rPr>
                <w:color w:val="000000"/>
                <w:sz w:val="20"/>
                <w:szCs w:val="20"/>
              </w:rPr>
              <w:t>.</w:t>
            </w:r>
          </w:p>
        </w:tc>
      </w:tr>
      <w:tr w:rsidR="00C81063" w:rsidRPr="003E2D5C" w:rsidTr="00820A13">
        <w:trPr>
          <w:trHeight w:val="801"/>
        </w:trPr>
        <w:tc>
          <w:tcPr>
            <w:tcW w:w="6096" w:type="dxa"/>
            <w:gridSpan w:val="2"/>
            <w:shd w:val="clear" w:color="auto" w:fill="auto"/>
            <w:noWrap/>
            <w:vAlign w:val="center"/>
            <w:hideMark/>
          </w:tcPr>
          <w:p w:rsidR="00C81063" w:rsidRPr="005107B0" w:rsidRDefault="00C81063" w:rsidP="00996804">
            <w:pPr>
              <w:rPr>
                <w:color w:val="000000"/>
                <w:sz w:val="20"/>
                <w:szCs w:val="20"/>
              </w:rPr>
            </w:pPr>
            <w:r w:rsidRPr="005107B0">
              <w:rPr>
                <w:iCs/>
                <w:color w:val="000000"/>
                <w:sz w:val="20"/>
                <w:szCs w:val="20"/>
              </w:rPr>
              <w:t>Rashodi su planirani za omogućavanje kontinuiranog daljnjeg rada poštanskog ureda u Sv. Martinu pod Okićem i isplaćuju se Hrvatskoj pošti za pokriće manjka navedenog poštanskog ureda.</w:t>
            </w:r>
          </w:p>
        </w:tc>
        <w:tc>
          <w:tcPr>
            <w:tcW w:w="1417" w:type="dxa"/>
            <w:shd w:val="clear" w:color="auto" w:fill="auto"/>
            <w:noWrap/>
            <w:vAlign w:val="center"/>
            <w:hideMark/>
          </w:tcPr>
          <w:p w:rsidR="00C81063" w:rsidRPr="005107B0" w:rsidRDefault="00C81063" w:rsidP="00160D9E">
            <w:pPr>
              <w:jc w:val="right"/>
              <w:rPr>
                <w:b/>
                <w:color w:val="000000"/>
                <w:sz w:val="20"/>
                <w:szCs w:val="20"/>
              </w:rPr>
            </w:pPr>
            <w:r>
              <w:rPr>
                <w:b/>
                <w:color w:val="000000"/>
                <w:sz w:val="20"/>
                <w:szCs w:val="20"/>
              </w:rPr>
              <w:t>135</w:t>
            </w:r>
            <w:r w:rsidRPr="005107B0">
              <w:rPr>
                <w:b/>
                <w:color w:val="000000"/>
                <w:sz w:val="20"/>
                <w:szCs w:val="20"/>
              </w:rPr>
              <w:t>.000</w:t>
            </w:r>
          </w:p>
        </w:tc>
        <w:tc>
          <w:tcPr>
            <w:tcW w:w="1418" w:type="dxa"/>
            <w:gridSpan w:val="2"/>
            <w:shd w:val="clear" w:color="auto" w:fill="auto"/>
            <w:noWrap/>
            <w:vAlign w:val="center"/>
            <w:hideMark/>
          </w:tcPr>
          <w:p w:rsidR="00C81063" w:rsidRPr="005107B0" w:rsidRDefault="00C81063" w:rsidP="00160D9E">
            <w:pPr>
              <w:jc w:val="right"/>
              <w:rPr>
                <w:b/>
                <w:color w:val="000000"/>
                <w:sz w:val="20"/>
                <w:szCs w:val="20"/>
              </w:rPr>
            </w:pPr>
            <w:r>
              <w:rPr>
                <w:b/>
                <w:color w:val="000000"/>
                <w:sz w:val="20"/>
                <w:szCs w:val="20"/>
              </w:rPr>
              <w:t>135</w:t>
            </w:r>
            <w:r w:rsidRPr="005107B0">
              <w:rPr>
                <w:b/>
                <w:color w:val="000000"/>
                <w:sz w:val="20"/>
                <w:szCs w:val="20"/>
              </w:rPr>
              <w:t>.000</w:t>
            </w:r>
          </w:p>
        </w:tc>
        <w:tc>
          <w:tcPr>
            <w:tcW w:w="1417" w:type="dxa"/>
            <w:shd w:val="clear" w:color="auto" w:fill="auto"/>
            <w:noWrap/>
            <w:vAlign w:val="center"/>
            <w:hideMark/>
          </w:tcPr>
          <w:p w:rsidR="00C81063" w:rsidRPr="005107B0" w:rsidRDefault="00C81063" w:rsidP="00160D9E">
            <w:pPr>
              <w:jc w:val="right"/>
              <w:rPr>
                <w:b/>
                <w:color w:val="000000"/>
                <w:sz w:val="20"/>
                <w:szCs w:val="20"/>
              </w:rPr>
            </w:pPr>
            <w:r>
              <w:rPr>
                <w:b/>
                <w:color w:val="000000"/>
                <w:sz w:val="20"/>
                <w:szCs w:val="20"/>
              </w:rPr>
              <w:t>135</w:t>
            </w:r>
            <w:r w:rsidRPr="005107B0">
              <w:rPr>
                <w:b/>
                <w:color w:val="000000"/>
                <w:sz w:val="20"/>
                <w:szCs w:val="20"/>
              </w:rPr>
              <w:t>.000</w:t>
            </w:r>
          </w:p>
        </w:tc>
      </w:tr>
      <w:tr w:rsidR="00B24641" w:rsidRPr="005658FA" w:rsidTr="00820A13">
        <w:trPr>
          <w:trHeight w:val="266"/>
        </w:trPr>
        <w:tc>
          <w:tcPr>
            <w:tcW w:w="10348" w:type="dxa"/>
            <w:gridSpan w:val="6"/>
            <w:shd w:val="clear" w:color="auto" w:fill="D9D9D9" w:themeFill="background1" w:themeFillShade="D9"/>
            <w:noWrap/>
            <w:hideMark/>
          </w:tcPr>
          <w:p w:rsidR="00B24641" w:rsidRPr="00C9304D" w:rsidRDefault="00B24641" w:rsidP="00B24641">
            <w:pPr>
              <w:rPr>
                <w:b/>
                <w:bCs/>
                <w:iCs/>
              </w:rPr>
            </w:pPr>
            <w:r w:rsidRPr="00B24641">
              <w:rPr>
                <w:b/>
                <w:bCs/>
                <w:iCs/>
              </w:rPr>
              <w:t>Program PRORAČUNSKA ZALIHA</w:t>
            </w:r>
          </w:p>
        </w:tc>
      </w:tr>
      <w:tr w:rsidR="00B24641" w:rsidRPr="003E2D5C" w:rsidTr="00820A13">
        <w:trPr>
          <w:trHeight w:val="576"/>
        </w:trPr>
        <w:tc>
          <w:tcPr>
            <w:tcW w:w="10348" w:type="dxa"/>
            <w:gridSpan w:val="6"/>
            <w:shd w:val="clear" w:color="auto" w:fill="auto"/>
            <w:noWrap/>
            <w:hideMark/>
          </w:tcPr>
          <w:p w:rsidR="00B24641" w:rsidRPr="00BE2748" w:rsidRDefault="00B24641" w:rsidP="00160D9E">
            <w:pPr>
              <w:rPr>
                <w:sz w:val="20"/>
                <w:szCs w:val="20"/>
              </w:rPr>
            </w:pPr>
            <w:r w:rsidRPr="00BE2748">
              <w:rPr>
                <w:sz w:val="20"/>
                <w:szCs w:val="20"/>
              </w:rPr>
              <w:t xml:space="preserve">Zakonske i druge pravne osnove programa: Zakon o proračunu (NN 87/08 i 136/12, 15/15). </w:t>
            </w:r>
          </w:p>
          <w:p w:rsidR="00B24641" w:rsidRPr="00B67DEB" w:rsidRDefault="00B24641" w:rsidP="00B24641">
            <w:pPr>
              <w:rPr>
                <w:sz w:val="20"/>
                <w:szCs w:val="20"/>
              </w:rPr>
            </w:pPr>
            <w:r w:rsidRPr="00BE2748">
              <w:rPr>
                <w:sz w:val="20"/>
                <w:szCs w:val="20"/>
              </w:rPr>
              <w:t>Opći i posebni cilj programa: Osigurati sredstva za nepredviđene rashode za koje u proračunu nisu osigurana sredstva ili ih pri planiranju proračuna nije bilo moguće predvidjeti, te za druge nepredviđene rashode tijekom godine.</w:t>
            </w:r>
          </w:p>
        </w:tc>
      </w:tr>
      <w:tr w:rsidR="00B24641" w:rsidRPr="00F72F50" w:rsidTr="00820A13">
        <w:trPr>
          <w:trHeight w:val="300"/>
        </w:trPr>
        <w:tc>
          <w:tcPr>
            <w:tcW w:w="10348" w:type="dxa"/>
            <w:gridSpan w:val="6"/>
            <w:shd w:val="clear" w:color="auto" w:fill="D9D9D9" w:themeFill="background1" w:themeFillShade="D9"/>
            <w:hideMark/>
          </w:tcPr>
          <w:p w:rsidR="00B24641" w:rsidRPr="00855D5C" w:rsidRDefault="00B24641" w:rsidP="00160D9E">
            <w:pPr>
              <w:rPr>
                <w:b/>
                <w:bCs/>
                <w:sz w:val="20"/>
                <w:szCs w:val="20"/>
              </w:rPr>
            </w:pPr>
            <w:r w:rsidRPr="00855D5C">
              <w:rPr>
                <w:b/>
                <w:bCs/>
                <w:sz w:val="20"/>
                <w:szCs w:val="20"/>
              </w:rPr>
              <w:t>Naziv aktivnosti/projekta u Proračunu: PRORAČUNSKA ZALIHA</w:t>
            </w:r>
          </w:p>
        </w:tc>
      </w:tr>
      <w:tr w:rsidR="00B24641" w:rsidRPr="003E2D5C" w:rsidTr="00820A13">
        <w:trPr>
          <w:trHeight w:val="251"/>
        </w:trPr>
        <w:tc>
          <w:tcPr>
            <w:tcW w:w="6096" w:type="dxa"/>
            <w:gridSpan w:val="2"/>
            <w:vMerge w:val="restart"/>
            <w:shd w:val="clear" w:color="auto" w:fill="auto"/>
            <w:vAlign w:val="center"/>
            <w:hideMark/>
          </w:tcPr>
          <w:p w:rsidR="00B24641" w:rsidRPr="003E2D5C" w:rsidRDefault="00B24641" w:rsidP="00160D9E">
            <w:pPr>
              <w:jc w:val="center"/>
              <w:rPr>
                <w:color w:val="000000"/>
                <w:sz w:val="20"/>
                <w:szCs w:val="20"/>
              </w:rPr>
            </w:pPr>
            <w:r w:rsidRPr="003E2D5C">
              <w:rPr>
                <w:color w:val="000000"/>
                <w:sz w:val="20"/>
                <w:szCs w:val="20"/>
              </w:rPr>
              <w:t>Obrazloženje aktivnosti/projekta</w:t>
            </w:r>
          </w:p>
        </w:tc>
        <w:tc>
          <w:tcPr>
            <w:tcW w:w="4252" w:type="dxa"/>
            <w:gridSpan w:val="4"/>
            <w:shd w:val="clear" w:color="auto" w:fill="auto"/>
            <w:noWrap/>
            <w:vAlign w:val="center"/>
            <w:hideMark/>
          </w:tcPr>
          <w:p w:rsidR="00B24641" w:rsidRPr="003E2D5C" w:rsidRDefault="00B24641" w:rsidP="00160D9E">
            <w:pPr>
              <w:jc w:val="center"/>
              <w:rPr>
                <w:color w:val="000000"/>
                <w:sz w:val="20"/>
                <w:szCs w:val="20"/>
              </w:rPr>
            </w:pPr>
            <w:r w:rsidRPr="003E2D5C">
              <w:rPr>
                <w:color w:val="000000"/>
                <w:sz w:val="20"/>
                <w:szCs w:val="20"/>
              </w:rPr>
              <w:t>Planirana sredstva</w:t>
            </w:r>
          </w:p>
        </w:tc>
      </w:tr>
      <w:tr w:rsidR="00B24641" w:rsidRPr="003E2D5C" w:rsidTr="00820A13">
        <w:trPr>
          <w:trHeight w:val="207"/>
        </w:trPr>
        <w:tc>
          <w:tcPr>
            <w:tcW w:w="6096" w:type="dxa"/>
            <w:gridSpan w:val="2"/>
            <w:vMerge/>
            <w:vAlign w:val="center"/>
            <w:hideMark/>
          </w:tcPr>
          <w:p w:rsidR="00B24641" w:rsidRPr="003E2D5C" w:rsidRDefault="00B24641" w:rsidP="00160D9E">
            <w:pPr>
              <w:rPr>
                <w:color w:val="000000"/>
                <w:sz w:val="20"/>
                <w:szCs w:val="20"/>
              </w:rPr>
            </w:pPr>
          </w:p>
        </w:tc>
        <w:tc>
          <w:tcPr>
            <w:tcW w:w="1417" w:type="dxa"/>
            <w:shd w:val="clear" w:color="auto" w:fill="auto"/>
            <w:noWrap/>
            <w:vAlign w:val="bottom"/>
            <w:hideMark/>
          </w:tcPr>
          <w:p w:rsidR="00B24641" w:rsidRPr="003E2D5C" w:rsidRDefault="00B24641" w:rsidP="00160D9E">
            <w:pPr>
              <w:jc w:val="center"/>
              <w:rPr>
                <w:color w:val="000000"/>
                <w:sz w:val="20"/>
                <w:szCs w:val="20"/>
              </w:rPr>
            </w:pPr>
            <w:r w:rsidRPr="003E2D5C">
              <w:rPr>
                <w:color w:val="000000"/>
                <w:sz w:val="20"/>
                <w:szCs w:val="20"/>
              </w:rPr>
              <w:t>201</w:t>
            </w:r>
            <w:r>
              <w:rPr>
                <w:color w:val="000000"/>
                <w:sz w:val="20"/>
                <w:szCs w:val="20"/>
              </w:rPr>
              <w:t>8</w:t>
            </w:r>
            <w:r w:rsidRPr="003E2D5C">
              <w:rPr>
                <w:color w:val="000000"/>
                <w:sz w:val="20"/>
                <w:szCs w:val="20"/>
              </w:rPr>
              <w:t>.</w:t>
            </w:r>
          </w:p>
        </w:tc>
        <w:tc>
          <w:tcPr>
            <w:tcW w:w="1418" w:type="dxa"/>
            <w:gridSpan w:val="2"/>
            <w:shd w:val="clear" w:color="auto" w:fill="auto"/>
            <w:noWrap/>
            <w:vAlign w:val="bottom"/>
            <w:hideMark/>
          </w:tcPr>
          <w:p w:rsidR="00B24641" w:rsidRPr="003E2D5C" w:rsidRDefault="00B24641" w:rsidP="00160D9E">
            <w:pPr>
              <w:jc w:val="center"/>
              <w:rPr>
                <w:color w:val="000000"/>
                <w:sz w:val="20"/>
                <w:szCs w:val="20"/>
              </w:rPr>
            </w:pPr>
            <w:r w:rsidRPr="003E2D5C">
              <w:rPr>
                <w:color w:val="000000"/>
                <w:sz w:val="20"/>
                <w:szCs w:val="20"/>
              </w:rPr>
              <w:t>201</w:t>
            </w:r>
            <w:r>
              <w:rPr>
                <w:color w:val="000000"/>
                <w:sz w:val="20"/>
                <w:szCs w:val="20"/>
              </w:rPr>
              <w:t>9</w:t>
            </w:r>
            <w:r w:rsidRPr="003E2D5C">
              <w:rPr>
                <w:color w:val="000000"/>
                <w:sz w:val="20"/>
                <w:szCs w:val="20"/>
              </w:rPr>
              <w:t>.</w:t>
            </w:r>
          </w:p>
        </w:tc>
        <w:tc>
          <w:tcPr>
            <w:tcW w:w="1417" w:type="dxa"/>
            <w:shd w:val="clear" w:color="auto" w:fill="auto"/>
            <w:noWrap/>
            <w:vAlign w:val="bottom"/>
            <w:hideMark/>
          </w:tcPr>
          <w:p w:rsidR="00B24641" w:rsidRPr="003E2D5C" w:rsidRDefault="00B24641" w:rsidP="00160D9E">
            <w:pPr>
              <w:jc w:val="center"/>
              <w:rPr>
                <w:color w:val="000000"/>
                <w:sz w:val="20"/>
                <w:szCs w:val="20"/>
              </w:rPr>
            </w:pPr>
            <w:r w:rsidRPr="003E2D5C">
              <w:rPr>
                <w:color w:val="000000"/>
                <w:sz w:val="20"/>
                <w:szCs w:val="20"/>
              </w:rPr>
              <w:t>20</w:t>
            </w:r>
            <w:r>
              <w:rPr>
                <w:color w:val="000000"/>
                <w:sz w:val="20"/>
                <w:szCs w:val="20"/>
              </w:rPr>
              <w:t>20</w:t>
            </w:r>
            <w:r w:rsidRPr="003E2D5C">
              <w:rPr>
                <w:color w:val="000000"/>
                <w:sz w:val="20"/>
                <w:szCs w:val="20"/>
              </w:rPr>
              <w:t>.</w:t>
            </w:r>
          </w:p>
        </w:tc>
      </w:tr>
      <w:tr w:rsidR="00B24641" w:rsidRPr="003E2D5C" w:rsidTr="00820A13">
        <w:trPr>
          <w:trHeight w:val="976"/>
        </w:trPr>
        <w:tc>
          <w:tcPr>
            <w:tcW w:w="6096" w:type="dxa"/>
            <w:gridSpan w:val="2"/>
            <w:shd w:val="clear" w:color="auto" w:fill="auto"/>
            <w:noWrap/>
            <w:vAlign w:val="center"/>
            <w:hideMark/>
          </w:tcPr>
          <w:p w:rsidR="00B24641" w:rsidRPr="00855D5C" w:rsidRDefault="00B24641" w:rsidP="00996804">
            <w:pPr>
              <w:rPr>
                <w:color w:val="000000"/>
                <w:sz w:val="20"/>
                <w:szCs w:val="20"/>
              </w:rPr>
            </w:pPr>
            <w:r w:rsidRPr="00855D5C">
              <w:rPr>
                <w:iCs/>
                <w:color w:val="000000"/>
                <w:sz w:val="20"/>
                <w:szCs w:val="20"/>
              </w:rPr>
              <w:t>Sredstva proračunske zalihe koriste se za nepredviđene namjene za koje u proračunu nisu osigurana sredstva ili za namjene za koje se tijekom godine pokaže da za njih nisu osigurana dostatna sredstva, jer ih pri planiranju proračuna nije bilo moguće predvidjeti, a najvećim dijelom za financiranje rashoda nastalih pri otklanjanju posljedica elementarnih nepogoda, epidemija, ekoloških nesreća ili izvanrednih događaja i ostalih nepredvidivih nesreća, te za druge nepredviđene rashode tijekom godine.</w:t>
            </w:r>
          </w:p>
        </w:tc>
        <w:tc>
          <w:tcPr>
            <w:tcW w:w="1417" w:type="dxa"/>
            <w:shd w:val="clear" w:color="auto" w:fill="auto"/>
            <w:noWrap/>
            <w:vAlign w:val="center"/>
            <w:hideMark/>
          </w:tcPr>
          <w:p w:rsidR="00B24641" w:rsidRPr="00855D5C" w:rsidRDefault="00B24641" w:rsidP="00160D9E">
            <w:pPr>
              <w:jc w:val="right"/>
              <w:rPr>
                <w:b/>
                <w:color w:val="000000"/>
                <w:sz w:val="20"/>
                <w:szCs w:val="20"/>
              </w:rPr>
            </w:pPr>
            <w:r w:rsidRPr="00855D5C">
              <w:rPr>
                <w:b/>
                <w:color w:val="000000"/>
                <w:sz w:val="20"/>
                <w:szCs w:val="20"/>
              </w:rPr>
              <w:t>600.000</w:t>
            </w:r>
          </w:p>
        </w:tc>
        <w:tc>
          <w:tcPr>
            <w:tcW w:w="1418" w:type="dxa"/>
            <w:gridSpan w:val="2"/>
            <w:shd w:val="clear" w:color="auto" w:fill="auto"/>
            <w:noWrap/>
            <w:vAlign w:val="center"/>
            <w:hideMark/>
          </w:tcPr>
          <w:p w:rsidR="00B24641" w:rsidRPr="00855D5C" w:rsidRDefault="00B24641" w:rsidP="00160D9E">
            <w:pPr>
              <w:jc w:val="right"/>
              <w:rPr>
                <w:b/>
                <w:color w:val="000000"/>
                <w:sz w:val="20"/>
                <w:szCs w:val="20"/>
              </w:rPr>
            </w:pPr>
            <w:r w:rsidRPr="00855D5C">
              <w:rPr>
                <w:b/>
                <w:color w:val="000000"/>
                <w:sz w:val="20"/>
                <w:szCs w:val="20"/>
              </w:rPr>
              <w:t>600.000</w:t>
            </w:r>
          </w:p>
        </w:tc>
        <w:tc>
          <w:tcPr>
            <w:tcW w:w="1417" w:type="dxa"/>
            <w:shd w:val="clear" w:color="auto" w:fill="auto"/>
            <w:noWrap/>
            <w:vAlign w:val="center"/>
            <w:hideMark/>
          </w:tcPr>
          <w:p w:rsidR="00B24641" w:rsidRPr="00855D5C" w:rsidRDefault="00B24641" w:rsidP="00160D9E">
            <w:pPr>
              <w:jc w:val="right"/>
              <w:rPr>
                <w:b/>
                <w:color w:val="000000"/>
                <w:sz w:val="20"/>
                <w:szCs w:val="20"/>
              </w:rPr>
            </w:pPr>
            <w:r w:rsidRPr="00855D5C">
              <w:rPr>
                <w:b/>
                <w:color w:val="000000"/>
                <w:sz w:val="20"/>
                <w:szCs w:val="20"/>
              </w:rPr>
              <w:t>600.000</w:t>
            </w:r>
          </w:p>
        </w:tc>
      </w:tr>
    </w:tbl>
    <w:p w:rsidR="00CE5E49" w:rsidRDefault="00CE5E49" w:rsidP="00B67DEB">
      <w:pPr>
        <w:autoSpaceDE w:val="0"/>
        <w:autoSpaceDN w:val="0"/>
        <w:adjustRightInd w:val="0"/>
        <w:jc w:val="both"/>
        <w:rPr>
          <w:rFonts w:eastAsia="Calibri"/>
          <w:szCs w:val="22"/>
          <w:lang w:eastAsia="en-US"/>
        </w:rPr>
      </w:pPr>
    </w:p>
    <w:p w:rsidR="00B67DEB" w:rsidRPr="00B67DEB" w:rsidRDefault="00B67DEB" w:rsidP="00B67DEB">
      <w:pPr>
        <w:keepNext/>
        <w:keepLines/>
        <w:numPr>
          <w:ilvl w:val="1"/>
          <w:numId w:val="4"/>
        </w:numPr>
        <w:spacing w:before="480" w:after="160" w:line="259" w:lineRule="auto"/>
        <w:ind w:left="1288"/>
        <w:outlineLvl w:val="0"/>
        <w:rPr>
          <w:b/>
          <w:bCs/>
          <w:color w:val="365F91"/>
          <w:sz w:val="28"/>
          <w:szCs w:val="28"/>
        </w:rPr>
      </w:pPr>
      <w:bookmarkStart w:id="32" w:name="_Toc498339355"/>
      <w:r w:rsidRPr="00B67DEB">
        <w:rPr>
          <w:b/>
          <w:bCs/>
          <w:color w:val="365F91"/>
          <w:sz w:val="28"/>
          <w:szCs w:val="28"/>
        </w:rPr>
        <w:t xml:space="preserve">Razdjel </w:t>
      </w:r>
      <w:r w:rsidR="004F4D25">
        <w:rPr>
          <w:b/>
          <w:bCs/>
          <w:color w:val="365F91"/>
          <w:sz w:val="28"/>
          <w:szCs w:val="28"/>
        </w:rPr>
        <w:t>00</w:t>
      </w:r>
      <w:r w:rsidRPr="00B67DEB">
        <w:rPr>
          <w:b/>
          <w:bCs/>
          <w:color w:val="365F91"/>
          <w:sz w:val="28"/>
          <w:szCs w:val="28"/>
        </w:rPr>
        <w:t>3 Upravni odjel za gospodarstvo</w:t>
      </w:r>
      <w:bookmarkEnd w:id="32"/>
    </w:p>
    <w:p w:rsidR="00B67DEB" w:rsidRPr="00B67DEB" w:rsidRDefault="00B67DEB" w:rsidP="00B67DEB">
      <w:pPr>
        <w:spacing w:after="160" w:line="259" w:lineRule="auto"/>
        <w:ind w:firstLine="708"/>
        <w:jc w:val="both"/>
        <w:rPr>
          <w:rFonts w:eastAsiaTheme="minorHAnsi"/>
          <w:sz w:val="22"/>
          <w:szCs w:val="22"/>
          <w:lang w:eastAsia="en-US"/>
        </w:rPr>
      </w:pPr>
    </w:p>
    <w:p w:rsidR="00D93C33" w:rsidRPr="00D93C33" w:rsidRDefault="00D93C33" w:rsidP="00962D88">
      <w:pPr>
        <w:ind w:left="2268" w:hanging="2268"/>
        <w:rPr>
          <w:b/>
        </w:rPr>
      </w:pPr>
      <w:r w:rsidRPr="00D93C33">
        <w:rPr>
          <w:b/>
        </w:rPr>
        <w:t xml:space="preserve">UPRAVNO TIJELO: </w:t>
      </w:r>
      <w:r w:rsidRPr="00D93C33">
        <w:rPr>
          <w:rStyle w:val="Strong"/>
        </w:rPr>
        <w:t>UPRAVNI ODJEL ZA GOSPODARSTVO, RAZVOJ I PROJEKTE EUROPSKE UNIJE</w:t>
      </w:r>
    </w:p>
    <w:p w:rsidR="00D93C33" w:rsidRPr="00D93C33" w:rsidRDefault="00D93C33" w:rsidP="00D93C33">
      <w:pPr>
        <w:rPr>
          <w:b/>
        </w:rPr>
      </w:pPr>
    </w:p>
    <w:p w:rsidR="00D93C33" w:rsidRPr="00D93C33" w:rsidRDefault="00D93C33" w:rsidP="00D93C33">
      <w:pPr>
        <w:jc w:val="both"/>
      </w:pPr>
      <w:r w:rsidRPr="00D93C33">
        <w:rPr>
          <w:b/>
        </w:rPr>
        <w:t>Sažetak i djelokrug rada upravnog tijela:</w:t>
      </w:r>
    </w:p>
    <w:p w:rsidR="00D93C33" w:rsidRPr="00D93C33" w:rsidRDefault="00D93C33" w:rsidP="00D93C33">
      <w:pPr>
        <w:pStyle w:val="NoSpacing"/>
        <w:ind w:firstLine="709"/>
        <w:jc w:val="both"/>
        <w:rPr>
          <w:rFonts w:ascii="Times New Roman" w:hAnsi="Times New Roman"/>
          <w:sz w:val="24"/>
          <w:szCs w:val="24"/>
        </w:rPr>
      </w:pPr>
      <w:r w:rsidRPr="00D93C33">
        <w:rPr>
          <w:rStyle w:val="Strong"/>
          <w:rFonts w:ascii="Times New Roman" w:hAnsi="Times New Roman"/>
          <w:b w:val="0"/>
          <w:sz w:val="24"/>
          <w:szCs w:val="24"/>
        </w:rPr>
        <w:t>Upravni odjel za gospodarstvo, razvoj i projekte Europske unije</w:t>
      </w:r>
      <w:r w:rsidRPr="00D93C33">
        <w:rPr>
          <w:rFonts w:ascii="Times New Roman" w:hAnsi="Times New Roman"/>
          <w:b/>
          <w:sz w:val="24"/>
          <w:szCs w:val="24"/>
        </w:rPr>
        <w:t xml:space="preserve"> </w:t>
      </w:r>
      <w:r w:rsidRPr="00D93C33">
        <w:rPr>
          <w:rFonts w:ascii="Times New Roman" w:hAnsi="Times New Roman"/>
          <w:sz w:val="24"/>
          <w:szCs w:val="24"/>
        </w:rPr>
        <w:t>(sukladno Odluci o ustroju i djelokrugu rada upravnih tijela Grada Samobora, Službene vijesti Grada Samobora br. 6/17)</w:t>
      </w:r>
      <w:r>
        <w:rPr>
          <w:rFonts w:ascii="Times New Roman" w:hAnsi="Times New Roman"/>
          <w:sz w:val="24"/>
          <w:szCs w:val="24"/>
        </w:rPr>
        <w:t xml:space="preserve"> </w:t>
      </w:r>
      <w:r w:rsidRPr="00D93C33">
        <w:rPr>
          <w:rFonts w:ascii="Times New Roman" w:hAnsi="Times New Roman"/>
          <w:sz w:val="24"/>
          <w:szCs w:val="24"/>
        </w:rPr>
        <w:t>obavlja poslove koji se odnose na gospodarstvo i poduzetništvo (obrti i trgovačka društva), poslove koji se odnose na razvoj i strateško planiranje, priprema projektno-tehničku dokumentaciju za kapitalne investicije od interesa za Grad Samobor i provodi nadzor nad realizacijom istih, poslove koji se odnose na rad, turizam i ugostiteljstvo, trgovinu, zaštitu potrošača, rudarstvo, poljoprivredu i šumarstvo, autotaksi prijevoz, zdravstvenu zaštitu bilja i veterinarstvo, prati stanje u gospodarstvu na području Grada Samobora, poslove civilne zaštite i vatrogastva, upravne i stručne poslove iz područja energetike te surađuje s nadležnim tijelima.</w:t>
      </w:r>
    </w:p>
    <w:p w:rsidR="00D93C33" w:rsidRPr="00D93C33" w:rsidRDefault="00D93C33" w:rsidP="00D93C33">
      <w:pPr>
        <w:pStyle w:val="NoSpacing"/>
        <w:ind w:firstLine="709"/>
        <w:jc w:val="both"/>
        <w:rPr>
          <w:rFonts w:ascii="Times New Roman" w:hAnsi="Times New Roman"/>
          <w:sz w:val="24"/>
          <w:szCs w:val="24"/>
        </w:rPr>
      </w:pPr>
      <w:r w:rsidRPr="00D93C33">
        <w:rPr>
          <w:rFonts w:ascii="Times New Roman" w:hAnsi="Times New Roman"/>
          <w:sz w:val="24"/>
          <w:szCs w:val="24"/>
        </w:rPr>
        <w:t xml:space="preserve">Upravni odjel priprema i predlaže razvojne projekte za sufinanciranje iz fondova EU i ostalih međunarodnih ili nacionalnih fondova te u tu svrhu surađuje i koordinira s drugim </w:t>
      </w:r>
      <w:r w:rsidRPr="00D93C33">
        <w:rPr>
          <w:rFonts w:ascii="Times New Roman" w:hAnsi="Times New Roman"/>
          <w:sz w:val="24"/>
          <w:szCs w:val="24"/>
        </w:rPr>
        <w:lastRenderedPageBreak/>
        <w:t>tijelima i institucijama na području Grada Samobora, županije i Republike Hrvatske u cilju prijave i provođenja predloženih razvojnih projekata i vodi evidenciju o međunarodnim i EU projektima na području Grada Samobora.</w:t>
      </w:r>
    </w:p>
    <w:p w:rsidR="00D93C33" w:rsidRPr="00D93C33" w:rsidRDefault="00D93C33" w:rsidP="00D93C33">
      <w:pPr>
        <w:pStyle w:val="NoSpacing"/>
        <w:ind w:firstLine="709"/>
        <w:jc w:val="both"/>
        <w:rPr>
          <w:rFonts w:ascii="Times New Roman" w:hAnsi="Times New Roman"/>
          <w:sz w:val="24"/>
          <w:szCs w:val="24"/>
        </w:rPr>
      </w:pPr>
      <w:r w:rsidRPr="00D93C33">
        <w:rPr>
          <w:rFonts w:ascii="Times New Roman" w:hAnsi="Times New Roman"/>
          <w:sz w:val="24"/>
          <w:szCs w:val="24"/>
        </w:rPr>
        <w:t>Upravni odjel obavlja poslove vezane uz prostorno uređenje, a koji obuhvaćaju pripremu akata u vezi donošenja prostornih planova, praćenje ostvarenja dokumenata prostornog uređenja, uređenje građevinskog zemljišta, izradu izvješća o stanju u prostoru te vođenje dokumentacije o prostoru, obavlja geodetske poslove u dijelu vođenja katastra vodova, vodi izvornu evidenciju naselja, ulica i kućnih brojeva, određuje kućne brojeve, te poslove vezane uz uspostavu i razvitak informatičkih sustava u prostoru (GIS – Geo informacijski sustav) i praćenje funkcioniranja sustava.</w:t>
      </w:r>
    </w:p>
    <w:p w:rsidR="00D93C33" w:rsidRPr="00D93C33" w:rsidRDefault="00D93C33" w:rsidP="00D93C33">
      <w:pPr>
        <w:pStyle w:val="NoSpacing"/>
        <w:ind w:firstLine="709"/>
        <w:jc w:val="both"/>
        <w:rPr>
          <w:rFonts w:ascii="Times New Roman" w:hAnsi="Times New Roman"/>
          <w:sz w:val="24"/>
          <w:szCs w:val="24"/>
        </w:rPr>
      </w:pPr>
      <w:r w:rsidRPr="00D93C33">
        <w:rPr>
          <w:rFonts w:ascii="Times New Roman" w:hAnsi="Times New Roman"/>
          <w:sz w:val="24"/>
          <w:szCs w:val="24"/>
        </w:rPr>
        <w:t>Upravni odjel obavlja stambene poslove, vodi brigu o opskrbi toplinskom energijom, obavlja poslove zaštite okoliša, poslove zaštite graditeljske baštine koja obuhvaća koordinaciju aktivnosti u vezi zaštite graditeljske baštine, izradu programa te ostale dokumentacije i akata u vezi planiranja i provođenja zaštite objekata i prostornih cjelina. Upravni odjel brine o provođenju Strateškog programa razvoja Grada Samobora, predlaže njegove izmjene i dopune, pokreće i provodi postupak donošenja novog Strateškog programa u suradnji s ostalim upravnim tijelima, priprema i provodi godišnje programe gospodarenja stambenim i poslovnim fondom Grada Samobora.</w:t>
      </w:r>
    </w:p>
    <w:p w:rsidR="00D93C33" w:rsidRPr="00D93C33" w:rsidRDefault="00D93C33" w:rsidP="00D93C33">
      <w:pPr>
        <w:pStyle w:val="NoSpacing"/>
        <w:ind w:firstLine="709"/>
        <w:jc w:val="both"/>
        <w:rPr>
          <w:rFonts w:ascii="Times New Roman" w:hAnsi="Times New Roman"/>
          <w:sz w:val="24"/>
          <w:szCs w:val="24"/>
        </w:rPr>
      </w:pPr>
      <w:r w:rsidRPr="00D93C33">
        <w:rPr>
          <w:rFonts w:ascii="Times New Roman" w:hAnsi="Times New Roman"/>
          <w:sz w:val="24"/>
          <w:szCs w:val="24"/>
        </w:rPr>
        <w:t>Upravni odjel obavlja poslove upravljanja gradskom imovinom i vodi registar imovine, vodi brigu o održavanju gradske imovine, obavlja imovinsko - pravne poslove vezane uz gradsku imovinu, te obavlja poslove pravnog zastupanja Grada Samobora iz svog djelokruga.</w:t>
      </w:r>
    </w:p>
    <w:p w:rsidR="00D93C33" w:rsidRPr="00D93C33" w:rsidRDefault="00D93C33" w:rsidP="00D93C33">
      <w:pPr>
        <w:pStyle w:val="NoSpacing"/>
        <w:ind w:firstLine="709"/>
        <w:jc w:val="both"/>
        <w:rPr>
          <w:rFonts w:ascii="Times New Roman" w:hAnsi="Times New Roman"/>
          <w:sz w:val="24"/>
          <w:szCs w:val="24"/>
        </w:rPr>
      </w:pPr>
      <w:r w:rsidRPr="00D93C33">
        <w:rPr>
          <w:rFonts w:ascii="Times New Roman" w:hAnsi="Times New Roman"/>
          <w:sz w:val="24"/>
          <w:szCs w:val="24"/>
        </w:rPr>
        <w:t>Upravni odjel obavlja poslove utvrđivanja obveze plaćanja, razreza i naplate komunalnog doprinosa, komunalne naknade i spomeničke rente. Upravni odjel obavlja poslove vezane uz dodjelu koncesija, poslove davanja u zakup te provodi postupke prisilne naplate dospjelih obveza iz djelokruga Upravnog odjela.</w:t>
      </w:r>
    </w:p>
    <w:p w:rsidR="00D93C33" w:rsidRPr="00D93C33" w:rsidRDefault="00D93C33" w:rsidP="00D93C33">
      <w:pPr>
        <w:pStyle w:val="NoSpacing"/>
        <w:ind w:firstLine="709"/>
        <w:jc w:val="both"/>
        <w:rPr>
          <w:rFonts w:ascii="Times New Roman" w:hAnsi="Times New Roman"/>
          <w:sz w:val="24"/>
          <w:szCs w:val="24"/>
        </w:rPr>
      </w:pPr>
      <w:r w:rsidRPr="00D93C33">
        <w:rPr>
          <w:rFonts w:ascii="Times New Roman" w:hAnsi="Times New Roman"/>
          <w:sz w:val="24"/>
          <w:szCs w:val="24"/>
        </w:rPr>
        <w:t>Upravni odjel poduzima aktivnosti na jačanju i poticanju gospodarskog razvoja i poduzetničkih aktivnosti i privlačenju inozemnih i domaćih ulagača, promicanju gospodarskog napretka te poboljšanju uvjeta privređivanja otvaranjem gospodarskih zona i aktivnom promidžbom.</w:t>
      </w:r>
    </w:p>
    <w:p w:rsidR="00D93C33" w:rsidRPr="00D93C33" w:rsidRDefault="00D93C33" w:rsidP="00D93C33">
      <w:pPr>
        <w:pStyle w:val="NoSpacing"/>
        <w:ind w:firstLine="709"/>
        <w:jc w:val="both"/>
        <w:rPr>
          <w:rFonts w:ascii="Times New Roman" w:hAnsi="Times New Roman"/>
          <w:sz w:val="24"/>
          <w:szCs w:val="24"/>
        </w:rPr>
      </w:pPr>
      <w:r w:rsidRPr="00D93C33">
        <w:rPr>
          <w:rFonts w:ascii="Times New Roman" w:hAnsi="Times New Roman"/>
          <w:sz w:val="24"/>
          <w:szCs w:val="24"/>
        </w:rPr>
        <w:t>U realizaciji navedenih aktivnosti, Upravni odjel organizira i provodi savjetovanja u vezi s poslovanjem i upravljanjem, organizira stručne seminare i poduke poduzetnika te prikuplja i daje informacije o razvoju gospodarstva na području Grada Samobora.</w:t>
      </w:r>
    </w:p>
    <w:p w:rsidR="00D93C33" w:rsidRPr="00D93C33" w:rsidRDefault="00D93C33" w:rsidP="00D93C33">
      <w:pPr>
        <w:pStyle w:val="NoSpacing"/>
        <w:ind w:firstLine="709"/>
        <w:jc w:val="both"/>
        <w:rPr>
          <w:rFonts w:ascii="Times New Roman" w:hAnsi="Times New Roman"/>
          <w:sz w:val="24"/>
          <w:szCs w:val="24"/>
        </w:rPr>
      </w:pPr>
      <w:r w:rsidRPr="00D93C33">
        <w:rPr>
          <w:rFonts w:ascii="Times New Roman" w:hAnsi="Times New Roman"/>
          <w:sz w:val="24"/>
          <w:szCs w:val="24"/>
        </w:rPr>
        <w:t>Upravni odjel obavlja poslove koji se odnose na komunalno gospodarstvo, a nisu izrijekom navedeni u djelokrugu poslova Upravnog odjela za komunalne djelatnosti, obavlja stručne i administrativno - tehničke poslove za Odbor za gospodarstvo, poduzetništvo, obrtništvo i ulaganja, Odbor za poljoprivredu i šumarstvo, Odbor za turizam i ugostiteljstvo, Odbor za zaštitu okoliša i prostorno uređenje, Gospodarski savjet te ostale poslove koji mu se stavljeni u nadležnost. Upravni odjel nadzire i usklađuje rad trgovačkih društava kojima je povjereno obavljanje djelatnosti iz djelokruga odjela.</w:t>
      </w:r>
    </w:p>
    <w:p w:rsidR="004F4D25" w:rsidRDefault="004F4D25" w:rsidP="00534C63">
      <w:pPr>
        <w:ind w:firstLine="709"/>
        <w:jc w:val="both"/>
        <w:rPr>
          <w:rFonts w:eastAsiaTheme="minorHAnsi"/>
          <w:szCs w:val="22"/>
          <w:lang w:eastAsia="en-US"/>
        </w:rPr>
      </w:pPr>
    </w:p>
    <w:tbl>
      <w:tblPr>
        <w:tblStyle w:val="TableGrid"/>
        <w:tblW w:w="9844" w:type="dxa"/>
        <w:tblInd w:w="-318" w:type="dxa"/>
        <w:tblLook w:val="04A0" w:firstRow="1" w:lastRow="0" w:firstColumn="1" w:lastColumn="0" w:noHBand="0" w:noVBand="1"/>
      </w:tblPr>
      <w:tblGrid>
        <w:gridCol w:w="5521"/>
        <w:gridCol w:w="1425"/>
        <w:gridCol w:w="1441"/>
        <w:gridCol w:w="1457"/>
      </w:tblGrid>
      <w:tr w:rsidR="00D93C33" w:rsidTr="00820A13">
        <w:trPr>
          <w:trHeight w:val="480"/>
        </w:trPr>
        <w:tc>
          <w:tcPr>
            <w:tcW w:w="5521" w:type="dxa"/>
            <w:vAlign w:val="center"/>
          </w:tcPr>
          <w:p w:rsidR="00D93C33" w:rsidRPr="009E01B6" w:rsidRDefault="00D93C33" w:rsidP="00A24723">
            <w:pPr>
              <w:jc w:val="center"/>
              <w:rPr>
                <w:b/>
                <w:sz w:val="20"/>
                <w:szCs w:val="20"/>
              </w:rPr>
            </w:pPr>
            <w:r w:rsidRPr="009E01B6">
              <w:rPr>
                <w:b/>
                <w:sz w:val="20"/>
                <w:szCs w:val="20"/>
              </w:rPr>
              <w:t>Naziv programa iz Proračuna</w:t>
            </w:r>
          </w:p>
        </w:tc>
        <w:tc>
          <w:tcPr>
            <w:tcW w:w="1425" w:type="dxa"/>
            <w:vAlign w:val="center"/>
          </w:tcPr>
          <w:p w:rsidR="00D93C33" w:rsidRPr="009E01B6" w:rsidRDefault="00D93C33" w:rsidP="00A24723">
            <w:pPr>
              <w:jc w:val="center"/>
              <w:rPr>
                <w:b/>
                <w:sz w:val="20"/>
                <w:szCs w:val="20"/>
              </w:rPr>
            </w:pPr>
            <w:r>
              <w:rPr>
                <w:b/>
                <w:sz w:val="20"/>
                <w:szCs w:val="20"/>
              </w:rPr>
              <w:t>Plan 2018</w:t>
            </w:r>
            <w:r w:rsidRPr="009E01B6">
              <w:rPr>
                <w:b/>
                <w:sz w:val="20"/>
                <w:szCs w:val="20"/>
              </w:rPr>
              <w:t>.</w:t>
            </w:r>
          </w:p>
        </w:tc>
        <w:tc>
          <w:tcPr>
            <w:tcW w:w="1441" w:type="dxa"/>
            <w:vAlign w:val="center"/>
          </w:tcPr>
          <w:p w:rsidR="00D93C33" w:rsidRPr="009E01B6" w:rsidRDefault="00D93C33" w:rsidP="00A24723">
            <w:pPr>
              <w:jc w:val="center"/>
              <w:rPr>
                <w:b/>
                <w:sz w:val="20"/>
                <w:szCs w:val="20"/>
              </w:rPr>
            </w:pPr>
            <w:r>
              <w:rPr>
                <w:b/>
                <w:sz w:val="20"/>
                <w:szCs w:val="20"/>
              </w:rPr>
              <w:t>Projekcija 2019</w:t>
            </w:r>
            <w:r w:rsidRPr="009E01B6">
              <w:rPr>
                <w:b/>
                <w:sz w:val="20"/>
                <w:szCs w:val="20"/>
              </w:rPr>
              <w:t>.</w:t>
            </w:r>
          </w:p>
        </w:tc>
        <w:tc>
          <w:tcPr>
            <w:tcW w:w="1457" w:type="dxa"/>
            <w:vAlign w:val="center"/>
          </w:tcPr>
          <w:p w:rsidR="00D93C33" w:rsidRPr="009E01B6" w:rsidRDefault="00D93C33" w:rsidP="00A24723">
            <w:pPr>
              <w:jc w:val="center"/>
              <w:rPr>
                <w:b/>
                <w:sz w:val="20"/>
                <w:szCs w:val="20"/>
              </w:rPr>
            </w:pPr>
            <w:r>
              <w:rPr>
                <w:b/>
                <w:sz w:val="20"/>
                <w:szCs w:val="20"/>
              </w:rPr>
              <w:t>Projekcija 2020</w:t>
            </w:r>
            <w:r w:rsidRPr="009E01B6">
              <w:rPr>
                <w:b/>
                <w:sz w:val="20"/>
                <w:szCs w:val="20"/>
              </w:rPr>
              <w:t>.</w:t>
            </w:r>
          </w:p>
        </w:tc>
      </w:tr>
      <w:tr w:rsidR="00D93C33" w:rsidTr="00820A13">
        <w:trPr>
          <w:trHeight w:val="480"/>
        </w:trPr>
        <w:tc>
          <w:tcPr>
            <w:tcW w:w="5521" w:type="dxa"/>
            <w:vAlign w:val="center"/>
          </w:tcPr>
          <w:p w:rsidR="00D93C33" w:rsidRPr="00641000" w:rsidRDefault="00D93C33" w:rsidP="00C212EA">
            <w:pPr>
              <w:rPr>
                <w:b/>
                <w:sz w:val="20"/>
                <w:szCs w:val="20"/>
              </w:rPr>
            </w:pPr>
            <w:r w:rsidRPr="00641000">
              <w:rPr>
                <w:b/>
                <w:sz w:val="20"/>
                <w:szCs w:val="20"/>
              </w:rPr>
              <w:t xml:space="preserve">Program </w:t>
            </w:r>
            <w:r w:rsidR="00E60CAA">
              <w:rPr>
                <w:b/>
                <w:sz w:val="20"/>
                <w:szCs w:val="20"/>
              </w:rPr>
              <w:t xml:space="preserve"> </w:t>
            </w:r>
            <w:r w:rsidRPr="00641000">
              <w:rPr>
                <w:b/>
                <w:sz w:val="20"/>
                <w:szCs w:val="20"/>
              </w:rPr>
              <w:t>GOSPODARSKI RAZVOJ</w:t>
            </w:r>
          </w:p>
        </w:tc>
        <w:tc>
          <w:tcPr>
            <w:tcW w:w="1425" w:type="dxa"/>
            <w:vAlign w:val="center"/>
          </w:tcPr>
          <w:p w:rsidR="00D93C33" w:rsidRPr="009E01B6" w:rsidRDefault="00D93C33" w:rsidP="00A24723">
            <w:pPr>
              <w:jc w:val="right"/>
              <w:rPr>
                <w:sz w:val="20"/>
                <w:szCs w:val="20"/>
              </w:rPr>
            </w:pPr>
            <w:r>
              <w:rPr>
                <w:sz w:val="20"/>
                <w:szCs w:val="20"/>
              </w:rPr>
              <w:t>4.461.500</w:t>
            </w:r>
          </w:p>
        </w:tc>
        <w:tc>
          <w:tcPr>
            <w:tcW w:w="1441" w:type="dxa"/>
            <w:vAlign w:val="center"/>
          </w:tcPr>
          <w:p w:rsidR="00D93C33" w:rsidRPr="009E01B6" w:rsidRDefault="00D93C33" w:rsidP="00A24723">
            <w:pPr>
              <w:jc w:val="right"/>
              <w:rPr>
                <w:sz w:val="20"/>
                <w:szCs w:val="20"/>
              </w:rPr>
            </w:pPr>
            <w:r>
              <w:rPr>
                <w:sz w:val="20"/>
                <w:szCs w:val="20"/>
              </w:rPr>
              <w:t>4.441.000</w:t>
            </w:r>
          </w:p>
        </w:tc>
        <w:tc>
          <w:tcPr>
            <w:tcW w:w="1457" w:type="dxa"/>
            <w:vAlign w:val="center"/>
          </w:tcPr>
          <w:p w:rsidR="00D93C33" w:rsidRPr="009E01B6" w:rsidRDefault="00D93C33" w:rsidP="00A24723">
            <w:pPr>
              <w:jc w:val="right"/>
              <w:rPr>
                <w:sz w:val="20"/>
                <w:szCs w:val="20"/>
              </w:rPr>
            </w:pPr>
            <w:r>
              <w:rPr>
                <w:sz w:val="20"/>
                <w:szCs w:val="20"/>
              </w:rPr>
              <w:t>4.441.000</w:t>
            </w:r>
          </w:p>
        </w:tc>
      </w:tr>
      <w:tr w:rsidR="00D93C33" w:rsidTr="00820A13">
        <w:trPr>
          <w:trHeight w:val="480"/>
        </w:trPr>
        <w:tc>
          <w:tcPr>
            <w:tcW w:w="5521" w:type="dxa"/>
            <w:shd w:val="clear" w:color="auto" w:fill="auto"/>
            <w:vAlign w:val="center"/>
          </w:tcPr>
          <w:p w:rsidR="00D93C33" w:rsidRPr="00641000" w:rsidRDefault="00D93C33" w:rsidP="00C212EA">
            <w:pPr>
              <w:rPr>
                <w:b/>
                <w:sz w:val="20"/>
                <w:szCs w:val="20"/>
              </w:rPr>
            </w:pPr>
            <w:r w:rsidRPr="00641000">
              <w:rPr>
                <w:b/>
                <w:sz w:val="20"/>
                <w:szCs w:val="20"/>
              </w:rPr>
              <w:t>Program</w:t>
            </w:r>
            <w:r w:rsidR="00E60CAA">
              <w:rPr>
                <w:b/>
                <w:sz w:val="20"/>
                <w:szCs w:val="20"/>
              </w:rPr>
              <w:t xml:space="preserve"> </w:t>
            </w:r>
            <w:r w:rsidRPr="00641000">
              <w:rPr>
                <w:b/>
                <w:sz w:val="20"/>
                <w:szCs w:val="20"/>
              </w:rPr>
              <w:t xml:space="preserve"> EU PROJEKTI</w:t>
            </w:r>
          </w:p>
        </w:tc>
        <w:tc>
          <w:tcPr>
            <w:tcW w:w="1425" w:type="dxa"/>
            <w:shd w:val="clear" w:color="auto" w:fill="auto"/>
            <w:vAlign w:val="center"/>
          </w:tcPr>
          <w:p w:rsidR="00D93C33" w:rsidRPr="009E01B6" w:rsidRDefault="00D93C33" w:rsidP="00A24723">
            <w:pPr>
              <w:jc w:val="right"/>
              <w:rPr>
                <w:sz w:val="20"/>
                <w:szCs w:val="20"/>
              </w:rPr>
            </w:pPr>
            <w:r>
              <w:rPr>
                <w:sz w:val="20"/>
                <w:szCs w:val="20"/>
              </w:rPr>
              <w:t>309.625</w:t>
            </w:r>
          </w:p>
        </w:tc>
        <w:tc>
          <w:tcPr>
            <w:tcW w:w="1441" w:type="dxa"/>
            <w:shd w:val="clear" w:color="auto" w:fill="auto"/>
            <w:vAlign w:val="center"/>
          </w:tcPr>
          <w:p w:rsidR="00D93C33" w:rsidRPr="009E01B6" w:rsidRDefault="00D93C33" w:rsidP="00A24723">
            <w:pPr>
              <w:jc w:val="right"/>
              <w:rPr>
                <w:sz w:val="20"/>
                <w:szCs w:val="20"/>
              </w:rPr>
            </w:pPr>
            <w:r>
              <w:rPr>
                <w:sz w:val="20"/>
                <w:szCs w:val="20"/>
              </w:rPr>
              <w:t>300.000</w:t>
            </w:r>
          </w:p>
        </w:tc>
        <w:tc>
          <w:tcPr>
            <w:tcW w:w="1457" w:type="dxa"/>
            <w:shd w:val="clear" w:color="auto" w:fill="auto"/>
            <w:vAlign w:val="center"/>
          </w:tcPr>
          <w:p w:rsidR="00D93C33" w:rsidRPr="009E01B6" w:rsidRDefault="00D93C33" w:rsidP="00A24723">
            <w:pPr>
              <w:jc w:val="right"/>
              <w:rPr>
                <w:sz w:val="20"/>
                <w:szCs w:val="20"/>
              </w:rPr>
            </w:pPr>
            <w:r>
              <w:rPr>
                <w:sz w:val="20"/>
                <w:szCs w:val="20"/>
              </w:rPr>
              <w:t>300.000</w:t>
            </w:r>
          </w:p>
        </w:tc>
      </w:tr>
      <w:tr w:rsidR="00D93C33" w:rsidTr="00820A13">
        <w:trPr>
          <w:trHeight w:val="480"/>
        </w:trPr>
        <w:tc>
          <w:tcPr>
            <w:tcW w:w="5521" w:type="dxa"/>
            <w:vAlign w:val="center"/>
          </w:tcPr>
          <w:p w:rsidR="00D93C33" w:rsidRPr="00641000" w:rsidRDefault="00D93C33" w:rsidP="00C212EA">
            <w:pPr>
              <w:rPr>
                <w:b/>
                <w:sz w:val="20"/>
                <w:szCs w:val="20"/>
              </w:rPr>
            </w:pPr>
            <w:r w:rsidRPr="00641000">
              <w:rPr>
                <w:b/>
                <w:sz w:val="20"/>
                <w:szCs w:val="20"/>
              </w:rPr>
              <w:t xml:space="preserve">Program </w:t>
            </w:r>
            <w:r w:rsidR="00E60CAA">
              <w:rPr>
                <w:b/>
                <w:sz w:val="20"/>
                <w:szCs w:val="20"/>
              </w:rPr>
              <w:t xml:space="preserve"> </w:t>
            </w:r>
            <w:r w:rsidRPr="00641000">
              <w:rPr>
                <w:b/>
                <w:sz w:val="20"/>
                <w:szCs w:val="20"/>
              </w:rPr>
              <w:t>ZAŠTITA OD POŽARA I CIVILNA ZAŠTITA</w:t>
            </w:r>
          </w:p>
        </w:tc>
        <w:tc>
          <w:tcPr>
            <w:tcW w:w="1425" w:type="dxa"/>
            <w:vAlign w:val="center"/>
          </w:tcPr>
          <w:p w:rsidR="00D93C33" w:rsidRPr="009E01B6" w:rsidRDefault="008A703E" w:rsidP="008A703E">
            <w:pPr>
              <w:jc w:val="right"/>
              <w:rPr>
                <w:sz w:val="20"/>
                <w:szCs w:val="20"/>
              </w:rPr>
            </w:pPr>
            <w:r>
              <w:rPr>
                <w:sz w:val="20"/>
                <w:szCs w:val="20"/>
              </w:rPr>
              <w:t>7</w:t>
            </w:r>
            <w:r w:rsidR="00D93C33">
              <w:rPr>
                <w:sz w:val="20"/>
                <w:szCs w:val="20"/>
              </w:rPr>
              <w:t>.</w:t>
            </w:r>
            <w:r>
              <w:rPr>
                <w:sz w:val="20"/>
                <w:szCs w:val="20"/>
              </w:rPr>
              <w:t>031</w:t>
            </w:r>
            <w:r w:rsidR="00D93C33">
              <w:rPr>
                <w:sz w:val="20"/>
                <w:szCs w:val="20"/>
              </w:rPr>
              <w:t>.</w:t>
            </w:r>
            <w:r>
              <w:rPr>
                <w:sz w:val="20"/>
                <w:szCs w:val="20"/>
              </w:rPr>
              <w:t>212</w:t>
            </w:r>
          </w:p>
        </w:tc>
        <w:tc>
          <w:tcPr>
            <w:tcW w:w="1441" w:type="dxa"/>
            <w:vAlign w:val="center"/>
          </w:tcPr>
          <w:p w:rsidR="00D93C33" w:rsidRPr="009E01B6" w:rsidRDefault="008A703E" w:rsidP="008A703E">
            <w:pPr>
              <w:jc w:val="right"/>
              <w:rPr>
                <w:sz w:val="20"/>
                <w:szCs w:val="20"/>
              </w:rPr>
            </w:pPr>
            <w:r>
              <w:rPr>
                <w:sz w:val="20"/>
                <w:szCs w:val="20"/>
              </w:rPr>
              <w:t>8</w:t>
            </w:r>
            <w:r w:rsidR="00D93C33">
              <w:rPr>
                <w:sz w:val="20"/>
                <w:szCs w:val="20"/>
              </w:rPr>
              <w:t>.</w:t>
            </w:r>
            <w:r>
              <w:rPr>
                <w:sz w:val="20"/>
                <w:szCs w:val="20"/>
              </w:rPr>
              <w:t>934</w:t>
            </w:r>
            <w:r w:rsidR="00D93C33">
              <w:rPr>
                <w:sz w:val="20"/>
                <w:szCs w:val="20"/>
              </w:rPr>
              <w:t>.</w:t>
            </w:r>
            <w:r>
              <w:rPr>
                <w:sz w:val="20"/>
                <w:szCs w:val="20"/>
              </w:rPr>
              <w:t>474</w:t>
            </w:r>
          </w:p>
        </w:tc>
        <w:tc>
          <w:tcPr>
            <w:tcW w:w="1457" w:type="dxa"/>
            <w:vAlign w:val="center"/>
          </w:tcPr>
          <w:p w:rsidR="00D93C33" w:rsidRPr="009E01B6" w:rsidRDefault="008A703E" w:rsidP="008A703E">
            <w:pPr>
              <w:jc w:val="right"/>
              <w:rPr>
                <w:sz w:val="20"/>
                <w:szCs w:val="20"/>
              </w:rPr>
            </w:pPr>
            <w:r>
              <w:rPr>
                <w:sz w:val="20"/>
                <w:szCs w:val="20"/>
              </w:rPr>
              <w:t>9</w:t>
            </w:r>
            <w:r w:rsidR="00D93C33">
              <w:rPr>
                <w:sz w:val="20"/>
                <w:szCs w:val="20"/>
              </w:rPr>
              <w:t>.</w:t>
            </w:r>
            <w:r>
              <w:rPr>
                <w:sz w:val="20"/>
                <w:szCs w:val="20"/>
              </w:rPr>
              <w:t>511</w:t>
            </w:r>
            <w:r w:rsidR="00D93C33">
              <w:rPr>
                <w:sz w:val="20"/>
                <w:szCs w:val="20"/>
              </w:rPr>
              <w:t>.</w:t>
            </w:r>
            <w:r>
              <w:rPr>
                <w:sz w:val="20"/>
                <w:szCs w:val="20"/>
              </w:rPr>
              <w:t>824</w:t>
            </w:r>
          </w:p>
        </w:tc>
      </w:tr>
      <w:tr w:rsidR="00D93C33" w:rsidTr="00820A13">
        <w:trPr>
          <w:trHeight w:val="480"/>
        </w:trPr>
        <w:tc>
          <w:tcPr>
            <w:tcW w:w="5521" w:type="dxa"/>
            <w:shd w:val="clear" w:color="auto" w:fill="auto"/>
            <w:vAlign w:val="center"/>
          </w:tcPr>
          <w:p w:rsidR="00D93C33" w:rsidRPr="00641000" w:rsidRDefault="00D93C33" w:rsidP="00C212EA">
            <w:pPr>
              <w:ind w:left="885" w:hanging="885"/>
              <w:rPr>
                <w:b/>
                <w:sz w:val="20"/>
                <w:szCs w:val="20"/>
              </w:rPr>
            </w:pPr>
            <w:r w:rsidRPr="00641000">
              <w:rPr>
                <w:b/>
                <w:sz w:val="20"/>
                <w:szCs w:val="20"/>
              </w:rPr>
              <w:t xml:space="preserve">Program </w:t>
            </w:r>
            <w:r w:rsidR="00E60CAA">
              <w:rPr>
                <w:b/>
                <w:sz w:val="20"/>
                <w:szCs w:val="20"/>
              </w:rPr>
              <w:t xml:space="preserve"> </w:t>
            </w:r>
            <w:r w:rsidRPr="00641000">
              <w:rPr>
                <w:b/>
                <w:sz w:val="20"/>
                <w:szCs w:val="20"/>
              </w:rPr>
              <w:t xml:space="preserve">GOSPODARENJE STAMBENIM I POSLOVNIM FONDOM </w:t>
            </w:r>
          </w:p>
        </w:tc>
        <w:tc>
          <w:tcPr>
            <w:tcW w:w="1425" w:type="dxa"/>
            <w:shd w:val="clear" w:color="auto" w:fill="auto"/>
            <w:vAlign w:val="center"/>
          </w:tcPr>
          <w:p w:rsidR="00D93C33" w:rsidRPr="00467E41" w:rsidRDefault="00D93C33" w:rsidP="00A24723">
            <w:pPr>
              <w:jc w:val="right"/>
              <w:rPr>
                <w:sz w:val="20"/>
                <w:szCs w:val="20"/>
              </w:rPr>
            </w:pPr>
            <w:r w:rsidRPr="00467E41">
              <w:rPr>
                <w:sz w:val="20"/>
                <w:szCs w:val="20"/>
              </w:rPr>
              <w:t>29.778.384</w:t>
            </w:r>
          </w:p>
        </w:tc>
        <w:tc>
          <w:tcPr>
            <w:tcW w:w="1441" w:type="dxa"/>
            <w:shd w:val="clear" w:color="auto" w:fill="auto"/>
            <w:vAlign w:val="center"/>
          </w:tcPr>
          <w:p w:rsidR="00D93C33" w:rsidRPr="00467E41" w:rsidRDefault="00D93C33" w:rsidP="00A24723">
            <w:pPr>
              <w:jc w:val="right"/>
              <w:rPr>
                <w:sz w:val="20"/>
                <w:szCs w:val="20"/>
              </w:rPr>
            </w:pPr>
            <w:r w:rsidRPr="00467E41">
              <w:rPr>
                <w:sz w:val="20"/>
                <w:szCs w:val="20"/>
              </w:rPr>
              <w:t>2</w:t>
            </w:r>
            <w:r>
              <w:rPr>
                <w:sz w:val="20"/>
                <w:szCs w:val="20"/>
              </w:rPr>
              <w:t>6.728.827</w:t>
            </w:r>
          </w:p>
        </w:tc>
        <w:tc>
          <w:tcPr>
            <w:tcW w:w="1457" w:type="dxa"/>
            <w:shd w:val="clear" w:color="auto" w:fill="auto"/>
            <w:vAlign w:val="center"/>
          </w:tcPr>
          <w:p w:rsidR="00D93C33" w:rsidRPr="00467E41" w:rsidRDefault="00D93C33" w:rsidP="00A24723">
            <w:pPr>
              <w:jc w:val="right"/>
              <w:rPr>
                <w:sz w:val="20"/>
                <w:szCs w:val="20"/>
              </w:rPr>
            </w:pPr>
            <w:r>
              <w:rPr>
                <w:sz w:val="20"/>
                <w:szCs w:val="20"/>
              </w:rPr>
              <w:t>19.358.511</w:t>
            </w:r>
          </w:p>
        </w:tc>
      </w:tr>
      <w:tr w:rsidR="00D93C33" w:rsidTr="00820A13">
        <w:trPr>
          <w:trHeight w:val="480"/>
        </w:trPr>
        <w:tc>
          <w:tcPr>
            <w:tcW w:w="5521" w:type="dxa"/>
            <w:shd w:val="clear" w:color="auto" w:fill="auto"/>
            <w:vAlign w:val="center"/>
          </w:tcPr>
          <w:p w:rsidR="00D93C33" w:rsidRPr="00641000" w:rsidRDefault="00D93C33" w:rsidP="00C212EA">
            <w:pPr>
              <w:rPr>
                <w:b/>
                <w:sz w:val="20"/>
                <w:szCs w:val="20"/>
              </w:rPr>
            </w:pPr>
            <w:r w:rsidRPr="00641000">
              <w:rPr>
                <w:b/>
                <w:sz w:val="20"/>
                <w:szCs w:val="20"/>
              </w:rPr>
              <w:lastRenderedPageBreak/>
              <w:t xml:space="preserve">Program </w:t>
            </w:r>
            <w:r w:rsidR="00E60CAA">
              <w:rPr>
                <w:b/>
                <w:sz w:val="20"/>
                <w:szCs w:val="20"/>
              </w:rPr>
              <w:t xml:space="preserve"> </w:t>
            </w:r>
            <w:r w:rsidRPr="00641000">
              <w:rPr>
                <w:b/>
                <w:sz w:val="20"/>
                <w:szCs w:val="20"/>
              </w:rPr>
              <w:t>OTKUP ZEMLJIŠTA</w:t>
            </w:r>
          </w:p>
        </w:tc>
        <w:tc>
          <w:tcPr>
            <w:tcW w:w="1425" w:type="dxa"/>
            <w:shd w:val="clear" w:color="auto" w:fill="auto"/>
            <w:vAlign w:val="center"/>
          </w:tcPr>
          <w:p w:rsidR="00D93C33" w:rsidRPr="00467E41" w:rsidRDefault="00D93C33" w:rsidP="00A24723">
            <w:pPr>
              <w:jc w:val="right"/>
              <w:rPr>
                <w:sz w:val="20"/>
                <w:szCs w:val="20"/>
              </w:rPr>
            </w:pPr>
            <w:r>
              <w:rPr>
                <w:sz w:val="20"/>
                <w:szCs w:val="20"/>
              </w:rPr>
              <w:t>2.300.000</w:t>
            </w:r>
          </w:p>
        </w:tc>
        <w:tc>
          <w:tcPr>
            <w:tcW w:w="1441" w:type="dxa"/>
            <w:shd w:val="clear" w:color="auto" w:fill="auto"/>
            <w:vAlign w:val="center"/>
          </w:tcPr>
          <w:p w:rsidR="00D93C33" w:rsidRPr="00467E41" w:rsidRDefault="00D93C33" w:rsidP="00A24723">
            <w:pPr>
              <w:jc w:val="right"/>
              <w:rPr>
                <w:sz w:val="20"/>
                <w:szCs w:val="20"/>
              </w:rPr>
            </w:pPr>
            <w:r>
              <w:rPr>
                <w:sz w:val="20"/>
                <w:szCs w:val="20"/>
              </w:rPr>
              <w:t>2.300.000</w:t>
            </w:r>
          </w:p>
        </w:tc>
        <w:tc>
          <w:tcPr>
            <w:tcW w:w="1457" w:type="dxa"/>
            <w:shd w:val="clear" w:color="auto" w:fill="auto"/>
            <w:vAlign w:val="center"/>
          </w:tcPr>
          <w:p w:rsidR="00D93C33" w:rsidRPr="00467E41" w:rsidRDefault="00D93C33" w:rsidP="00A24723">
            <w:pPr>
              <w:jc w:val="right"/>
              <w:rPr>
                <w:sz w:val="20"/>
                <w:szCs w:val="20"/>
              </w:rPr>
            </w:pPr>
            <w:r>
              <w:rPr>
                <w:sz w:val="20"/>
                <w:szCs w:val="20"/>
              </w:rPr>
              <w:t>2.300.000</w:t>
            </w:r>
          </w:p>
        </w:tc>
      </w:tr>
      <w:tr w:rsidR="00D93C33" w:rsidTr="00820A13">
        <w:trPr>
          <w:trHeight w:val="480"/>
        </w:trPr>
        <w:tc>
          <w:tcPr>
            <w:tcW w:w="5521" w:type="dxa"/>
            <w:shd w:val="clear" w:color="auto" w:fill="auto"/>
            <w:vAlign w:val="center"/>
          </w:tcPr>
          <w:p w:rsidR="00D93C33" w:rsidRPr="00641000" w:rsidRDefault="00D93C33" w:rsidP="00C212EA">
            <w:pPr>
              <w:rPr>
                <w:b/>
                <w:sz w:val="20"/>
                <w:szCs w:val="20"/>
              </w:rPr>
            </w:pPr>
            <w:r w:rsidRPr="00641000">
              <w:rPr>
                <w:b/>
                <w:sz w:val="20"/>
                <w:szCs w:val="20"/>
              </w:rPr>
              <w:t xml:space="preserve">Program </w:t>
            </w:r>
            <w:r w:rsidR="00E60CAA">
              <w:rPr>
                <w:b/>
                <w:sz w:val="20"/>
                <w:szCs w:val="20"/>
              </w:rPr>
              <w:t xml:space="preserve"> </w:t>
            </w:r>
            <w:r w:rsidRPr="00641000">
              <w:rPr>
                <w:b/>
                <w:sz w:val="20"/>
                <w:szCs w:val="20"/>
              </w:rPr>
              <w:t>OSTALI KOMUNALNI POSLOVI</w:t>
            </w:r>
          </w:p>
        </w:tc>
        <w:tc>
          <w:tcPr>
            <w:tcW w:w="1425" w:type="dxa"/>
            <w:shd w:val="clear" w:color="auto" w:fill="auto"/>
            <w:vAlign w:val="center"/>
          </w:tcPr>
          <w:p w:rsidR="00D93C33" w:rsidRPr="00467E41" w:rsidRDefault="00D93C33" w:rsidP="00A24723">
            <w:pPr>
              <w:jc w:val="right"/>
              <w:rPr>
                <w:sz w:val="20"/>
                <w:szCs w:val="20"/>
              </w:rPr>
            </w:pPr>
            <w:r>
              <w:rPr>
                <w:sz w:val="20"/>
                <w:szCs w:val="20"/>
              </w:rPr>
              <w:t>1.250.000</w:t>
            </w:r>
          </w:p>
        </w:tc>
        <w:tc>
          <w:tcPr>
            <w:tcW w:w="1441" w:type="dxa"/>
            <w:shd w:val="clear" w:color="auto" w:fill="auto"/>
            <w:vAlign w:val="center"/>
          </w:tcPr>
          <w:p w:rsidR="00D93C33" w:rsidRPr="00467E41" w:rsidRDefault="00D93C33" w:rsidP="00A24723">
            <w:pPr>
              <w:jc w:val="right"/>
              <w:rPr>
                <w:sz w:val="20"/>
                <w:szCs w:val="20"/>
              </w:rPr>
            </w:pPr>
            <w:r>
              <w:rPr>
                <w:sz w:val="20"/>
                <w:szCs w:val="20"/>
              </w:rPr>
              <w:t>1.250.000</w:t>
            </w:r>
          </w:p>
        </w:tc>
        <w:tc>
          <w:tcPr>
            <w:tcW w:w="1457" w:type="dxa"/>
            <w:shd w:val="clear" w:color="auto" w:fill="auto"/>
            <w:vAlign w:val="center"/>
          </w:tcPr>
          <w:p w:rsidR="00D93C33" w:rsidRPr="00467E41" w:rsidRDefault="00D93C33" w:rsidP="00A24723">
            <w:pPr>
              <w:jc w:val="right"/>
              <w:rPr>
                <w:sz w:val="20"/>
                <w:szCs w:val="20"/>
              </w:rPr>
            </w:pPr>
            <w:r>
              <w:rPr>
                <w:sz w:val="20"/>
                <w:szCs w:val="20"/>
              </w:rPr>
              <w:t>1.325.000</w:t>
            </w:r>
          </w:p>
        </w:tc>
      </w:tr>
      <w:tr w:rsidR="00D93C33" w:rsidTr="00820A13">
        <w:trPr>
          <w:trHeight w:val="480"/>
        </w:trPr>
        <w:tc>
          <w:tcPr>
            <w:tcW w:w="5521" w:type="dxa"/>
            <w:shd w:val="clear" w:color="auto" w:fill="auto"/>
            <w:vAlign w:val="center"/>
          </w:tcPr>
          <w:p w:rsidR="00D93C33" w:rsidRPr="00641000" w:rsidRDefault="00D93C33" w:rsidP="00C212EA">
            <w:pPr>
              <w:ind w:left="885" w:hanging="885"/>
              <w:rPr>
                <w:b/>
                <w:sz w:val="20"/>
                <w:szCs w:val="20"/>
              </w:rPr>
            </w:pPr>
            <w:r w:rsidRPr="00641000">
              <w:rPr>
                <w:b/>
                <w:sz w:val="20"/>
                <w:szCs w:val="20"/>
              </w:rPr>
              <w:t xml:space="preserve">Program </w:t>
            </w:r>
            <w:r w:rsidR="00E60CAA">
              <w:rPr>
                <w:b/>
                <w:sz w:val="20"/>
                <w:szCs w:val="20"/>
              </w:rPr>
              <w:t xml:space="preserve"> </w:t>
            </w:r>
            <w:r w:rsidRPr="00641000">
              <w:rPr>
                <w:b/>
                <w:sz w:val="20"/>
                <w:szCs w:val="20"/>
              </w:rPr>
              <w:t>IZGRADNJA I ODRŽAVANJE STAMBENIH OBJEKATA</w:t>
            </w:r>
          </w:p>
        </w:tc>
        <w:tc>
          <w:tcPr>
            <w:tcW w:w="1425" w:type="dxa"/>
            <w:shd w:val="clear" w:color="auto" w:fill="auto"/>
            <w:vAlign w:val="center"/>
          </w:tcPr>
          <w:p w:rsidR="00D93C33" w:rsidRPr="00467E41" w:rsidRDefault="00D93C33" w:rsidP="00A24723">
            <w:pPr>
              <w:jc w:val="right"/>
              <w:rPr>
                <w:sz w:val="20"/>
                <w:szCs w:val="20"/>
              </w:rPr>
            </w:pPr>
            <w:r>
              <w:rPr>
                <w:sz w:val="20"/>
                <w:szCs w:val="20"/>
              </w:rPr>
              <w:t>100.000</w:t>
            </w:r>
          </w:p>
        </w:tc>
        <w:tc>
          <w:tcPr>
            <w:tcW w:w="1441" w:type="dxa"/>
            <w:shd w:val="clear" w:color="auto" w:fill="auto"/>
            <w:vAlign w:val="center"/>
          </w:tcPr>
          <w:p w:rsidR="00D93C33" w:rsidRPr="00467E41" w:rsidRDefault="00D93C33" w:rsidP="00A24723">
            <w:pPr>
              <w:jc w:val="right"/>
              <w:rPr>
                <w:sz w:val="20"/>
                <w:szCs w:val="20"/>
              </w:rPr>
            </w:pPr>
            <w:r>
              <w:rPr>
                <w:sz w:val="20"/>
                <w:szCs w:val="20"/>
              </w:rPr>
              <w:t>100.000</w:t>
            </w:r>
          </w:p>
        </w:tc>
        <w:tc>
          <w:tcPr>
            <w:tcW w:w="1457" w:type="dxa"/>
            <w:shd w:val="clear" w:color="auto" w:fill="auto"/>
            <w:vAlign w:val="center"/>
          </w:tcPr>
          <w:p w:rsidR="00D93C33" w:rsidRPr="00467E41" w:rsidRDefault="00D93C33" w:rsidP="00A24723">
            <w:pPr>
              <w:jc w:val="right"/>
              <w:rPr>
                <w:sz w:val="20"/>
                <w:szCs w:val="20"/>
              </w:rPr>
            </w:pPr>
            <w:r>
              <w:rPr>
                <w:sz w:val="20"/>
                <w:szCs w:val="20"/>
              </w:rPr>
              <w:t>100.000</w:t>
            </w:r>
          </w:p>
        </w:tc>
      </w:tr>
      <w:tr w:rsidR="00D93C33" w:rsidTr="00820A13">
        <w:trPr>
          <w:trHeight w:val="480"/>
        </w:trPr>
        <w:tc>
          <w:tcPr>
            <w:tcW w:w="5521" w:type="dxa"/>
            <w:shd w:val="clear" w:color="auto" w:fill="auto"/>
            <w:vAlign w:val="center"/>
          </w:tcPr>
          <w:p w:rsidR="00D93C33" w:rsidRPr="00641000" w:rsidRDefault="00D93C33" w:rsidP="00C212EA">
            <w:pPr>
              <w:rPr>
                <w:b/>
                <w:sz w:val="20"/>
                <w:szCs w:val="20"/>
              </w:rPr>
            </w:pPr>
            <w:r w:rsidRPr="00641000">
              <w:rPr>
                <w:b/>
                <w:sz w:val="20"/>
                <w:szCs w:val="20"/>
              </w:rPr>
              <w:t xml:space="preserve">Program </w:t>
            </w:r>
            <w:r w:rsidR="00E60CAA">
              <w:rPr>
                <w:b/>
                <w:sz w:val="20"/>
                <w:szCs w:val="20"/>
              </w:rPr>
              <w:t xml:space="preserve"> </w:t>
            </w:r>
            <w:r w:rsidRPr="00641000">
              <w:rPr>
                <w:b/>
                <w:sz w:val="20"/>
                <w:szCs w:val="20"/>
              </w:rPr>
              <w:t>PRIPREMA PROJEKTNE DOKUMENTACIJE</w:t>
            </w:r>
          </w:p>
        </w:tc>
        <w:tc>
          <w:tcPr>
            <w:tcW w:w="1425" w:type="dxa"/>
            <w:shd w:val="clear" w:color="auto" w:fill="auto"/>
            <w:vAlign w:val="center"/>
          </w:tcPr>
          <w:p w:rsidR="00D93C33" w:rsidRPr="00467E41" w:rsidRDefault="00D93C33" w:rsidP="00A24723">
            <w:pPr>
              <w:jc w:val="right"/>
              <w:rPr>
                <w:sz w:val="20"/>
                <w:szCs w:val="20"/>
              </w:rPr>
            </w:pPr>
            <w:r>
              <w:rPr>
                <w:sz w:val="20"/>
                <w:szCs w:val="20"/>
              </w:rPr>
              <w:t>310.000</w:t>
            </w:r>
          </w:p>
        </w:tc>
        <w:tc>
          <w:tcPr>
            <w:tcW w:w="1441" w:type="dxa"/>
            <w:shd w:val="clear" w:color="auto" w:fill="auto"/>
            <w:vAlign w:val="center"/>
          </w:tcPr>
          <w:p w:rsidR="00D93C33" w:rsidRPr="00467E41" w:rsidRDefault="00D93C33" w:rsidP="00A24723">
            <w:pPr>
              <w:jc w:val="right"/>
              <w:rPr>
                <w:sz w:val="20"/>
                <w:szCs w:val="20"/>
              </w:rPr>
            </w:pPr>
            <w:r>
              <w:rPr>
                <w:sz w:val="20"/>
                <w:szCs w:val="20"/>
              </w:rPr>
              <w:t>310.000</w:t>
            </w:r>
          </w:p>
        </w:tc>
        <w:tc>
          <w:tcPr>
            <w:tcW w:w="1457" w:type="dxa"/>
            <w:shd w:val="clear" w:color="auto" w:fill="auto"/>
            <w:vAlign w:val="center"/>
          </w:tcPr>
          <w:p w:rsidR="00D93C33" w:rsidRPr="00467E41" w:rsidRDefault="00D93C33" w:rsidP="00A24723">
            <w:pPr>
              <w:jc w:val="right"/>
              <w:rPr>
                <w:sz w:val="20"/>
                <w:szCs w:val="20"/>
              </w:rPr>
            </w:pPr>
            <w:r>
              <w:rPr>
                <w:sz w:val="20"/>
                <w:szCs w:val="20"/>
              </w:rPr>
              <w:t>310.000</w:t>
            </w:r>
          </w:p>
        </w:tc>
      </w:tr>
      <w:tr w:rsidR="00D93C33" w:rsidTr="00820A13">
        <w:trPr>
          <w:trHeight w:val="480"/>
        </w:trPr>
        <w:tc>
          <w:tcPr>
            <w:tcW w:w="5521" w:type="dxa"/>
            <w:shd w:val="clear" w:color="auto" w:fill="auto"/>
            <w:vAlign w:val="center"/>
          </w:tcPr>
          <w:p w:rsidR="00D93C33" w:rsidRPr="00641000" w:rsidRDefault="00D93C33" w:rsidP="00C212EA">
            <w:pPr>
              <w:rPr>
                <w:b/>
                <w:sz w:val="20"/>
                <w:szCs w:val="20"/>
              </w:rPr>
            </w:pPr>
            <w:r w:rsidRPr="00641000">
              <w:rPr>
                <w:b/>
                <w:sz w:val="20"/>
                <w:szCs w:val="20"/>
              </w:rPr>
              <w:t xml:space="preserve">Program </w:t>
            </w:r>
            <w:r w:rsidR="00E60CAA">
              <w:rPr>
                <w:b/>
                <w:sz w:val="20"/>
                <w:szCs w:val="20"/>
              </w:rPr>
              <w:t xml:space="preserve"> </w:t>
            </w:r>
            <w:r w:rsidRPr="00641000">
              <w:rPr>
                <w:b/>
                <w:sz w:val="20"/>
                <w:szCs w:val="20"/>
              </w:rPr>
              <w:t>PROSTORNI PLANOVI</w:t>
            </w:r>
          </w:p>
        </w:tc>
        <w:tc>
          <w:tcPr>
            <w:tcW w:w="1425" w:type="dxa"/>
            <w:shd w:val="clear" w:color="auto" w:fill="auto"/>
            <w:vAlign w:val="center"/>
          </w:tcPr>
          <w:p w:rsidR="00D93C33" w:rsidRPr="00467E41" w:rsidRDefault="00D93C33" w:rsidP="00A24723">
            <w:pPr>
              <w:jc w:val="right"/>
              <w:rPr>
                <w:sz w:val="20"/>
                <w:szCs w:val="20"/>
              </w:rPr>
            </w:pPr>
            <w:r>
              <w:rPr>
                <w:sz w:val="20"/>
                <w:szCs w:val="20"/>
              </w:rPr>
              <w:t>248.000</w:t>
            </w:r>
          </w:p>
        </w:tc>
        <w:tc>
          <w:tcPr>
            <w:tcW w:w="1441" w:type="dxa"/>
            <w:shd w:val="clear" w:color="auto" w:fill="auto"/>
            <w:vAlign w:val="center"/>
          </w:tcPr>
          <w:p w:rsidR="00D93C33" w:rsidRPr="00467E41" w:rsidRDefault="00D93C33" w:rsidP="00A24723">
            <w:pPr>
              <w:jc w:val="right"/>
              <w:rPr>
                <w:sz w:val="20"/>
                <w:szCs w:val="20"/>
              </w:rPr>
            </w:pPr>
            <w:r>
              <w:rPr>
                <w:sz w:val="20"/>
                <w:szCs w:val="20"/>
              </w:rPr>
              <w:t>360.000</w:t>
            </w:r>
          </w:p>
        </w:tc>
        <w:tc>
          <w:tcPr>
            <w:tcW w:w="1457" w:type="dxa"/>
            <w:shd w:val="clear" w:color="auto" w:fill="auto"/>
            <w:vAlign w:val="center"/>
          </w:tcPr>
          <w:p w:rsidR="00D93C33" w:rsidRPr="00467E41" w:rsidRDefault="00D93C33" w:rsidP="00A24723">
            <w:pPr>
              <w:jc w:val="right"/>
              <w:rPr>
                <w:sz w:val="20"/>
                <w:szCs w:val="20"/>
              </w:rPr>
            </w:pPr>
            <w:r>
              <w:rPr>
                <w:sz w:val="20"/>
                <w:szCs w:val="20"/>
              </w:rPr>
              <w:t>730.000</w:t>
            </w:r>
          </w:p>
        </w:tc>
      </w:tr>
      <w:tr w:rsidR="00D93C33" w:rsidTr="00820A13">
        <w:trPr>
          <w:trHeight w:val="480"/>
        </w:trPr>
        <w:tc>
          <w:tcPr>
            <w:tcW w:w="5521" w:type="dxa"/>
            <w:shd w:val="clear" w:color="auto" w:fill="auto"/>
            <w:vAlign w:val="center"/>
          </w:tcPr>
          <w:p w:rsidR="00D93C33" w:rsidRPr="00641000" w:rsidRDefault="00D93C33" w:rsidP="00C212EA">
            <w:pPr>
              <w:rPr>
                <w:b/>
                <w:sz w:val="20"/>
                <w:szCs w:val="20"/>
              </w:rPr>
            </w:pPr>
            <w:r w:rsidRPr="00641000">
              <w:rPr>
                <w:b/>
                <w:sz w:val="20"/>
                <w:szCs w:val="20"/>
              </w:rPr>
              <w:t xml:space="preserve">Program </w:t>
            </w:r>
            <w:r w:rsidR="00E60CAA">
              <w:rPr>
                <w:b/>
                <w:sz w:val="20"/>
                <w:szCs w:val="20"/>
              </w:rPr>
              <w:t xml:space="preserve"> </w:t>
            </w:r>
            <w:r w:rsidRPr="00641000">
              <w:rPr>
                <w:b/>
                <w:sz w:val="20"/>
                <w:szCs w:val="20"/>
              </w:rPr>
              <w:t>STRATEGIJA RAZVOJA GRADA SAMOBORA</w:t>
            </w:r>
          </w:p>
        </w:tc>
        <w:tc>
          <w:tcPr>
            <w:tcW w:w="1425" w:type="dxa"/>
            <w:shd w:val="clear" w:color="auto" w:fill="auto"/>
            <w:vAlign w:val="center"/>
          </w:tcPr>
          <w:p w:rsidR="00D93C33" w:rsidRPr="00467E41" w:rsidRDefault="00D93C33" w:rsidP="00A24723">
            <w:pPr>
              <w:jc w:val="right"/>
              <w:rPr>
                <w:sz w:val="20"/>
                <w:szCs w:val="20"/>
              </w:rPr>
            </w:pPr>
            <w:r>
              <w:rPr>
                <w:sz w:val="20"/>
                <w:szCs w:val="20"/>
              </w:rPr>
              <w:t>50.000</w:t>
            </w:r>
          </w:p>
        </w:tc>
        <w:tc>
          <w:tcPr>
            <w:tcW w:w="1441" w:type="dxa"/>
            <w:shd w:val="clear" w:color="auto" w:fill="auto"/>
            <w:vAlign w:val="center"/>
          </w:tcPr>
          <w:p w:rsidR="00D93C33" w:rsidRPr="00467E41" w:rsidRDefault="00D93C33" w:rsidP="00A24723">
            <w:pPr>
              <w:jc w:val="right"/>
              <w:rPr>
                <w:sz w:val="20"/>
                <w:szCs w:val="20"/>
              </w:rPr>
            </w:pPr>
            <w:r>
              <w:rPr>
                <w:sz w:val="20"/>
                <w:szCs w:val="20"/>
              </w:rPr>
              <w:t>100.000</w:t>
            </w:r>
          </w:p>
        </w:tc>
        <w:tc>
          <w:tcPr>
            <w:tcW w:w="1457" w:type="dxa"/>
            <w:shd w:val="clear" w:color="auto" w:fill="auto"/>
            <w:vAlign w:val="center"/>
          </w:tcPr>
          <w:p w:rsidR="00D93C33" w:rsidRPr="00467E41" w:rsidRDefault="00D93C33" w:rsidP="00A24723">
            <w:pPr>
              <w:jc w:val="right"/>
              <w:rPr>
                <w:b/>
                <w:sz w:val="20"/>
                <w:szCs w:val="20"/>
              </w:rPr>
            </w:pPr>
            <w:r>
              <w:rPr>
                <w:sz w:val="20"/>
                <w:szCs w:val="20"/>
              </w:rPr>
              <w:t>100.000</w:t>
            </w:r>
          </w:p>
        </w:tc>
      </w:tr>
      <w:tr w:rsidR="00D93C33" w:rsidTr="00820A13">
        <w:trPr>
          <w:trHeight w:val="480"/>
        </w:trPr>
        <w:tc>
          <w:tcPr>
            <w:tcW w:w="5521" w:type="dxa"/>
            <w:shd w:val="clear" w:color="auto" w:fill="auto"/>
            <w:vAlign w:val="center"/>
          </w:tcPr>
          <w:p w:rsidR="00D93C33" w:rsidRPr="00467E41" w:rsidRDefault="00D93C33" w:rsidP="00A24723">
            <w:pPr>
              <w:rPr>
                <w:b/>
                <w:sz w:val="20"/>
                <w:szCs w:val="20"/>
              </w:rPr>
            </w:pPr>
            <w:r w:rsidRPr="00467E41">
              <w:rPr>
                <w:b/>
                <w:sz w:val="20"/>
                <w:szCs w:val="20"/>
              </w:rPr>
              <w:t>Ukupno:</w:t>
            </w:r>
          </w:p>
        </w:tc>
        <w:tc>
          <w:tcPr>
            <w:tcW w:w="1425" w:type="dxa"/>
            <w:shd w:val="clear" w:color="auto" w:fill="auto"/>
            <w:vAlign w:val="center"/>
          </w:tcPr>
          <w:p w:rsidR="00D93C33" w:rsidRPr="00467E41" w:rsidRDefault="00D93C33" w:rsidP="00A24723">
            <w:pPr>
              <w:jc w:val="right"/>
              <w:rPr>
                <w:b/>
                <w:sz w:val="20"/>
                <w:szCs w:val="20"/>
              </w:rPr>
            </w:pPr>
            <w:r>
              <w:rPr>
                <w:b/>
                <w:sz w:val="20"/>
                <w:szCs w:val="20"/>
              </w:rPr>
              <w:t>45.838.721</w:t>
            </w:r>
          </w:p>
        </w:tc>
        <w:tc>
          <w:tcPr>
            <w:tcW w:w="1441" w:type="dxa"/>
            <w:shd w:val="clear" w:color="auto" w:fill="auto"/>
            <w:vAlign w:val="center"/>
          </w:tcPr>
          <w:p w:rsidR="00D93C33" w:rsidRPr="00467E41" w:rsidRDefault="00D93C33" w:rsidP="00A24723">
            <w:pPr>
              <w:jc w:val="right"/>
              <w:rPr>
                <w:b/>
                <w:sz w:val="20"/>
                <w:szCs w:val="20"/>
              </w:rPr>
            </w:pPr>
            <w:r>
              <w:rPr>
                <w:b/>
                <w:sz w:val="20"/>
                <w:szCs w:val="20"/>
              </w:rPr>
              <w:t>44.824.301</w:t>
            </w:r>
          </w:p>
        </w:tc>
        <w:tc>
          <w:tcPr>
            <w:tcW w:w="1457" w:type="dxa"/>
            <w:shd w:val="clear" w:color="auto" w:fill="auto"/>
            <w:vAlign w:val="center"/>
          </w:tcPr>
          <w:p w:rsidR="00D93C33" w:rsidRPr="00467E41" w:rsidRDefault="00D93C33" w:rsidP="00A24723">
            <w:pPr>
              <w:jc w:val="right"/>
              <w:rPr>
                <w:b/>
                <w:sz w:val="20"/>
                <w:szCs w:val="20"/>
              </w:rPr>
            </w:pPr>
            <w:r>
              <w:rPr>
                <w:b/>
                <w:sz w:val="20"/>
                <w:szCs w:val="20"/>
              </w:rPr>
              <w:t>38.476.335</w:t>
            </w:r>
          </w:p>
        </w:tc>
      </w:tr>
    </w:tbl>
    <w:p w:rsidR="004F4D25" w:rsidRDefault="004F4D25" w:rsidP="00534C63">
      <w:pPr>
        <w:ind w:firstLine="709"/>
        <w:jc w:val="both"/>
        <w:rPr>
          <w:rFonts w:eastAsiaTheme="minorHAnsi"/>
          <w:szCs w:val="22"/>
          <w:lang w:eastAsia="en-US"/>
        </w:rPr>
      </w:pPr>
    </w:p>
    <w:tbl>
      <w:tblPr>
        <w:tblpPr w:leftFromText="180" w:rightFromText="180" w:vertAnchor="text" w:tblpX="-401"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134"/>
        <w:gridCol w:w="1275"/>
        <w:gridCol w:w="1276"/>
        <w:gridCol w:w="1276"/>
      </w:tblGrid>
      <w:tr w:rsidR="004D5E80" w:rsidRPr="003E2D5C" w:rsidTr="00820A13">
        <w:trPr>
          <w:trHeight w:val="266"/>
        </w:trPr>
        <w:tc>
          <w:tcPr>
            <w:tcW w:w="10031" w:type="dxa"/>
            <w:gridSpan w:val="5"/>
            <w:shd w:val="clear" w:color="000000" w:fill="D9D9D9"/>
            <w:noWrap/>
            <w:hideMark/>
          </w:tcPr>
          <w:p w:rsidR="004D5E80" w:rsidRPr="004D5E80" w:rsidRDefault="004D5E80" w:rsidP="00D94010">
            <w:pPr>
              <w:rPr>
                <w:b/>
                <w:bCs/>
                <w:iCs/>
              </w:rPr>
            </w:pPr>
            <w:r w:rsidRPr="004D5E80">
              <w:rPr>
                <w:b/>
                <w:bCs/>
                <w:iCs/>
              </w:rPr>
              <w:t xml:space="preserve">Program GOSPODARSKI RAZVOJ </w:t>
            </w:r>
          </w:p>
        </w:tc>
      </w:tr>
      <w:tr w:rsidR="004D5E80" w:rsidRPr="003E2D5C" w:rsidTr="00820A13">
        <w:trPr>
          <w:trHeight w:val="576"/>
        </w:trPr>
        <w:tc>
          <w:tcPr>
            <w:tcW w:w="10031" w:type="dxa"/>
            <w:gridSpan w:val="5"/>
            <w:shd w:val="clear" w:color="auto" w:fill="auto"/>
            <w:noWrap/>
            <w:hideMark/>
          </w:tcPr>
          <w:p w:rsidR="004D5E80" w:rsidRDefault="004D5E80" w:rsidP="00D94010">
            <w:pPr>
              <w:jc w:val="both"/>
              <w:rPr>
                <w:color w:val="000000"/>
                <w:sz w:val="20"/>
                <w:szCs w:val="20"/>
              </w:rPr>
            </w:pPr>
            <w:r w:rsidRPr="003E2D5C">
              <w:rPr>
                <w:color w:val="000000"/>
                <w:sz w:val="20"/>
                <w:szCs w:val="20"/>
              </w:rPr>
              <w:t>Zakonske i druge pravne osnove</w:t>
            </w:r>
            <w:r>
              <w:rPr>
                <w:color w:val="000000"/>
                <w:sz w:val="20"/>
                <w:szCs w:val="20"/>
              </w:rPr>
              <w:t xml:space="preserve"> programa</w:t>
            </w:r>
            <w:r w:rsidRPr="003E2D5C">
              <w:rPr>
                <w:color w:val="000000"/>
                <w:sz w:val="20"/>
                <w:szCs w:val="20"/>
              </w:rPr>
              <w:t>:</w:t>
            </w:r>
            <w:r>
              <w:rPr>
                <w:color w:val="000000"/>
                <w:sz w:val="20"/>
                <w:szCs w:val="20"/>
              </w:rPr>
              <w:t xml:space="preserve"> </w:t>
            </w:r>
          </w:p>
          <w:p w:rsidR="004D5E80" w:rsidRDefault="004D5E80" w:rsidP="00D94010">
            <w:pPr>
              <w:pStyle w:val="ListParagraph"/>
              <w:numPr>
                <w:ilvl w:val="0"/>
                <w:numId w:val="5"/>
              </w:numPr>
              <w:spacing w:after="0"/>
              <w:jc w:val="both"/>
              <w:rPr>
                <w:rFonts w:ascii="Times New Roman" w:eastAsia="Times New Roman" w:hAnsi="Times New Roman"/>
                <w:color w:val="000000"/>
                <w:sz w:val="20"/>
                <w:szCs w:val="20"/>
                <w:lang w:eastAsia="hr-HR"/>
              </w:rPr>
            </w:pPr>
            <w:r w:rsidRPr="00D35A1A">
              <w:rPr>
                <w:rFonts w:ascii="Times New Roman" w:eastAsia="Times New Roman" w:hAnsi="Times New Roman"/>
                <w:color w:val="000000"/>
                <w:sz w:val="20"/>
                <w:szCs w:val="20"/>
                <w:lang w:eastAsia="hr-HR"/>
              </w:rPr>
              <w:t>Zakon o poticanju razvoja malog gospodarstva (NN br. 29/02, 63/07, 53/12</w:t>
            </w:r>
            <w:r w:rsidR="00F945C0">
              <w:rPr>
                <w:rFonts w:ascii="Times New Roman" w:eastAsia="Times New Roman" w:hAnsi="Times New Roman"/>
                <w:color w:val="000000"/>
                <w:sz w:val="20"/>
                <w:szCs w:val="20"/>
                <w:lang w:eastAsia="hr-HR"/>
              </w:rPr>
              <w:t>,</w:t>
            </w:r>
            <w:r w:rsidRPr="00D35A1A">
              <w:rPr>
                <w:rFonts w:ascii="Times New Roman" w:eastAsia="Times New Roman" w:hAnsi="Times New Roman"/>
                <w:color w:val="000000"/>
                <w:sz w:val="20"/>
                <w:szCs w:val="20"/>
                <w:lang w:eastAsia="hr-HR"/>
              </w:rPr>
              <w:t xml:space="preserve"> 56/13</w:t>
            </w:r>
            <w:r w:rsidR="00F945C0">
              <w:rPr>
                <w:rFonts w:ascii="Times New Roman" w:eastAsia="Times New Roman" w:hAnsi="Times New Roman"/>
                <w:color w:val="000000"/>
                <w:sz w:val="20"/>
                <w:szCs w:val="20"/>
                <w:lang w:eastAsia="hr-HR"/>
              </w:rPr>
              <w:t xml:space="preserve"> i 121/16 </w:t>
            </w:r>
            <w:r w:rsidRPr="00D35A1A">
              <w:rPr>
                <w:rFonts w:ascii="Times New Roman" w:eastAsia="Times New Roman" w:hAnsi="Times New Roman"/>
                <w:color w:val="000000"/>
                <w:sz w:val="20"/>
                <w:szCs w:val="20"/>
                <w:lang w:eastAsia="hr-HR"/>
              </w:rPr>
              <w:t xml:space="preserve">), </w:t>
            </w:r>
          </w:p>
          <w:p w:rsidR="004D5E80" w:rsidRDefault="004D5E80" w:rsidP="00D94010">
            <w:pPr>
              <w:pStyle w:val="ListParagraph"/>
              <w:numPr>
                <w:ilvl w:val="0"/>
                <w:numId w:val="5"/>
              </w:numPr>
              <w:spacing w:after="0"/>
              <w:jc w:val="both"/>
              <w:rPr>
                <w:rFonts w:ascii="Times New Roman" w:eastAsia="Times New Roman" w:hAnsi="Times New Roman"/>
                <w:color w:val="000000"/>
                <w:sz w:val="20"/>
                <w:szCs w:val="20"/>
                <w:lang w:eastAsia="hr-HR"/>
              </w:rPr>
            </w:pPr>
            <w:r w:rsidRPr="00D35A1A">
              <w:rPr>
                <w:rFonts w:ascii="Times New Roman" w:eastAsia="Times New Roman" w:hAnsi="Times New Roman"/>
                <w:color w:val="000000"/>
                <w:sz w:val="20"/>
                <w:szCs w:val="20"/>
                <w:lang w:eastAsia="hr-HR"/>
              </w:rPr>
              <w:t xml:space="preserve">Zakon o turističkim zajednicama i promicanju hrvatskog turizma (NN br. 152/08), </w:t>
            </w:r>
          </w:p>
          <w:p w:rsidR="004D5E80" w:rsidRDefault="004D5E80" w:rsidP="00D94010">
            <w:pPr>
              <w:pStyle w:val="ListParagraph"/>
              <w:numPr>
                <w:ilvl w:val="0"/>
                <w:numId w:val="5"/>
              </w:numPr>
              <w:spacing w:after="0"/>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Statut Grada Samobora (Službene vijesti Grada Samobora br. 3/16),</w:t>
            </w:r>
          </w:p>
          <w:p w:rsidR="004D5E80" w:rsidRDefault="004D5E80" w:rsidP="00D94010">
            <w:pPr>
              <w:pStyle w:val="ListParagraph"/>
              <w:numPr>
                <w:ilvl w:val="0"/>
                <w:numId w:val="5"/>
              </w:numPr>
              <w:spacing w:after="0"/>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Zakon o državnim potporama (NN br. 47/14),</w:t>
            </w:r>
          </w:p>
          <w:p w:rsidR="004D5E80" w:rsidRDefault="004D5E80" w:rsidP="00D94010">
            <w:pPr>
              <w:pStyle w:val="ListParagraph"/>
              <w:numPr>
                <w:ilvl w:val="0"/>
                <w:numId w:val="5"/>
              </w:numPr>
              <w:spacing w:after="0"/>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Zakon o poljoprivredi (NN br. 30/15),</w:t>
            </w:r>
          </w:p>
          <w:p w:rsidR="004D5E80" w:rsidRPr="00E63A56" w:rsidRDefault="004D5E80" w:rsidP="00D94010">
            <w:pPr>
              <w:pStyle w:val="ListParagraph"/>
              <w:numPr>
                <w:ilvl w:val="0"/>
                <w:numId w:val="5"/>
              </w:numPr>
              <w:spacing w:after="0"/>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Zakon o zaštiti potrošača (NN br. 41/14 i 110/15).</w:t>
            </w:r>
          </w:p>
        </w:tc>
      </w:tr>
      <w:tr w:rsidR="004D5E80" w:rsidRPr="003E2D5C" w:rsidTr="00820A13">
        <w:trPr>
          <w:trHeight w:val="694"/>
        </w:trPr>
        <w:tc>
          <w:tcPr>
            <w:tcW w:w="10031" w:type="dxa"/>
            <w:gridSpan w:val="5"/>
            <w:shd w:val="clear" w:color="auto" w:fill="auto"/>
            <w:hideMark/>
          </w:tcPr>
          <w:p w:rsidR="004D5E80" w:rsidRDefault="004D5E80" w:rsidP="00D94010">
            <w:pPr>
              <w:rPr>
                <w:color w:val="000000"/>
                <w:sz w:val="20"/>
                <w:szCs w:val="20"/>
              </w:rPr>
            </w:pPr>
            <w:r w:rsidRPr="003E2D5C">
              <w:rPr>
                <w:color w:val="000000"/>
                <w:sz w:val="20"/>
                <w:szCs w:val="20"/>
              </w:rPr>
              <w:t>Opći i posebni cilj</w:t>
            </w:r>
            <w:r>
              <w:rPr>
                <w:color w:val="000000"/>
                <w:sz w:val="20"/>
                <w:szCs w:val="20"/>
              </w:rPr>
              <w:t xml:space="preserve"> programa</w:t>
            </w:r>
            <w:r w:rsidRPr="003E2D5C">
              <w:rPr>
                <w:color w:val="000000"/>
                <w:sz w:val="20"/>
                <w:szCs w:val="20"/>
              </w:rPr>
              <w:t xml:space="preserve">: </w:t>
            </w:r>
          </w:p>
          <w:p w:rsidR="004D5E80" w:rsidRPr="00B35D7D" w:rsidRDefault="004D5E80" w:rsidP="00D94010">
            <w:pPr>
              <w:ind w:firstLine="720"/>
              <w:jc w:val="both"/>
              <w:rPr>
                <w:sz w:val="20"/>
                <w:szCs w:val="20"/>
              </w:rPr>
            </w:pPr>
            <w:r>
              <w:rPr>
                <w:sz w:val="20"/>
                <w:szCs w:val="20"/>
              </w:rPr>
              <w:t>Opći cilj programa je o</w:t>
            </w:r>
            <w:r w:rsidRPr="00B35D7D">
              <w:rPr>
                <w:sz w:val="20"/>
                <w:szCs w:val="20"/>
              </w:rPr>
              <w:t>drživi razvoj gospodarstva samoborskog područja kroz razvoj poduzetništva, obrtništva,  inovacija i privlačenje investicija</w:t>
            </w:r>
            <w:r>
              <w:rPr>
                <w:sz w:val="20"/>
                <w:szCs w:val="20"/>
              </w:rPr>
              <w:t xml:space="preserve"> te razvoj turizma na području g</w:t>
            </w:r>
            <w:r w:rsidRPr="00B35D7D">
              <w:rPr>
                <w:sz w:val="20"/>
                <w:szCs w:val="20"/>
              </w:rPr>
              <w:t>rada</w:t>
            </w:r>
            <w:r>
              <w:rPr>
                <w:sz w:val="20"/>
                <w:szCs w:val="20"/>
              </w:rPr>
              <w:t xml:space="preserve"> kao i ruralni te razvoj poljoprivrede.</w:t>
            </w:r>
          </w:p>
          <w:p w:rsidR="004D5E80" w:rsidRPr="003E2D5C" w:rsidRDefault="004D5E80" w:rsidP="00D94010">
            <w:pPr>
              <w:ind w:firstLine="709"/>
              <w:jc w:val="both"/>
              <w:rPr>
                <w:color w:val="000000"/>
                <w:sz w:val="20"/>
                <w:szCs w:val="20"/>
              </w:rPr>
            </w:pPr>
            <w:r>
              <w:rPr>
                <w:sz w:val="20"/>
                <w:szCs w:val="20"/>
              </w:rPr>
              <w:t>Poseban cilj je i</w:t>
            </w:r>
            <w:r w:rsidRPr="00F857E9">
              <w:rPr>
                <w:sz w:val="20"/>
                <w:szCs w:val="20"/>
              </w:rPr>
              <w:t>zrada i provedba mjera programa i razvojnih projekata za Grad Samobor te izrada projekata i razne dokumentacije za tržište, prvenstveno za subjekte sa samoborskog područja</w:t>
            </w:r>
            <w:r>
              <w:rPr>
                <w:sz w:val="20"/>
                <w:szCs w:val="20"/>
              </w:rPr>
              <w:t xml:space="preserve">. Cilj </w:t>
            </w:r>
            <w:r w:rsidRPr="00112321">
              <w:rPr>
                <w:sz w:val="20"/>
                <w:szCs w:val="20"/>
              </w:rPr>
              <w:t xml:space="preserve">programa je </w:t>
            </w:r>
            <w:r>
              <w:rPr>
                <w:sz w:val="20"/>
                <w:szCs w:val="20"/>
              </w:rPr>
              <w:t xml:space="preserve">također </w:t>
            </w:r>
            <w:r w:rsidRPr="00112321">
              <w:rPr>
                <w:sz w:val="20"/>
                <w:szCs w:val="20"/>
              </w:rPr>
              <w:t xml:space="preserve">provedba mjera koje su podrška </w:t>
            </w:r>
            <w:r>
              <w:rPr>
                <w:sz w:val="20"/>
                <w:szCs w:val="20"/>
              </w:rPr>
              <w:t>različitim poduzetničkim aktivnostima, očuvanje tradicionalnih obrtničkih aktivnost te razvoj novih tehnologija na području Grada Samobora, porast i širenje turističke ponude, briga o životinjskom i biljnom svijetu te potpora poljoprivrednoj djelatnosti u užem smislu.</w:t>
            </w:r>
          </w:p>
        </w:tc>
      </w:tr>
      <w:tr w:rsidR="004D5E80" w:rsidRPr="003E2D5C" w:rsidTr="00820A13">
        <w:trPr>
          <w:trHeight w:val="300"/>
        </w:trPr>
        <w:tc>
          <w:tcPr>
            <w:tcW w:w="10031" w:type="dxa"/>
            <w:gridSpan w:val="5"/>
            <w:shd w:val="clear" w:color="000000" w:fill="F2F2F2"/>
            <w:hideMark/>
          </w:tcPr>
          <w:p w:rsidR="004D5E80" w:rsidRPr="003E2D5C" w:rsidRDefault="004D5E80" w:rsidP="00D94010">
            <w:pPr>
              <w:rPr>
                <w:b/>
                <w:bCs/>
                <w:color w:val="000000"/>
                <w:sz w:val="20"/>
                <w:szCs w:val="20"/>
              </w:rPr>
            </w:pPr>
            <w:r w:rsidRPr="003E2D5C">
              <w:rPr>
                <w:b/>
                <w:bCs/>
                <w:color w:val="000000"/>
                <w:sz w:val="20"/>
                <w:szCs w:val="20"/>
              </w:rPr>
              <w:t>Naziv aktivnosti/projekta u Proračunu:</w:t>
            </w:r>
            <w:r>
              <w:rPr>
                <w:b/>
                <w:bCs/>
                <w:color w:val="000000"/>
                <w:sz w:val="20"/>
                <w:szCs w:val="20"/>
              </w:rPr>
              <w:t xml:space="preserve"> POTICANJE GOSPODARSKOG RAZVOJA</w:t>
            </w:r>
          </w:p>
        </w:tc>
      </w:tr>
      <w:tr w:rsidR="004D5E80" w:rsidRPr="003E2D5C" w:rsidTr="00820A13">
        <w:trPr>
          <w:trHeight w:val="251"/>
        </w:trPr>
        <w:tc>
          <w:tcPr>
            <w:tcW w:w="6204" w:type="dxa"/>
            <w:gridSpan w:val="2"/>
            <w:vMerge w:val="restart"/>
            <w:shd w:val="clear" w:color="auto" w:fill="auto"/>
            <w:vAlign w:val="center"/>
            <w:hideMark/>
          </w:tcPr>
          <w:p w:rsidR="004D5E80" w:rsidRPr="00C3734E" w:rsidRDefault="004D5E80" w:rsidP="00D94010">
            <w:pPr>
              <w:ind w:left="758"/>
              <w:jc w:val="center"/>
              <w:rPr>
                <w:sz w:val="20"/>
                <w:szCs w:val="20"/>
              </w:rPr>
            </w:pPr>
            <w:r w:rsidRPr="00C3734E">
              <w:rPr>
                <w:sz w:val="20"/>
                <w:szCs w:val="20"/>
              </w:rPr>
              <w:t>Obrazloženje aktivnosti/projekta</w:t>
            </w:r>
          </w:p>
        </w:tc>
        <w:tc>
          <w:tcPr>
            <w:tcW w:w="3827" w:type="dxa"/>
            <w:gridSpan w:val="3"/>
            <w:shd w:val="clear" w:color="auto" w:fill="auto"/>
            <w:noWrap/>
            <w:vAlign w:val="center"/>
            <w:hideMark/>
          </w:tcPr>
          <w:p w:rsidR="004D5E80" w:rsidRPr="00BA1735" w:rsidRDefault="004D5E80" w:rsidP="00D94010">
            <w:pPr>
              <w:jc w:val="center"/>
              <w:rPr>
                <w:sz w:val="20"/>
                <w:szCs w:val="20"/>
              </w:rPr>
            </w:pPr>
            <w:r w:rsidRPr="00BA1735">
              <w:rPr>
                <w:sz w:val="20"/>
                <w:szCs w:val="20"/>
              </w:rPr>
              <w:t>Planirana sredstva</w:t>
            </w:r>
          </w:p>
        </w:tc>
      </w:tr>
      <w:tr w:rsidR="004D5E80" w:rsidRPr="003E2D5C" w:rsidTr="00820A13">
        <w:trPr>
          <w:trHeight w:val="207"/>
        </w:trPr>
        <w:tc>
          <w:tcPr>
            <w:tcW w:w="6204" w:type="dxa"/>
            <w:gridSpan w:val="2"/>
            <w:vMerge/>
            <w:vAlign w:val="center"/>
            <w:hideMark/>
          </w:tcPr>
          <w:p w:rsidR="004D5E80" w:rsidRPr="00C3734E" w:rsidRDefault="004D5E80" w:rsidP="00D94010">
            <w:pPr>
              <w:rPr>
                <w:sz w:val="20"/>
                <w:szCs w:val="20"/>
              </w:rPr>
            </w:pPr>
          </w:p>
        </w:tc>
        <w:tc>
          <w:tcPr>
            <w:tcW w:w="1275" w:type="dxa"/>
            <w:shd w:val="clear" w:color="auto" w:fill="auto"/>
            <w:noWrap/>
            <w:vAlign w:val="bottom"/>
            <w:hideMark/>
          </w:tcPr>
          <w:p w:rsidR="004D5E80" w:rsidRPr="00BA1735" w:rsidRDefault="004D5E80" w:rsidP="00D94010">
            <w:pPr>
              <w:jc w:val="center"/>
              <w:rPr>
                <w:sz w:val="20"/>
                <w:szCs w:val="20"/>
              </w:rPr>
            </w:pPr>
            <w:r w:rsidRPr="00BA1735">
              <w:rPr>
                <w:sz w:val="20"/>
                <w:szCs w:val="20"/>
              </w:rPr>
              <w:t>201</w:t>
            </w:r>
            <w:r>
              <w:rPr>
                <w:sz w:val="20"/>
                <w:szCs w:val="20"/>
              </w:rPr>
              <w:t>8</w:t>
            </w:r>
            <w:r w:rsidRPr="00BA1735">
              <w:rPr>
                <w:sz w:val="20"/>
                <w:szCs w:val="20"/>
              </w:rPr>
              <w:t>.</w:t>
            </w:r>
          </w:p>
        </w:tc>
        <w:tc>
          <w:tcPr>
            <w:tcW w:w="1276" w:type="dxa"/>
            <w:shd w:val="clear" w:color="auto" w:fill="auto"/>
            <w:noWrap/>
            <w:vAlign w:val="bottom"/>
            <w:hideMark/>
          </w:tcPr>
          <w:p w:rsidR="004D5E80" w:rsidRPr="00BA1735" w:rsidRDefault="004D5E80" w:rsidP="00D94010">
            <w:pPr>
              <w:jc w:val="center"/>
              <w:rPr>
                <w:sz w:val="20"/>
                <w:szCs w:val="20"/>
              </w:rPr>
            </w:pPr>
            <w:r>
              <w:rPr>
                <w:sz w:val="20"/>
                <w:szCs w:val="20"/>
              </w:rPr>
              <w:t>2019</w:t>
            </w:r>
            <w:r w:rsidRPr="00BA1735">
              <w:rPr>
                <w:sz w:val="20"/>
                <w:szCs w:val="20"/>
              </w:rPr>
              <w:t>.</w:t>
            </w:r>
          </w:p>
        </w:tc>
        <w:tc>
          <w:tcPr>
            <w:tcW w:w="1276" w:type="dxa"/>
            <w:shd w:val="clear" w:color="auto" w:fill="auto"/>
            <w:noWrap/>
            <w:vAlign w:val="bottom"/>
            <w:hideMark/>
          </w:tcPr>
          <w:p w:rsidR="004D5E80" w:rsidRPr="00BA1735" w:rsidRDefault="004D5E80" w:rsidP="00D94010">
            <w:pPr>
              <w:jc w:val="center"/>
              <w:rPr>
                <w:sz w:val="20"/>
                <w:szCs w:val="20"/>
              </w:rPr>
            </w:pPr>
            <w:r>
              <w:rPr>
                <w:sz w:val="20"/>
                <w:szCs w:val="20"/>
              </w:rPr>
              <w:t>2020</w:t>
            </w:r>
            <w:r w:rsidRPr="00BA1735">
              <w:rPr>
                <w:sz w:val="20"/>
                <w:szCs w:val="20"/>
              </w:rPr>
              <w:t>.</w:t>
            </w:r>
          </w:p>
        </w:tc>
      </w:tr>
      <w:tr w:rsidR="004D5E80" w:rsidRPr="003E2D5C" w:rsidTr="00820A13">
        <w:trPr>
          <w:trHeight w:val="841"/>
        </w:trPr>
        <w:tc>
          <w:tcPr>
            <w:tcW w:w="6204" w:type="dxa"/>
            <w:gridSpan w:val="2"/>
            <w:shd w:val="clear" w:color="auto" w:fill="auto"/>
            <w:noWrap/>
            <w:hideMark/>
          </w:tcPr>
          <w:p w:rsidR="004D5E80" w:rsidRPr="000452C6" w:rsidRDefault="004D5E80" w:rsidP="00FD70FB">
            <w:pPr>
              <w:rPr>
                <w:i/>
                <w:sz w:val="20"/>
                <w:szCs w:val="20"/>
              </w:rPr>
            </w:pPr>
            <w:r>
              <w:rPr>
                <w:sz w:val="20"/>
                <w:szCs w:val="20"/>
              </w:rPr>
              <w:t>Aktivnosti pod</w:t>
            </w:r>
            <w:r w:rsidRPr="000452C6">
              <w:rPr>
                <w:sz w:val="20"/>
                <w:szCs w:val="20"/>
              </w:rPr>
              <w:t xml:space="preserve"> nazivom Poticanje gospodarskog razvoja koje se nalazi unutar gore navedenog programa Gospodarski razvoj odnose se na financiranje odnosno sufinanciranje različitih mjera poticanja razvoja poduzetništva, dodjelu potpora za poduzetničke aktivnosti koje doprinose jačanju poduzetničke konkurentnosti i potporu radu institucija, potpore</w:t>
            </w:r>
            <w:r>
              <w:rPr>
                <w:sz w:val="20"/>
                <w:szCs w:val="20"/>
              </w:rPr>
              <w:t xml:space="preserve"> kapitalnim ulaganjima u smislu subvencioniranja</w:t>
            </w:r>
            <w:r w:rsidRPr="00017E08">
              <w:rPr>
                <w:sz w:val="20"/>
                <w:szCs w:val="20"/>
              </w:rPr>
              <w:t xml:space="preserve"> dijela troškova kod kapitalnih ulaganja gospodarskih subjekata malog i srednjeg poduzetništva</w:t>
            </w:r>
            <w:r w:rsidRPr="000452C6">
              <w:rPr>
                <w:sz w:val="20"/>
                <w:szCs w:val="20"/>
              </w:rPr>
              <w:t>. Nadalje, odnose se na poticanje zapošljavanja na području grada Samobora</w:t>
            </w:r>
            <w:r w:rsidRPr="00017E08">
              <w:rPr>
                <w:sz w:val="20"/>
                <w:szCs w:val="20"/>
              </w:rPr>
              <w:t xml:space="preserve"> u privatnom sek</w:t>
            </w:r>
            <w:r>
              <w:rPr>
                <w:sz w:val="20"/>
                <w:szCs w:val="20"/>
              </w:rPr>
              <w:t xml:space="preserve">toru </w:t>
            </w:r>
            <w:r w:rsidRPr="00017E08">
              <w:rPr>
                <w:sz w:val="20"/>
                <w:szCs w:val="20"/>
              </w:rPr>
              <w:t>odnosno otvaranju novih radnih mjesta, a posredno i poticanju konkurentnosti grada Samobora na domaćem i inozemnom tržištu</w:t>
            </w:r>
            <w:r>
              <w:rPr>
                <w:sz w:val="20"/>
                <w:szCs w:val="20"/>
              </w:rPr>
              <w:t>. Zatim,</w:t>
            </w:r>
            <w:r w:rsidRPr="000452C6">
              <w:rPr>
                <w:sz w:val="20"/>
                <w:szCs w:val="20"/>
              </w:rPr>
              <w:t xml:space="preserve"> potpore očuvanju tradicijskih i umjetničkih obrta</w:t>
            </w:r>
            <w:r w:rsidR="00FD70FB">
              <w:rPr>
                <w:sz w:val="20"/>
                <w:szCs w:val="20"/>
              </w:rPr>
              <w:t>,</w:t>
            </w:r>
            <w:r>
              <w:rPr>
                <w:sz w:val="20"/>
                <w:szCs w:val="20"/>
              </w:rPr>
              <w:t xml:space="preserve"> </w:t>
            </w:r>
            <w:r w:rsidRPr="00017E08">
              <w:rPr>
                <w:sz w:val="20"/>
                <w:szCs w:val="20"/>
              </w:rPr>
              <w:t>kao i povezivanju tradicionalnih znanja sa suvremenim tehnologijama kako bi finalni obrtnički proizvodi bili konkurentniji na tržištu</w:t>
            </w:r>
            <w:r>
              <w:rPr>
                <w:sz w:val="20"/>
                <w:szCs w:val="20"/>
              </w:rPr>
              <w:t>. R</w:t>
            </w:r>
            <w:r w:rsidRPr="000452C6">
              <w:rPr>
                <w:sz w:val="20"/>
                <w:szCs w:val="20"/>
              </w:rPr>
              <w:t>azvoj novih tehnologija i inovacija</w:t>
            </w:r>
            <w:r>
              <w:rPr>
                <w:sz w:val="20"/>
                <w:szCs w:val="20"/>
              </w:rPr>
              <w:t xml:space="preserve"> potiče se </w:t>
            </w:r>
            <w:r w:rsidRPr="00592F40">
              <w:rPr>
                <w:sz w:val="20"/>
                <w:szCs w:val="20"/>
              </w:rPr>
              <w:t>u obliku potpora za promicanje, istraživanje i  razvoj novih tehnologija i inovacija u malom gospodarstvu</w:t>
            </w:r>
            <w:r w:rsidRPr="000452C6">
              <w:rPr>
                <w:sz w:val="20"/>
                <w:szCs w:val="20"/>
              </w:rPr>
              <w:t xml:space="preserve"> kao i potpora Udruženju obrtnika grada Samobora za provođenje vlastitih aktivnosti, a čime se opet posredno podupire i potiče obrtništvo na području grada Samobora. Kroz suradnju sa Udruženjem obrtnika Samobor želi se postići </w:t>
            </w:r>
            <w:r w:rsidRPr="000452C6">
              <w:rPr>
                <w:i/>
                <w:sz w:val="20"/>
                <w:szCs w:val="20"/>
                <w:u w:val="single"/>
              </w:rPr>
              <w:t>poseban razvojni cilj 4.1.5. Sustavno se potiče obrazovanje za tradicijske obrte i deficitarna zanimanja utvrđen Strateškim programom razvoja Grada Samobora za 2013. – 2020.</w:t>
            </w:r>
            <w:r w:rsidRPr="000452C6">
              <w:rPr>
                <w:sz w:val="20"/>
                <w:szCs w:val="20"/>
              </w:rPr>
              <w:t xml:space="preserve"> Putem mjera potpora u gospodarstvu koje prate potrebe samoborskog gospodarstva kao i praćenje stanja (ne)zaposlenosti te stanja obrta na </w:t>
            </w:r>
            <w:r w:rsidRPr="000452C6">
              <w:rPr>
                <w:sz w:val="20"/>
                <w:szCs w:val="20"/>
              </w:rPr>
              <w:lastRenderedPageBreak/>
              <w:t xml:space="preserve">području grad Samobora postavljaju se temelji za postizanje </w:t>
            </w:r>
            <w:r w:rsidRPr="000452C6">
              <w:rPr>
                <w:i/>
                <w:sz w:val="20"/>
                <w:szCs w:val="20"/>
              </w:rPr>
              <w:t>posebnog razvojnog cilja 4.1.1. Gradska uprava uspos</w:t>
            </w:r>
            <w:r>
              <w:rPr>
                <w:i/>
                <w:sz w:val="20"/>
                <w:szCs w:val="20"/>
              </w:rPr>
              <w:t>tavila učinkovit sustav praćenja</w:t>
            </w:r>
            <w:r w:rsidRPr="000452C6">
              <w:rPr>
                <w:i/>
                <w:sz w:val="20"/>
                <w:szCs w:val="20"/>
              </w:rPr>
              <w:t xml:space="preserve"> samoborskog gospodarstva utvrđenog u </w:t>
            </w:r>
            <w:r w:rsidRPr="000452C6">
              <w:rPr>
                <w:i/>
                <w:sz w:val="20"/>
                <w:szCs w:val="20"/>
                <w:u w:val="single"/>
              </w:rPr>
              <w:t>Strateškom programu razvoja Grada Samobora za 2013. – 2020</w:t>
            </w:r>
            <w:r w:rsidRPr="000452C6">
              <w:rPr>
                <w:i/>
                <w:sz w:val="20"/>
                <w:szCs w:val="20"/>
              </w:rPr>
              <w:t>.</w:t>
            </w:r>
          </w:p>
        </w:tc>
        <w:tc>
          <w:tcPr>
            <w:tcW w:w="1275" w:type="dxa"/>
            <w:shd w:val="clear" w:color="auto" w:fill="auto"/>
            <w:noWrap/>
            <w:vAlign w:val="center"/>
            <w:hideMark/>
          </w:tcPr>
          <w:p w:rsidR="004D5E80" w:rsidRPr="00633554" w:rsidRDefault="004D5E80" w:rsidP="00D94010">
            <w:pPr>
              <w:jc w:val="right"/>
              <w:rPr>
                <w:b/>
                <w:sz w:val="20"/>
                <w:szCs w:val="20"/>
              </w:rPr>
            </w:pPr>
            <w:r w:rsidRPr="00633554">
              <w:rPr>
                <w:b/>
                <w:sz w:val="20"/>
                <w:szCs w:val="20"/>
              </w:rPr>
              <w:lastRenderedPageBreak/>
              <w:t>864.000</w:t>
            </w:r>
          </w:p>
        </w:tc>
        <w:tc>
          <w:tcPr>
            <w:tcW w:w="1276" w:type="dxa"/>
            <w:shd w:val="clear" w:color="auto" w:fill="auto"/>
            <w:noWrap/>
            <w:vAlign w:val="center"/>
            <w:hideMark/>
          </w:tcPr>
          <w:p w:rsidR="004D5E80" w:rsidRPr="00633554" w:rsidRDefault="004D5E80" w:rsidP="00D94010">
            <w:pPr>
              <w:jc w:val="right"/>
              <w:rPr>
                <w:b/>
                <w:color w:val="FF0000"/>
                <w:sz w:val="20"/>
                <w:szCs w:val="20"/>
              </w:rPr>
            </w:pPr>
            <w:r w:rsidRPr="00633554">
              <w:rPr>
                <w:b/>
                <w:sz w:val="20"/>
                <w:szCs w:val="20"/>
              </w:rPr>
              <w:t>864.000</w:t>
            </w:r>
          </w:p>
        </w:tc>
        <w:tc>
          <w:tcPr>
            <w:tcW w:w="1276" w:type="dxa"/>
            <w:shd w:val="clear" w:color="auto" w:fill="auto"/>
            <w:noWrap/>
            <w:vAlign w:val="center"/>
            <w:hideMark/>
          </w:tcPr>
          <w:p w:rsidR="004D5E80" w:rsidRPr="00633554" w:rsidRDefault="004D5E80" w:rsidP="00D94010">
            <w:pPr>
              <w:jc w:val="right"/>
              <w:rPr>
                <w:b/>
                <w:color w:val="FF0000"/>
                <w:sz w:val="20"/>
                <w:szCs w:val="20"/>
              </w:rPr>
            </w:pPr>
            <w:r w:rsidRPr="00633554">
              <w:rPr>
                <w:b/>
                <w:sz w:val="20"/>
                <w:szCs w:val="20"/>
              </w:rPr>
              <w:t>864.000</w:t>
            </w:r>
          </w:p>
        </w:tc>
      </w:tr>
      <w:tr w:rsidR="004D5E80" w:rsidRPr="003E2D5C" w:rsidTr="00820A13">
        <w:trPr>
          <w:trHeight w:val="300"/>
        </w:trPr>
        <w:tc>
          <w:tcPr>
            <w:tcW w:w="10031" w:type="dxa"/>
            <w:gridSpan w:val="5"/>
            <w:shd w:val="clear" w:color="000000" w:fill="F2F2F2"/>
            <w:hideMark/>
          </w:tcPr>
          <w:p w:rsidR="004D5E80" w:rsidRPr="008077F9" w:rsidRDefault="004D5E80" w:rsidP="00D94010">
            <w:pPr>
              <w:rPr>
                <w:bCs/>
                <w:color w:val="000000"/>
                <w:sz w:val="20"/>
                <w:szCs w:val="20"/>
              </w:rPr>
            </w:pPr>
            <w:r w:rsidRPr="003E28EE">
              <w:rPr>
                <w:b/>
                <w:bCs/>
                <w:color w:val="000000"/>
                <w:sz w:val="20"/>
                <w:szCs w:val="20"/>
              </w:rPr>
              <w:lastRenderedPageBreak/>
              <w:t>Naziv aktivnosti/projekta u Proračunu:</w:t>
            </w:r>
            <w:r w:rsidRPr="008077F9">
              <w:rPr>
                <w:bCs/>
                <w:color w:val="000000"/>
                <w:sz w:val="20"/>
                <w:szCs w:val="20"/>
              </w:rPr>
              <w:t xml:space="preserve"> </w:t>
            </w:r>
            <w:r w:rsidRPr="006C2549">
              <w:rPr>
                <w:b/>
                <w:bCs/>
                <w:color w:val="000000"/>
                <w:sz w:val="20"/>
                <w:szCs w:val="20"/>
              </w:rPr>
              <w:t>RAZVOJ TURIZMA</w:t>
            </w:r>
          </w:p>
        </w:tc>
      </w:tr>
      <w:tr w:rsidR="004D5E80" w:rsidRPr="003E2D5C" w:rsidTr="00820A13">
        <w:trPr>
          <w:trHeight w:val="251"/>
        </w:trPr>
        <w:tc>
          <w:tcPr>
            <w:tcW w:w="6204" w:type="dxa"/>
            <w:gridSpan w:val="2"/>
            <w:vMerge w:val="restart"/>
            <w:shd w:val="clear" w:color="auto" w:fill="auto"/>
            <w:vAlign w:val="center"/>
            <w:hideMark/>
          </w:tcPr>
          <w:p w:rsidR="004D5E80" w:rsidRPr="008077F9" w:rsidRDefault="004D5E80" w:rsidP="00D94010">
            <w:pPr>
              <w:jc w:val="center"/>
              <w:rPr>
                <w:color w:val="000000"/>
                <w:sz w:val="20"/>
                <w:szCs w:val="20"/>
              </w:rPr>
            </w:pPr>
            <w:r w:rsidRPr="008077F9">
              <w:rPr>
                <w:color w:val="000000"/>
                <w:sz w:val="20"/>
                <w:szCs w:val="20"/>
              </w:rPr>
              <w:t>Obrazloženje aktivnosti/projekta</w:t>
            </w:r>
          </w:p>
        </w:tc>
        <w:tc>
          <w:tcPr>
            <w:tcW w:w="3827" w:type="dxa"/>
            <w:gridSpan w:val="3"/>
            <w:shd w:val="clear" w:color="auto" w:fill="auto"/>
            <w:noWrap/>
            <w:vAlign w:val="center"/>
            <w:hideMark/>
          </w:tcPr>
          <w:p w:rsidR="004D5E80" w:rsidRPr="008077F9" w:rsidRDefault="004D5E80" w:rsidP="00D94010">
            <w:pPr>
              <w:jc w:val="center"/>
              <w:rPr>
                <w:color w:val="000000"/>
                <w:sz w:val="20"/>
                <w:szCs w:val="20"/>
              </w:rPr>
            </w:pPr>
            <w:r w:rsidRPr="008077F9">
              <w:rPr>
                <w:color w:val="000000"/>
                <w:sz w:val="20"/>
                <w:szCs w:val="20"/>
              </w:rPr>
              <w:t>Planirana sredstva</w:t>
            </w:r>
          </w:p>
        </w:tc>
      </w:tr>
      <w:tr w:rsidR="004D5E80" w:rsidRPr="003E2D5C" w:rsidTr="00820A13">
        <w:trPr>
          <w:trHeight w:val="207"/>
        </w:trPr>
        <w:tc>
          <w:tcPr>
            <w:tcW w:w="6204" w:type="dxa"/>
            <w:gridSpan w:val="2"/>
            <w:vMerge/>
            <w:vAlign w:val="center"/>
            <w:hideMark/>
          </w:tcPr>
          <w:p w:rsidR="004D5E80" w:rsidRPr="008077F9" w:rsidRDefault="004D5E80" w:rsidP="00D94010">
            <w:pPr>
              <w:rPr>
                <w:color w:val="000000"/>
                <w:sz w:val="20"/>
                <w:szCs w:val="20"/>
              </w:rPr>
            </w:pPr>
          </w:p>
        </w:tc>
        <w:tc>
          <w:tcPr>
            <w:tcW w:w="1275" w:type="dxa"/>
            <w:shd w:val="clear" w:color="auto" w:fill="auto"/>
            <w:noWrap/>
            <w:vAlign w:val="bottom"/>
            <w:hideMark/>
          </w:tcPr>
          <w:p w:rsidR="004D5E80" w:rsidRPr="008077F9" w:rsidRDefault="004D5E80" w:rsidP="00D94010">
            <w:pPr>
              <w:jc w:val="center"/>
              <w:rPr>
                <w:color w:val="000000"/>
                <w:sz w:val="20"/>
                <w:szCs w:val="20"/>
              </w:rPr>
            </w:pPr>
            <w:r>
              <w:rPr>
                <w:color w:val="000000"/>
                <w:sz w:val="20"/>
                <w:szCs w:val="20"/>
              </w:rPr>
              <w:t>2018</w:t>
            </w:r>
            <w:r w:rsidRPr="008077F9">
              <w:rPr>
                <w:color w:val="000000"/>
                <w:sz w:val="20"/>
                <w:szCs w:val="20"/>
              </w:rPr>
              <w:t>.</w:t>
            </w:r>
          </w:p>
        </w:tc>
        <w:tc>
          <w:tcPr>
            <w:tcW w:w="1276" w:type="dxa"/>
            <w:shd w:val="clear" w:color="auto" w:fill="auto"/>
            <w:noWrap/>
            <w:vAlign w:val="bottom"/>
            <w:hideMark/>
          </w:tcPr>
          <w:p w:rsidR="004D5E80" w:rsidRPr="008077F9" w:rsidRDefault="004D5E80" w:rsidP="00D94010">
            <w:pPr>
              <w:jc w:val="center"/>
              <w:rPr>
                <w:color w:val="000000"/>
                <w:sz w:val="20"/>
                <w:szCs w:val="20"/>
              </w:rPr>
            </w:pPr>
            <w:r>
              <w:rPr>
                <w:color w:val="000000"/>
                <w:sz w:val="20"/>
                <w:szCs w:val="20"/>
              </w:rPr>
              <w:t>2019</w:t>
            </w:r>
            <w:r w:rsidRPr="008077F9">
              <w:rPr>
                <w:color w:val="000000"/>
                <w:sz w:val="20"/>
                <w:szCs w:val="20"/>
              </w:rPr>
              <w:t>.</w:t>
            </w:r>
          </w:p>
        </w:tc>
        <w:tc>
          <w:tcPr>
            <w:tcW w:w="1276" w:type="dxa"/>
            <w:shd w:val="clear" w:color="auto" w:fill="auto"/>
            <w:noWrap/>
            <w:vAlign w:val="bottom"/>
            <w:hideMark/>
          </w:tcPr>
          <w:p w:rsidR="004D5E80" w:rsidRPr="003E2D5C" w:rsidRDefault="004D5E80" w:rsidP="00D94010">
            <w:pPr>
              <w:jc w:val="center"/>
              <w:rPr>
                <w:color w:val="000000"/>
                <w:sz w:val="20"/>
                <w:szCs w:val="20"/>
              </w:rPr>
            </w:pPr>
            <w:r>
              <w:rPr>
                <w:color w:val="000000"/>
                <w:sz w:val="20"/>
                <w:szCs w:val="20"/>
              </w:rPr>
              <w:t>2020</w:t>
            </w:r>
            <w:r w:rsidRPr="003E2D5C">
              <w:rPr>
                <w:color w:val="000000"/>
                <w:sz w:val="20"/>
                <w:szCs w:val="20"/>
              </w:rPr>
              <w:t>.</w:t>
            </w:r>
          </w:p>
        </w:tc>
      </w:tr>
      <w:tr w:rsidR="004D5E80" w:rsidRPr="003E2D5C" w:rsidTr="00820A13">
        <w:trPr>
          <w:trHeight w:val="945"/>
        </w:trPr>
        <w:tc>
          <w:tcPr>
            <w:tcW w:w="6204" w:type="dxa"/>
            <w:gridSpan w:val="2"/>
            <w:shd w:val="clear" w:color="auto" w:fill="auto"/>
            <w:noWrap/>
            <w:hideMark/>
          </w:tcPr>
          <w:p w:rsidR="004D5E80" w:rsidRPr="00592F40" w:rsidRDefault="004D5E80" w:rsidP="00D94010">
            <w:pPr>
              <w:rPr>
                <w:iCs/>
                <w:sz w:val="20"/>
                <w:szCs w:val="20"/>
              </w:rPr>
            </w:pPr>
            <w:r w:rsidRPr="00592F40">
              <w:rPr>
                <w:iCs/>
                <w:sz w:val="20"/>
                <w:szCs w:val="20"/>
              </w:rPr>
              <w:t>Poticanje turističkih manifestacija, projekata te svih aktivnosti i subjekata vezanih uz rad na razvoju turizma i ukupne turističke ponude u Gradu Samoboru.</w:t>
            </w:r>
            <w:r w:rsidRPr="00592F40">
              <w:rPr>
                <w:sz w:val="20"/>
                <w:szCs w:val="20"/>
              </w:rPr>
              <w:t xml:space="preserve"> Unutar ove proračunske aktivnosti planiraju se sredstva za održavanja različitih manifestacija na području grada Samobora, a koje su turističkog, po</w:t>
            </w:r>
            <w:r>
              <w:rPr>
                <w:sz w:val="20"/>
                <w:szCs w:val="20"/>
              </w:rPr>
              <w:t xml:space="preserve">vijesnog, sportskog i drugog značaja za grad Samobor kao npr. </w:t>
            </w:r>
            <w:r w:rsidRPr="00904E3A">
              <w:rPr>
                <w:sz w:val="20"/>
                <w:szCs w:val="20"/>
              </w:rPr>
              <w:t>Samoborski proljetni sajam</w:t>
            </w:r>
            <w:r w:rsidR="00F10195">
              <w:rPr>
                <w:sz w:val="20"/>
                <w:szCs w:val="20"/>
              </w:rPr>
              <w:t xml:space="preserve"> i S</w:t>
            </w:r>
            <w:r>
              <w:rPr>
                <w:sz w:val="20"/>
                <w:szCs w:val="20"/>
              </w:rPr>
              <w:t>amoborska salamijada</w:t>
            </w:r>
            <w:r w:rsidRPr="00904E3A">
              <w:rPr>
                <w:sz w:val="20"/>
                <w:szCs w:val="20"/>
              </w:rPr>
              <w:t>, Božićni sajam, proslava Dana grada Samobora, Advent i Božićni sajam,</w:t>
            </w:r>
            <w:r w:rsidRPr="00AB0CBA">
              <w:rPr>
                <w:sz w:val="20"/>
                <w:szCs w:val="20"/>
              </w:rPr>
              <w:t xml:space="preserve"> Festival češnofke, Festival kotlovine, proslava ulaska RH u EU</w:t>
            </w:r>
            <w:r>
              <w:rPr>
                <w:sz w:val="20"/>
                <w:szCs w:val="20"/>
              </w:rPr>
              <w:t xml:space="preserve">, Festival vatrometa, ulični cirkuski festival. Aktivnost </w:t>
            </w:r>
            <w:r w:rsidRPr="00592F40">
              <w:rPr>
                <w:sz w:val="20"/>
                <w:szCs w:val="20"/>
              </w:rPr>
              <w:t xml:space="preserve">Razvoj turizma u skladu je sa </w:t>
            </w:r>
            <w:r w:rsidRPr="00592F40">
              <w:rPr>
                <w:i/>
                <w:sz w:val="20"/>
                <w:szCs w:val="20"/>
                <w:u w:val="single"/>
              </w:rPr>
              <w:t>posebnim razvojnim ciljem  4.1.9. Sustavno poticanje i usmjeravanje razvoja samoborskog turizma</w:t>
            </w:r>
            <w:r w:rsidRPr="00592F40">
              <w:rPr>
                <w:i/>
                <w:sz w:val="20"/>
                <w:szCs w:val="20"/>
              </w:rPr>
              <w:t xml:space="preserve"> Strateškog programa razvoja Grada Samobora za 2013. - 2020. (Službene vijesti Grada Samobora br. 3/13.)</w:t>
            </w:r>
          </w:p>
        </w:tc>
        <w:tc>
          <w:tcPr>
            <w:tcW w:w="1275" w:type="dxa"/>
            <w:shd w:val="clear" w:color="auto" w:fill="auto"/>
            <w:noWrap/>
            <w:vAlign w:val="center"/>
            <w:hideMark/>
          </w:tcPr>
          <w:p w:rsidR="004D5E80" w:rsidRPr="004905BE" w:rsidRDefault="004D5E80" w:rsidP="00D94010">
            <w:pPr>
              <w:jc w:val="right"/>
              <w:rPr>
                <w:b/>
                <w:sz w:val="20"/>
                <w:szCs w:val="20"/>
              </w:rPr>
            </w:pPr>
            <w:r w:rsidRPr="004905BE">
              <w:rPr>
                <w:b/>
                <w:sz w:val="20"/>
                <w:szCs w:val="20"/>
              </w:rPr>
              <w:t>2.362.500</w:t>
            </w:r>
          </w:p>
        </w:tc>
        <w:tc>
          <w:tcPr>
            <w:tcW w:w="1276" w:type="dxa"/>
            <w:shd w:val="clear" w:color="auto" w:fill="auto"/>
            <w:noWrap/>
            <w:vAlign w:val="center"/>
            <w:hideMark/>
          </w:tcPr>
          <w:p w:rsidR="004D5E80" w:rsidRPr="004905BE" w:rsidRDefault="004D5E80" w:rsidP="00D94010">
            <w:pPr>
              <w:jc w:val="right"/>
              <w:rPr>
                <w:b/>
                <w:color w:val="FF0000"/>
                <w:sz w:val="20"/>
                <w:szCs w:val="20"/>
              </w:rPr>
            </w:pPr>
            <w:r w:rsidRPr="004905BE">
              <w:rPr>
                <w:b/>
                <w:sz w:val="20"/>
                <w:szCs w:val="20"/>
              </w:rPr>
              <w:t>2.472.000</w:t>
            </w:r>
          </w:p>
        </w:tc>
        <w:tc>
          <w:tcPr>
            <w:tcW w:w="1276" w:type="dxa"/>
            <w:shd w:val="clear" w:color="auto" w:fill="auto"/>
            <w:noWrap/>
            <w:vAlign w:val="center"/>
            <w:hideMark/>
          </w:tcPr>
          <w:p w:rsidR="004D5E80" w:rsidRPr="004905BE" w:rsidRDefault="004D5E80" w:rsidP="00D94010">
            <w:pPr>
              <w:jc w:val="right"/>
              <w:rPr>
                <w:b/>
                <w:color w:val="FF0000"/>
                <w:sz w:val="20"/>
                <w:szCs w:val="20"/>
              </w:rPr>
            </w:pPr>
            <w:r w:rsidRPr="004905BE">
              <w:rPr>
                <w:b/>
                <w:sz w:val="20"/>
                <w:szCs w:val="20"/>
              </w:rPr>
              <w:t>2.472.000</w:t>
            </w:r>
          </w:p>
        </w:tc>
      </w:tr>
      <w:tr w:rsidR="004D5E80" w:rsidRPr="003E2D5C" w:rsidTr="00820A13">
        <w:trPr>
          <w:trHeight w:val="295"/>
        </w:trPr>
        <w:tc>
          <w:tcPr>
            <w:tcW w:w="5070" w:type="dxa"/>
            <w:vMerge w:val="restart"/>
            <w:shd w:val="clear" w:color="auto" w:fill="auto"/>
            <w:vAlign w:val="center"/>
            <w:hideMark/>
          </w:tcPr>
          <w:p w:rsidR="004D5E80" w:rsidRPr="00E779C2" w:rsidRDefault="004D5E80" w:rsidP="00D94010">
            <w:pPr>
              <w:jc w:val="center"/>
              <w:rPr>
                <w:sz w:val="20"/>
                <w:szCs w:val="20"/>
              </w:rPr>
            </w:pPr>
            <w:r w:rsidRPr="00E779C2">
              <w:rPr>
                <w:sz w:val="20"/>
                <w:szCs w:val="20"/>
              </w:rPr>
              <w:t xml:space="preserve">Definicija pokazatelja uspješnosti </w:t>
            </w:r>
            <w:r w:rsidRPr="00E779C2">
              <w:rPr>
                <w:iCs/>
                <w:sz w:val="20"/>
                <w:szCs w:val="20"/>
              </w:rPr>
              <w:t>na razini aktivnosti/projekta</w:t>
            </w:r>
          </w:p>
        </w:tc>
        <w:tc>
          <w:tcPr>
            <w:tcW w:w="1134" w:type="dxa"/>
            <w:vMerge w:val="restart"/>
            <w:shd w:val="clear" w:color="auto" w:fill="auto"/>
            <w:vAlign w:val="center"/>
            <w:hideMark/>
          </w:tcPr>
          <w:p w:rsidR="004D5E80" w:rsidRPr="00E779C2" w:rsidRDefault="004D5E80" w:rsidP="00D94010">
            <w:pPr>
              <w:jc w:val="center"/>
              <w:rPr>
                <w:sz w:val="20"/>
                <w:szCs w:val="20"/>
              </w:rPr>
            </w:pPr>
            <w:r>
              <w:rPr>
                <w:sz w:val="20"/>
                <w:szCs w:val="20"/>
              </w:rPr>
              <w:t>Polazna vrijednost 2017</w:t>
            </w:r>
            <w:r w:rsidRPr="00E779C2">
              <w:rPr>
                <w:sz w:val="20"/>
                <w:szCs w:val="20"/>
              </w:rPr>
              <w:t>.</w:t>
            </w:r>
          </w:p>
        </w:tc>
        <w:tc>
          <w:tcPr>
            <w:tcW w:w="3827" w:type="dxa"/>
            <w:gridSpan w:val="3"/>
            <w:shd w:val="clear" w:color="auto" w:fill="auto"/>
            <w:noWrap/>
            <w:vAlign w:val="center"/>
            <w:hideMark/>
          </w:tcPr>
          <w:p w:rsidR="004D5E80" w:rsidRPr="00E779C2" w:rsidRDefault="004D5E80" w:rsidP="00D94010">
            <w:pPr>
              <w:jc w:val="center"/>
              <w:rPr>
                <w:sz w:val="20"/>
                <w:szCs w:val="20"/>
              </w:rPr>
            </w:pPr>
            <w:r w:rsidRPr="00E779C2">
              <w:rPr>
                <w:sz w:val="20"/>
                <w:szCs w:val="20"/>
              </w:rPr>
              <w:t>Ciljana vrijednost pokazatelja uspješnosti</w:t>
            </w:r>
          </w:p>
        </w:tc>
      </w:tr>
      <w:tr w:rsidR="004905BE" w:rsidRPr="003E2D5C" w:rsidTr="00820A13">
        <w:trPr>
          <w:trHeight w:val="384"/>
        </w:trPr>
        <w:tc>
          <w:tcPr>
            <w:tcW w:w="5070" w:type="dxa"/>
            <w:vMerge/>
            <w:vAlign w:val="center"/>
            <w:hideMark/>
          </w:tcPr>
          <w:p w:rsidR="004D5E80" w:rsidRPr="00E779C2" w:rsidRDefault="004D5E80" w:rsidP="00D94010">
            <w:pPr>
              <w:rPr>
                <w:sz w:val="20"/>
                <w:szCs w:val="20"/>
              </w:rPr>
            </w:pPr>
          </w:p>
        </w:tc>
        <w:tc>
          <w:tcPr>
            <w:tcW w:w="1134" w:type="dxa"/>
            <w:vMerge/>
            <w:vAlign w:val="center"/>
            <w:hideMark/>
          </w:tcPr>
          <w:p w:rsidR="004D5E80" w:rsidRPr="00E779C2" w:rsidRDefault="004D5E80" w:rsidP="00D94010">
            <w:pPr>
              <w:rPr>
                <w:sz w:val="20"/>
                <w:szCs w:val="20"/>
              </w:rPr>
            </w:pPr>
          </w:p>
        </w:tc>
        <w:tc>
          <w:tcPr>
            <w:tcW w:w="1275" w:type="dxa"/>
            <w:shd w:val="clear" w:color="auto" w:fill="auto"/>
            <w:noWrap/>
            <w:vAlign w:val="bottom"/>
            <w:hideMark/>
          </w:tcPr>
          <w:p w:rsidR="004D5E80" w:rsidRPr="00E779C2" w:rsidRDefault="004D5E80" w:rsidP="00D94010">
            <w:pPr>
              <w:jc w:val="center"/>
              <w:rPr>
                <w:sz w:val="20"/>
                <w:szCs w:val="20"/>
              </w:rPr>
            </w:pPr>
            <w:r>
              <w:rPr>
                <w:sz w:val="20"/>
                <w:szCs w:val="20"/>
              </w:rPr>
              <w:t>2018</w:t>
            </w:r>
            <w:r w:rsidRPr="00E779C2">
              <w:rPr>
                <w:sz w:val="20"/>
                <w:szCs w:val="20"/>
              </w:rPr>
              <w:t>.</w:t>
            </w:r>
          </w:p>
        </w:tc>
        <w:tc>
          <w:tcPr>
            <w:tcW w:w="1276" w:type="dxa"/>
            <w:shd w:val="clear" w:color="auto" w:fill="auto"/>
            <w:noWrap/>
            <w:vAlign w:val="bottom"/>
            <w:hideMark/>
          </w:tcPr>
          <w:p w:rsidR="004D5E80" w:rsidRPr="00E779C2" w:rsidRDefault="004D5E80" w:rsidP="00D94010">
            <w:pPr>
              <w:jc w:val="center"/>
              <w:rPr>
                <w:sz w:val="20"/>
                <w:szCs w:val="20"/>
              </w:rPr>
            </w:pPr>
            <w:r>
              <w:rPr>
                <w:sz w:val="20"/>
                <w:szCs w:val="20"/>
              </w:rPr>
              <w:t>2019</w:t>
            </w:r>
            <w:r w:rsidRPr="00E779C2">
              <w:rPr>
                <w:sz w:val="20"/>
                <w:szCs w:val="20"/>
              </w:rPr>
              <w:t>.</w:t>
            </w:r>
          </w:p>
        </w:tc>
        <w:tc>
          <w:tcPr>
            <w:tcW w:w="1276" w:type="dxa"/>
            <w:shd w:val="clear" w:color="auto" w:fill="auto"/>
            <w:noWrap/>
            <w:vAlign w:val="bottom"/>
            <w:hideMark/>
          </w:tcPr>
          <w:p w:rsidR="004D5E80" w:rsidRPr="00E779C2" w:rsidRDefault="004D5E80" w:rsidP="00D94010">
            <w:pPr>
              <w:jc w:val="center"/>
              <w:rPr>
                <w:sz w:val="20"/>
                <w:szCs w:val="20"/>
              </w:rPr>
            </w:pPr>
            <w:r>
              <w:rPr>
                <w:sz w:val="20"/>
                <w:szCs w:val="20"/>
              </w:rPr>
              <w:t>2020</w:t>
            </w:r>
            <w:r w:rsidRPr="00E779C2">
              <w:rPr>
                <w:sz w:val="20"/>
                <w:szCs w:val="20"/>
              </w:rPr>
              <w:t>.</w:t>
            </w:r>
          </w:p>
        </w:tc>
      </w:tr>
      <w:tr w:rsidR="004905BE" w:rsidRPr="003E2D5C" w:rsidTr="00820A13">
        <w:trPr>
          <w:trHeight w:val="1270"/>
        </w:trPr>
        <w:tc>
          <w:tcPr>
            <w:tcW w:w="5070" w:type="dxa"/>
            <w:shd w:val="clear" w:color="auto" w:fill="auto"/>
            <w:hideMark/>
          </w:tcPr>
          <w:p w:rsidR="004D5E80" w:rsidRPr="00E779C2" w:rsidRDefault="004D5E80" w:rsidP="00D94010">
            <w:pPr>
              <w:jc w:val="both"/>
              <w:rPr>
                <w:iCs/>
                <w:sz w:val="20"/>
                <w:szCs w:val="20"/>
              </w:rPr>
            </w:pPr>
            <w:r w:rsidRPr="00E779C2">
              <w:rPr>
                <w:iCs/>
                <w:sz w:val="20"/>
                <w:szCs w:val="20"/>
              </w:rPr>
              <w:t>Velika posjećenost Samoborskog fašnika od oko 120.000 posjetitelja pokazuje kako je posjećenost na istoj razini kao i prošle godine.</w:t>
            </w:r>
          </w:p>
          <w:p w:rsidR="004D5E80" w:rsidRPr="00E779C2" w:rsidRDefault="004D5E80" w:rsidP="00D94010">
            <w:pPr>
              <w:jc w:val="both"/>
              <w:rPr>
                <w:iCs/>
                <w:sz w:val="20"/>
                <w:szCs w:val="20"/>
              </w:rPr>
            </w:pPr>
            <w:r w:rsidRPr="00E779C2">
              <w:rPr>
                <w:iCs/>
                <w:sz w:val="20"/>
                <w:szCs w:val="20"/>
              </w:rPr>
              <w:t>U određivanju pokazatelja uspješnosti korišteni su podaci Turističke zajednice grada Samobora iz Programskog</w:t>
            </w:r>
            <w:r>
              <w:rPr>
                <w:iCs/>
                <w:sz w:val="20"/>
                <w:szCs w:val="20"/>
              </w:rPr>
              <w:t xml:space="preserve"> i financijskog izviješća za 192</w:t>
            </w:r>
            <w:r w:rsidRPr="00E779C2">
              <w:rPr>
                <w:iCs/>
                <w:sz w:val="20"/>
                <w:szCs w:val="20"/>
              </w:rPr>
              <w:t>. Samoborski fašnik 201</w:t>
            </w:r>
            <w:r>
              <w:rPr>
                <w:iCs/>
                <w:sz w:val="20"/>
                <w:szCs w:val="20"/>
              </w:rPr>
              <w:t>7</w:t>
            </w:r>
            <w:r w:rsidRPr="00E779C2">
              <w:rPr>
                <w:iCs/>
                <w:sz w:val="20"/>
                <w:szCs w:val="20"/>
              </w:rPr>
              <w:t xml:space="preserve">.g. </w:t>
            </w:r>
          </w:p>
        </w:tc>
        <w:tc>
          <w:tcPr>
            <w:tcW w:w="1134" w:type="dxa"/>
            <w:shd w:val="clear" w:color="auto" w:fill="auto"/>
            <w:noWrap/>
            <w:vAlign w:val="center"/>
            <w:hideMark/>
          </w:tcPr>
          <w:p w:rsidR="004D5E80" w:rsidRPr="00E779C2" w:rsidRDefault="004D5E80" w:rsidP="00D94010">
            <w:pPr>
              <w:jc w:val="center"/>
              <w:rPr>
                <w:sz w:val="20"/>
                <w:szCs w:val="20"/>
              </w:rPr>
            </w:pPr>
            <w:r w:rsidRPr="00E779C2">
              <w:rPr>
                <w:iCs/>
                <w:sz w:val="20"/>
                <w:szCs w:val="20"/>
              </w:rPr>
              <w:t>100%</w:t>
            </w:r>
          </w:p>
        </w:tc>
        <w:tc>
          <w:tcPr>
            <w:tcW w:w="1275" w:type="dxa"/>
            <w:shd w:val="clear" w:color="auto" w:fill="auto"/>
            <w:noWrap/>
            <w:vAlign w:val="center"/>
            <w:hideMark/>
          </w:tcPr>
          <w:p w:rsidR="004D5E80" w:rsidRPr="00E779C2" w:rsidRDefault="004D5E80" w:rsidP="00D94010">
            <w:pPr>
              <w:jc w:val="center"/>
              <w:rPr>
                <w:sz w:val="20"/>
                <w:szCs w:val="20"/>
              </w:rPr>
            </w:pPr>
            <w:r w:rsidRPr="00E779C2">
              <w:rPr>
                <w:sz w:val="20"/>
                <w:szCs w:val="20"/>
              </w:rPr>
              <w:t>150%</w:t>
            </w:r>
          </w:p>
        </w:tc>
        <w:tc>
          <w:tcPr>
            <w:tcW w:w="1276" w:type="dxa"/>
            <w:shd w:val="clear" w:color="auto" w:fill="auto"/>
            <w:noWrap/>
            <w:vAlign w:val="center"/>
            <w:hideMark/>
          </w:tcPr>
          <w:p w:rsidR="004D5E80" w:rsidRPr="00E779C2" w:rsidRDefault="004D5E80" w:rsidP="00D94010">
            <w:pPr>
              <w:jc w:val="center"/>
              <w:rPr>
                <w:sz w:val="20"/>
                <w:szCs w:val="20"/>
              </w:rPr>
            </w:pPr>
            <w:r w:rsidRPr="00E779C2">
              <w:rPr>
                <w:sz w:val="20"/>
                <w:szCs w:val="20"/>
              </w:rPr>
              <w:t>200%</w:t>
            </w:r>
          </w:p>
        </w:tc>
        <w:tc>
          <w:tcPr>
            <w:tcW w:w="1276" w:type="dxa"/>
            <w:shd w:val="clear" w:color="auto" w:fill="auto"/>
            <w:noWrap/>
            <w:vAlign w:val="center"/>
            <w:hideMark/>
          </w:tcPr>
          <w:p w:rsidR="004D5E80" w:rsidRPr="00E779C2" w:rsidRDefault="004D5E80" w:rsidP="00D94010">
            <w:pPr>
              <w:jc w:val="center"/>
              <w:rPr>
                <w:sz w:val="20"/>
                <w:szCs w:val="20"/>
              </w:rPr>
            </w:pPr>
            <w:r w:rsidRPr="00E779C2">
              <w:rPr>
                <w:sz w:val="20"/>
                <w:szCs w:val="20"/>
              </w:rPr>
              <w:t>200%</w:t>
            </w:r>
          </w:p>
        </w:tc>
      </w:tr>
      <w:tr w:rsidR="004D5E80" w:rsidRPr="00536032" w:rsidTr="00820A13">
        <w:trPr>
          <w:trHeight w:val="300"/>
        </w:trPr>
        <w:tc>
          <w:tcPr>
            <w:tcW w:w="10031" w:type="dxa"/>
            <w:gridSpan w:val="5"/>
            <w:shd w:val="clear" w:color="000000" w:fill="F2F2F2"/>
            <w:hideMark/>
          </w:tcPr>
          <w:p w:rsidR="004D5E80" w:rsidRPr="00536032" w:rsidRDefault="004D5E80" w:rsidP="00D94010">
            <w:pPr>
              <w:rPr>
                <w:b/>
                <w:bCs/>
                <w:color w:val="000000"/>
                <w:sz w:val="20"/>
                <w:szCs w:val="20"/>
              </w:rPr>
            </w:pPr>
            <w:r w:rsidRPr="00536032">
              <w:rPr>
                <w:b/>
                <w:bCs/>
                <w:color w:val="000000"/>
                <w:sz w:val="20"/>
                <w:szCs w:val="20"/>
              </w:rPr>
              <w:t xml:space="preserve">Naziv aktivnosti/projekta u Proračunu: </w:t>
            </w:r>
            <w:r w:rsidRPr="00187306">
              <w:rPr>
                <w:b/>
                <w:color w:val="000000"/>
                <w:sz w:val="20"/>
                <w:szCs w:val="20"/>
              </w:rPr>
              <w:t>ZAŠTITA OKOLIŠA</w:t>
            </w:r>
          </w:p>
        </w:tc>
      </w:tr>
      <w:tr w:rsidR="004D5E80" w:rsidRPr="00536032" w:rsidTr="00820A13">
        <w:trPr>
          <w:trHeight w:val="251"/>
        </w:trPr>
        <w:tc>
          <w:tcPr>
            <w:tcW w:w="6204" w:type="dxa"/>
            <w:gridSpan w:val="2"/>
            <w:vMerge w:val="restart"/>
            <w:shd w:val="clear" w:color="auto" w:fill="auto"/>
            <w:vAlign w:val="center"/>
            <w:hideMark/>
          </w:tcPr>
          <w:p w:rsidR="004D5E80" w:rsidRPr="00536032" w:rsidRDefault="004D5E80" w:rsidP="00D94010">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4D5E80" w:rsidRPr="00536032" w:rsidRDefault="004D5E80" w:rsidP="00D94010">
            <w:pPr>
              <w:jc w:val="center"/>
              <w:rPr>
                <w:color w:val="000000"/>
                <w:sz w:val="20"/>
                <w:szCs w:val="20"/>
              </w:rPr>
            </w:pPr>
            <w:r w:rsidRPr="00536032">
              <w:rPr>
                <w:color w:val="000000"/>
                <w:sz w:val="20"/>
                <w:szCs w:val="20"/>
              </w:rPr>
              <w:t>Planirana sredstva</w:t>
            </w:r>
          </w:p>
        </w:tc>
      </w:tr>
      <w:tr w:rsidR="004D5E80" w:rsidRPr="00536032" w:rsidTr="00820A13">
        <w:trPr>
          <w:trHeight w:val="207"/>
        </w:trPr>
        <w:tc>
          <w:tcPr>
            <w:tcW w:w="6204" w:type="dxa"/>
            <w:gridSpan w:val="2"/>
            <w:vMerge/>
            <w:vAlign w:val="center"/>
            <w:hideMark/>
          </w:tcPr>
          <w:p w:rsidR="004D5E80" w:rsidRPr="00536032" w:rsidRDefault="004D5E80" w:rsidP="00D94010">
            <w:pPr>
              <w:rPr>
                <w:color w:val="000000"/>
                <w:sz w:val="20"/>
                <w:szCs w:val="20"/>
              </w:rPr>
            </w:pPr>
          </w:p>
        </w:tc>
        <w:tc>
          <w:tcPr>
            <w:tcW w:w="1275" w:type="dxa"/>
            <w:shd w:val="clear" w:color="auto" w:fill="auto"/>
            <w:noWrap/>
            <w:vAlign w:val="bottom"/>
            <w:hideMark/>
          </w:tcPr>
          <w:p w:rsidR="004D5E80" w:rsidRPr="00536032" w:rsidRDefault="004D5E80" w:rsidP="00D94010">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4D5E80" w:rsidRPr="00536032" w:rsidRDefault="004D5E80" w:rsidP="00D94010">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4D5E80" w:rsidRPr="00536032" w:rsidRDefault="004D5E80" w:rsidP="00D94010">
            <w:pPr>
              <w:jc w:val="center"/>
              <w:rPr>
                <w:color w:val="000000"/>
                <w:sz w:val="20"/>
                <w:szCs w:val="20"/>
              </w:rPr>
            </w:pPr>
            <w:r>
              <w:rPr>
                <w:color w:val="000000"/>
                <w:sz w:val="20"/>
                <w:szCs w:val="20"/>
              </w:rPr>
              <w:t>2020</w:t>
            </w:r>
            <w:r w:rsidRPr="00536032">
              <w:rPr>
                <w:color w:val="000000"/>
                <w:sz w:val="20"/>
                <w:szCs w:val="20"/>
              </w:rPr>
              <w:t>.</w:t>
            </w:r>
          </w:p>
        </w:tc>
      </w:tr>
      <w:tr w:rsidR="004D5E80" w:rsidRPr="00536032" w:rsidTr="00820A13">
        <w:trPr>
          <w:trHeight w:val="945"/>
        </w:trPr>
        <w:tc>
          <w:tcPr>
            <w:tcW w:w="6204" w:type="dxa"/>
            <w:gridSpan w:val="2"/>
            <w:shd w:val="clear" w:color="auto" w:fill="auto"/>
            <w:noWrap/>
            <w:hideMark/>
          </w:tcPr>
          <w:p w:rsidR="004D5E80" w:rsidRPr="008F53A6" w:rsidRDefault="004D5E80" w:rsidP="00D94010">
            <w:pPr>
              <w:rPr>
                <w:sz w:val="20"/>
                <w:szCs w:val="20"/>
              </w:rPr>
            </w:pPr>
            <w:r w:rsidRPr="00D73A1B">
              <w:rPr>
                <w:sz w:val="20"/>
                <w:szCs w:val="20"/>
              </w:rPr>
              <w:t>Aktivnost Zaštita okoliša se sastoji od sredstava namijenjenih za poslove higijeničarske službe odnosno poslove sakupljanja lešina uginulih ži</w:t>
            </w:r>
            <w:r>
              <w:rPr>
                <w:sz w:val="20"/>
                <w:szCs w:val="20"/>
              </w:rPr>
              <w:t xml:space="preserve">votinja i napuštenih životinja. </w:t>
            </w:r>
            <w:r w:rsidRPr="00D73A1B">
              <w:rPr>
                <w:sz w:val="20"/>
                <w:szCs w:val="20"/>
              </w:rPr>
              <w:t>Sredstva namijenjena za skrb o životinjama u azilu, projekte i programe za zaštitu biološko vrijednih poljoprivrednih površina poput voćnjaka visokostablašica i autohtonih sorti voćaka, edukacijske programe i održavanje b</w:t>
            </w:r>
            <w:r>
              <w:rPr>
                <w:sz w:val="20"/>
                <w:szCs w:val="20"/>
              </w:rPr>
              <w:t>otaničkog vrta i p</w:t>
            </w:r>
            <w:r w:rsidRPr="00D73A1B">
              <w:rPr>
                <w:sz w:val="20"/>
                <w:szCs w:val="20"/>
              </w:rPr>
              <w:t xml:space="preserve">revencija napuštanja </w:t>
            </w:r>
            <w:r>
              <w:rPr>
                <w:sz w:val="20"/>
                <w:szCs w:val="20"/>
              </w:rPr>
              <w:t>pasa i mačaka u gradu Samoboru. Također, obuhvaća brigu</w:t>
            </w:r>
            <w:r w:rsidRPr="00D73A1B">
              <w:rPr>
                <w:sz w:val="20"/>
                <w:szCs w:val="20"/>
              </w:rPr>
              <w:t xml:space="preserve"> za </w:t>
            </w:r>
            <w:r>
              <w:rPr>
                <w:sz w:val="20"/>
                <w:szCs w:val="20"/>
              </w:rPr>
              <w:t>napuštene i stradale životinje, izgradnju psećeg parka te r</w:t>
            </w:r>
            <w:r w:rsidRPr="00D73A1B">
              <w:rPr>
                <w:sz w:val="20"/>
                <w:szCs w:val="20"/>
              </w:rPr>
              <w:t>azvijanje svijesti o odgovornosti prema životinjama i humanom postupanju s njima.</w:t>
            </w:r>
          </w:p>
        </w:tc>
        <w:tc>
          <w:tcPr>
            <w:tcW w:w="1275" w:type="dxa"/>
            <w:shd w:val="clear" w:color="auto" w:fill="auto"/>
            <w:noWrap/>
            <w:vAlign w:val="center"/>
            <w:hideMark/>
          </w:tcPr>
          <w:p w:rsidR="004D5E80" w:rsidRPr="004905BE" w:rsidRDefault="004D5E80" w:rsidP="00D94010">
            <w:pPr>
              <w:jc w:val="right"/>
              <w:rPr>
                <w:b/>
                <w:sz w:val="20"/>
                <w:szCs w:val="20"/>
              </w:rPr>
            </w:pPr>
            <w:r w:rsidRPr="004905BE">
              <w:rPr>
                <w:b/>
                <w:sz w:val="20"/>
                <w:szCs w:val="20"/>
              </w:rPr>
              <w:t>425.000</w:t>
            </w:r>
          </w:p>
        </w:tc>
        <w:tc>
          <w:tcPr>
            <w:tcW w:w="1276" w:type="dxa"/>
            <w:shd w:val="clear" w:color="auto" w:fill="auto"/>
            <w:noWrap/>
            <w:vAlign w:val="center"/>
            <w:hideMark/>
          </w:tcPr>
          <w:p w:rsidR="004D5E80" w:rsidRPr="004905BE" w:rsidRDefault="004D5E80" w:rsidP="00D94010">
            <w:pPr>
              <w:jc w:val="right"/>
              <w:rPr>
                <w:b/>
                <w:sz w:val="20"/>
                <w:szCs w:val="20"/>
              </w:rPr>
            </w:pPr>
            <w:r w:rsidRPr="004905BE">
              <w:rPr>
                <w:b/>
                <w:sz w:val="20"/>
                <w:szCs w:val="20"/>
              </w:rPr>
              <w:t>445.000</w:t>
            </w:r>
          </w:p>
        </w:tc>
        <w:tc>
          <w:tcPr>
            <w:tcW w:w="1276" w:type="dxa"/>
            <w:shd w:val="clear" w:color="auto" w:fill="auto"/>
            <w:noWrap/>
            <w:vAlign w:val="center"/>
            <w:hideMark/>
          </w:tcPr>
          <w:p w:rsidR="004D5E80" w:rsidRPr="004905BE" w:rsidRDefault="004D5E80" w:rsidP="00D94010">
            <w:pPr>
              <w:jc w:val="right"/>
              <w:rPr>
                <w:b/>
                <w:sz w:val="20"/>
                <w:szCs w:val="20"/>
              </w:rPr>
            </w:pPr>
            <w:r w:rsidRPr="004905BE">
              <w:rPr>
                <w:b/>
                <w:sz w:val="20"/>
                <w:szCs w:val="20"/>
              </w:rPr>
              <w:t>445.000</w:t>
            </w:r>
          </w:p>
        </w:tc>
      </w:tr>
      <w:tr w:rsidR="004D5E80" w:rsidRPr="00536032" w:rsidTr="00820A13">
        <w:trPr>
          <w:trHeight w:val="295"/>
        </w:trPr>
        <w:tc>
          <w:tcPr>
            <w:tcW w:w="5070" w:type="dxa"/>
            <w:vMerge w:val="restart"/>
            <w:shd w:val="clear" w:color="auto" w:fill="auto"/>
            <w:vAlign w:val="center"/>
            <w:hideMark/>
          </w:tcPr>
          <w:p w:rsidR="004D5E80" w:rsidRPr="00D73A1B" w:rsidRDefault="004D5E80" w:rsidP="00D94010">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4D5E80" w:rsidRPr="00D73A1B" w:rsidRDefault="004D5E80" w:rsidP="00D94010">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4D5E80" w:rsidRPr="00D73A1B" w:rsidRDefault="004D5E80" w:rsidP="00D94010">
            <w:pPr>
              <w:jc w:val="center"/>
              <w:rPr>
                <w:sz w:val="20"/>
                <w:szCs w:val="20"/>
              </w:rPr>
            </w:pPr>
            <w:r w:rsidRPr="00D73A1B">
              <w:rPr>
                <w:sz w:val="20"/>
                <w:szCs w:val="20"/>
              </w:rPr>
              <w:t>Ciljana vrijednost pokazatelja uspješnosti</w:t>
            </w:r>
          </w:p>
        </w:tc>
      </w:tr>
      <w:tr w:rsidR="004D5E80" w:rsidRPr="00536032" w:rsidTr="00820A13">
        <w:trPr>
          <w:trHeight w:val="384"/>
        </w:trPr>
        <w:tc>
          <w:tcPr>
            <w:tcW w:w="5070" w:type="dxa"/>
            <w:vMerge/>
            <w:vAlign w:val="center"/>
            <w:hideMark/>
          </w:tcPr>
          <w:p w:rsidR="004D5E80" w:rsidRPr="00D73A1B" w:rsidRDefault="004D5E80" w:rsidP="00D94010">
            <w:pPr>
              <w:rPr>
                <w:sz w:val="20"/>
                <w:szCs w:val="20"/>
              </w:rPr>
            </w:pPr>
          </w:p>
        </w:tc>
        <w:tc>
          <w:tcPr>
            <w:tcW w:w="1134" w:type="dxa"/>
            <w:vMerge/>
            <w:vAlign w:val="center"/>
            <w:hideMark/>
          </w:tcPr>
          <w:p w:rsidR="004D5E80" w:rsidRPr="00D73A1B" w:rsidRDefault="004D5E80" w:rsidP="00D94010">
            <w:pPr>
              <w:rPr>
                <w:sz w:val="20"/>
                <w:szCs w:val="20"/>
              </w:rPr>
            </w:pPr>
          </w:p>
        </w:tc>
        <w:tc>
          <w:tcPr>
            <w:tcW w:w="1275" w:type="dxa"/>
            <w:shd w:val="clear" w:color="auto" w:fill="auto"/>
            <w:noWrap/>
            <w:vAlign w:val="bottom"/>
            <w:hideMark/>
          </w:tcPr>
          <w:p w:rsidR="004D5E80" w:rsidRPr="00D73A1B" w:rsidRDefault="004D5E80" w:rsidP="00D94010">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4D5E80" w:rsidRPr="00D73A1B" w:rsidRDefault="004D5E80" w:rsidP="00D94010">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4D5E80" w:rsidRPr="00D73A1B" w:rsidRDefault="004D5E80" w:rsidP="00D94010">
            <w:pPr>
              <w:jc w:val="center"/>
              <w:rPr>
                <w:sz w:val="20"/>
                <w:szCs w:val="20"/>
              </w:rPr>
            </w:pPr>
            <w:r>
              <w:rPr>
                <w:sz w:val="20"/>
                <w:szCs w:val="20"/>
              </w:rPr>
              <w:t>2020</w:t>
            </w:r>
            <w:r w:rsidRPr="00D73A1B">
              <w:rPr>
                <w:sz w:val="20"/>
                <w:szCs w:val="20"/>
              </w:rPr>
              <w:t>.</w:t>
            </w:r>
          </w:p>
        </w:tc>
      </w:tr>
      <w:tr w:rsidR="004D5E80" w:rsidRPr="00536032" w:rsidTr="00820A13">
        <w:trPr>
          <w:trHeight w:val="971"/>
        </w:trPr>
        <w:tc>
          <w:tcPr>
            <w:tcW w:w="5070" w:type="dxa"/>
            <w:shd w:val="clear" w:color="auto" w:fill="auto"/>
            <w:vAlign w:val="center"/>
            <w:hideMark/>
          </w:tcPr>
          <w:p w:rsidR="004D5E80" w:rsidRPr="00D73A1B" w:rsidRDefault="004D5E80" w:rsidP="00D94010">
            <w:pPr>
              <w:rPr>
                <w:i/>
                <w:iCs/>
                <w:sz w:val="20"/>
                <w:szCs w:val="20"/>
              </w:rPr>
            </w:pPr>
            <w:r w:rsidRPr="00D73A1B">
              <w:rPr>
                <w:sz w:val="20"/>
                <w:szCs w:val="20"/>
              </w:rPr>
              <w:t>Subvencioniranjem higijeničarskih mjera uspješno se prevenira</w:t>
            </w:r>
            <w:r>
              <w:rPr>
                <w:sz w:val="20"/>
                <w:szCs w:val="20"/>
              </w:rPr>
              <w:t xml:space="preserve"> i suzbija</w:t>
            </w:r>
            <w:r w:rsidRPr="00D73A1B">
              <w:rPr>
                <w:sz w:val="20"/>
                <w:szCs w:val="20"/>
              </w:rPr>
              <w:t xml:space="preserve"> širenje zaraznih bolesti lešinama uginulih životinja na stanovništvo</w:t>
            </w:r>
            <w:r>
              <w:rPr>
                <w:sz w:val="20"/>
                <w:szCs w:val="20"/>
              </w:rPr>
              <w:t>,</w:t>
            </w:r>
            <w:r w:rsidRPr="00D73A1B">
              <w:rPr>
                <w:sz w:val="20"/>
                <w:szCs w:val="20"/>
              </w:rPr>
              <w:t xml:space="preserve"> kao i životinje na području grada Samobora.</w:t>
            </w:r>
          </w:p>
        </w:tc>
        <w:tc>
          <w:tcPr>
            <w:tcW w:w="1134" w:type="dxa"/>
            <w:shd w:val="clear" w:color="auto" w:fill="auto"/>
            <w:noWrap/>
            <w:vAlign w:val="center"/>
            <w:hideMark/>
          </w:tcPr>
          <w:p w:rsidR="004D5E80" w:rsidRPr="00D73A1B" w:rsidRDefault="004D5E80" w:rsidP="00D94010">
            <w:pPr>
              <w:jc w:val="center"/>
              <w:rPr>
                <w:sz w:val="20"/>
                <w:szCs w:val="20"/>
              </w:rPr>
            </w:pPr>
            <w:r w:rsidRPr="00D73A1B">
              <w:rPr>
                <w:sz w:val="20"/>
                <w:szCs w:val="20"/>
              </w:rPr>
              <w:t>100%</w:t>
            </w:r>
          </w:p>
        </w:tc>
        <w:tc>
          <w:tcPr>
            <w:tcW w:w="1275" w:type="dxa"/>
            <w:shd w:val="clear" w:color="auto" w:fill="auto"/>
            <w:noWrap/>
            <w:vAlign w:val="center"/>
          </w:tcPr>
          <w:p w:rsidR="004D5E80" w:rsidRPr="00D73A1B" w:rsidRDefault="004D5E80" w:rsidP="00D94010">
            <w:pPr>
              <w:jc w:val="center"/>
              <w:rPr>
                <w:sz w:val="20"/>
                <w:szCs w:val="20"/>
              </w:rPr>
            </w:pPr>
            <w:r w:rsidRPr="00D73A1B">
              <w:rPr>
                <w:sz w:val="20"/>
                <w:szCs w:val="20"/>
              </w:rPr>
              <w:t>100%</w:t>
            </w:r>
          </w:p>
        </w:tc>
        <w:tc>
          <w:tcPr>
            <w:tcW w:w="1276" w:type="dxa"/>
            <w:shd w:val="clear" w:color="auto" w:fill="auto"/>
            <w:noWrap/>
            <w:vAlign w:val="center"/>
          </w:tcPr>
          <w:p w:rsidR="004D5E80" w:rsidRPr="00D73A1B" w:rsidRDefault="004D5E80" w:rsidP="00D94010">
            <w:pPr>
              <w:jc w:val="center"/>
              <w:rPr>
                <w:sz w:val="20"/>
                <w:szCs w:val="20"/>
              </w:rPr>
            </w:pPr>
            <w:r w:rsidRPr="00D73A1B">
              <w:rPr>
                <w:sz w:val="20"/>
                <w:szCs w:val="20"/>
              </w:rPr>
              <w:t>100%</w:t>
            </w:r>
          </w:p>
        </w:tc>
        <w:tc>
          <w:tcPr>
            <w:tcW w:w="1276" w:type="dxa"/>
            <w:shd w:val="clear" w:color="auto" w:fill="auto"/>
            <w:noWrap/>
            <w:vAlign w:val="center"/>
          </w:tcPr>
          <w:p w:rsidR="004D5E80" w:rsidRPr="00D73A1B" w:rsidRDefault="004D5E80" w:rsidP="00D94010">
            <w:pPr>
              <w:jc w:val="center"/>
              <w:rPr>
                <w:sz w:val="20"/>
                <w:szCs w:val="20"/>
              </w:rPr>
            </w:pPr>
            <w:r w:rsidRPr="00D73A1B">
              <w:rPr>
                <w:sz w:val="20"/>
                <w:szCs w:val="20"/>
              </w:rPr>
              <w:t>100%</w:t>
            </w:r>
          </w:p>
        </w:tc>
      </w:tr>
      <w:tr w:rsidR="004D5E80" w:rsidRPr="00FA66FD" w:rsidTr="00820A13">
        <w:trPr>
          <w:trHeight w:val="300"/>
        </w:trPr>
        <w:tc>
          <w:tcPr>
            <w:tcW w:w="10031" w:type="dxa"/>
            <w:gridSpan w:val="5"/>
            <w:shd w:val="clear" w:color="000000" w:fill="F2F2F2"/>
            <w:hideMark/>
          </w:tcPr>
          <w:p w:rsidR="004D5E80" w:rsidRPr="00FA66FD" w:rsidRDefault="004D5E80" w:rsidP="00D94010">
            <w:pPr>
              <w:rPr>
                <w:b/>
                <w:bCs/>
                <w:sz w:val="20"/>
                <w:szCs w:val="20"/>
              </w:rPr>
            </w:pPr>
            <w:r w:rsidRPr="00FA66FD">
              <w:rPr>
                <w:b/>
                <w:bCs/>
                <w:sz w:val="20"/>
                <w:szCs w:val="20"/>
              </w:rPr>
              <w:t>Naziv aktivnosti/projekta u Proračunu: RAZVOJ POLJOPRIVREDE</w:t>
            </w:r>
          </w:p>
        </w:tc>
      </w:tr>
      <w:tr w:rsidR="004D5E80" w:rsidRPr="00FA66FD" w:rsidTr="00820A13">
        <w:trPr>
          <w:trHeight w:val="251"/>
        </w:trPr>
        <w:tc>
          <w:tcPr>
            <w:tcW w:w="6204" w:type="dxa"/>
            <w:gridSpan w:val="2"/>
            <w:vMerge w:val="restart"/>
            <w:shd w:val="clear" w:color="auto" w:fill="auto"/>
            <w:vAlign w:val="center"/>
            <w:hideMark/>
          </w:tcPr>
          <w:p w:rsidR="004D5E80" w:rsidRPr="00882A28" w:rsidRDefault="004D5E80" w:rsidP="00D94010">
            <w:pPr>
              <w:jc w:val="center"/>
              <w:rPr>
                <w:sz w:val="20"/>
                <w:szCs w:val="20"/>
              </w:rPr>
            </w:pPr>
            <w:r w:rsidRPr="00882A28">
              <w:rPr>
                <w:sz w:val="20"/>
                <w:szCs w:val="20"/>
              </w:rPr>
              <w:t>Obrazloženje aktivnosti/projekta</w:t>
            </w:r>
          </w:p>
        </w:tc>
        <w:tc>
          <w:tcPr>
            <w:tcW w:w="3827" w:type="dxa"/>
            <w:gridSpan w:val="3"/>
            <w:shd w:val="clear" w:color="auto" w:fill="auto"/>
            <w:noWrap/>
            <w:vAlign w:val="center"/>
            <w:hideMark/>
          </w:tcPr>
          <w:p w:rsidR="004D5E80" w:rsidRPr="00882A28" w:rsidRDefault="004D5E80" w:rsidP="00D94010">
            <w:pPr>
              <w:jc w:val="center"/>
              <w:rPr>
                <w:sz w:val="20"/>
                <w:szCs w:val="20"/>
              </w:rPr>
            </w:pPr>
            <w:r w:rsidRPr="00882A28">
              <w:rPr>
                <w:sz w:val="20"/>
                <w:szCs w:val="20"/>
              </w:rPr>
              <w:t>Planirana sredstva</w:t>
            </w:r>
          </w:p>
        </w:tc>
      </w:tr>
      <w:tr w:rsidR="004D5E80" w:rsidRPr="00FA66FD" w:rsidTr="00820A13">
        <w:trPr>
          <w:trHeight w:val="207"/>
        </w:trPr>
        <w:tc>
          <w:tcPr>
            <w:tcW w:w="6204" w:type="dxa"/>
            <w:gridSpan w:val="2"/>
            <w:vMerge/>
            <w:vAlign w:val="center"/>
            <w:hideMark/>
          </w:tcPr>
          <w:p w:rsidR="004D5E80" w:rsidRPr="00882A28" w:rsidRDefault="004D5E80" w:rsidP="00D94010">
            <w:pPr>
              <w:rPr>
                <w:sz w:val="20"/>
                <w:szCs w:val="20"/>
              </w:rPr>
            </w:pPr>
          </w:p>
        </w:tc>
        <w:tc>
          <w:tcPr>
            <w:tcW w:w="1275" w:type="dxa"/>
            <w:shd w:val="clear" w:color="auto" w:fill="auto"/>
            <w:noWrap/>
            <w:vAlign w:val="bottom"/>
            <w:hideMark/>
          </w:tcPr>
          <w:p w:rsidR="004D5E80" w:rsidRPr="00882A28" w:rsidRDefault="004D5E80" w:rsidP="00D94010">
            <w:pPr>
              <w:jc w:val="center"/>
              <w:rPr>
                <w:sz w:val="20"/>
                <w:szCs w:val="20"/>
              </w:rPr>
            </w:pPr>
            <w:r>
              <w:rPr>
                <w:sz w:val="20"/>
                <w:szCs w:val="20"/>
              </w:rPr>
              <w:t>2018</w:t>
            </w:r>
            <w:r w:rsidRPr="00882A28">
              <w:rPr>
                <w:sz w:val="20"/>
                <w:szCs w:val="20"/>
              </w:rPr>
              <w:t>.</w:t>
            </w:r>
          </w:p>
        </w:tc>
        <w:tc>
          <w:tcPr>
            <w:tcW w:w="1276" w:type="dxa"/>
            <w:shd w:val="clear" w:color="auto" w:fill="auto"/>
            <w:noWrap/>
            <w:vAlign w:val="bottom"/>
            <w:hideMark/>
          </w:tcPr>
          <w:p w:rsidR="004D5E80" w:rsidRPr="00882A28" w:rsidRDefault="004D5E80" w:rsidP="00D94010">
            <w:pPr>
              <w:jc w:val="center"/>
              <w:rPr>
                <w:sz w:val="20"/>
                <w:szCs w:val="20"/>
              </w:rPr>
            </w:pPr>
            <w:r>
              <w:rPr>
                <w:sz w:val="20"/>
                <w:szCs w:val="20"/>
              </w:rPr>
              <w:t>2019</w:t>
            </w:r>
            <w:r w:rsidRPr="00882A28">
              <w:rPr>
                <w:sz w:val="20"/>
                <w:szCs w:val="20"/>
              </w:rPr>
              <w:t>.</w:t>
            </w:r>
          </w:p>
        </w:tc>
        <w:tc>
          <w:tcPr>
            <w:tcW w:w="1276" w:type="dxa"/>
            <w:shd w:val="clear" w:color="auto" w:fill="auto"/>
            <w:noWrap/>
            <w:vAlign w:val="bottom"/>
            <w:hideMark/>
          </w:tcPr>
          <w:p w:rsidR="004D5E80" w:rsidRPr="00882A28" w:rsidRDefault="004D5E80" w:rsidP="00D94010">
            <w:pPr>
              <w:jc w:val="center"/>
              <w:rPr>
                <w:sz w:val="20"/>
                <w:szCs w:val="20"/>
              </w:rPr>
            </w:pPr>
            <w:r>
              <w:rPr>
                <w:sz w:val="20"/>
                <w:szCs w:val="20"/>
              </w:rPr>
              <w:t>2020</w:t>
            </w:r>
            <w:r w:rsidRPr="00882A28">
              <w:rPr>
                <w:sz w:val="20"/>
                <w:szCs w:val="20"/>
              </w:rPr>
              <w:t>.</w:t>
            </w:r>
          </w:p>
        </w:tc>
      </w:tr>
      <w:tr w:rsidR="004D5E80" w:rsidRPr="00FA66FD" w:rsidTr="00820A13">
        <w:trPr>
          <w:trHeight w:val="945"/>
        </w:trPr>
        <w:tc>
          <w:tcPr>
            <w:tcW w:w="6204" w:type="dxa"/>
            <w:gridSpan w:val="2"/>
            <w:shd w:val="clear" w:color="auto" w:fill="auto"/>
            <w:noWrap/>
            <w:hideMark/>
          </w:tcPr>
          <w:p w:rsidR="004D5E80" w:rsidRPr="00882A28" w:rsidRDefault="004D5E80" w:rsidP="00D94010">
            <w:pPr>
              <w:pStyle w:val="NoSpacing"/>
              <w:rPr>
                <w:rFonts w:ascii="Times New Roman" w:hAnsi="Times New Roman"/>
                <w:sz w:val="20"/>
                <w:szCs w:val="20"/>
              </w:rPr>
            </w:pPr>
            <w:r w:rsidRPr="00882A28">
              <w:rPr>
                <w:rFonts w:ascii="Times New Roman" w:hAnsi="Times New Roman"/>
                <w:sz w:val="20"/>
                <w:szCs w:val="20"/>
              </w:rPr>
              <w:t>Kroz mjere potpora u poljoprivredi, očekujemo na obiteljskim</w:t>
            </w:r>
            <w:r>
              <w:rPr>
                <w:rFonts w:ascii="Times New Roman" w:hAnsi="Times New Roman"/>
                <w:sz w:val="20"/>
                <w:szCs w:val="20"/>
              </w:rPr>
              <w:t xml:space="preserve"> poljoprivrednim gospodarstvima</w:t>
            </w:r>
            <w:r w:rsidRPr="00882A28">
              <w:rPr>
                <w:rFonts w:ascii="Times New Roman" w:hAnsi="Times New Roman"/>
                <w:sz w:val="20"/>
                <w:szCs w:val="20"/>
              </w:rPr>
              <w:t xml:space="preserve"> povećanje proizvodne aktivnosti i konkurentnosti na tržištu  i to kroz veću akumulaciju sirovinske baze, izgradnje novih objekata za proizvodnju i preradu poljoprivrednih proizvoda te ulaganja u nove tehnologije. Očekujemo i povećanje ukupne površine obradivog poljoprivrednog zemljišta i njegovo kvalitetnije održavanje</w:t>
            </w:r>
            <w:r>
              <w:rPr>
                <w:rFonts w:ascii="Times New Roman" w:hAnsi="Times New Roman"/>
                <w:sz w:val="20"/>
                <w:szCs w:val="20"/>
              </w:rPr>
              <w:t xml:space="preserve">, </w:t>
            </w:r>
            <w:r w:rsidRPr="00AF7ACF">
              <w:rPr>
                <w:rFonts w:ascii="Times New Roman" w:hAnsi="Times New Roman"/>
                <w:sz w:val="20"/>
                <w:szCs w:val="20"/>
              </w:rPr>
              <w:t xml:space="preserve">daljnje uređenje i održavanje gradskog zemljišta za potrebe </w:t>
            </w:r>
            <w:r w:rsidRPr="00AF7ACF">
              <w:rPr>
                <w:rFonts w:ascii="Times New Roman" w:hAnsi="Times New Roman"/>
                <w:sz w:val="20"/>
                <w:szCs w:val="20"/>
              </w:rPr>
              <w:lastRenderedPageBreak/>
              <w:t>provedbe projekta Gradski vrtov</w:t>
            </w:r>
            <w:r>
              <w:rPr>
                <w:rFonts w:ascii="Times New Roman" w:hAnsi="Times New Roman"/>
                <w:sz w:val="20"/>
                <w:szCs w:val="20"/>
              </w:rPr>
              <w:t xml:space="preserve">i. </w:t>
            </w:r>
            <w:r w:rsidRPr="00882A28">
              <w:rPr>
                <w:rFonts w:ascii="Times New Roman" w:hAnsi="Times New Roman"/>
                <w:sz w:val="20"/>
                <w:szCs w:val="20"/>
              </w:rPr>
              <w:t xml:space="preserve">Kroz Program potpore razvoja seoskog prostora i adaptacije poljoprivrednih gospodarskih objekata, omogućit će se razvoj ukupnog ruralnog prostora kao i njihova turistička komercijalizacija te kroz izgradnju i adaptaciju gospodarskih poljoprivrednih objekata i ostale mjere subvencija ruralnog razvoja, osim proširenja proizvodne ponude i konkurencije očekujemo i razvoj cjelokupnog gospodarstva grada Samobora. </w:t>
            </w:r>
          </w:p>
          <w:p w:rsidR="004D5E80" w:rsidRPr="00882A28" w:rsidRDefault="004D5E80" w:rsidP="00D94010">
            <w:pPr>
              <w:pStyle w:val="NoSpacing"/>
              <w:rPr>
                <w:rFonts w:ascii="Times New Roman" w:hAnsi="Times New Roman"/>
                <w:sz w:val="20"/>
                <w:szCs w:val="20"/>
              </w:rPr>
            </w:pPr>
            <w:r w:rsidRPr="00882A28">
              <w:rPr>
                <w:rFonts w:ascii="Times New Roman" w:hAnsi="Times New Roman"/>
                <w:sz w:val="20"/>
                <w:szCs w:val="20"/>
              </w:rPr>
              <w:t>Kroz program poticaja razvoja lovstva, uzgoj, unos, zaštitu i osiguranje divljači i lovišta; izradu dokumentacije za razvoj i unapređenje lovstva i potpore neprofitnim udrugama.</w:t>
            </w:r>
          </w:p>
        </w:tc>
        <w:tc>
          <w:tcPr>
            <w:tcW w:w="1275" w:type="dxa"/>
            <w:shd w:val="clear" w:color="auto" w:fill="auto"/>
            <w:noWrap/>
            <w:vAlign w:val="center"/>
          </w:tcPr>
          <w:p w:rsidR="004D5E80" w:rsidRPr="004905BE" w:rsidRDefault="004D5E80" w:rsidP="00D94010">
            <w:pPr>
              <w:jc w:val="right"/>
              <w:rPr>
                <w:b/>
                <w:sz w:val="20"/>
                <w:szCs w:val="20"/>
              </w:rPr>
            </w:pPr>
            <w:r w:rsidRPr="004905BE">
              <w:rPr>
                <w:b/>
                <w:sz w:val="20"/>
                <w:szCs w:val="20"/>
              </w:rPr>
              <w:lastRenderedPageBreak/>
              <w:t>810.000</w:t>
            </w:r>
          </w:p>
        </w:tc>
        <w:tc>
          <w:tcPr>
            <w:tcW w:w="1276" w:type="dxa"/>
            <w:shd w:val="clear" w:color="auto" w:fill="auto"/>
            <w:noWrap/>
            <w:vAlign w:val="center"/>
          </w:tcPr>
          <w:p w:rsidR="004D5E80" w:rsidRPr="004905BE" w:rsidRDefault="004D5E80" w:rsidP="00D94010">
            <w:pPr>
              <w:jc w:val="right"/>
              <w:rPr>
                <w:b/>
                <w:sz w:val="20"/>
                <w:szCs w:val="20"/>
              </w:rPr>
            </w:pPr>
            <w:r w:rsidRPr="004905BE">
              <w:rPr>
                <w:b/>
                <w:sz w:val="20"/>
                <w:szCs w:val="20"/>
              </w:rPr>
              <w:t>660.000</w:t>
            </w:r>
          </w:p>
        </w:tc>
        <w:tc>
          <w:tcPr>
            <w:tcW w:w="1276" w:type="dxa"/>
            <w:shd w:val="clear" w:color="auto" w:fill="auto"/>
            <w:noWrap/>
            <w:vAlign w:val="center"/>
          </w:tcPr>
          <w:p w:rsidR="004D5E80" w:rsidRPr="004905BE" w:rsidRDefault="004D5E80" w:rsidP="00D94010">
            <w:pPr>
              <w:jc w:val="right"/>
              <w:rPr>
                <w:b/>
                <w:sz w:val="20"/>
                <w:szCs w:val="20"/>
              </w:rPr>
            </w:pPr>
            <w:r w:rsidRPr="004905BE">
              <w:rPr>
                <w:b/>
                <w:sz w:val="20"/>
                <w:szCs w:val="20"/>
              </w:rPr>
              <w:t>660.000</w:t>
            </w:r>
          </w:p>
        </w:tc>
      </w:tr>
      <w:tr w:rsidR="004D5E80" w:rsidRPr="00FA66FD" w:rsidTr="00820A13">
        <w:trPr>
          <w:trHeight w:val="295"/>
        </w:trPr>
        <w:tc>
          <w:tcPr>
            <w:tcW w:w="5070" w:type="dxa"/>
            <w:vMerge w:val="restart"/>
            <w:shd w:val="clear" w:color="auto" w:fill="auto"/>
            <w:vAlign w:val="center"/>
            <w:hideMark/>
          </w:tcPr>
          <w:p w:rsidR="004D5E80" w:rsidRPr="00AF7ACF" w:rsidRDefault="004D5E80" w:rsidP="00D94010">
            <w:pPr>
              <w:jc w:val="center"/>
              <w:rPr>
                <w:sz w:val="20"/>
                <w:szCs w:val="20"/>
              </w:rPr>
            </w:pPr>
            <w:r w:rsidRPr="00AF7ACF">
              <w:rPr>
                <w:sz w:val="20"/>
                <w:szCs w:val="20"/>
              </w:rPr>
              <w:lastRenderedPageBreak/>
              <w:t xml:space="preserve">Definicija pokazatelja uspješnosti </w:t>
            </w:r>
            <w:r w:rsidRPr="00AF7ACF">
              <w:rPr>
                <w:iCs/>
                <w:sz w:val="20"/>
                <w:szCs w:val="20"/>
              </w:rPr>
              <w:t>na razini aktivnosti/projekta</w:t>
            </w:r>
          </w:p>
        </w:tc>
        <w:tc>
          <w:tcPr>
            <w:tcW w:w="1134" w:type="dxa"/>
            <w:vMerge w:val="restart"/>
            <w:shd w:val="clear" w:color="auto" w:fill="auto"/>
            <w:vAlign w:val="center"/>
            <w:hideMark/>
          </w:tcPr>
          <w:p w:rsidR="004D5E80" w:rsidRPr="00AF7ACF" w:rsidRDefault="004D5E80" w:rsidP="00D94010">
            <w:pPr>
              <w:jc w:val="center"/>
              <w:rPr>
                <w:sz w:val="20"/>
                <w:szCs w:val="20"/>
              </w:rPr>
            </w:pPr>
            <w:r w:rsidRPr="00AF7ACF">
              <w:rPr>
                <w:sz w:val="20"/>
                <w:szCs w:val="20"/>
              </w:rPr>
              <w:t xml:space="preserve">Polazna vrijednost </w:t>
            </w:r>
            <w:r>
              <w:rPr>
                <w:sz w:val="20"/>
                <w:szCs w:val="20"/>
              </w:rPr>
              <w:t>2017</w:t>
            </w:r>
            <w:r w:rsidRPr="00AF7ACF">
              <w:rPr>
                <w:sz w:val="20"/>
                <w:szCs w:val="20"/>
              </w:rPr>
              <w:t>.</w:t>
            </w:r>
          </w:p>
        </w:tc>
        <w:tc>
          <w:tcPr>
            <w:tcW w:w="3827" w:type="dxa"/>
            <w:gridSpan w:val="3"/>
            <w:shd w:val="clear" w:color="auto" w:fill="auto"/>
            <w:noWrap/>
            <w:vAlign w:val="center"/>
            <w:hideMark/>
          </w:tcPr>
          <w:p w:rsidR="004D5E80" w:rsidRPr="00AF7ACF" w:rsidRDefault="004D5E80" w:rsidP="00D94010">
            <w:pPr>
              <w:jc w:val="center"/>
              <w:rPr>
                <w:sz w:val="20"/>
                <w:szCs w:val="20"/>
              </w:rPr>
            </w:pPr>
            <w:r w:rsidRPr="00AF7ACF">
              <w:rPr>
                <w:sz w:val="20"/>
                <w:szCs w:val="20"/>
              </w:rPr>
              <w:t>Ciljana vrijednost pokazatelja uspješnosti</w:t>
            </w:r>
          </w:p>
        </w:tc>
      </w:tr>
      <w:tr w:rsidR="004D5E80" w:rsidRPr="00FA66FD" w:rsidTr="00820A13">
        <w:trPr>
          <w:trHeight w:val="592"/>
        </w:trPr>
        <w:tc>
          <w:tcPr>
            <w:tcW w:w="5070" w:type="dxa"/>
            <w:vMerge/>
            <w:vAlign w:val="center"/>
            <w:hideMark/>
          </w:tcPr>
          <w:p w:rsidR="004D5E80" w:rsidRPr="00AF7ACF" w:rsidRDefault="004D5E80" w:rsidP="00D94010">
            <w:pPr>
              <w:rPr>
                <w:sz w:val="20"/>
                <w:szCs w:val="20"/>
              </w:rPr>
            </w:pPr>
          </w:p>
        </w:tc>
        <w:tc>
          <w:tcPr>
            <w:tcW w:w="1134" w:type="dxa"/>
            <w:vMerge/>
            <w:vAlign w:val="center"/>
            <w:hideMark/>
          </w:tcPr>
          <w:p w:rsidR="004D5E80" w:rsidRPr="00AF7ACF" w:rsidRDefault="004D5E80" w:rsidP="00D94010">
            <w:pPr>
              <w:rPr>
                <w:sz w:val="20"/>
                <w:szCs w:val="20"/>
              </w:rPr>
            </w:pPr>
          </w:p>
        </w:tc>
        <w:tc>
          <w:tcPr>
            <w:tcW w:w="1275" w:type="dxa"/>
            <w:shd w:val="clear" w:color="auto" w:fill="auto"/>
            <w:noWrap/>
            <w:vAlign w:val="bottom"/>
            <w:hideMark/>
          </w:tcPr>
          <w:p w:rsidR="004D5E80" w:rsidRPr="00AF7ACF" w:rsidRDefault="004D5E80" w:rsidP="00D94010">
            <w:pPr>
              <w:jc w:val="center"/>
              <w:rPr>
                <w:sz w:val="20"/>
                <w:szCs w:val="20"/>
              </w:rPr>
            </w:pPr>
            <w:r>
              <w:rPr>
                <w:sz w:val="20"/>
                <w:szCs w:val="20"/>
              </w:rPr>
              <w:t>2018</w:t>
            </w:r>
            <w:r w:rsidRPr="00AF7ACF">
              <w:rPr>
                <w:sz w:val="20"/>
                <w:szCs w:val="20"/>
              </w:rPr>
              <w:t>.</w:t>
            </w:r>
          </w:p>
        </w:tc>
        <w:tc>
          <w:tcPr>
            <w:tcW w:w="1276" w:type="dxa"/>
            <w:shd w:val="clear" w:color="auto" w:fill="auto"/>
            <w:noWrap/>
            <w:vAlign w:val="bottom"/>
            <w:hideMark/>
          </w:tcPr>
          <w:p w:rsidR="004D5E80" w:rsidRPr="00AF7ACF" w:rsidRDefault="004D5E80" w:rsidP="00D94010">
            <w:pPr>
              <w:jc w:val="center"/>
              <w:rPr>
                <w:sz w:val="20"/>
                <w:szCs w:val="20"/>
              </w:rPr>
            </w:pPr>
            <w:r>
              <w:rPr>
                <w:sz w:val="20"/>
                <w:szCs w:val="20"/>
              </w:rPr>
              <w:t>2019</w:t>
            </w:r>
            <w:r w:rsidRPr="00AF7ACF">
              <w:rPr>
                <w:sz w:val="20"/>
                <w:szCs w:val="20"/>
              </w:rPr>
              <w:t>.</w:t>
            </w:r>
          </w:p>
        </w:tc>
        <w:tc>
          <w:tcPr>
            <w:tcW w:w="1276" w:type="dxa"/>
            <w:shd w:val="clear" w:color="auto" w:fill="auto"/>
            <w:noWrap/>
            <w:vAlign w:val="bottom"/>
            <w:hideMark/>
          </w:tcPr>
          <w:p w:rsidR="004D5E80" w:rsidRPr="00AF7ACF" w:rsidRDefault="004D5E80" w:rsidP="00D94010">
            <w:pPr>
              <w:jc w:val="center"/>
              <w:rPr>
                <w:sz w:val="20"/>
                <w:szCs w:val="20"/>
              </w:rPr>
            </w:pPr>
            <w:r>
              <w:rPr>
                <w:sz w:val="20"/>
                <w:szCs w:val="20"/>
              </w:rPr>
              <w:t>2020</w:t>
            </w:r>
            <w:r w:rsidRPr="00AF7ACF">
              <w:rPr>
                <w:sz w:val="20"/>
                <w:szCs w:val="20"/>
              </w:rPr>
              <w:t>.</w:t>
            </w:r>
          </w:p>
        </w:tc>
      </w:tr>
      <w:tr w:rsidR="004D5E80" w:rsidRPr="00FA66FD" w:rsidTr="00820A13">
        <w:trPr>
          <w:trHeight w:val="1270"/>
        </w:trPr>
        <w:tc>
          <w:tcPr>
            <w:tcW w:w="5070" w:type="dxa"/>
            <w:shd w:val="clear" w:color="auto" w:fill="auto"/>
          </w:tcPr>
          <w:p w:rsidR="004D5E80" w:rsidRPr="00AF7ACF" w:rsidRDefault="004D5E80" w:rsidP="00D94010">
            <w:pPr>
              <w:rPr>
                <w:iCs/>
                <w:sz w:val="20"/>
                <w:szCs w:val="20"/>
              </w:rPr>
            </w:pPr>
            <w:r w:rsidRPr="00AF7ACF">
              <w:rPr>
                <w:sz w:val="20"/>
                <w:szCs w:val="20"/>
              </w:rPr>
              <w:t>Cilj subvencija, unutar ove aktivnosti, je poboljšanje genetskog potencijala u stočarstvu, uzgoj i držanje izvornih i zaštićenih pasmina domaćih životinja. Potaknuti što kompletniju legalizaciji poljoprivrednih objekata, privođenje što većeg broja ratarskih površina svrsi, osiguranje usjeva, sadnog materijala, višegodišnjih nasada, staklenika, plastenika, stoke. Zaštita i brendiranje samoborskih robnih marki „Samoborska češnjofka“ i „Samoborski bermet“. Ostvarivanje što većeg broja manifestacija, sajmova, promocija lokalnih proizvoda i promotivnih aktivnosti poljoprivrednih proizvođača, udruga, zadruga i sl. Smanjiti putne troškove vezane uz umjetno osjemenjivanje u stočarskoj proizvodnji. Potaknuti bavljenje seoskim turizmom, sadnju višegodišnjih nasada i modernizaciju i tehnološko opremanje poljoprivrednih gospodarstava. Samoborsku vinsku cestu promovirati i približiti svakom korisniku, omogućiti OPG-ima zakup prodajnog mjesta na samoborskoj tržnici, kao i realizaciju analize sira i vrhnja.</w:t>
            </w:r>
          </w:p>
        </w:tc>
        <w:tc>
          <w:tcPr>
            <w:tcW w:w="1134" w:type="dxa"/>
            <w:shd w:val="clear" w:color="auto" w:fill="auto"/>
            <w:noWrap/>
            <w:vAlign w:val="center"/>
          </w:tcPr>
          <w:p w:rsidR="004D5E80" w:rsidRPr="00AF7ACF" w:rsidRDefault="004D5E80" w:rsidP="00D94010">
            <w:pPr>
              <w:jc w:val="center"/>
              <w:rPr>
                <w:sz w:val="20"/>
                <w:szCs w:val="20"/>
              </w:rPr>
            </w:pPr>
            <w:r w:rsidRPr="00AF7ACF">
              <w:rPr>
                <w:sz w:val="20"/>
                <w:szCs w:val="20"/>
              </w:rPr>
              <w:t>100%</w:t>
            </w:r>
          </w:p>
        </w:tc>
        <w:tc>
          <w:tcPr>
            <w:tcW w:w="1275" w:type="dxa"/>
            <w:shd w:val="clear" w:color="auto" w:fill="auto"/>
            <w:noWrap/>
            <w:vAlign w:val="center"/>
          </w:tcPr>
          <w:p w:rsidR="004D5E80" w:rsidRPr="00AF7ACF" w:rsidRDefault="004D5E80" w:rsidP="00D94010">
            <w:pPr>
              <w:jc w:val="center"/>
              <w:rPr>
                <w:sz w:val="20"/>
                <w:szCs w:val="20"/>
              </w:rPr>
            </w:pPr>
            <w:r w:rsidRPr="00AF7ACF">
              <w:rPr>
                <w:sz w:val="20"/>
                <w:szCs w:val="20"/>
              </w:rPr>
              <w:t>100%</w:t>
            </w:r>
          </w:p>
        </w:tc>
        <w:tc>
          <w:tcPr>
            <w:tcW w:w="1276" w:type="dxa"/>
            <w:shd w:val="clear" w:color="auto" w:fill="auto"/>
            <w:noWrap/>
            <w:vAlign w:val="center"/>
          </w:tcPr>
          <w:p w:rsidR="004D5E80" w:rsidRPr="00AF7ACF" w:rsidRDefault="004D5E80" w:rsidP="00D94010">
            <w:pPr>
              <w:jc w:val="center"/>
              <w:rPr>
                <w:sz w:val="20"/>
                <w:szCs w:val="20"/>
              </w:rPr>
            </w:pPr>
            <w:r w:rsidRPr="00AF7ACF">
              <w:rPr>
                <w:sz w:val="20"/>
                <w:szCs w:val="20"/>
              </w:rPr>
              <w:t>100%</w:t>
            </w:r>
          </w:p>
        </w:tc>
        <w:tc>
          <w:tcPr>
            <w:tcW w:w="1276" w:type="dxa"/>
            <w:shd w:val="clear" w:color="auto" w:fill="auto"/>
            <w:noWrap/>
            <w:vAlign w:val="center"/>
          </w:tcPr>
          <w:p w:rsidR="004D5E80" w:rsidRPr="00AF7ACF" w:rsidRDefault="004D5E80" w:rsidP="00D94010">
            <w:pPr>
              <w:jc w:val="center"/>
              <w:rPr>
                <w:sz w:val="20"/>
                <w:szCs w:val="20"/>
              </w:rPr>
            </w:pPr>
            <w:r w:rsidRPr="00AF7ACF">
              <w:rPr>
                <w:sz w:val="20"/>
                <w:szCs w:val="20"/>
              </w:rPr>
              <w:t>100%</w:t>
            </w:r>
          </w:p>
        </w:tc>
      </w:tr>
      <w:tr w:rsidR="003E2FFC" w:rsidRPr="004D5E80" w:rsidTr="00820A13">
        <w:trPr>
          <w:trHeight w:val="266"/>
        </w:trPr>
        <w:tc>
          <w:tcPr>
            <w:tcW w:w="10031" w:type="dxa"/>
            <w:gridSpan w:val="5"/>
            <w:shd w:val="clear" w:color="000000" w:fill="D9D9D9"/>
            <w:noWrap/>
            <w:hideMark/>
          </w:tcPr>
          <w:p w:rsidR="003E2FFC" w:rsidRPr="004D5E80" w:rsidRDefault="003E2FFC" w:rsidP="00D94010">
            <w:pPr>
              <w:rPr>
                <w:b/>
                <w:bCs/>
                <w:iCs/>
              </w:rPr>
            </w:pPr>
            <w:r w:rsidRPr="004D5E80">
              <w:rPr>
                <w:b/>
                <w:bCs/>
                <w:iCs/>
              </w:rPr>
              <w:t xml:space="preserve">Program </w:t>
            </w:r>
            <w:r>
              <w:t xml:space="preserve"> </w:t>
            </w:r>
            <w:r w:rsidRPr="003E2FFC">
              <w:rPr>
                <w:b/>
                <w:bCs/>
                <w:iCs/>
              </w:rPr>
              <w:t>EU PROJEKTI</w:t>
            </w:r>
          </w:p>
        </w:tc>
      </w:tr>
      <w:tr w:rsidR="003E2FFC" w:rsidRPr="00E63A56" w:rsidTr="00820A13">
        <w:trPr>
          <w:trHeight w:val="576"/>
        </w:trPr>
        <w:tc>
          <w:tcPr>
            <w:tcW w:w="10031" w:type="dxa"/>
            <w:gridSpan w:val="5"/>
            <w:shd w:val="clear" w:color="auto" w:fill="auto"/>
            <w:noWrap/>
            <w:hideMark/>
          </w:tcPr>
          <w:p w:rsidR="003E2FFC" w:rsidRPr="00A77AD2" w:rsidRDefault="003E2FFC" w:rsidP="00D94010">
            <w:pPr>
              <w:rPr>
                <w:sz w:val="20"/>
                <w:szCs w:val="20"/>
              </w:rPr>
            </w:pPr>
            <w:r w:rsidRPr="00A77AD2">
              <w:rPr>
                <w:sz w:val="20"/>
                <w:szCs w:val="20"/>
              </w:rPr>
              <w:t>Zakonske i druge pravne osnove programa:</w:t>
            </w:r>
          </w:p>
          <w:p w:rsidR="003E2FFC" w:rsidRPr="00A77AD2" w:rsidRDefault="003E2FFC" w:rsidP="00D94010">
            <w:pPr>
              <w:pStyle w:val="ListParagraph"/>
              <w:numPr>
                <w:ilvl w:val="0"/>
                <w:numId w:val="5"/>
              </w:numPr>
              <w:spacing w:after="0" w:line="240" w:lineRule="auto"/>
              <w:rPr>
                <w:rFonts w:ascii="Times New Roman" w:eastAsia="Times New Roman" w:hAnsi="Times New Roman"/>
                <w:sz w:val="20"/>
                <w:szCs w:val="20"/>
                <w:lang w:eastAsia="hr-HR"/>
              </w:rPr>
            </w:pPr>
            <w:r w:rsidRPr="00A77AD2">
              <w:rPr>
                <w:rFonts w:ascii="Times New Roman" w:eastAsia="Times New Roman" w:hAnsi="Times New Roman"/>
                <w:sz w:val="20"/>
                <w:szCs w:val="20"/>
                <w:lang w:eastAsia="hr-HR"/>
              </w:rPr>
              <w:t>Ugovor o pristupanju Republike Hrvatske Europskoj uniji,</w:t>
            </w:r>
          </w:p>
          <w:p w:rsidR="003E2FFC" w:rsidRPr="00A77AD2" w:rsidRDefault="003E2FFC" w:rsidP="00D94010">
            <w:pPr>
              <w:pStyle w:val="ListParagraph"/>
              <w:numPr>
                <w:ilvl w:val="0"/>
                <w:numId w:val="5"/>
              </w:numPr>
              <w:spacing w:after="0" w:line="240" w:lineRule="auto"/>
              <w:rPr>
                <w:rFonts w:ascii="Times New Roman" w:eastAsia="Times New Roman" w:hAnsi="Times New Roman"/>
                <w:sz w:val="20"/>
                <w:szCs w:val="20"/>
                <w:lang w:eastAsia="hr-HR"/>
              </w:rPr>
            </w:pPr>
            <w:r w:rsidRPr="00A77AD2">
              <w:rPr>
                <w:rFonts w:ascii="Times New Roman" w:eastAsia="Times New Roman" w:hAnsi="Times New Roman"/>
                <w:sz w:val="20"/>
                <w:szCs w:val="20"/>
                <w:lang w:eastAsia="hr-HR"/>
              </w:rPr>
              <w:t xml:space="preserve">Statut Grada Samobora (Službene vijesti Grada Samobora br. </w:t>
            </w:r>
            <w:r>
              <w:rPr>
                <w:rFonts w:ascii="Times New Roman" w:eastAsia="Times New Roman" w:hAnsi="Times New Roman"/>
                <w:sz w:val="20"/>
                <w:szCs w:val="20"/>
                <w:lang w:eastAsia="hr-HR"/>
              </w:rPr>
              <w:t>3/16</w:t>
            </w:r>
            <w:r w:rsidRPr="00A77AD2">
              <w:rPr>
                <w:rFonts w:ascii="Times New Roman" w:eastAsia="Times New Roman" w:hAnsi="Times New Roman"/>
                <w:sz w:val="20"/>
                <w:szCs w:val="20"/>
                <w:lang w:eastAsia="hr-HR"/>
              </w:rPr>
              <w:t>),</w:t>
            </w:r>
          </w:p>
        </w:tc>
      </w:tr>
      <w:tr w:rsidR="003E2FFC" w:rsidRPr="003E2D5C" w:rsidTr="00820A13">
        <w:trPr>
          <w:trHeight w:val="694"/>
        </w:trPr>
        <w:tc>
          <w:tcPr>
            <w:tcW w:w="10031" w:type="dxa"/>
            <w:gridSpan w:val="5"/>
            <w:shd w:val="clear" w:color="auto" w:fill="auto"/>
            <w:hideMark/>
          </w:tcPr>
          <w:p w:rsidR="003E2FFC" w:rsidRDefault="003E2FFC" w:rsidP="00D94010">
            <w:pPr>
              <w:jc w:val="both"/>
              <w:rPr>
                <w:sz w:val="20"/>
                <w:szCs w:val="20"/>
              </w:rPr>
            </w:pPr>
            <w:r w:rsidRPr="00A77AD2">
              <w:rPr>
                <w:sz w:val="20"/>
                <w:szCs w:val="20"/>
              </w:rPr>
              <w:t xml:space="preserve">Opći i posebni cilj programa: </w:t>
            </w:r>
          </w:p>
          <w:p w:rsidR="003E2FFC" w:rsidRPr="00A77AD2" w:rsidRDefault="003E2FFC" w:rsidP="00D94010">
            <w:pPr>
              <w:ind w:firstLine="709"/>
              <w:jc w:val="both"/>
              <w:rPr>
                <w:sz w:val="20"/>
                <w:szCs w:val="20"/>
              </w:rPr>
            </w:pPr>
            <w:r w:rsidRPr="00A77AD2">
              <w:rPr>
                <w:sz w:val="20"/>
                <w:szCs w:val="20"/>
              </w:rPr>
              <w:t>Opći cilj Programa je da se povlačenjem sredstava iz fondova EU omogući i poboljša razvoj kako gospodarstva grada Samobora tako i ostalih aktivnosti koje su u nadležnosti Grada. Temelj za izvršavanje programa nalazi se u   strateškim dokumentima razvoja EU, RH, županije i strategije razvoja grada Samobora.</w:t>
            </w:r>
          </w:p>
          <w:p w:rsidR="003E2FFC" w:rsidRDefault="003E2FFC" w:rsidP="00D94010">
            <w:pPr>
              <w:jc w:val="both"/>
              <w:rPr>
                <w:sz w:val="20"/>
                <w:szCs w:val="20"/>
              </w:rPr>
            </w:pPr>
            <w:r w:rsidRPr="00A77AD2">
              <w:rPr>
                <w:sz w:val="20"/>
                <w:szCs w:val="20"/>
              </w:rPr>
              <w:t>Posebni cilj:</w:t>
            </w:r>
          </w:p>
          <w:p w:rsidR="003E2FFC" w:rsidRPr="00A77AD2" w:rsidRDefault="003E2FFC" w:rsidP="00D94010">
            <w:pPr>
              <w:ind w:firstLine="709"/>
              <w:jc w:val="both"/>
              <w:rPr>
                <w:sz w:val="20"/>
                <w:szCs w:val="20"/>
              </w:rPr>
            </w:pPr>
            <w:r w:rsidRPr="00A77AD2">
              <w:rPr>
                <w:sz w:val="20"/>
                <w:szCs w:val="20"/>
              </w:rPr>
              <w:t>Korištenje sredstava EU za poticanje općeg razvoja grada Samobora temeljem „Strategije razvoja grada Samobora 2013.-2020.“ i strateških dokumenata RH, sukladno mogućnostima sufinanciranja i objavljenim natječajima. Osiguravanje kadrovskih i financijskih sredstava vezanih za priprem</w:t>
            </w:r>
            <w:r>
              <w:rPr>
                <w:sz w:val="20"/>
                <w:szCs w:val="20"/>
              </w:rPr>
              <w:t xml:space="preserve">u i provedbu projektnih ideja. </w:t>
            </w:r>
          </w:p>
        </w:tc>
      </w:tr>
      <w:tr w:rsidR="00FC3DD5" w:rsidRPr="00536032" w:rsidTr="00820A13">
        <w:trPr>
          <w:trHeight w:val="300"/>
        </w:trPr>
        <w:tc>
          <w:tcPr>
            <w:tcW w:w="10031" w:type="dxa"/>
            <w:gridSpan w:val="5"/>
            <w:shd w:val="clear" w:color="000000" w:fill="F2F2F2"/>
            <w:hideMark/>
          </w:tcPr>
          <w:p w:rsidR="00FC3DD5" w:rsidRPr="00A77AD2" w:rsidRDefault="00FC3DD5" w:rsidP="00D94010">
            <w:pPr>
              <w:rPr>
                <w:b/>
                <w:bCs/>
                <w:sz w:val="20"/>
                <w:szCs w:val="20"/>
              </w:rPr>
            </w:pPr>
            <w:r w:rsidRPr="00A77AD2">
              <w:rPr>
                <w:b/>
                <w:bCs/>
                <w:sz w:val="20"/>
                <w:szCs w:val="20"/>
              </w:rPr>
              <w:t xml:space="preserve">Naziv aktivnosti/projekta u Proračunu: </w:t>
            </w:r>
            <w:r w:rsidRPr="00A77AD2">
              <w:rPr>
                <w:b/>
                <w:sz w:val="20"/>
                <w:szCs w:val="20"/>
              </w:rPr>
              <w:t xml:space="preserve">PRIPREMA I PROVEDBA EU PROJEKATA </w:t>
            </w:r>
          </w:p>
        </w:tc>
      </w:tr>
      <w:tr w:rsidR="00FC3DD5" w:rsidRPr="00536032" w:rsidTr="00820A13">
        <w:trPr>
          <w:trHeight w:val="251"/>
        </w:trPr>
        <w:tc>
          <w:tcPr>
            <w:tcW w:w="6204" w:type="dxa"/>
            <w:gridSpan w:val="2"/>
            <w:vMerge w:val="restart"/>
            <w:shd w:val="clear" w:color="auto" w:fill="auto"/>
            <w:vAlign w:val="center"/>
            <w:hideMark/>
          </w:tcPr>
          <w:p w:rsidR="00FC3DD5" w:rsidRPr="00536032" w:rsidRDefault="00FC3DD5" w:rsidP="00D94010">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FC3DD5" w:rsidRPr="00536032" w:rsidRDefault="00FC3DD5" w:rsidP="00D94010">
            <w:pPr>
              <w:jc w:val="center"/>
              <w:rPr>
                <w:color w:val="000000"/>
                <w:sz w:val="20"/>
                <w:szCs w:val="20"/>
              </w:rPr>
            </w:pPr>
            <w:r w:rsidRPr="00536032">
              <w:rPr>
                <w:color w:val="000000"/>
                <w:sz w:val="20"/>
                <w:szCs w:val="20"/>
              </w:rPr>
              <w:t>Planirana sredstva</w:t>
            </w:r>
          </w:p>
        </w:tc>
      </w:tr>
      <w:tr w:rsidR="00FC3DD5" w:rsidRPr="00536032" w:rsidTr="00820A13">
        <w:trPr>
          <w:trHeight w:val="207"/>
        </w:trPr>
        <w:tc>
          <w:tcPr>
            <w:tcW w:w="6204" w:type="dxa"/>
            <w:gridSpan w:val="2"/>
            <w:vMerge/>
            <w:vAlign w:val="center"/>
            <w:hideMark/>
          </w:tcPr>
          <w:p w:rsidR="00FC3DD5" w:rsidRPr="00536032" w:rsidRDefault="00FC3DD5" w:rsidP="00D94010">
            <w:pPr>
              <w:rPr>
                <w:color w:val="000000"/>
                <w:sz w:val="20"/>
                <w:szCs w:val="20"/>
              </w:rPr>
            </w:pPr>
          </w:p>
        </w:tc>
        <w:tc>
          <w:tcPr>
            <w:tcW w:w="1275" w:type="dxa"/>
            <w:shd w:val="clear" w:color="auto" w:fill="auto"/>
            <w:noWrap/>
            <w:vAlign w:val="bottom"/>
            <w:hideMark/>
          </w:tcPr>
          <w:p w:rsidR="00FC3DD5" w:rsidRPr="00536032" w:rsidRDefault="00FC3DD5" w:rsidP="00D94010">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FC3DD5" w:rsidRPr="00536032" w:rsidRDefault="00FC3DD5" w:rsidP="00D94010">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FC3DD5" w:rsidRPr="00536032" w:rsidRDefault="00FC3DD5" w:rsidP="00D94010">
            <w:pPr>
              <w:jc w:val="center"/>
              <w:rPr>
                <w:color w:val="000000"/>
                <w:sz w:val="20"/>
                <w:szCs w:val="20"/>
              </w:rPr>
            </w:pPr>
            <w:r>
              <w:rPr>
                <w:color w:val="000000"/>
                <w:sz w:val="20"/>
                <w:szCs w:val="20"/>
              </w:rPr>
              <w:t>2020</w:t>
            </w:r>
            <w:r w:rsidRPr="00536032">
              <w:rPr>
                <w:color w:val="000000"/>
                <w:sz w:val="20"/>
                <w:szCs w:val="20"/>
              </w:rPr>
              <w:t>.</w:t>
            </w:r>
          </w:p>
        </w:tc>
      </w:tr>
      <w:tr w:rsidR="00FC3DD5" w:rsidRPr="004905BE" w:rsidTr="00820A13">
        <w:trPr>
          <w:trHeight w:val="749"/>
        </w:trPr>
        <w:tc>
          <w:tcPr>
            <w:tcW w:w="6204" w:type="dxa"/>
            <w:gridSpan w:val="2"/>
            <w:shd w:val="clear" w:color="auto" w:fill="auto"/>
            <w:noWrap/>
            <w:vAlign w:val="center"/>
            <w:hideMark/>
          </w:tcPr>
          <w:p w:rsidR="00FC3DD5" w:rsidRPr="00A77AD2" w:rsidRDefault="00FC3DD5" w:rsidP="00D94010">
            <w:pPr>
              <w:pStyle w:val="NoSpacing"/>
              <w:rPr>
                <w:rFonts w:ascii="Times New Roman" w:eastAsia="Times New Roman" w:hAnsi="Times New Roman"/>
                <w:iCs/>
                <w:sz w:val="20"/>
                <w:szCs w:val="20"/>
                <w:lang w:eastAsia="hr-HR"/>
              </w:rPr>
            </w:pPr>
            <w:r w:rsidRPr="00A77AD2">
              <w:rPr>
                <w:rFonts w:ascii="Times New Roman" w:eastAsia="Times New Roman" w:hAnsi="Times New Roman"/>
                <w:iCs/>
                <w:sz w:val="20"/>
                <w:szCs w:val="20"/>
                <w:lang w:eastAsia="hr-HR"/>
              </w:rPr>
              <w:t>Financijska sredstva namijenjena su za potrebe pripremnih aktivnosti u svrhu apliciranja na natječaje</w:t>
            </w:r>
            <w:r>
              <w:rPr>
                <w:rFonts w:ascii="Times New Roman" w:eastAsia="Times New Roman" w:hAnsi="Times New Roman"/>
                <w:iCs/>
                <w:sz w:val="20"/>
                <w:szCs w:val="20"/>
                <w:lang w:eastAsia="hr-HR"/>
              </w:rPr>
              <w:t>; troškovi nabava konzultantskih usluga, pripremne dokumentacije i sl.</w:t>
            </w:r>
          </w:p>
        </w:tc>
        <w:tc>
          <w:tcPr>
            <w:tcW w:w="1275" w:type="dxa"/>
            <w:shd w:val="clear" w:color="auto" w:fill="auto"/>
            <w:noWrap/>
            <w:vAlign w:val="center"/>
            <w:hideMark/>
          </w:tcPr>
          <w:p w:rsidR="00FC3DD5" w:rsidRPr="00FC3DD5" w:rsidRDefault="00FC3DD5" w:rsidP="00D94010">
            <w:pPr>
              <w:jc w:val="right"/>
              <w:rPr>
                <w:b/>
                <w:sz w:val="20"/>
                <w:szCs w:val="20"/>
              </w:rPr>
            </w:pPr>
            <w:r w:rsidRPr="00FC3DD5">
              <w:rPr>
                <w:b/>
                <w:sz w:val="20"/>
                <w:szCs w:val="20"/>
              </w:rPr>
              <w:t>300.000</w:t>
            </w:r>
          </w:p>
        </w:tc>
        <w:tc>
          <w:tcPr>
            <w:tcW w:w="1276" w:type="dxa"/>
            <w:shd w:val="clear" w:color="auto" w:fill="auto"/>
            <w:noWrap/>
            <w:vAlign w:val="center"/>
            <w:hideMark/>
          </w:tcPr>
          <w:p w:rsidR="00FC3DD5" w:rsidRPr="00FC3DD5" w:rsidRDefault="00FC3DD5" w:rsidP="00D94010">
            <w:pPr>
              <w:jc w:val="right"/>
              <w:rPr>
                <w:b/>
                <w:color w:val="FF0000"/>
                <w:sz w:val="20"/>
                <w:szCs w:val="20"/>
              </w:rPr>
            </w:pPr>
            <w:r w:rsidRPr="00FC3DD5">
              <w:rPr>
                <w:b/>
                <w:sz w:val="20"/>
                <w:szCs w:val="20"/>
              </w:rPr>
              <w:t>300.000</w:t>
            </w:r>
          </w:p>
        </w:tc>
        <w:tc>
          <w:tcPr>
            <w:tcW w:w="1276" w:type="dxa"/>
            <w:shd w:val="clear" w:color="auto" w:fill="auto"/>
            <w:noWrap/>
            <w:vAlign w:val="center"/>
            <w:hideMark/>
          </w:tcPr>
          <w:p w:rsidR="00FC3DD5" w:rsidRPr="00FC3DD5" w:rsidRDefault="00FC3DD5" w:rsidP="00D94010">
            <w:pPr>
              <w:jc w:val="right"/>
              <w:rPr>
                <w:b/>
                <w:color w:val="FF0000"/>
                <w:sz w:val="20"/>
                <w:szCs w:val="20"/>
              </w:rPr>
            </w:pPr>
            <w:r w:rsidRPr="00FC3DD5">
              <w:rPr>
                <w:b/>
                <w:sz w:val="20"/>
                <w:szCs w:val="20"/>
              </w:rPr>
              <w:t>300.000</w:t>
            </w:r>
          </w:p>
        </w:tc>
      </w:tr>
      <w:tr w:rsidR="00FC3DD5" w:rsidRPr="00D73A1B" w:rsidTr="00820A13">
        <w:trPr>
          <w:trHeight w:val="295"/>
        </w:trPr>
        <w:tc>
          <w:tcPr>
            <w:tcW w:w="5070" w:type="dxa"/>
            <w:vMerge w:val="restart"/>
            <w:shd w:val="clear" w:color="auto" w:fill="auto"/>
            <w:vAlign w:val="center"/>
            <w:hideMark/>
          </w:tcPr>
          <w:p w:rsidR="00FC3DD5" w:rsidRPr="00D73A1B" w:rsidRDefault="00FC3DD5" w:rsidP="00D94010">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FC3DD5" w:rsidRPr="00D73A1B" w:rsidRDefault="00FC3DD5" w:rsidP="00D94010">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FC3DD5" w:rsidRPr="00D73A1B" w:rsidRDefault="00FC3DD5" w:rsidP="00D94010">
            <w:pPr>
              <w:jc w:val="center"/>
              <w:rPr>
                <w:sz w:val="20"/>
                <w:szCs w:val="20"/>
              </w:rPr>
            </w:pPr>
            <w:r w:rsidRPr="00D73A1B">
              <w:rPr>
                <w:sz w:val="20"/>
                <w:szCs w:val="20"/>
              </w:rPr>
              <w:t>Ciljana vrijednost pokazatelja uspješnosti</w:t>
            </w:r>
          </w:p>
        </w:tc>
      </w:tr>
      <w:tr w:rsidR="00FC3DD5" w:rsidRPr="00D73A1B" w:rsidTr="00820A13">
        <w:trPr>
          <w:trHeight w:val="384"/>
        </w:trPr>
        <w:tc>
          <w:tcPr>
            <w:tcW w:w="5070" w:type="dxa"/>
            <w:vMerge/>
            <w:vAlign w:val="center"/>
            <w:hideMark/>
          </w:tcPr>
          <w:p w:rsidR="00FC3DD5" w:rsidRPr="00D73A1B" w:rsidRDefault="00FC3DD5" w:rsidP="00D94010">
            <w:pPr>
              <w:rPr>
                <w:sz w:val="20"/>
                <w:szCs w:val="20"/>
              </w:rPr>
            </w:pPr>
          </w:p>
        </w:tc>
        <w:tc>
          <w:tcPr>
            <w:tcW w:w="1134" w:type="dxa"/>
            <w:vMerge/>
            <w:vAlign w:val="center"/>
            <w:hideMark/>
          </w:tcPr>
          <w:p w:rsidR="00FC3DD5" w:rsidRPr="00D73A1B" w:rsidRDefault="00FC3DD5" w:rsidP="00D94010">
            <w:pPr>
              <w:rPr>
                <w:sz w:val="20"/>
                <w:szCs w:val="20"/>
              </w:rPr>
            </w:pPr>
          </w:p>
        </w:tc>
        <w:tc>
          <w:tcPr>
            <w:tcW w:w="1275" w:type="dxa"/>
            <w:shd w:val="clear" w:color="auto" w:fill="auto"/>
            <w:noWrap/>
            <w:vAlign w:val="bottom"/>
            <w:hideMark/>
          </w:tcPr>
          <w:p w:rsidR="00FC3DD5" w:rsidRPr="00D73A1B" w:rsidRDefault="00FC3DD5" w:rsidP="00D94010">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FC3DD5" w:rsidRPr="00D73A1B" w:rsidRDefault="00FC3DD5" w:rsidP="00D94010">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FC3DD5" w:rsidRPr="00D73A1B" w:rsidRDefault="00FC3DD5" w:rsidP="00D94010">
            <w:pPr>
              <w:jc w:val="center"/>
              <w:rPr>
                <w:sz w:val="20"/>
                <w:szCs w:val="20"/>
              </w:rPr>
            </w:pPr>
            <w:r>
              <w:rPr>
                <w:sz w:val="20"/>
                <w:szCs w:val="20"/>
              </w:rPr>
              <w:t>2020</w:t>
            </w:r>
            <w:r w:rsidRPr="00D73A1B">
              <w:rPr>
                <w:sz w:val="20"/>
                <w:szCs w:val="20"/>
              </w:rPr>
              <w:t>.</w:t>
            </w:r>
          </w:p>
        </w:tc>
      </w:tr>
      <w:tr w:rsidR="00FC3DD5" w:rsidRPr="00D73A1B" w:rsidTr="00820A13">
        <w:trPr>
          <w:trHeight w:val="747"/>
        </w:trPr>
        <w:tc>
          <w:tcPr>
            <w:tcW w:w="5070" w:type="dxa"/>
            <w:shd w:val="clear" w:color="auto" w:fill="auto"/>
            <w:vAlign w:val="center"/>
            <w:hideMark/>
          </w:tcPr>
          <w:p w:rsidR="00FC3DD5" w:rsidRPr="00CA5D7A" w:rsidRDefault="00FC3DD5" w:rsidP="00D94010">
            <w:pPr>
              <w:rPr>
                <w:iCs/>
                <w:sz w:val="20"/>
                <w:szCs w:val="20"/>
              </w:rPr>
            </w:pPr>
            <w:r w:rsidRPr="005E0B60">
              <w:rPr>
                <w:iCs/>
                <w:sz w:val="20"/>
                <w:szCs w:val="20"/>
              </w:rPr>
              <w:t>Broj pripremljenih dokumenata u svrhu prijave na natječaje fondova EU te broj prijavljenih projekata na navedene natječaje.</w:t>
            </w:r>
          </w:p>
        </w:tc>
        <w:tc>
          <w:tcPr>
            <w:tcW w:w="1134" w:type="dxa"/>
            <w:shd w:val="clear" w:color="auto" w:fill="auto"/>
            <w:noWrap/>
            <w:vAlign w:val="center"/>
            <w:hideMark/>
          </w:tcPr>
          <w:p w:rsidR="00FC3DD5" w:rsidRPr="00CA5D7A" w:rsidRDefault="00FC3DD5" w:rsidP="00D94010">
            <w:pPr>
              <w:jc w:val="center"/>
              <w:rPr>
                <w:sz w:val="20"/>
                <w:szCs w:val="20"/>
              </w:rPr>
            </w:pPr>
            <w:r w:rsidRPr="00CA5D7A">
              <w:rPr>
                <w:sz w:val="20"/>
                <w:szCs w:val="20"/>
              </w:rPr>
              <w:t>50%</w:t>
            </w:r>
          </w:p>
        </w:tc>
        <w:tc>
          <w:tcPr>
            <w:tcW w:w="1275" w:type="dxa"/>
            <w:shd w:val="clear" w:color="auto" w:fill="auto"/>
            <w:noWrap/>
            <w:vAlign w:val="center"/>
          </w:tcPr>
          <w:p w:rsidR="00FC3DD5" w:rsidRPr="00D73A1B" w:rsidRDefault="00FC3DD5" w:rsidP="00D94010">
            <w:pPr>
              <w:jc w:val="center"/>
              <w:rPr>
                <w:sz w:val="20"/>
                <w:szCs w:val="20"/>
              </w:rPr>
            </w:pPr>
            <w:r w:rsidRPr="00D73A1B">
              <w:rPr>
                <w:sz w:val="20"/>
                <w:szCs w:val="20"/>
              </w:rPr>
              <w:t>100%</w:t>
            </w:r>
          </w:p>
        </w:tc>
        <w:tc>
          <w:tcPr>
            <w:tcW w:w="1276" w:type="dxa"/>
            <w:shd w:val="clear" w:color="auto" w:fill="auto"/>
            <w:noWrap/>
            <w:vAlign w:val="center"/>
          </w:tcPr>
          <w:p w:rsidR="00FC3DD5" w:rsidRPr="00D73A1B" w:rsidRDefault="00FC3DD5" w:rsidP="00D94010">
            <w:pPr>
              <w:jc w:val="center"/>
              <w:rPr>
                <w:sz w:val="20"/>
                <w:szCs w:val="20"/>
              </w:rPr>
            </w:pPr>
            <w:r w:rsidRPr="00D73A1B">
              <w:rPr>
                <w:sz w:val="20"/>
                <w:szCs w:val="20"/>
              </w:rPr>
              <w:t>100%</w:t>
            </w:r>
          </w:p>
        </w:tc>
        <w:tc>
          <w:tcPr>
            <w:tcW w:w="1276" w:type="dxa"/>
            <w:shd w:val="clear" w:color="auto" w:fill="auto"/>
            <w:noWrap/>
            <w:vAlign w:val="center"/>
          </w:tcPr>
          <w:p w:rsidR="00FC3DD5" w:rsidRPr="00D73A1B" w:rsidRDefault="00FC3DD5" w:rsidP="00D94010">
            <w:pPr>
              <w:jc w:val="center"/>
              <w:rPr>
                <w:sz w:val="20"/>
                <w:szCs w:val="20"/>
              </w:rPr>
            </w:pPr>
            <w:r w:rsidRPr="00D73A1B">
              <w:rPr>
                <w:sz w:val="20"/>
                <w:szCs w:val="20"/>
              </w:rPr>
              <w:t>100%</w:t>
            </w:r>
          </w:p>
        </w:tc>
      </w:tr>
      <w:tr w:rsidR="002346F2" w:rsidRPr="00A77AD2" w:rsidTr="00820A13">
        <w:trPr>
          <w:trHeight w:val="300"/>
        </w:trPr>
        <w:tc>
          <w:tcPr>
            <w:tcW w:w="10031" w:type="dxa"/>
            <w:gridSpan w:val="5"/>
            <w:shd w:val="clear" w:color="000000" w:fill="F2F2F2"/>
            <w:hideMark/>
          </w:tcPr>
          <w:p w:rsidR="002346F2" w:rsidRPr="00A77AD2" w:rsidRDefault="002346F2" w:rsidP="00D94010">
            <w:pPr>
              <w:rPr>
                <w:b/>
                <w:bCs/>
                <w:sz w:val="20"/>
                <w:szCs w:val="20"/>
              </w:rPr>
            </w:pPr>
            <w:r w:rsidRPr="003E2D5C">
              <w:rPr>
                <w:b/>
                <w:bCs/>
                <w:color w:val="000000"/>
                <w:sz w:val="20"/>
                <w:szCs w:val="20"/>
              </w:rPr>
              <w:t>Naziv aktivnosti/projekta u Proračunu:</w:t>
            </w:r>
            <w:r>
              <w:rPr>
                <w:b/>
                <w:bCs/>
                <w:color w:val="000000"/>
                <w:sz w:val="20"/>
                <w:szCs w:val="20"/>
              </w:rPr>
              <w:t xml:space="preserve"> </w:t>
            </w:r>
            <w:r>
              <w:rPr>
                <w:b/>
                <w:sz w:val="20"/>
                <w:szCs w:val="20"/>
              </w:rPr>
              <w:t>IZGRADNJA ŠIROKOPOJASNE TELEKOMUNIKACIJSKE INFRASTRUKTURE</w:t>
            </w:r>
          </w:p>
        </w:tc>
      </w:tr>
      <w:tr w:rsidR="002346F2" w:rsidRPr="00536032" w:rsidTr="00820A13">
        <w:trPr>
          <w:trHeight w:val="251"/>
        </w:trPr>
        <w:tc>
          <w:tcPr>
            <w:tcW w:w="6204" w:type="dxa"/>
            <w:gridSpan w:val="2"/>
            <w:vMerge w:val="restart"/>
            <w:shd w:val="clear" w:color="auto" w:fill="auto"/>
            <w:vAlign w:val="center"/>
            <w:hideMark/>
          </w:tcPr>
          <w:p w:rsidR="002346F2" w:rsidRPr="00536032" w:rsidRDefault="002346F2" w:rsidP="00D94010">
            <w:pPr>
              <w:jc w:val="center"/>
              <w:rPr>
                <w:color w:val="000000"/>
                <w:sz w:val="20"/>
                <w:szCs w:val="20"/>
              </w:rPr>
            </w:pPr>
            <w:r w:rsidRPr="00536032">
              <w:rPr>
                <w:color w:val="000000"/>
                <w:sz w:val="20"/>
                <w:szCs w:val="20"/>
              </w:rPr>
              <w:lastRenderedPageBreak/>
              <w:t>Obrazloženje aktivnosti/projekta</w:t>
            </w:r>
          </w:p>
        </w:tc>
        <w:tc>
          <w:tcPr>
            <w:tcW w:w="3827" w:type="dxa"/>
            <w:gridSpan w:val="3"/>
            <w:shd w:val="clear" w:color="auto" w:fill="auto"/>
            <w:noWrap/>
            <w:vAlign w:val="center"/>
            <w:hideMark/>
          </w:tcPr>
          <w:p w:rsidR="002346F2" w:rsidRPr="00536032" w:rsidRDefault="002346F2" w:rsidP="00D94010">
            <w:pPr>
              <w:jc w:val="center"/>
              <w:rPr>
                <w:color w:val="000000"/>
                <w:sz w:val="20"/>
                <w:szCs w:val="20"/>
              </w:rPr>
            </w:pPr>
            <w:r w:rsidRPr="00536032">
              <w:rPr>
                <w:color w:val="000000"/>
                <w:sz w:val="20"/>
                <w:szCs w:val="20"/>
              </w:rPr>
              <w:t>Planirana sredstva</w:t>
            </w:r>
          </w:p>
        </w:tc>
      </w:tr>
      <w:tr w:rsidR="002346F2" w:rsidRPr="00536032" w:rsidTr="00820A13">
        <w:trPr>
          <w:trHeight w:val="207"/>
        </w:trPr>
        <w:tc>
          <w:tcPr>
            <w:tcW w:w="6204" w:type="dxa"/>
            <w:gridSpan w:val="2"/>
            <w:vMerge/>
            <w:vAlign w:val="center"/>
            <w:hideMark/>
          </w:tcPr>
          <w:p w:rsidR="002346F2" w:rsidRPr="00536032" w:rsidRDefault="002346F2" w:rsidP="00D94010">
            <w:pPr>
              <w:rPr>
                <w:color w:val="000000"/>
                <w:sz w:val="20"/>
                <w:szCs w:val="20"/>
              </w:rPr>
            </w:pPr>
          </w:p>
        </w:tc>
        <w:tc>
          <w:tcPr>
            <w:tcW w:w="1275" w:type="dxa"/>
            <w:shd w:val="clear" w:color="auto" w:fill="auto"/>
            <w:noWrap/>
            <w:vAlign w:val="bottom"/>
            <w:hideMark/>
          </w:tcPr>
          <w:p w:rsidR="002346F2" w:rsidRPr="00536032" w:rsidRDefault="002346F2" w:rsidP="00D94010">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2346F2" w:rsidRPr="00536032" w:rsidRDefault="002346F2" w:rsidP="00D94010">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2346F2" w:rsidRPr="00536032" w:rsidRDefault="002346F2" w:rsidP="00D94010">
            <w:pPr>
              <w:jc w:val="center"/>
              <w:rPr>
                <w:color w:val="000000"/>
                <w:sz w:val="20"/>
                <w:szCs w:val="20"/>
              </w:rPr>
            </w:pPr>
            <w:r>
              <w:rPr>
                <w:color w:val="000000"/>
                <w:sz w:val="20"/>
                <w:szCs w:val="20"/>
              </w:rPr>
              <w:t>2020</w:t>
            </w:r>
            <w:r w:rsidRPr="00536032">
              <w:rPr>
                <w:color w:val="000000"/>
                <w:sz w:val="20"/>
                <w:szCs w:val="20"/>
              </w:rPr>
              <w:t>.</w:t>
            </w:r>
          </w:p>
        </w:tc>
      </w:tr>
      <w:tr w:rsidR="002346F2" w:rsidRPr="00FC3DD5" w:rsidTr="00820A13">
        <w:trPr>
          <w:trHeight w:val="945"/>
        </w:trPr>
        <w:tc>
          <w:tcPr>
            <w:tcW w:w="6204" w:type="dxa"/>
            <w:gridSpan w:val="2"/>
            <w:shd w:val="clear" w:color="auto" w:fill="auto"/>
            <w:noWrap/>
            <w:hideMark/>
          </w:tcPr>
          <w:p w:rsidR="002346F2" w:rsidRPr="005863C7" w:rsidRDefault="002346F2" w:rsidP="00203FAF">
            <w:pPr>
              <w:rPr>
                <w:bCs/>
                <w:sz w:val="20"/>
                <w:szCs w:val="20"/>
              </w:rPr>
            </w:pPr>
            <w:r w:rsidRPr="005863C7">
              <w:rPr>
                <w:sz w:val="20"/>
                <w:szCs w:val="20"/>
              </w:rPr>
              <w:t>Projekt razvoja širokopojasne infrastrukture je projekt koji se provodi na području cijele Zagrebačke županije na način da je županija podijeljena na VI. projekata, koji svaki čine susjedni gradovi i općine. Grad Samobor je zajedno sa Gradom Svetom Nedeljom i Općinom Stupnik dio projekta V., a o čemu je sklopljen međusobni sporazum kao i sporazum Sv</w:t>
            </w:r>
            <w:r>
              <w:rPr>
                <w:sz w:val="20"/>
                <w:szCs w:val="20"/>
              </w:rPr>
              <w:t xml:space="preserve">ete Nedelje (nositelja </w:t>
            </w:r>
            <w:r w:rsidRPr="005863C7">
              <w:rPr>
                <w:sz w:val="20"/>
                <w:szCs w:val="20"/>
              </w:rPr>
              <w:t>V. projekta) sa Zagrebačkom županijom</w:t>
            </w:r>
            <w:r w:rsidR="00203FAF">
              <w:rPr>
                <w:sz w:val="20"/>
                <w:szCs w:val="20"/>
              </w:rPr>
              <w:t>. Grad Sveta Ned</w:t>
            </w:r>
            <w:r>
              <w:rPr>
                <w:sz w:val="20"/>
                <w:szCs w:val="20"/>
              </w:rPr>
              <w:t xml:space="preserve">elja je u </w:t>
            </w:r>
            <w:r w:rsidRPr="005863C7">
              <w:rPr>
                <w:sz w:val="20"/>
                <w:szCs w:val="20"/>
              </w:rPr>
              <w:t>prvoj fazi ugovorio nabavu usluge izrade projektne dokumentacije za projekt razvoja širokopojasne infrastrukture, za što je predviđeno plaćanje po ugovorenoj konzultantskoj usluzi. Udio Grada Samobor u ugovorenoj cijeni su navedena sredstva, od kojih će Grad ostvariti 80% refundacije od strane Zagrebačke županije dok će preostalih 20% platiti iz vlastitih sredstava.</w:t>
            </w:r>
          </w:p>
        </w:tc>
        <w:tc>
          <w:tcPr>
            <w:tcW w:w="1275" w:type="dxa"/>
            <w:shd w:val="clear" w:color="auto" w:fill="auto"/>
            <w:noWrap/>
            <w:vAlign w:val="center"/>
            <w:hideMark/>
          </w:tcPr>
          <w:p w:rsidR="002346F2" w:rsidRPr="002346F2" w:rsidRDefault="002346F2" w:rsidP="00D94010">
            <w:pPr>
              <w:jc w:val="right"/>
              <w:rPr>
                <w:b/>
                <w:sz w:val="20"/>
                <w:szCs w:val="20"/>
              </w:rPr>
            </w:pPr>
            <w:r w:rsidRPr="002346F2">
              <w:rPr>
                <w:b/>
                <w:sz w:val="20"/>
                <w:szCs w:val="20"/>
              </w:rPr>
              <w:t>9.625</w:t>
            </w:r>
          </w:p>
        </w:tc>
        <w:tc>
          <w:tcPr>
            <w:tcW w:w="1276" w:type="dxa"/>
            <w:shd w:val="clear" w:color="auto" w:fill="auto"/>
            <w:noWrap/>
            <w:vAlign w:val="center"/>
            <w:hideMark/>
          </w:tcPr>
          <w:p w:rsidR="002346F2" w:rsidRPr="002346F2" w:rsidRDefault="002346F2" w:rsidP="00D94010">
            <w:pPr>
              <w:jc w:val="right"/>
              <w:rPr>
                <w:b/>
                <w:sz w:val="20"/>
                <w:szCs w:val="20"/>
              </w:rPr>
            </w:pPr>
            <w:r w:rsidRPr="002346F2">
              <w:rPr>
                <w:b/>
                <w:sz w:val="20"/>
                <w:szCs w:val="20"/>
              </w:rPr>
              <w:t>0</w:t>
            </w:r>
          </w:p>
        </w:tc>
        <w:tc>
          <w:tcPr>
            <w:tcW w:w="1276" w:type="dxa"/>
            <w:shd w:val="clear" w:color="auto" w:fill="auto"/>
            <w:noWrap/>
            <w:vAlign w:val="center"/>
            <w:hideMark/>
          </w:tcPr>
          <w:p w:rsidR="002346F2" w:rsidRPr="002346F2" w:rsidRDefault="002346F2" w:rsidP="00D94010">
            <w:pPr>
              <w:jc w:val="right"/>
              <w:rPr>
                <w:b/>
                <w:sz w:val="20"/>
                <w:szCs w:val="20"/>
              </w:rPr>
            </w:pPr>
            <w:r w:rsidRPr="002346F2">
              <w:rPr>
                <w:b/>
                <w:sz w:val="20"/>
                <w:szCs w:val="20"/>
              </w:rPr>
              <w:t>0</w:t>
            </w:r>
          </w:p>
        </w:tc>
      </w:tr>
      <w:tr w:rsidR="002346F2" w:rsidRPr="00D73A1B" w:rsidTr="00820A13">
        <w:trPr>
          <w:trHeight w:val="295"/>
        </w:trPr>
        <w:tc>
          <w:tcPr>
            <w:tcW w:w="5070" w:type="dxa"/>
            <w:vMerge w:val="restart"/>
            <w:shd w:val="clear" w:color="auto" w:fill="auto"/>
            <w:vAlign w:val="center"/>
            <w:hideMark/>
          </w:tcPr>
          <w:p w:rsidR="002346F2" w:rsidRPr="00D73A1B" w:rsidRDefault="002346F2" w:rsidP="00D94010">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2346F2" w:rsidRPr="00D73A1B" w:rsidRDefault="002346F2" w:rsidP="00D94010">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2346F2" w:rsidRPr="00D73A1B" w:rsidRDefault="002346F2" w:rsidP="00D94010">
            <w:pPr>
              <w:jc w:val="center"/>
              <w:rPr>
                <w:sz w:val="20"/>
                <w:szCs w:val="20"/>
              </w:rPr>
            </w:pPr>
            <w:r w:rsidRPr="00D73A1B">
              <w:rPr>
                <w:sz w:val="20"/>
                <w:szCs w:val="20"/>
              </w:rPr>
              <w:t>Ciljana vrijednost pokazatelja uspješnosti</w:t>
            </w:r>
          </w:p>
        </w:tc>
      </w:tr>
      <w:tr w:rsidR="002346F2" w:rsidRPr="00D73A1B" w:rsidTr="00820A13">
        <w:trPr>
          <w:trHeight w:val="384"/>
        </w:trPr>
        <w:tc>
          <w:tcPr>
            <w:tcW w:w="5070" w:type="dxa"/>
            <w:vMerge/>
            <w:vAlign w:val="center"/>
            <w:hideMark/>
          </w:tcPr>
          <w:p w:rsidR="002346F2" w:rsidRPr="00D73A1B" w:rsidRDefault="002346F2" w:rsidP="00D94010">
            <w:pPr>
              <w:rPr>
                <w:sz w:val="20"/>
                <w:szCs w:val="20"/>
              </w:rPr>
            </w:pPr>
          </w:p>
        </w:tc>
        <w:tc>
          <w:tcPr>
            <w:tcW w:w="1134" w:type="dxa"/>
            <w:vMerge/>
            <w:vAlign w:val="center"/>
            <w:hideMark/>
          </w:tcPr>
          <w:p w:rsidR="002346F2" w:rsidRPr="00D73A1B" w:rsidRDefault="002346F2" w:rsidP="00D94010">
            <w:pPr>
              <w:rPr>
                <w:sz w:val="20"/>
                <w:szCs w:val="20"/>
              </w:rPr>
            </w:pPr>
          </w:p>
        </w:tc>
        <w:tc>
          <w:tcPr>
            <w:tcW w:w="1275" w:type="dxa"/>
            <w:shd w:val="clear" w:color="auto" w:fill="auto"/>
            <w:noWrap/>
            <w:vAlign w:val="bottom"/>
            <w:hideMark/>
          </w:tcPr>
          <w:p w:rsidR="002346F2" w:rsidRPr="00D73A1B" w:rsidRDefault="002346F2" w:rsidP="00D94010">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2346F2" w:rsidRPr="00D73A1B" w:rsidRDefault="002346F2" w:rsidP="00D94010">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2346F2" w:rsidRPr="00D73A1B" w:rsidRDefault="002346F2" w:rsidP="00D94010">
            <w:pPr>
              <w:jc w:val="center"/>
              <w:rPr>
                <w:sz w:val="20"/>
                <w:szCs w:val="20"/>
              </w:rPr>
            </w:pPr>
            <w:r>
              <w:rPr>
                <w:sz w:val="20"/>
                <w:szCs w:val="20"/>
              </w:rPr>
              <w:t>2020</w:t>
            </w:r>
            <w:r w:rsidRPr="00D73A1B">
              <w:rPr>
                <w:sz w:val="20"/>
                <w:szCs w:val="20"/>
              </w:rPr>
              <w:t>.</w:t>
            </w:r>
          </w:p>
        </w:tc>
      </w:tr>
      <w:tr w:rsidR="002346F2" w:rsidRPr="00D73A1B" w:rsidTr="00820A13">
        <w:trPr>
          <w:trHeight w:val="747"/>
        </w:trPr>
        <w:tc>
          <w:tcPr>
            <w:tcW w:w="5070" w:type="dxa"/>
            <w:shd w:val="clear" w:color="auto" w:fill="auto"/>
            <w:vAlign w:val="center"/>
            <w:hideMark/>
          </w:tcPr>
          <w:p w:rsidR="002346F2" w:rsidRPr="00A77AD2" w:rsidRDefault="002346F2" w:rsidP="00D94010">
            <w:pPr>
              <w:jc w:val="both"/>
              <w:rPr>
                <w:i/>
                <w:iCs/>
                <w:sz w:val="20"/>
                <w:szCs w:val="20"/>
              </w:rPr>
            </w:pPr>
            <w:r w:rsidRPr="00A77AD2">
              <w:rPr>
                <w:sz w:val="20"/>
                <w:szCs w:val="20"/>
              </w:rPr>
              <w:t xml:space="preserve">Realizacija planiranih aktivnosti </w:t>
            </w:r>
            <w:r>
              <w:rPr>
                <w:sz w:val="20"/>
                <w:szCs w:val="20"/>
              </w:rPr>
              <w:t>na p</w:t>
            </w:r>
            <w:r w:rsidRPr="00D35026">
              <w:rPr>
                <w:sz w:val="20"/>
                <w:szCs w:val="20"/>
              </w:rPr>
              <w:t>rojekt</w:t>
            </w:r>
            <w:r>
              <w:rPr>
                <w:sz w:val="20"/>
                <w:szCs w:val="20"/>
              </w:rPr>
              <w:t>u</w:t>
            </w:r>
            <w:r w:rsidRPr="00D35026">
              <w:rPr>
                <w:sz w:val="20"/>
                <w:szCs w:val="20"/>
              </w:rPr>
              <w:t xml:space="preserve"> razvoja širokopojasne infrastrukture</w:t>
            </w:r>
            <w:r>
              <w:rPr>
                <w:sz w:val="20"/>
                <w:szCs w:val="20"/>
              </w:rPr>
              <w:t>.</w:t>
            </w:r>
          </w:p>
        </w:tc>
        <w:tc>
          <w:tcPr>
            <w:tcW w:w="1134" w:type="dxa"/>
            <w:shd w:val="clear" w:color="auto" w:fill="auto"/>
            <w:noWrap/>
            <w:vAlign w:val="center"/>
            <w:hideMark/>
          </w:tcPr>
          <w:p w:rsidR="002346F2" w:rsidRPr="00A77AD2" w:rsidRDefault="002346F2" w:rsidP="00D94010">
            <w:pPr>
              <w:jc w:val="center"/>
              <w:rPr>
                <w:sz w:val="20"/>
                <w:szCs w:val="20"/>
              </w:rPr>
            </w:pPr>
            <w:r>
              <w:rPr>
                <w:sz w:val="20"/>
                <w:szCs w:val="20"/>
              </w:rPr>
              <w:t>70%</w:t>
            </w:r>
          </w:p>
        </w:tc>
        <w:tc>
          <w:tcPr>
            <w:tcW w:w="1275" w:type="dxa"/>
            <w:shd w:val="clear" w:color="auto" w:fill="auto"/>
            <w:noWrap/>
            <w:vAlign w:val="center"/>
          </w:tcPr>
          <w:p w:rsidR="002346F2" w:rsidRPr="00A77AD2" w:rsidRDefault="002346F2" w:rsidP="00D94010">
            <w:pPr>
              <w:jc w:val="center"/>
              <w:rPr>
                <w:sz w:val="20"/>
                <w:szCs w:val="20"/>
              </w:rPr>
            </w:pPr>
            <w:r>
              <w:rPr>
                <w:sz w:val="20"/>
                <w:szCs w:val="20"/>
              </w:rPr>
              <w:t>100</w:t>
            </w:r>
            <w:r w:rsidRPr="00A77AD2">
              <w:rPr>
                <w:sz w:val="20"/>
                <w:szCs w:val="20"/>
              </w:rPr>
              <w:t>%</w:t>
            </w:r>
          </w:p>
        </w:tc>
        <w:tc>
          <w:tcPr>
            <w:tcW w:w="1276" w:type="dxa"/>
            <w:shd w:val="clear" w:color="auto" w:fill="auto"/>
            <w:noWrap/>
            <w:vAlign w:val="center"/>
          </w:tcPr>
          <w:p w:rsidR="002346F2" w:rsidRPr="00A77AD2" w:rsidRDefault="002346F2" w:rsidP="00D94010">
            <w:pPr>
              <w:jc w:val="center"/>
              <w:rPr>
                <w:sz w:val="20"/>
                <w:szCs w:val="20"/>
              </w:rPr>
            </w:pPr>
            <w:r>
              <w:rPr>
                <w:sz w:val="20"/>
                <w:szCs w:val="20"/>
              </w:rPr>
              <w:t>-</w:t>
            </w:r>
          </w:p>
        </w:tc>
        <w:tc>
          <w:tcPr>
            <w:tcW w:w="1276" w:type="dxa"/>
            <w:shd w:val="clear" w:color="auto" w:fill="auto"/>
            <w:noWrap/>
            <w:vAlign w:val="center"/>
          </w:tcPr>
          <w:p w:rsidR="002346F2" w:rsidRPr="00A77AD2" w:rsidRDefault="002346F2" w:rsidP="00D94010">
            <w:pPr>
              <w:jc w:val="center"/>
              <w:rPr>
                <w:sz w:val="20"/>
                <w:szCs w:val="20"/>
              </w:rPr>
            </w:pPr>
            <w:r w:rsidRPr="00A77AD2">
              <w:rPr>
                <w:sz w:val="20"/>
                <w:szCs w:val="20"/>
              </w:rPr>
              <w:t>-</w:t>
            </w:r>
          </w:p>
        </w:tc>
      </w:tr>
      <w:tr w:rsidR="007C2778" w:rsidRPr="004D5E80" w:rsidTr="00820A13">
        <w:trPr>
          <w:trHeight w:val="266"/>
        </w:trPr>
        <w:tc>
          <w:tcPr>
            <w:tcW w:w="10031" w:type="dxa"/>
            <w:gridSpan w:val="5"/>
            <w:shd w:val="clear" w:color="000000" w:fill="D9D9D9"/>
            <w:noWrap/>
            <w:hideMark/>
          </w:tcPr>
          <w:p w:rsidR="007C2778" w:rsidRPr="004D5E80" w:rsidRDefault="007C2778" w:rsidP="00D94010">
            <w:pPr>
              <w:rPr>
                <w:b/>
                <w:bCs/>
                <w:iCs/>
              </w:rPr>
            </w:pPr>
            <w:r w:rsidRPr="004D5E80">
              <w:rPr>
                <w:b/>
                <w:bCs/>
                <w:iCs/>
              </w:rPr>
              <w:t xml:space="preserve">Program </w:t>
            </w:r>
            <w:r>
              <w:rPr>
                <w:b/>
                <w:bCs/>
                <w:iCs/>
              </w:rPr>
              <w:t xml:space="preserve"> </w:t>
            </w:r>
            <w:r w:rsidRPr="007C2778">
              <w:rPr>
                <w:b/>
                <w:bCs/>
                <w:iCs/>
              </w:rPr>
              <w:t>ZAŠTITA OD POŽARA I CIVILNA ZAŠTITA</w:t>
            </w:r>
          </w:p>
        </w:tc>
      </w:tr>
      <w:tr w:rsidR="008B0F8A" w:rsidRPr="00A77AD2" w:rsidTr="00820A13">
        <w:trPr>
          <w:trHeight w:val="576"/>
        </w:trPr>
        <w:tc>
          <w:tcPr>
            <w:tcW w:w="10031" w:type="dxa"/>
            <w:gridSpan w:val="5"/>
            <w:shd w:val="clear" w:color="auto" w:fill="auto"/>
            <w:noWrap/>
            <w:hideMark/>
          </w:tcPr>
          <w:p w:rsidR="008B0F8A" w:rsidRPr="00292DA5" w:rsidRDefault="008B0F8A" w:rsidP="00D94010">
            <w:pPr>
              <w:rPr>
                <w:color w:val="000000"/>
                <w:sz w:val="20"/>
                <w:szCs w:val="20"/>
              </w:rPr>
            </w:pPr>
            <w:r w:rsidRPr="00292DA5">
              <w:rPr>
                <w:color w:val="000000"/>
                <w:sz w:val="20"/>
                <w:szCs w:val="20"/>
              </w:rPr>
              <w:t>Zakonske i druge pravne osnove programa:</w:t>
            </w:r>
          </w:p>
          <w:p w:rsidR="008B0F8A" w:rsidRPr="00292DA5" w:rsidRDefault="008B0F8A" w:rsidP="00D94010">
            <w:pPr>
              <w:numPr>
                <w:ilvl w:val="0"/>
                <w:numId w:val="5"/>
              </w:numPr>
              <w:contextualSpacing/>
              <w:rPr>
                <w:color w:val="000000"/>
                <w:sz w:val="20"/>
                <w:szCs w:val="20"/>
              </w:rPr>
            </w:pPr>
            <w:r w:rsidRPr="00292DA5">
              <w:rPr>
                <w:color w:val="000000"/>
                <w:sz w:val="20"/>
                <w:szCs w:val="20"/>
              </w:rPr>
              <w:t>Zakon o vatrogastvu (NN br. 106/99, 117/01, 36/02, 96/03, 139/04, 174/04, 38/09</w:t>
            </w:r>
            <w:r w:rsidR="00114CA7">
              <w:rPr>
                <w:color w:val="000000"/>
                <w:sz w:val="20"/>
                <w:szCs w:val="20"/>
              </w:rPr>
              <w:t xml:space="preserve"> i 80/10</w:t>
            </w:r>
            <w:r w:rsidRPr="00292DA5">
              <w:rPr>
                <w:color w:val="000000"/>
                <w:sz w:val="20"/>
                <w:szCs w:val="20"/>
              </w:rPr>
              <w:t>),</w:t>
            </w:r>
          </w:p>
          <w:p w:rsidR="008B0F8A" w:rsidRPr="00292DA5" w:rsidRDefault="008B0F8A" w:rsidP="00D94010">
            <w:pPr>
              <w:numPr>
                <w:ilvl w:val="0"/>
                <w:numId w:val="5"/>
              </w:numPr>
              <w:contextualSpacing/>
              <w:rPr>
                <w:color w:val="000000"/>
                <w:sz w:val="20"/>
                <w:szCs w:val="20"/>
              </w:rPr>
            </w:pPr>
            <w:r w:rsidRPr="00292DA5">
              <w:rPr>
                <w:color w:val="000000"/>
                <w:sz w:val="20"/>
                <w:szCs w:val="20"/>
              </w:rPr>
              <w:t xml:space="preserve">Zakon o zaštiti od požara (NN br. 92/10), </w:t>
            </w:r>
          </w:p>
          <w:p w:rsidR="008B0F8A" w:rsidRPr="00292DA5" w:rsidRDefault="008B0F8A" w:rsidP="00D94010">
            <w:pPr>
              <w:numPr>
                <w:ilvl w:val="0"/>
                <w:numId w:val="5"/>
              </w:numPr>
              <w:contextualSpacing/>
              <w:rPr>
                <w:color w:val="000000"/>
                <w:sz w:val="20"/>
                <w:szCs w:val="20"/>
              </w:rPr>
            </w:pPr>
            <w:r w:rsidRPr="00292DA5">
              <w:rPr>
                <w:color w:val="000000"/>
                <w:sz w:val="20"/>
                <w:szCs w:val="20"/>
              </w:rPr>
              <w:t>Zakon o zaštiti od elementarnih nepogoda (NN br. 73/97),</w:t>
            </w:r>
          </w:p>
          <w:p w:rsidR="008B0F8A" w:rsidRPr="00292DA5" w:rsidRDefault="008B0F8A" w:rsidP="00D94010">
            <w:pPr>
              <w:numPr>
                <w:ilvl w:val="0"/>
                <w:numId w:val="5"/>
              </w:numPr>
              <w:contextualSpacing/>
              <w:rPr>
                <w:color w:val="000000"/>
                <w:sz w:val="20"/>
                <w:szCs w:val="20"/>
              </w:rPr>
            </w:pPr>
            <w:r w:rsidRPr="00292DA5">
              <w:rPr>
                <w:color w:val="000000"/>
                <w:sz w:val="20"/>
                <w:szCs w:val="20"/>
              </w:rPr>
              <w:t>Zakon o sustavu civilne zaštite (NN br. 82/15)</w:t>
            </w:r>
          </w:p>
        </w:tc>
      </w:tr>
      <w:tr w:rsidR="008B0F8A" w:rsidRPr="00A77AD2" w:rsidTr="00820A13">
        <w:trPr>
          <w:trHeight w:val="694"/>
        </w:trPr>
        <w:tc>
          <w:tcPr>
            <w:tcW w:w="10031" w:type="dxa"/>
            <w:gridSpan w:val="5"/>
            <w:shd w:val="clear" w:color="auto" w:fill="auto"/>
            <w:hideMark/>
          </w:tcPr>
          <w:p w:rsidR="001B587D" w:rsidRPr="001B587D" w:rsidRDefault="008B0F8A" w:rsidP="00D94010">
            <w:pPr>
              <w:jc w:val="both"/>
              <w:rPr>
                <w:bCs/>
                <w:sz w:val="20"/>
                <w:szCs w:val="20"/>
              </w:rPr>
            </w:pPr>
            <w:r w:rsidRPr="00292DA5">
              <w:rPr>
                <w:sz w:val="20"/>
                <w:szCs w:val="20"/>
              </w:rPr>
              <w:t xml:space="preserve">Opći i posebni cilj programa: </w:t>
            </w:r>
            <w:r w:rsidRPr="00292DA5">
              <w:rPr>
                <w:bCs/>
                <w:sz w:val="20"/>
                <w:szCs w:val="20"/>
              </w:rPr>
              <w:t xml:space="preserve">Opći cilj programa je postizanje najviše kvaliteta u obavljanju vatrogasne djelatnosti i civilne zaštite na području grada Samobora dok je poseban </w:t>
            </w:r>
            <w:r w:rsidRPr="001B587D">
              <w:rPr>
                <w:bCs/>
                <w:sz w:val="20"/>
                <w:szCs w:val="20"/>
              </w:rPr>
              <w:t xml:space="preserve">cilj </w:t>
            </w:r>
            <w:r w:rsidR="001B587D" w:rsidRPr="001B587D">
              <w:rPr>
                <w:bCs/>
                <w:sz w:val="20"/>
                <w:szCs w:val="20"/>
              </w:rPr>
              <w:t xml:space="preserve">osiguranje kontinuiranog funkcioniranja JVP Grada Samobora, </w:t>
            </w:r>
            <w:r w:rsidRPr="001B587D">
              <w:rPr>
                <w:bCs/>
                <w:sz w:val="20"/>
                <w:szCs w:val="20"/>
              </w:rPr>
              <w:t>nabava adekvatne i kvalitetne opreme za obavljanje vatrogasne djelatnosti</w:t>
            </w:r>
            <w:r w:rsidR="001B587D" w:rsidRPr="001B587D">
              <w:rPr>
                <w:bCs/>
                <w:sz w:val="20"/>
                <w:szCs w:val="20"/>
              </w:rPr>
              <w:t xml:space="preserve"> </w:t>
            </w:r>
            <w:r w:rsidR="001B587D">
              <w:rPr>
                <w:bCs/>
                <w:sz w:val="20"/>
                <w:szCs w:val="20"/>
              </w:rPr>
              <w:t>unutar JVP Grada Samobora i Vatrogasne zajednice Grada Samobora</w:t>
            </w:r>
            <w:r w:rsidRPr="00292DA5">
              <w:rPr>
                <w:bCs/>
                <w:sz w:val="20"/>
                <w:szCs w:val="20"/>
              </w:rPr>
              <w:t>.</w:t>
            </w:r>
          </w:p>
        </w:tc>
      </w:tr>
      <w:tr w:rsidR="00D87A14" w:rsidRPr="00A77AD2" w:rsidTr="00820A13">
        <w:trPr>
          <w:trHeight w:val="300"/>
        </w:trPr>
        <w:tc>
          <w:tcPr>
            <w:tcW w:w="10031" w:type="dxa"/>
            <w:gridSpan w:val="5"/>
            <w:shd w:val="clear" w:color="000000" w:fill="F2F2F2"/>
            <w:hideMark/>
          </w:tcPr>
          <w:p w:rsidR="00D87A14" w:rsidRPr="00292DA5" w:rsidRDefault="00D87A14" w:rsidP="00D94010">
            <w:pPr>
              <w:rPr>
                <w:b/>
                <w:bCs/>
                <w:color w:val="000000"/>
                <w:sz w:val="20"/>
                <w:szCs w:val="20"/>
              </w:rPr>
            </w:pPr>
            <w:r w:rsidRPr="00292DA5">
              <w:rPr>
                <w:b/>
                <w:bCs/>
                <w:color w:val="000000"/>
                <w:sz w:val="20"/>
                <w:szCs w:val="20"/>
              </w:rPr>
              <w:t xml:space="preserve">Naziv aktivnosti/projekta u Proračunu: </w:t>
            </w:r>
            <w:r w:rsidRPr="00292DA5">
              <w:rPr>
                <w:b/>
                <w:color w:val="000000"/>
                <w:sz w:val="20"/>
                <w:szCs w:val="20"/>
              </w:rPr>
              <w:t>ZAŠTITA OD POŽARA</w:t>
            </w:r>
          </w:p>
        </w:tc>
      </w:tr>
      <w:tr w:rsidR="00D87A14" w:rsidRPr="00536032" w:rsidTr="00820A13">
        <w:trPr>
          <w:trHeight w:val="251"/>
        </w:trPr>
        <w:tc>
          <w:tcPr>
            <w:tcW w:w="6204" w:type="dxa"/>
            <w:gridSpan w:val="2"/>
            <w:vMerge w:val="restart"/>
            <w:shd w:val="clear" w:color="auto" w:fill="auto"/>
            <w:vAlign w:val="center"/>
            <w:hideMark/>
          </w:tcPr>
          <w:p w:rsidR="00D87A14" w:rsidRPr="00536032" w:rsidRDefault="00D87A14" w:rsidP="00D94010">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D87A14" w:rsidRPr="00536032" w:rsidRDefault="00D87A14" w:rsidP="00D94010">
            <w:pPr>
              <w:jc w:val="center"/>
              <w:rPr>
                <w:color w:val="000000"/>
                <w:sz w:val="20"/>
                <w:szCs w:val="20"/>
              </w:rPr>
            </w:pPr>
            <w:r w:rsidRPr="00536032">
              <w:rPr>
                <w:color w:val="000000"/>
                <w:sz w:val="20"/>
                <w:szCs w:val="20"/>
              </w:rPr>
              <w:t>Planirana sredstva</w:t>
            </w:r>
          </w:p>
        </w:tc>
      </w:tr>
      <w:tr w:rsidR="00D87A14" w:rsidRPr="00536032" w:rsidTr="00820A13">
        <w:trPr>
          <w:trHeight w:val="207"/>
        </w:trPr>
        <w:tc>
          <w:tcPr>
            <w:tcW w:w="6204" w:type="dxa"/>
            <w:gridSpan w:val="2"/>
            <w:vMerge/>
            <w:vAlign w:val="center"/>
            <w:hideMark/>
          </w:tcPr>
          <w:p w:rsidR="00D87A14" w:rsidRPr="00536032" w:rsidRDefault="00D87A14" w:rsidP="00D94010">
            <w:pPr>
              <w:rPr>
                <w:color w:val="000000"/>
                <w:sz w:val="20"/>
                <w:szCs w:val="20"/>
              </w:rPr>
            </w:pPr>
          </w:p>
        </w:tc>
        <w:tc>
          <w:tcPr>
            <w:tcW w:w="1275" w:type="dxa"/>
            <w:shd w:val="clear" w:color="auto" w:fill="auto"/>
            <w:noWrap/>
            <w:vAlign w:val="bottom"/>
            <w:hideMark/>
          </w:tcPr>
          <w:p w:rsidR="00D87A14" w:rsidRPr="00536032" w:rsidRDefault="00D87A14" w:rsidP="00D94010">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D87A14" w:rsidRPr="00536032" w:rsidRDefault="00D87A14" w:rsidP="00D94010">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D87A14" w:rsidRPr="00536032" w:rsidRDefault="00D87A14" w:rsidP="00D94010">
            <w:pPr>
              <w:jc w:val="center"/>
              <w:rPr>
                <w:color w:val="000000"/>
                <w:sz w:val="20"/>
                <w:szCs w:val="20"/>
              </w:rPr>
            </w:pPr>
            <w:r>
              <w:rPr>
                <w:color w:val="000000"/>
                <w:sz w:val="20"/>
                <w:szCs w:val="20"/>
              </w:rPr>
              <w:t>2020</w:t>
            </w:r>
            <w:r w:rsidRPr="00536032">
              <w:rPr>
                <w:color w:val="000000"/>
                <w:sz w:val="20"/>
                <w:szCs w:val="20"/>
              </w:rPr>
              <w:t>.</w:t>
            </w:r>
          </w:p>
        </w:tc>
      </w:tr>
      <w:tr w:rsidR="00D87A14" w:rsidRPr="002346F2" w:rsidTr="00820A13">
        <w:trPr>
          <w:trHeight w:val="1949"/>
        </w:trPr>
        <w:tc>
          <w:tcPr>
            <w:tcW w:w="6204" w:type="dxa"/>
            <w:gridSpan w:val="2"/>
            <w:shd w:val="clear" w:color="auto" w:fill="auto"/>
            <w:noWrap/>
            <w:hideMark/>
          </w:tcPr>
          <w:p w:rsidR="00D87A14" w:rsidRPr="00292DA5" w:rsidRDefault="00D87A14" w:rsidP="00D94010">
            <w:pPr>
              <w:rPr>
                <w:bCs/>
                <w:sz w:val="20"/>
                <w:szCs w:val="20"/>
              </w:rPr>
            </w:pPr>
            <w:r w:rsidRPr="00292DA5">
              <w:rPr>
                <w:bCs/>
                <w:sz w:val="20"/>
                <w:szCs w:val="20"/>
              </w:rPr>
              <w:t xml:space="preserve">Postizanje najviše kvaliteta u obavljanju vatrogasne djelatnosti i civilne zaštite na području Grada Samobora – Nabava i obnova vatrogasne tehnike, opreme i vozila za </w:t>
            </w:r>
            <w:r>
              <w:rPr>
                <w:bCs/>
                <w:sz w:val="20"/>
                <w:szCs w:val="20"/>
              </w:rPr>
              <w:t>potrebe</w:t>
            </w:r>
            <w:r w:rsidRPr="00292DA5">
              <w:rPr>
                <w:bCs/>
                <w:sz w:val="20"/>
                <w:szCs w:val="20"/>
              </w:rPr>
              <w:t xml:space="preserve"> obavljanja vatrogasne djelatnosti, zatim poslovi zaštite i spašavanja građana i imovine u slučaju elementarnih nepogoda i izvanrednih situacija sa ugrozom ljudi i imovine većih razmjera na području grada Samobora te obučavanje i usavršavanje vatrogasnih djelatnika za najviši stupanj kvalitete obavljanja poslova zaštite i prevencije od požara.</w:t>
            </w:r>
          </w:p>
        </w:tc>
        <w:tc>
          <w:tcPr>
            <w:tcW w:w="1275" w:type="dxa"/>
            <w:shd w:val="clear" w:color="auto" w:fill="auto"/>
            <w:noWrap/>
            <w:vAlign w:val="center"/>
            <w:hideMark/>
          </w:tcPr>
          <w:p w:rsidR="00D87A14" w:rsidRPr="00D87A14" w:rsidRDefault="00D87A14" w:rsidP="00D94010">
            <w:pPr>
              <w:jc w:val="right"/>
              <w:rPr>
                <w:b/>
                <w:color w:val="000000"/>
                <w:sz w:val="20"/>
                <w:szCs w:val="20"/>
              </w:rPr>
            </w:pPr>
            <w:r w:rsidRPr="00D87A14">
              <w:rPr>
                <w:b/>
                <w:color w:val="000000"/>
                <w:sz w:val="20"/>
                <w:szCs w:val="20"/>
              </w:rPr>
              <w:t>930.000</w:t>
            </w:r>
          </w:p>
        </w:tc>
        <w:tc>
          <w:tcPr>
            <w:tcW w:w="1276" w:type="dxa"/>
            <w:shd w:val="clear" w:color="auto" w:fill="auto"/>
            <w:noWrap/>
            <w:vAlign w:val="center"/>
            <w:hideMark/>
          </w:tcPr>
          <w:p w:rsidR="00D87A14" w:rsidRPr="00D87A14" w:rsidRDefault="00D87A14" w:rsidP="00D94010">
            <w:pPr>
              <w:jc w:val="right"/>
              <w:rPr>
                <w:b/>
                <w:color w:val="000000"/>
                <w:sz w:val="20"/>
                <w:szCs w:val="20"/>
              </w:rPr>
            </w:pPr>
            <w:r w:rsidRPr="00D87A14">
              <w:rPr>
                <w:b/>
                <w:color w:val="000000"/>
                <w:sz w:val="20"/>
                <w:szCs w:val="20"/>
              </w:rPr>
              <w:t>960.000</w:t>
            </w:r>
          </w:p>
        </w:tc>
        <w:tc>
          <w:tcPr>
            <w:tcW w:w="1276" w:type="dxa"/>
            <w:shd w:val="clear" w:color="auto" w:fill="auto"/>
            <w:noWrap/>
            <w:vAlign w:val="center"/>
            <w:hideMark/>
          </w:tcPr>
          <w:p w:rsidR="00D87A14" w:rsidRPr="00D87A14" w:rsidRDefault="00D87A14" w:rsidP="00D94010">
            <w:pPr>
              <w:jc w:val="right"/>
              <w:rPr>
                <w:b/>
                <w:color w:val="000000"/>
                <w:sz w:val="20"/>
                <w:szCs w:val="20"/>
              </w:rPr>
            </w:pPr>
            <w:r w:rsidRPr="00D87A14">
              <w:rPr>
                <w:b/>
                <w:color w:val="000000"/>
                <w:sz w:val="20"/>
                <w:szCs w:val="20"/>
              </w:rPr>
              <w:t>1.010.000</w:t>
            </w:r>
          </w:p>
        </w:tc>
      </w:tr>
      <w:tr w:rsidR="00D87A14" w:rsidRPr="00D73A1B" w:rsidTr="00820A13">
        <w:trPr>
          <w:trHeight w:val="295"/>
        </w:trPr>
        <w:tc>
          <w:tcPr>
            <w:tcW w:w="5070" w:type="dxa"/>
            <w:vMerge w:val="restart"/>
            <w:shd w:val="clear" w:color="auto" w:fill="auto"/>
            <w:vAlign w:val="center"/>
            <w:hideMark/>
          </w:tcPr>
          <w:p w:rsidR="00D87A14" w:rsidRPr="00D73A1B" w:rsidRDefault="00D87A14" w:rsidP="00D94010">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D87A14" w:rsidRPr="00D73A1B" w:rsidRDefault="00D87A14" w:rsidP="00D94010">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D87A14" w:rsidRPr="00D73A1B" w:rsidRDefault="00D87A14" w:rsidP="00D94010">
            <w:pPr>
              <w:jc w:val="center"/>
              <w:rPr>
                <w:sz w:val="20"/>
                <w:szCs w:val="20"/>
              </w:rPr>
            </w:pPr>
            <w:r w:rsidRPr="00D73A1B">
              <w:rPr>
                <w:sz w:val="20"/>
                <w:szCs w:val="20"/>
              </w:rPr>
              <w:t>Ciljana vrijednost pokazatelja uspješnosti</w:t>
            </w:r>
          </w:p>
        </w:tc>
      </w:tr>
      <w:tr w:rsidR="00D87A14" w:rsidRPr="00D73A1B" w:rsidTr="00820A13">
        <w:trPr>
          <w:trHeight w:val="384"/>
        </w:trPr>
        <w:tc>
          <w:tcPr>
            <w:tcW w:w="5070" w:type="dxa"/>
            <w:vMerge/>
            <w:vAlign w:val="center"/>
            <w:hideMark/>
          </w:tcPr>
          <w:p w:rsidR="00D87A14" w:rsidRPr="00D73A1B" w:rsidRDefault="00D87A14" w:rsidP="00D94010">
            <w:pPr>
              <w:rPr>
                <w:sz w:val="20"/>
                <w:szCs w:val="20"/>
              </w:rPr>
            </w:pPr>
          </w:p>
        </w:tc>
        <w:tc>
          <w:tcPr>
            <w:tcW w:w="1134" w:type="dxa"/>
            <w:vMerge/>
            <w:vAlign w:val="center"/>
            <w:hideMark/>
          </w:tcPr>
          <w:p w:rsidR="00D87A14" w:rsidRPr="00D73A1B" w:rsidRDefault="00D87A14" w:rsidP="00D94010">
            <w:pPr>
              <w:rPr>
                <w:sz w:val="20"/>
                <w:szCs w:val="20"/>
              </w:rPr>
            </w:pPr>
          </w:p>
        </w:tc>
        <w:tc>
          <w:tcPr>
            <w:tcW w:w="1275" w:type="dxa"/>
            <w:shd w:val="clear" w:color="auto" w:fill="auto"/>
            <w:noWrap/>
            <w:vAlign w:val="bottom"/>
            <w:hideMark/>
          </w:tcPr>
          <w:p w:rsidR="00D87A14" w:rsidRPr="00D73A1B" w:rsidRDefault="00D87A14" w:rsidP="00D94010">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D87A14" w:rsidRPr="00D73A1B" w:rsidRDefault="00D87A14" w:rsidP="00D94010">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D87A14" w:rsidRPr="00D73A1B" w:rsidRDefault="00D87A14" w:rsidP="00D94010">
            <w:pPr>
              <w:jc w:val="center"/>
              <w:rPr>
                <w:sz w:val="20"/>
                <w:szCs w:val="20"/>
              </w:rPr>
            </w:pPr>
            <w:r>
              <w:rPr>
                <w:sz w:val="20"/>
                <w:szCs w:val="20"/>
              </w:rPr>
              <w:t>2020</w:t>
            </w:r>
            <w:r w:rsidRPr="00D73A1B">
              <w:rPr>
                <w:sz w:val="20"/>
                <w:szCs w:val="20"/>
              </w:rPr>
              <w:t>.</w:t>
            </w:r>
          </w:p>
        </w:tc>
      </w:tr>
      <w:tr w:rsidR="00D87A14" w:rsidRPr="00A77AD2" w:rsidTr="00820A13">
        <w:trPr>
          <w:trHeight w:val="2368"/>
        </w:trPr>
        <w:tc>
          <w:tcPr>
            <w:tcW w:w="5070" w:type="dxa"/>
            <w:shd w:val="clear" w:color="auto" w:fill="auto"/>
            <w:hideMark/>
          </w:tcPr>
          <w:p w:rsidR="00D87A14" w:rsidRPr="00292DA5" w:rsidRDefault="00D87A14" w:rsidP="00D94010">
            <w:pPr>
              <w:rPr>
                <w:bCs/>
                <w:sz w:val="20"/>
                <w:szCs w:val="20"/>
              </w:rPr>
            </w:pPr>
            <w:r w:rsidRPr="00292DA5">
              <w:rPr>
                <w:bCs/>
                <w:sz w:val="20"/>
                <w:szCs w:val="20"/>
              </w:rPr>
              <w:t>Postizanje najviše kvalitete u obavljanju vatrogasne djelatnosti i civilne zaštite na području grada Samobora – Nabava i obnova vatrogasne tehnike, opreme i vozila za potrebe  obavljanja vatrogasne djelatnosti, zatim poslovi zaštite i spašavanja građana i imovine u slučaju elementarnih nepogoda i izvanrednih situacija sa ugrozom ljudi i imovine većih razmjera na području Grada Samobora te obučavanje i usavršavanje vatrogasnih djelatnika za najviši stupanj kvalitete obavljanja poslova zaštite i prevencije od požara.</w:t>
            </w:r>
          </w:p>
        </w:tc>
        <w:tc>
          <w:tcPr>
            <w:tcW w:w="1134" w:type="dxa"/>
            <w:shd w:val="clear" w:color="auto" w:fill="auto"/>
            <w:noWrap/>
            <w:vAlign w:val="center"/>
            <w:hideMark/>
          </w:tcPr>
          <w:p w:rsidR="00D87A14" w:rsidRPr="00292DA5" w:rsidRDefault="00D87A14" w:rsidP="00D94010">
            <w:pPr>
              <w:jc w:val="center"/>
              <w:rPr>
                <w:sz w:val="20"/>
                <w:szCs w:val="20"/>
              </w:rPr>
            </w:pPr>
            <w:r w:rsidRPr="00292DA5">
              <w:rPr>
                <w:sz w:val="20"/>
                <w:szCs w:val="20"/>
              </w:rPr>
              <w:t>100%</w:t>
            </w:r>
          </w:p>
        </w:tc>
        <w:tc>
          <w:tcPr>
            <w:tcW w:w="1275" w:type="dxa"/>
            <w:shd w:val="clear" w:color="auto" w:fill="auto"/>
            <w:noWrap/>
            <w:vAlign w:val="center"/>
          </w:tcPr>
          <w:p w:rsidR="00D87A14" w:rsidRPr="00292DA5" w:rsidRDefault="00D87A14" w:rsidP="00D94010">
            <w:pPr>
              <w:jc w:val="center"/>
              <w:rPr>
                <w:sz w:val="20"/>
                <w:szCs w:val="20"/>
              </w:rPr>
            </w:pPr>
            <w:r w:rsidRPr="00292DA5">
              <w:rPr>
                <w:sz w:val="20"/>
                <w:szCs w:val="20"/>
              </w:rPr>
              <w:t>100%</w:t>
            </w:r>
          </w:p>
        </w:tc>
        <w:tc>
          <w:tcPr>
            <w:tcW w:w="1276" w:type="dxa"/>
            <w:shd w:val="clear" w:color="auto" w:fill="auto"/>
            <w:noWrap/>
            <w:vAlign w:val="center"/>
          </w:tcPr>
          <w:p w:rsidR="00D87A14" w:rsidRPr="00292DA5" w:rsidRDefault="00D87A14" w:rsidP="00D94010">
            <w:pPr>
              <w:jc w:val="center"/>
              <w:rPr>
                <w:sz w:val="20"/>
                <w:szCs w:val="20"/>
              </w:rPr>
            </w:pPr>
            <w:r w:rsidRPr="00292DA5">
              <w:rPr>
                <w:sz w:val="20"/>
                <w:szCs w:val="20"/>
              </w:rPr>
              <w:t>110%</w:t>
            </w:r>
          </w:p>
        </w:tc>
        <w:tc>
          <w:tcPr>
            <w:tcW w:w="1276" w:type="dxa"/>
            <w:shd w:val="clear" w:color="auto" w:fill="auto"/>
            <w:noWrap/>
            <w:vAlign w:val="center"/>
          </w:tcPr>
          <w:p w:rsidR="00D87A14" w:rsidRPr="00292DA5" w:rsidRDefault="00D87A14" w:rsidP="00D94010">
            <w:pPr>
              <w:jc w:val="center"/>
              <w:rPr>
                <w:sz w:val="20"/>
                <w:szCs w:val="20"/>
              </w:rPr>
            </w:pPr>
            <w:r w:rsidRPr="00292DA5">
              <w:rPr>
                <w:sz w:val="20"/>
                <w:szCs w:val="20"/>
              </w:rPr>
              <w:t>120%</w:t>
            </w:r>
          </w:p>
        </w:tc>
      </w:tr>
      <w:tr w:rsidR="00D87A14" w:rsidRPr="00292DA5" w:rsidTr="00820A13">
        <w:trPr>
          <w:trHeight w:val="300"/>
        </w:trPr>
        <w:tc>
          <w:tcPr>
            <w:tcW w:w="10031" w:type="dxa"/>
            <w:gridSpan w:val="5"/>
            <w:shd w:val="clear" w:color="000000" w:fill="F2F2F2"/>
            <w:hideMark/>
          </w:tcPr>
          <w:p w:rsidR="00D87A14" w:rsidRPr="00292DA5" w:rsidRDefault="00D87A14" w:rsidP="00D94010">
            <w:pPr>
              <w:rPr>
                <w:b/>
                <w:bCs/>
                <w:color w:val="000000"/>
                <w:sz w:val="20"/>
                <w:szCs w:val="20"/>
              </w:rPr>
            </w:pPr>
            <w:r w:rsidRPr="00292DA5">
              <w:rPr>
                <w:b/>
                <w:bCs/>
                <w:color w:val="000000"/>
                <w:sz w:val="20"/>
                <w:szCs w:val="20"/>
              </w:rPr>
              <w:t xml:space="preserve">Naziv aktivnosti/projekta u Proračunu: </w:t>
            </w:r>
            <w:r w:rsidRPr="00292DA5">
              <w:rPr>
                <w:b/>
                <w:color w:val="000000"/>
                <w:sz w:val="20"/>
                <w:szCs w:val="20"/>
              </w:rPr>
              <w:t>CIVILNA ZAŠTITA</w:t>
            </w:r>
          </w:p>
        </w:tc>
      </w:tr>
      <w:tr w:rsidR="00D87A14" w:rsidRPr="00536032" w:rsidTr="00820A13">
        <w:trPr>
          <w:trHeight w:val="251"/>
        </w:trPr>
        <w:tc>
          <w:tcPr>
            <w:tcW w:w="6204" w:type="dxa"/>
            <w:gridSpan w:val="2"/>
            <w:vMerge w:val="restart"/>
            <w:shd w:val="clear" w:color="auto" w:fill="auto"/>
            <w:vAlign w:val="center"/>
            <w:hideMark/>
          </w:tcPr>
          <w:p w:rsidR="00D87A14" w:rsidRPr="00536032" w:rsidRDefault="00D87A14" w:rsidP="00D94010">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D87A14" w:rsidRPr="00536032" w:rsidRDefault="00D87A14" w:rsidP="00D94010">
            <w:pPr>
              <w:jc w:val="center"/>
              <w:rPr>
                <w:color w:val="000000"/>
                <w:sz w:val="20"/>
                <w:szCs w:val="20"/>
              </w:rPr>
            </w:pPr>
            <w:r w:rsidRPr="00536032">
              <w:rPr>
                <w:color w:val="000000"/>
                <w:sz w:val="20"/>
                <w:szCs w:val="20"/>
              </w:rPr>
              <w:t>Planirana sredstva</w:t>
            </w:r>
          </w:p>
        </w:tc>
      </w:tr>
      <w:tr w:rsidR="00D87A14" w:rsidRPr="00536032" w:rsidTr="00820A13">
        <w:trPr>
          <w:trHeight w:val="207"/>
        </w:trPr>
        <w:tc>
          <w:tcPr>
            <w:tcW w:w="6204" w:type="dxa"/>
            <w:gridSpan w:val="2"/>
            <w:vMerge/>
            <w:vAlign w:val="center"/>
            <w:hideMark/>
          </w:tcPr>
          <w:p w:rsidR="00D87A14" w:rsidRPr="00536032" w:rsidRDefault="00D87A14" w:rsidP="00D94010">
            <w:pPr>
              <w:rPr>
                <w:color w:val="000000"/>
                <w:sz w:val="20"/>
                <w:szCs w:val="20"/>
              </w:rPr>
            </w:pPr>
          </w:p>
        </w:tc>
        <w:tc>
          <w:tcPr>
            <w:tcW w:w="1275" w:type="dxa"/>
            <w:shd w:val="clear" w:color="auto" w:fill="auto"/>
            <w:noWrap/>
            <w:vAlign w:val="bottom"/>
            <w:hideMark/>
          </w:tcPr>
          <w:p w:rsidR="00D87A14" w:rsidRPr="00536032" w:rsidRDefault="00D87A14" w:rsidP="00D94010">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D87A14" w:rsidRPr="00536032" w:rsidRDefault="00D87A14" w:rsidP="00D94010">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D87A14" w:rsidRPr="00536032" w:rsidRDefault="00D87A14" w:rsidP="00D94010">
            <w:pPr>
              <w:jc w:val="center"/>
              <w:rPr>
                <w:color w:val="000000"/>
                <w:sz w:val="20"/>
                <w:szCs w:val="20"/>
              </w:rPr>
            </w:pPr>
            <w:r>
              <w:rPr>
                <w:color w:val="000000"/>
                <w:sz w:val="20"/>
                <w:szCs w:val="20"/>
              </w:rPr>
              <w:t>2020</w:t>
            </w:r>
            <w:r w:rsidRPr="00536032">
              <w:rPr>
                <w:color w:val="000000"/>
                <w:sz w:val="20"/>
                <w:szCs w:val="20"/>
              </w:rPr>
              <w:t>.</w:t>
            </w:r>
          </w:p>
        </w:tc>
      </w:tr>
      <w:tr w:rsidR="00D87A14" w:rsidRPr="00D87A14" w:rsidTr="00820A13">
        <w:trPr>
          <w:trHeight w:val="945"/>
        </w:trPr>
        <w:tc>
          <w:tcPr>
            <w:tcW w:w="6204" w:type="dxa"/>
            <w:gridSpan w:val="2"/>
            <w:shd w:val="clear" w:color="auto" w:fill="auto"/>
            <w:noWrap/>
            <w:hideMark/>
          </w:tcPr>
          <w:p w:rsidR="00D87A14" w:rsidRPr="00292DA5" w:rsidRDefault="00D87A14" w:rsidP="00D94010">
            <w:pPr>
              <w:rPr>
                <w:color w:val="000000"/>
                <w:sz w:val="20"/>
                <w:szCs w:val="20"/>
              </w:rPr>
            </w:pPr>
            <w:r w:rsidRPr="00292DA5">
              <w:rPr>
                <w:color w:val="000000"/>
                <w:sz w:val="20"/>
                <w:szCs w:val="20"/>
              </w:rPr>
              <w:lastRenderedPageBreak/>
              <w:t xml:space="preserve">Sredstva su namijenjena za opremanje </w:t>
            </w:r>
            <w:r>
              <w:rPr>
                <w:color w:val="000000"/>
                <w:sz w:val="20"/>
                <w:szCs w:val="20"/>
              </w:rPr>
              <w:t>p</w:t>
            </w:r>
            <w:r w:rsidRPr="00292DA5">
              <w:rPr>
                <w:color w:val="000000"/>
                <w:sz w:val="20"/>
                <w:szCs w:val="20"/>
              </w:rPr>
              <w:t xml:space="preserve">ostrojbi Civilne zaštite Grada Samobora, te uređenje i održavanje skloništa i drugih objekata namijenjenih za potrebe civilne zaštite. </w:t>
            </w:r>
            <w:r w:rsidRPr="00292DA5">
              <w:rPr>
                <w:sz w:val="20"/>
              </w:rPr>
              <w:t>Sukladno svojim programskim aktivnostima HGSS, Stanica Samobor djeluje na području grada Samobora i kroz svoje operativne aktivnosti nezaobilazni je čimbenik zaštite i spašavanja u gradu Samoboru.</w:t>
            </w:r>
          </w:p>
        </w:tc>
        <w:tc>
          <w:tcPr>
            <w:tcW w:w="1275" w:type="dxa"/>
            <w:shd w:val="clear" w:color="auto" w:fill="auto"/>
            <w:noWrap/>
            <w:vAlign w:val="center"/>
            <w:hideMark/>
          </w:tcPr>
          <w:p w:rsidR="00D87A14" w:rsidRPr="00D87A14" w:rsidRDefault="00D87A14" w:rsidP="00D94010">
            <w:pPr>
              <w:jc w:val="right"/>
              <w:rPr>
                <w:b/>
                <w:color w:val="000000"/>
                <w:sz w:val="20"/>
                <w:szCs w:val="20"/>
              </w:rPr>
            </w:pPr>
            <w:r w:rsidRPr="00D87A14">
              <w:rPr>
                <w:b/>
                <w:color w:val="000000"/>
                <w:sz w:val="20"/>
                <w:szCs w:val="20"/>
              </w:rPr>
              <w:t>125.000</w:t>
            </w:r>
          </w:p>
        </w:tc>
        <w:tc>
          <w:tcPr>
            <w:tcW w:w="1276" w:type="dxa"/>
            <w:shd w:val="clear" w:color="auto" w:fill="auto"/>
            <w:noWrap/>
            <w:vAlign w:val="center"/>
            <w:hideMark/>
          </w:tcPr>
          <w:p w:rsidR="00D87A14" w:rsidRPr="00D87A14" w:rsidRDefault="00D87A14" w:rsidP="00D94010">
            <w:pPr>
              <w:jc w:val="right"/>
              <w:rPr>
                <w:b/>
                <w:color w:val="000000"/>
                <w:sz w:val="20"/>
                <w:szCs w:val="20"/>
              </w:rPr>
            </w:pPr>
            <w:r w:rsidRPr="00D87A14">
              <w:rPr>
                <w:b/>
                <w:color w:val="000000"/>
                <w:sz w:val="20"/>
                <w:szCs w:val="20"/>
              </w:rPr>
              <w:t>150.000</w:t>
            </w:r>
          </w:p>
        </w:tc>
        <w:tc>
          <w:tcPr>
            <w:tcW w:w="1276" w:type="dxa"/>
            <w:shd w:val="clear" w:color="auto" w:fill="auto"/>
            <w:noWrap/>
            <w:vAlign w:val="center"/>
            <w:hideMark/>
          </w:tcPr>
          <w:p w:rsidR="00D87A14" w:rsidRPr="00D87A14" w:rsidRDefault="00D87A14" w:rsidP="00D94010">
            <w:pPr>
              <w:jc w:val="right"/>
              <w:rPr>
                <w:b/>
                <w:color w:val="000000"/>
                <w:sz w:val="20"/>
                <w:szCs w:val="20"/>
              </w:rPr>
            </w:pPr>
            <w:r w:rsidRPr="00D87A14">
              <w:rPr>
                <w:b/>
                <w:color w:val="000000"/>
                <w:sz w:val="20"/>
                <w:szCs w:val="20"/>
              </w:rPr>
              <w:t>155.000</w:t>
            </w:r>
          </w:p>
        </w:tc>
      </w:tr>
      <w:tr w:rsidR="00D87A14" w:rsidRPr="00D73A1B" w:rsidTr="00820A13">
        <w:trPr>
          <w:trHeight w:val="295"/>
        </w:trPr>
        <w:tc>
          <w:tcPr>
            <w:tcW w:w="5070" w:type="dxa"/>
            <w:vMerge w:val="restart"/>
            <w:shd w:val="clear" w:color="auto" w:fill="auto"/>
            <w:vAlign w:val="center"/>
            <w:hideMark/>
          </w:tcPr>
          <w:p w:rsidR="00D87A14" w:rsidRPr="00D73A1B" w:rsidRDefault="00D87A14" w:rsidP="00D94010">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D87A14" w:rsidRPr="00D73A1B" w:rsidRDefault="00D87A14" w:rsidP="00D94010">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D87A14" w:rsidRPr="00D73A1B" w:rsidRDefault="00D87A14" w:rsidP="00D94010">
            <w:pPr>
              <w:jc w:val="center"/>
              <w:rPr>
                <w:sz w:val="20"/>
                <w:szCs w:val="20"/>
              </w:rPr>
            </w:pPr>
            <w:r w:rsidRPr="00D73A1B">
              <w:rPr>
                <w:sz w:val="20"/>
                <w:szCs w:val="20"/>
              </w:rPr>
              <w:t>Ciljana vrijednost pokazatelja uspješnosti</w:t>
            </w:r>
          </w:p>
        </w:tc>
      </w:tr>
      <w:tr w:rsidR="00D87A14" w:rsidRPr="00D73A1B" w:rsidTr="00820A13">
        <w:trPr>
          <w:trHeight w:val="384"/>
        </w:trPr>
        <w:tc>
          <w:tcPr>
            <w:tcW w:w="5070" w:type="dxa"/>
            <w:vMerge/>
            <w:vAlign w:val="center"/>
            <w:hideMark/>
          </w:tcPr>
          <w:p w:rsidR="00D87A14" w:rsidRPr="00D73A1B" w:rsidRDefault="00D87A14" w:rsidP="00D94010">
            <w:pPr>
              <w:rPr>
                <w:sz w:val="20"/>
                <w:szCs w:val="20"/>
              </w:rPr>
            </w:pPr>
          </w:p>
        </w:tc>
        <w:tc>
          <w:tcPr>
            <w:tcW w:w="1134" w:type="dxa"/>
            <w:vMerge/>
            <w:vAlign w:val="center"/>
            <w:hideMark/>
          </w:tcPr>
          <w:p w:rsidR="00D87A14" w:rsidRPr="00D73A1B" w:rsidRDefault="00D87A14" w:rsidP="00D94010">
            <w:pPr>
              <w:rPr>
                <w:sz w:val="20"/>
                <w:szCs w:val="20"/>
              </w:rPr>
            </w:pPr>
          </w:p>
        </w:tc>
        <w:tc>
          <w:tcPr>
            <w:tcW w:w="1275" w:type="dxa"/>
            <w:shd w:val="clear" w:color="auto" w:fill="auto"/>
            <w:noWrap/>
            <w:vAlign w:val="bottom"/>
            <w:hideMark/>
          </w:tcPr>
          <w:p w:rsidR="00D87A14" w:rsidRPr="00D73A1B" w:rsidRDefault="00D87A14" w:rsidP="00D94010">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D87A14" w:rsidRPr="00D73A1B" w:rsidRDefault="00D87A14" w:rsidP="00D94010">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D87A14" w:rsidRPr="00D73A1B" w:rsidRDefault="00D87A14" w:rsidP="00D94010">
            <w:pPr>
              <w:jc w:val="center"/>
              <w:rPr>
                <w:sz w:val="20"/>
                <w:szCs w:val="20"/>
              </w:rPr>
            </w:pPr>
            <w:r>
              <w:rPr>
                <w:sz w:val="20"/>
                <w:szCs w:val="20"/>
              </w:rPr>
              <w:t>2020</w:t>
            </w:r>
            <w:r w:rsidRPr="00D73A1B">
              <w:rPr>
                <w:sz w:val="20"/>
                <w:szCs w:val="20"/>
              </w:rPr>
              <w:t>.</w:t>
            </w:r>
          </w:p>
        </w:tc>
      </w:tr>
      <w:tr w:rsidR="00D87A14" w:rsidRPr="00292DA5" w:rsidTr="00820A13">
        <w:trPr>
          <w:trHeight w:val="747"/>
        </w:trPr>
        <w:tc>
          <w:tcPr>
            <w:tcW w:w="5070" w:type="dxa"/>
            <w:shd w:val="clear" w:color="auto" w:fill="auto"/>
            <w:hideMark/>
          </w:tcPr>
          <w:p w:rsidR="00D87A14" w:rsidRPr="00292DA5" w:rsidRDefault="00D87A14" w:rsidP="00D94010">
            <w:pPr>
              <w:rPr>
                <w:iCs/>
                <w:sz w:val="20"/>
                <w:szCs w:val="20"/>
              </w:rPr>
            </w:pPr>
            <w:r w:rsidRPr="00292DA5">
              <w:rPr>
                <w:iCs/>
                <w:sz w:val="20"/>
                <w:szCs w:val="20"/>
              </w:rPr>
              <w:t>Uspostaviti organizaciju i koordinaciju radi smanjenja rizika od katastrofa, istodobno ulaganje i održavanje infrastrukture koja smanjuje rizike.</w:t>
            </w:r>
          </w:p>
        </w:tc>
        <w:tc>
          <w:tcPr>
            <w:tcW w:w="1134" w:type="dxa"/>
            <w:shd w:val="clear" w:color="auto" w:fill="auto"/>
            <w:noWrap/>
            <w:vAlign w:val="center"/>
            <w:hideMark/>
          </w:tcPr>
          <w:p w:rsidR="00D87A14" w:rsidRPr="00292DA5" w:rsidRDefault="00D87A14" w:rsidP="00D94010">
            <w:pPr>
              <w:jc w:val="center"/>
              <w:rPr>
                <w:sz w:val="20"/>
                <w:szCs w:val="20"/>
              </w:rPr>
            </w:pPr>
            <w:r w:rsidRPr="00292DA5">
              <w:rPr>
                <w:sz w:val="20"/>
                <w:szCs w:val="20"/>
              </w:rPr>
              <w:t>100%</w:t>
            </w:r>
          </w:p>
        </w:tc>
        <w:tc>
          <w:tcPr>
            <w:tcW w:w="1275" w:type="dxa"/>
            <w:shd w:val="clear" w:color="auto" w:fill="auto"/>
            <w:noWrap/>
            <w:vAlign w:val="center"/>
          </w:tcPr>
          <w:p w:rsidR="00D87A14" w:rsidRPr="00292DA5" w:rsidRDefault="00D87A14" w:rsidP="00D94010">
            <w:pPr>
              <w:jc w:val="center"/>
              <w:rPr>
                <w:sz w:val="20"/>
                <w:szCs w:val="20"/>
              </w:rPr>
            </w:pPr>
            <w:r w:rsidRPr="00292DA5">
              <w:rPr>
                <w:sz w:val="20"/>
                <w:szCs w:val="20"/>
              </w:rPr>
              <w:t>100%</w:t>
            </w:r>
          </w:p>
        </w:tc>
        <w:tc>
          <w:tcPr>
            <w:tcW w:w="1276" w:type="dxa"/>
            <w:shd w:val="clear" w:color="auto" w:fill="auto"/>
            <w:noWrap/>
            <w:vAlign w:val="center"/>
          </w:tcPr>
          <w:p w:rsidR="00D87A14" w:rsidRPr="00292DA5" w:rsidRDefault="00D87A14" w:rsidP="00D94010">
            <w:pPr>
              <w:jc w:val="center"/>
              <w:rPr>
                <w:sz w:val="20"/>
                <w:szCs w:val="20"/>
              </w:rPr>
            </w:pPr>
            <w:r w:rsidRPr="00292DA5">
              <w:rPr>
                <w:sz w:val="20"/>
                <w:szCs w:val="20"/>
              </w:rPr>
              <w:t>110%</w:t>
            </w:r>
          </w:p>
        </w:tc>
        <w:tc>
          <w:tcPr>
            <w:tcW w:w="1276" w:type="dxa"/>
            <w:shd w:val="clear" w:color="auto" w:fill="auto"/>
            <w:noWrap/>
            <w:vAlign w:val="center"/>
          </w:tcPr>
          <w:p w:rsidR="00D87A14" w:rsidRPr="00292DA5" w:rsidRDefault="00D87A14" w:rsidP="00D94010">
            <w:pPr>
              <w:jc w:val="center"/>
              <w:rPr>
                <w:sz w:val="20"/>
                <w:szCs w:val="20"/>
              </w:rPr>
            </w:pPr>
            <w:r w:rsidRPr="00292DA5">
              <w:rPr>
                <w:sz w:val="20"/>
                <w:szCs w:val="20"/>
              </w:rPr>
              <w:t>100%</w:t>
            </w:r>
          </w:p>
        </w:tc>
      </w:tr>
      <w:tr w:rsidR="00F7347C" w:rsidRPr="00292DA5" w:rsidTr="00820A13">
        <w:trPr>
          <w:trHeight w:val="300"/>
        </w:trPr>
        <w:tc>
          <w:tcPr>
            <w:tcW w:w="10031" w:type="dxa"/>
            <w:gridSpan w:val="5"/>
            <w:shd w:val="clear" w:color="000000" w:fill="F2F2F2"/>
            <w:hideMark/>
          </w:tcPr>
          <w:p w:rsidR="00F7347C" w:rsidRPr="00292DA5" w:rsidRDefault="00F7347C" w:rsidP="00D94010">
            <w:pPr>
              <w:rPr>
                <w:b/>
                <w:bCs/>
                <w:color w:val="000000"/>
                <w:sz w:val="20"/>
                <w:szCs w:val="20"/>
              </w:rPr>
            </w:pPr>
            <w:r w:rsidRPr="00292DA5">
              <w:rPr>
                <w:b/>
                <w:bCs/>
                <w:color w:val="000000"/>
                <w:sz w:val="20"/>
                <w:szCs w:val="20"/>
              </w:rPr>
              <w:t xml:space="preserve">Naziv aktivnosti/projekta u Proračunu: </w:t>
            </w:r>
            <w:r w:rsidRPr="00292DA5">
              <w:rPr>
                <w:b/>
                <w:color w:val="000000"/>
                <w:sz w:val="20"/>
                <w:szCs w:val="20"/>
              </w:rPr>
              <w:t>NABAVA OPREME I VOZILA</w:t>
            </w:r>
          </w:p>
        </w:tc>
      </w:tr>
      <w:tr w:rsidR="00F7347C" w:rsidRPr="00536032" w:rsidTr="00820A13">
        <w:trPr>
          <w:trHeight w:val="251"/>
        </w:trPr>
        <w:tc>
          <w:tcPr>
            <w:tcW w:w="6204" w:type="dxa"/>
            <w:gridSpan w:val="2"/>
            <w:vMerge w:val="restart"/>
            <w:shd w:val="clear" w:color="auto" w:fill="auto"/>
            <w:vAlign w:val="center"/>
            <w:hideMark/>
          </w:tcPr>
          <w:p w:rsidR="00F7347C" w:rsidRPr="00536032" w:rsidRDefault="00F7347C" w:rsidP="00D94010">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F7347C" w:rsidRPr="00536032" w:rsidRDefault="00F7347C" w:rsidP="00D94010">
            <w:pPr>
              <w:jc w:val="center"/>
              <w:rPr>
                <w:color w:val="000000"/>
                <w:sz w:val="20"/>
                <w:szCs w:val="20"/>
              </w:rPr>
            </w:pPr>
            <w:r w:rsidRPr="00536032">
              <w:rPr>
                <w:color w:val="000000"/>
                <w:sz w:val="20"/>
                <w:szCs w:val="20"/>
              </w:rPr>
              <w:t>Planirana sredstva</w:t>
            </w:r>
          </w:p>
        </w:tc>
      </w:tr>
      <w:tr w:rsidR="00F7347C" w:rsidRPr="00536032" w:rsidTr="00820A13">
        <w:trPr>
          <w:trHeight w:val="207"/>
        </w:trPr>
        <w:tc>
          <w:tcPr>
            <w:tcW w:w="6204" w:type="dxa"/>
            <w:gridSpan w:val="2"/>
            <w:vMerge/>
            <w:vAlign w:val="center"/>
            <w:hideMark/>
          </w:tcPr>
          <w:p w:rsidR="00F7347C" w:rsidRPr="00536032" w:rsidRDefault="00F7347C" w:rsidP="00D94010">
            <w:pPr>
              <w:rPr>
                <w:color w:val="000000"/>
                <w:sz w:val="20"/>
                <w:szCs w:val="20"/>
              </w:rPr>
            </w:pPr>
          </w:p>
        </w:tc>
        <w:tc>
          <w:tcPr>
            <w:tcW w:w="1275" w:type="dxa"/>
            <w:shd w:val="clear" w:color="auto" w:fill="auto"/>
            <w:noWrap/>
            <w:vAlign w:val="bottom"/>
            <w:hideMark/>
          </w:tcPr>
          <w:p w:rsidR="00F7347C" w:rsidRPr="00536032" w:rsidRDefault="00F7347C" w:rsidP="00D94010">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F7347C" w:rsidRPr="00536032" w:rsidRDefault="00F7347C" w:rsidP="00D94010">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F7347C" w:rsidRPr="00536032" w:rsidRDefault="00F7347C" w:rsidP="00D94010">
            <w:pPr>
              <w:jc w:val="center"/>
              <w:rPr>
                <w:color w:val="000000"/>
                <w:sz w:val="20"/>
                <w:szCs w:val="20"/>
              </w:rPr>
            </w:pPr>
            <w:r>
              <w:rPr>
                <w:color w:val="000000"/>
                <w:sz w:val="20"/>
                <w:szCs w:val="20"/>
              </w:rPr>
              <w:t>2020</w:t>
            </w:r>
            <w:r w:rsidRPr="00536032">
              <w:rPr>
                <w:color w:val="000000"/>
                <w:sz w:val="20"/>
                <w:szCs w:val="20"/>
              </w:rPr>
              <w:t>.</w:t>
            </w:r>
          </w:p>
        </w:tc>
      </w:tr>
      <w:tr w:rsidR="00F7347C" w:rsidRPr="00D87A14" w:rsidTr="00820A13">
        <w:trPr>
          <w:trHeight w:val="945"/>
        </w:trPr>
        <w:tc>
          <w:tcPr>
            <w:tcW w:w="6204" w:type="dxa"/>
            <w:gridSpan w:val="2"/>
            <w:shd w:val="clear" w:color="auto" w:fill="auto"/>
            <w:noWrap/>
            <w:hideMark/>
          </w:tcPr>
          <w:p w:rsidR="00F7347C" w:rsidRPr="00292DA5" w:rsidRDefault="00F7347C" w:rsidP="00D94010">
            <w:pPr>
              <w:rPr>
                <w:color w:val="000000"/>
                <w:sz w:val="20"/>
                <w:szCs w:val="20"/>
              </w:rPr>
            </w:pPr>
            <w:r w:rsidRPr="00292DA5">
              <w:rPr>
                <w:color w:val="000000"/>
                <w:sz w:val="20"/>
                <w:szCs w:val="20"/>
              </w:rPr>
              <w:t>Sukladno Planu i programu Vatrogasne zajednice Grada Samobora za 2018. godinu planira se nabavka vatrogasne oprema za potrebe obavljanja poslova Vatrogasne zajednice, te u 2019 god. navalnog vatrogasnog vozila.</w:t>
            </w:r>
          </w:p>
        </w:tc>
        <w:tc>
          <w:tcPr>
            <w:tcW w:w="1275" w:type="dxa"/>
            <w:shd w:val="clear" w:color="auto" w:fill="auto"/>
            <w:noWrap/>
            <w:vAlign w:val="center"/>
            <w:hideMark/>
          </w:tcPr>
          <w:p w:rsidR="00F7347C" w:rsidRPr="00F7347C" w:rsidRDefault="00F7347C" w:rsidP="00D94010">
            <w:pPr>
              <w:jc w:val="right"/>
              <w:rPr>
                <w:b/>
                <w:color w:val="000000"/>
                <w:sz w:val="20"/>
                <w:szCs w:val="20"/>
              </w:rPr>
            </w:pPr>
            <w:r w:rsidRPr="00F7347C">
              <w:rPr>
                <w:b/>
                <w:color w:val="000000"/>
                <w:sz w:val="20"/>
                <w:szCs w:val="20"/>
              </w:rPr>
              <w:t>250.000</w:t>
            </w:r>
          </w:p>
        </w:tc>
        <w:tc>
          <w:tcPr>
            <w:tcW w:w="1276" w:type="dxa"/>
            <w:shd w:val="clear" w:color="auto" w:fill="auto"/>
            <w:noWrap/>
            <w:vAlign w:val="center"/>
            <w:hideMark/>
          </w:tcPr>
          <w:p w:rsidR="00F7347C" w:rsidRPr="00F7347C" w:rsidRDefault="00F7347C" w:rsidP="00D94010">
            <w:pPr>
              <w:jc w:val="right"/>
              <w:rPr>
                <w:b/>
                <w:color w:val="000000"/>
                <w:sz w:val="20"/>
                <w:szCs w:val="20"/>
              </w:rPr>
            </w:pPr>
            <w:r w:rsidRPr="00F7347C">
              <w:rPr>
                <w:b/>
                <w:color w:val="000000"/>
                <w:sz w:val="20"/>
                <w:szCs w:val="20"/>
              </w:rPr>
              <w:t>1.700.000</w:t>
            </w:r>
          </w:p>
        </w:tc>
        <w:tc>
          <w:tcPr>
            <w:tcW w:w="1276" w:type="dxa"/>
            <w:shd w:val="clear" w:color="auto" w:fill="auto"/>
            <w:noWrap/>
            <w:vAlign w:val="center"/>
            <w:hideMark/>
          </w:tcPr>
          <w:p w:rsidR="00F7347C" w:rsidRPr="00F7347C" w:rsidRDefault="00F7347C" w:rsidP="00D94010">
            <w:pPr>
              <w:jc w:val="right"/>
              <w:rPr>
                <w:b/>
                <w:color w:val="000000"/>
                <w:sz w:val="20"/>
                <w:szCs w:val="20"/>
              </w:rPr>
            </w:pPr>
            <w:r w:rsidRPr="00F7347C">
              <w:rPr>
                <w:b/>
                <w:color w:val="000000"/>
                <w:sz w:val="20"/>
                <w:szCs w:val="20"/>
              </w:rPr>
              <w:t>300.00</w:t>
            </w:r>
          </w:p>
        </w:tc>
      </w:tr>
      <w:tr w:rsidR="00F7347C" w:rsidRPr="00D73A1B" w:rsidTr="00820A13">
        <w:trPr>
          <w:trHeight w:val="295"/>
        </w:trPr>
        <w:tc>
          <w:tcPr>
            <w:tcW w:w="5070" w:type="dxa"/>
            <w:vMerge w:val="restart"/>
            <w:shd w:val="clear" w:color="auto" w:fill="auto"/>
            <w:vAlign w:val="center"/>
            <w:hideMark/>
          </w:tcPr>
          <w:p w:rsidR="00F7347C" w:rsidRPr="00D73A1B" w:rsidRDefault="00F7347C" w:rsidP="00D94010">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F7347C" w:rsidRPr="00D73A1B" w:rsidRDefault="00F7347C" w:rsidP="00D94010">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F7347C" w:rsidRPr="00D73A1B" w:rsidRDefault="00F7347C" w:rsidP="00D94010">
            <w:pPr>
              <w:jc w:val="center"/>
              <w:rPr>
                <w:sz w:val="20"/>
                <w:szCs w:val="20"/>
              </w:rPr>
            </w:pPr>
            <w:r w:rsidRPr="00D73A1B">
              <w:rPr>
                <w:sz w:val="20"/>
                <w:szCs w:val="20"/>
              </w:rPr>
              <w:t>Ciljana vrijednost pokazatelja uspješnosti</w:t>
            </w:r>
          </w:p>
        </w:tc>
      </w:tr>
      <w:tr w:rsidR="00F7347C" w:rsidRPr="00D73A1B" w:rsidTr="00820A13">
        <w:trPr>
          <w:trHeight w:val="384"/>
        </w:trPr>
        <w:tc>
          <w:tcPr>
            <w:tcW w:w="5070" w:type="dxa"/>
            <w:vMerge/>
            <w:vAlign w:val="center"/>
            <w:hideMark/>
          </w:tcPr>
          <w:p w:rsidR="00F7347C" w:rsidRPr="00D73A1B" w:rsidRDefault="00F7347C" w:rsidP="00D94010">
            <w:pPr>
              <w:rPr>
                <w:sz w:val="20"/>
                <w:szCs w:val="20"/>
              </w:rPr>
            </w:pPr>
          </w:p>
        </w:tc>
        <w:tc>
          <w:tcPr>
            <w:tcW w:w="1134" w:type="dxa"/>
            <w:vMerge/>
            <w:vAlign w:val="center"/>
            <w:hideMark/>
          </w:tcPr>
          <w:p w:rsidR="00F7347C" w:rsidRPr="00D73A1B" w:rsidRDefault="00F7347C" w:rsidP="00D94010">
            <w:pPr>
              <w:rPr>
                <w:sz w:val="20"/>
                <w:szCs w:val="20"/>
              </w:rPr>
            </w:pPr>
          </w:p>
        </w:tc>
        <w:tc>
          <w:tcPr>
            <w:tcW w:w="1275" w:type="dxa"/>
            <w:shd w:val="clear" w:color="auto" w:fill="auto"/>
            <w:noWrap/>
            <w:vAlign w:val="bottom"/>
            <w:hideMark/>
          </w:tcPr>
          <w:p w:rsidR="00F7347C" w:rsidRPr="00D73A1B" w:rsidRDefault="00F7347C" w:rsidP="00D94010">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F7347C" w:rsidRPr="00D73A1B" w:rsidRDefault="00F7347C" w:rsidP="00D94010">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F7347C" w:rsidRPr="00D73A1B" w:rsidRDefault="00F7347C" w:rsidP="00D94010">
            <w:pPr>
              <w:jc w:val="center"/>
              <w:rPr>
                <w:sz w:val="20"/>
                <w:szCs w:val="20"/>
              </w:rPr>
            </w:pPr>
            <w:r>
              <w:rPr>
                <w:sz w:val="20"/>
                <w:szCs w:val="20"/>
              </w:rPr>
              <w:t>2020</w:t>
            </w:r>
            <w:r w:rsidRPr="00D73A1B">
              <w:rPr>
                <w:sz w:val="20"/>
                <w:szCs w:val="20"/>
              </w:rPr>
              <w:t>.</w:t>
            </w:r>
          </w:p>
        </w:tc>
      </w:tr>
      <w:tr w:rsidR="00F7347C" w:rsidRPr="00292DA5" w:rsidTr="00820A13">
        <w:trPr>
          <w:trHeight w:val="618"/>
        </w:trPr>
        <w:tc>
          <w:tcPr>
            <w:tcW w:w="5070" w:type="dxa"/>
            <w:shd w:val="clear" w:color="auto" w:fill="auto"/>
            <w:vAlign w:val="center"/>
            <w:hideMark/>
          </w:tcPr>
          <w:p w:rsidR="00F7347C" w:rsidRPr="00292DA5" w:rsidRDefault="00F7347C" w:rsidP="00D94010">
            <w:pPr>
              <w:rPr>
                <w:sz w:val="20"/>
                <w:szCs w:val="20"/>
              </w:rPr>
            </w:pPr>
            <w:r w:rsidRPr="00292DA5">
              <w:rPr>
                <w:iCs/>
                <w:sz w:val="20"/>
                <w:szCs w:val="20"/>
              </w:rPr>
              <w:t xml:space="preserve">Nabavkom vozila </w:t>
            </w:r>
            <w:r w:rsidRPr="00292DA5">
              <w:rPr>
                <w:sz w:val="20"/>
                <w:szCs w:val="20"/>
              </w:rPr>
              <w:t>podiže se kvaliteta obrane od požara na području grada Samobora.</w:t>
            </w:r>
          </w:p>
        </w:tc>
        <w:tc>
          <w:tcPr>
            <w:tcW w:w="1134" w:type="dxa"/>
            <w:shd w:val="clear" w:color="auto" w:fill="auto"/>
            <w:noWrap/>
            <w:vAlign w:val="center"/>
            <w:hideMark/>
          </w:tcPr>
          <w:p w:rsidR="00F7347C" w:rsidRPr="00292DA5" w:rsidRDefault="00F7347C" w:rsidP="00D94010">
            <w:pPr>
              <w:jc w:val="center"/>
              <w:rPr>
                <w:sz w:val="20"/>
                <w:szCs w:val="20"/>
              </w:rPr>
            </w:pPr>
            <w:r w:rsidRPr="00292DA5">
              <w:rPr>
                <w:sz w:val="20"/>
                <w:szCs w:val="20"/>
              </w:rPr>
              <w:t>90%</w:t>
            </w:r>
          </w:p>
        </w:tc>
        <w:tc>
          <w:tcPr>
            <w:tcW w:w="1275" w:type="dxa"/>
            <w:shd w:val="clear" w:color="auto" w:fill="auto"/>
            <w:noWrap/>
            <w:vAlign w:val="center"/>
          </w:tcPr>
          <w:p w:rsidR="00F7347C" w:rsidRPr="00292DA5" w:rsidRDefault="00F7347C" w:rsidP="00D94010">
            <w:pPr>
              <w:jc w:val="center"/>
              <w:rPr>
                <w:sz w:val="20"/>
                <w:szCs w:val="20"/>
              </w:rPr>
            </w:pPr>
            <w:r w:rsidRPr="00292DA5">
              <w:rPr>
                <w:sz w:val="20"/>
                <w:szCs w:val="20"/>
              </w:rPr>
              <w:t>100%</w:t>
            </w:r>
          </w:p>
        </w:tc>
        <w:tc>
          <w:tcPr>
            <w:tcW w:w="1276" w:type="dxa"/>
            <w:shd w:val="clear" w:color="auto" w:fill="auto"/>
            <w:noWrap/>
            <w:vAlign w:val="center"/>
          </w:tcPr>
          <w:p w:rsidR="00F7347C" w:rsidRPr="00292DA5" w:rsidRDefault="00F7347C" w:rsidP="00D94010">
            <w:pPr>
              <w:jc w:val="center"/>
              <w:rPr>
                <w:sz w:val="20"/>
                <w:szCs w:val="20"/>
              </w:rPr>
            </w:pPr>
            <w:r w:rsidRPr="00292DA5">
              <w:rPr>
                <w:sz w:val="20"/>
                <w:szCs w:val="20"/>
              </w:rPr>
              <w:t>120%</w:t>
            </w:r>
          </w:p>
        </w:tc>
        <w:tc>
          <w:tcPr>
            <w:tcW w:w="1276" w:type="dxa"/>
            <w:shd w:val="clear" w:color="auto" w:fill="auto"/>
            <w:noWrap/>
            <w:vAlign w:val="center"/>
          </w:tcPr>
          <w:p w:rsidR="00F7347C" w:rsidRPr="00292DA5" w:rsidRDefault="00F7347C" w:rsidP="00D94010">
            <w:pPr>
              <w:jc w:val="center"/>
              <w:rPr>
                <w:sz w:val="20"/>
                <w:szCs w:val="20"/>
              </w:rPr>
            </w:pPr>
            <w:r w:rsidRPr="00292DA5">
              <w:rPr>
                <w:sz w:val="20"/>
                <w:szCs w:val="20"/>
              </w:rPr>
              <w:t>100%</w:t>
            </w:r>
          </w:p>
        </w:tc>
      </w:tr>
      <w:tr w:rsidR="00AB214E" w:rsidRPr="00AB214E" w:rsidTr="00820A13">
        <w:trPr>
          <w:trHeight w:val="300"/>
        </w:trPr>
        <w:tc>
          <w:tcPr>
            <w:tcW w:w="10031" w:type="dxa"/>
            <w:gridSpan w:val="5"/>
            <w:shd w:val="clear" w:color="000000" w:fill="F2F2F2"/>
            <w:hideMark/>
          </w:tcPr>
          <w:p w:rsidR="00C55F72" w:rsidRDefault="00AB214E" w:rsidP="00AB214E">
            <w:pPr>
              <w:rPr>
                <w:b/>
                <w:bCs/>
                <w:sz w:val="20"/>
                <w:szCs w:val="20"/>
              </w:rPr>
            </w:pPr>
            <w:r w:rsidRPr="00AB214E">
              <w:rPr>
                <w:b/>
                <w:bCs/>
                <w:sz w:val="20"/>
                <w:szCs w:val="20"/>
              </w:rPr>
              <w:t xml:space="preserve">Naziv aktivnosti/projekta u Proračunu: </w:t>
            </w:r>
          </w:p>
          <w:p w:rsidR="00AB214E" w:rsidRPr="00AB214E" w:rsidRDefault="00296CF3" w:rsidP="00AB214E">
            <w:pPr>
              <w:rPr>
                <w:b/>
                <w:sz w:val="20"/>
                <w:szCs w:val="20"/>
              </w:rPr>
            </w:pPr>
            <w:r>
              <w:rPr>
                <w:b/>
                <w:bCs/>
                <w:sz w:val="20"/>
                <w:szCs w:val="20"/>
              </w:rPr>
              <w:t xml:space="preserve">proračunski </w:t>
            </w:r>
            <w:r w:rsidR="00C55F72">
              <w:rPr>
                <w:b/>
                <w:bCs/>
                <w:sz w:val="20"/>
                <w:szCs w:val="20"/>
              </w:rPr>
              <w:t xml:space="preserve">korisnik </w:t>
            </w:r>
            <w:r w:rsidR="00AB214E" w:rsidRPr="00AB214E">
              <w:rPr>
                <w:b/>
                <w:sz w:val="20"/>
                <w:szCs w:val="20"/>
              </w:rPr>
              <w:t>JAVNA VATROGASNA POSTROJBA GRADA SAMOBORA</w:t>
            </w:r>
          </w:p>
        </w:tc>
      </w:tr>
      <w:tr w:rsidR="00AB214E" w:rsidRPr="00AB214E" w:rsidTr="00820A13">
        <w:trPr>
          <w:trHeight w:val="251"/>
        </w:trPr>
        <w:tc>
          <w:tcPr>
            <w:tcW w:w="6204" w:type="dxa"/>
            <w:gridSpan w:val="2"/>
            <w:vMerge w:val="restart"/>
            <w:shd w:val="clear" w:color="auto" w:fill="auto"/>
            <w:vAlign w:val="center"/>
            <w:hideMark/>
          </w:tcPr>
          <w:p w:rsidR="00AB214E" w:rsidRPr="00AB214E" w:rsidRDefault="00AB214E" w:rsidP="00AB214E">
            <w:pPr>
              <w:jc w:val="center"/>
              <w:rPr>
                <w:sz w:val="20"/>
                <w:szCs w:val="20"/>
              </w:rPr>
            </w:pPr>
            <w:r w:rsidRPr="00AB214E">
              <w:rPr>
                <w:sz w:val="20"/>
                <w:szCs w:val="20"/>
              </w:rPr>
              <w:t>Obrazloženje aktivnosti/projekta</w:t>
            </w:r>
          </w:p>
        </w:tc>
        <w:tc>
          <w:tcPr>
            <w:tcW w:w="3827" w:type="dxa"/>
            <w:gridSpan w:val="3"/>
            <w:shd w:val="clear" w:color="auto" w:fill="auto"/>
            <w:noWrap/>
            <w:vAlign w:val="center"/>
            <w:hideMark/>
          </w:tcPr>
          <w:p w:rsidR="00AB214E" w:rsidRPr="00AB214E" w:rsidRDefault="00AB214E" w:rsidP="00AB214E">
            <w:pPr>
              <w:jc w:val="center"/>
              <w:rPr>
                <w:sz w:val="20"/>
                <w:szCs w:val="20"/>
              </w:rPr>
            </w:pPr>
            <w:r w:rsidRPr="00AB214E">
              <w:rPr>
                <w:sz w:val="20"/>
                <w:szCs w:val="20"/>
              </w:rPr>
              <w:t>Planirana sredstva</w:t>
            </w:r>
          </w:p>
        </w:tc>
      </w:tr>
      <w:tr w:rsidR="00AB214E" w:rsidRPr="00AB214E" w:rsidTr="00820A13">
        <w:trPr>
          <w:trHeight w:val="207"/>
        </w:trPr>
        <w:tc>
          <w:tcPr>
            <w:tcW w:w="6204" w:type="dxa"/>
            <w:gridSpan w:val="2"/>
            <w:vMerge/>
            <w:vAlign w:val="center"/>
            <w:hideMark/>
          </w:tcPr>
          <w:p w:rsidR="00AB214E" w:rsidRPr="00AB214E" w:rsidRDefault="00AB214E" w:rsidP="00AB214E">
            <w:pPr>
              <w:rPr>
                <w:sz w:val="20"/>
                <w:szCs w:val="20"/>
              </w:rPr>
            </w:pPr>
          </w:p>
        </w:tc>
        <w:tc>
          <w:tcPr>
            <w:tcW w:w="1275" w:type="dxa"/>
            <w:shd w:val="clear" w:color="auto" w:fill="auto"/>
            <w:noWrap/>
            <w:vAlign w:val="bottom"/>
            <w:hideMark/>
          </w:tcPr>
          <w:p w:rsidR="00AB214E" w:rsidRPr="00AB214E" w:rsidRDefault="00AB214E" w:rsidP="00AB214E">
            <w:pPr>
              <w:jc w:val="center"/>
              <w:rPr>
                <w:sz w:val="20"/>
                <w:szCs w:val="20"/>
              </w:rPr>
            </w:pPr>
            <w:r w:rsidRPr="00AB214E">
              <w:rPr>
                <w:sz w:val="20"/>
                <w:szCs w:val="20"/>
              </w:rPr>
              <w:t>2018.</w:t>
            </w:r>
          </w:p>
        </w:tc>
        <w:tc>
          <w:tcPr>
            <w:tcW w:w="1276" w:type="dxa"/>
            <w:shd w:val="clear" w:color="auto" w:fill="auto"/>
            <w:noWrap/>
            <w:vAlign w:val="bottom"/>
            <w:hideMark/>
          </w:tcPr>
          <w:p w:rsidR="00AB214E" w:rsidRPr="00AB214E" w:rsidRDefault="00AB214E" w:rsidP="00AB214E">
            <w:pPr>
              <w:jc w:val="center"/>
              <w:rPr>
                <w:sz w:val="20"/>
                <w:szCs w:val="20"/>
              </w:rPr>
            </w:pPr>
            <w:r w:rsidRPr="00AB214E">
              <w:rPr>
                <w:sz w:val="20"/>
                <w:szCs w:val="20"/>
              </w:rPr>
              <w:t>2019.</w:t>
            </w:r>
          </w:p>
        </w:tc>
        <w:tc>
          <w:tcPr>
            <w:tcW w:w="1276" w:type="dxa"/>
            <w:shd w:val="clear" w:color="auto" w:fill="auto"/>
            <w:noWrap/>
            <w:vAlign w:val="bottom"/>
            <w:hideMark/>
          </w:tcPr>
          <w:p w:rsidR="00AB214E" w:rsidRPr="00AB214E" w:rsidRDefault="00AB214E" w:rsidP="00AB214E">
            <w:pPr>
              <w:jc w:val="center"/>
              <w:rPr>
                <w:sz w:val="20"/>
                <w:szCs w:val="20"/>
              </w:rPr>
            </w:pPr>
            <w:r w:rsidRPr="00AB214E">
              <w:rPr>
                <w:sz w:val="20"/>
                <w:szCs w:val="20"/>
              </w:rPr>
              <w:t>2020.</w:t>
            </w:r>
          </w:p>
        </w:tc>
      </w:tr>
      <w:tr w:rsidR="00AB214E" w:rsidRPr="00AB214E" w:rsidTr="00820A13">
        <w:trPr>
          <w:trHeight w:val="803"/>
        </w:trPr>
        <w:tc>
          <w:tcPr>
            <w:tcW w:w="6204" w:type="dxa"/>
            <w:gridSpan w:val="2"/>
            <w:shd w:val="clear" w:color="auto" w:fill="auto"/>
            <w:noWrap/>
            <w:hideMark/>
          </w:tcPr>
          <w:p w:rsidR="00AB214E" w:rsidRPr="00AB214E" w:rsidRDefault="00AB214E" w:rsidP="00AB214E">
            <w:pPr>
              <w:keepNext/>
              <w:jc w:val="both"/>
              <w:outlineLvl w:val="6"/>
              <w:rPr>
                <w:bCs/>
                <w:sz w:val="20"/>
                <w:szCs w:val="20"/>
              </w:rPr>
            </w:pPr>
            <w:r w:rsidRPr="00AB214E">
              <w:rPr>
                <w:bCs/>
                <w:sz w:val="20"/>
                <w:szCs w:val="20"/>
              </w:rPr>
              <w:t>Rashodi za zaposlene odnose se na bruto plaće i ostale rashode za zaposlenike Javne vatrogasne postrojbe, a isplaćuju se u cilju očuvanja kvalitetnog vatrogasnog kadra za izvršavanje poslova i aktivnosti vatrogasne djelatnosti.</w:t>
            </w:r>
          </w:p>
          <w:p w:rsidR="00AB214E" w:rsidRPr="00AB214E" w:rsidRDefault="00AB214E" w:rsidP="00AB214E">
            <w:pPr>
              <w:keepNext/>
              <w:jc w:val="both"/>
              <w:outlineLvl w:val="6"/>
              <w:rPr>
                <w:bCs/>
                <w:sz w:val="20"/>
                <w:szCs w:val="20"/>
              </w:rPr>
            </w:pPr>
            <w:r w:rsidRPr="00AB214E">
              <w:rPr>
                <w:bCs/>
                <w:sz w:val="20"/>
                <w:szCs w:val="20"/>
              </w:rPr>
              <w:t>Sredstva za rad JVP osigurana su kroz bilancirana sredstva temeljem preuzetih decentraliziranih funkcija vatrogastva te iz izvora općih prihoda Grada.</w:t>
            </w:r>
          </w:p>
          <w:p w:rsidR="00AB214E" w:rsidRPr="00AB214E" w:rsidRDefault="00AB214E" w:rsidP="00AB214E">
            <w:pPr>
              <w:rPr>
                <w:iCs/>
                <w:sz w:val="20"/>
                <w:szCs w:val="20"/>
              </w:rPr>
            </w:pPr>
            <w:r w:rsidRPr="00AB214E">
              <w:rPr>
                <w:bCs/>
                <w:sz w:val="20"/>
                <w:szCs w:val="20"/>
              </w:rPr>
              <w:t>Izvršeni materijalni rashodi odnose se na Javnu vatrogasnu postrojbu, a obuhvaćaju naknade troškova zaposlenima, rashode za materijal i energiju, rashode za usluge, ostale nespomenute rashode poslovanja i financijske rashode</w:t>
            </w:r>
            <w:r w:rsidR="002529E8">
              <w:rPr>
                <w:bCs/>
                <w:sz w:val="20"/>
                <w:szCs w:val="20"/>
              </w:rPr>
              <w:t>, te nabavu vozila i opreme</w:t>
            </w:r>
            <w:r w:rsidRPr="00AB214E">
              <w:rPr>
                <w:bCs/>
                <w:sz w:val="20"/>
                <w:szCs w:val="20"/>
              </w:rPr>
              <w:t>.</w:t>
            </w:r>
          </w:p>
        </w:tc>
        <w:tc>
          <w:tcPr>
            <w:tcW w:w="1275" w:type="dxa"/>
            <w:shd w:val="clear" w:color="auto" w:fill="auto"/>
            <w:noWrap/>
            <w:vAlign w:val="center"/>
            <w:hideMark/>
          </w:tcPr>
          <w:p w:rsidR="00AB214E" w:rsidRPr="00AB214E" w:rsidRDefault="00AB214E" w:rsidP="00C55F72">
            <w:pPr>
              <w:ind w:right="33"/>
              <w:jc w:val="right"/>
              <w:rPr>
                <w:b/>
                <w:sz w:val="20"/>
                <w:szCs w:val="20"/>
              </w:rPr>
            </w:pPr>
            <w:r w:rsidRPr="00AB214E">
              <w:rPr>
                <w:b/>
                <w:sz w:val="20"/>
                <w:szCs w:val="20"/>
              </w:rPr>
              <w:t>5.726.212</w:t>
            </w:r>
          </w:p>
        </w:tc>
        <w:tc>
          <w:tcPr>
            <w:tcW w:w="1276" w:type="dxa"/>
            <w:shd w:val="clear" w:color="auto" w:fill="auto"/>
            <w:noWrap/>
            <w:vAlign w:val="center"/>
            <w:hideMark/>
          </w:tcPr>
          <w:p w:rsidR="00AB214E" w:rsidRPr="00AB214E" w:rsidRDefault="00AB214E" w:rsidP="00C55F72">
            <w:pPr>
              <w:ind w:right="34"/>
              <w:jc w:val="right"/>
              <w:rPr>
                <w:b/>
                <w:sz w:val="20"/>
                <w:szCs w:val="20"/>
              </w:rPr>
            </w:pPr>
            <w:r w:rsidRPr="00AB214E">
              <w:rPr>
                <w:b/>
                <w:sz w:val="20"/>
                <w:szCs w:val="20"/>
              </w:rPr>
              <w:t>6.124.474</w:t>
            </w:r>
          </w:p>
        </w:tc>
        <w:tc>
          <w:tcPr>
            <w:tcW w:w="1276" w:type="dxa"/>
            <w:shd w:val="clear" w:color="auto" w:fill="auto"/>
            <w:noWrap/>
            <w:vAlign w:val="center"/>
            <w:hideMark/>
          </w:tcPr>
          <w:p w:rsidR="00AB214E" w:rsidRPr="00AB214E" w:rsidRDefault="00AB214E" w:rsidP="00C55F72">
            <w:pPr>
              <w:ind w:right="34"/>
              <w:jc w:val="right"/>
              <w:rPr>
                <w:b/>
                <w:sz w:val="20"/>
                <w:szCs w:val="20"/>
              </w:rPr>
            </w:pPr>
            <w:r w:rsidRPr="00AB214E">
              <w:rPr>
                <w:b/>
                <w:sz w:val="20"/>
                <w:szCs w:val="20"/>
              </w:rPr>
              <w:t>8.046.824</w:t>
            </w:r>
          </w:p>
        </w:tc>
      </w:tr>
      <w:tr w:rsidR="00AB214E" w:rsidRPr="00AB214E" w:rsidTr="00820A13">
        <w:trPr>
          <w:trHeight w:val="295"/>
        </w:trPr>
        <w:tc>
          <w:tcPr>
            <w:tcW w:w="5070" w:type="dxa"/>
            <w:vMerge w:val="restart"/>
            <w:shd w:val="clear" w:color="auto" w:fill="auto"/>
            <w:vAlign w:val="center"/>
            <w:hideMark/>
          </w:tcPr>
          <w:p w:rsidR="00AB214E" w:rsidRPr="00AB214E" w:rsidRDefault="00AB214E" w:rsidP="00AB214E">
            <w:pPr>
              <w:jc w:val="center"/>
              <w:rPr>
                <w:sz w:val="20"/>
                <w:szCs w:val="20"/>
              </w:rPr>
            </w:pPr>
            <w:r w:rsidRPr="00AB214E">
              <w:rPr>
                <w:sz w:val="20"/>
                <w:szCs w:val="20"/>
              </w:rPr>
              <w:t xml:space="preserve">Definicija pokazatelja uspješnosti </w:t>
            </w:r>
            <w:r w:rsidRPr="00AB214E">
              <w:rPr>
                <w:iCs/>
                <w:sz w:val="20"/>
                <w:szCs w:val="20"/>
              </w:rPr>
              <w:t>na razini aktivnosti/projekta</w:t>
            </w:r>
          </w:p>
        </w:tc>
        <w:tc>
          <w:tcPr>
            <w:tcW w:w="1134" w:type="dxa"/>
            <w:vMerge w:val="restart"/>
            <w:shd w:val="clear" w:color="auto" w:fill="auto"/>
            <w:vAlign w:val="center"/>
            <w:hideMark/>
          </w:tcPr>
          <w:p w:rsidR="00AB214E" w:rsidRPr="00AB214E" w:rsidRDefault="00AB214E" w:rsidP="00AB214E">
            <w:pPr>
              <w:jc w:val="center"/>
              <w:rPr>
                <w:sz w:val="20"/>
                <w:szCs w:val="20"/>
              </w:rPr>
            </w:pPr>
            <w:r w:rsidRPr="00AB214E">
              <w:rPr>
                <w:sz w:val="20"/>
                <w:szCs w:val="20"/>
              </w:rPr>
              <w:t>Polazna vrijednost 2017.</w:t>
            </w:r>
          </w:p>
        </w:tc>
        <w:tc>
          <w:tcPr>
            <w:tcW w:w="3827" w:type="dxa"/>
            <w:gridSpan w:val="3"/>
            <w:shd w:val="clear" w:color="auto" w:fill="auto"/>
            <w:noWrap/>
            <w:vAlign w:val="center"/>
            <w:hideMark/>
          </w:tcPr>
          <w:p w:rsidR="00AB214E" w:rsidRPr="00AB214E" w:rsidRDefault="00AB214E" w:rsidP="00AB214E">
            <w:pPr>
              <w:jc w:val="center"/>
              <w:rPr>
                <w:sz w:val="20"/>
                <w:szCs w:val="20"/>
              </w:rPr>
            </w:pPr>
            <w:r w:rsidRPr="00AB214E">
              <w:rPr>
                <w:sz w:val="20"/>
                <w:szCs w:val="20"/>
              </w:rPr>
              <w:t>Ciljana vrijednost pokazatelja uspješnosti</w:t>
            </w:r>
          </w:p>
        </w:tc>
      </w:tr>
      <w:tr w:rsidR="00AB214E" w:rsidRPr="00AB214E" w:rsidTr="00820A13">
        <w:trPr>
          <w:trHeight w:val="384"/>
        </w:trPr>
        <w:tc>
          <w:tcPr>
            <w:tcW w:w="5070" w:type="dxa"/>
            <w:vMerge/>
            <w:vAlign w:val="center"/>
            <w:hideMark/>
          </w:tcPr>
          <w:p w:rsidR="00AB214E" w:rsidRPr="00AB214E" w:rsidRDefault="00AB214E" w:rsidP="00AB214E">
            <w:pPr>
              <w:rPr>
                <w:sz w:val="20"/>
                <w:szCs w:val="20"/>
              </w:rPr>
            </w:pPr>
          </w:p>
        </w:tc>
        <w:tc>
          <w:tcPr>
            <w:tcW w:w="1134" w:type="dxa"/>
            <w:vMerge/>
            <w:vAlign w:val="center"/>
            <w:hideMark/>
          </w:tcPr>
          <w:p w:rsidR="00AB214E" w:rsidRPr="00AB214E" w:rsidRDefault="00AB214E" w:rsidP="00AB214E">
            <w:pPr>
              <w:rPr>
                <w:sz w:val="20"/>
                <w:szCs w:val="20"/>
              </w:rPr>
            </w:pPr>
          </w:p>
        </w:tc>
        <w:tc>
          <w:tcPr>
            <w:tcW w:w="1275" w:type="dxa"/>
            <w:shd w:val="clear" w:color="auto" w:fill="auto"/>
            <w:noWrap/>
            <w:vAlign w:val="bottom"/>
            <w:hideMark/>
          </w:tcPr>
          <w:p w:rsidR="00AB214E" w:rsidRPr="00AB214E" w:rsidRDefault="00AB214E" w:rsidP="00AB214E">
            <w:pPr>
              <w:jc w:val="center"/>
              <w:rPr>
                <w:sz w:val="20"/>
                <w:szCs w:val="20"/>
              </w:rPr>
            </w:pPr>
            <w:r w:rsidRPr="00AB214E">
              <w:rPr>
                <w:sz w:val="20"/>
                <w:szCs w:val="20"/>
              </w:rPr>
              <w:t>2018.</w:t>
            </w:r>
          </w:p>
        </w:tc>
        <w:tc>
          <w:tcPr>
            <w:tcW w:w="1276" w:type="dxa"/>
            <w:shd w:val="clear" w:color="auto" w:fill="auto"/>
            <w:noWrap/>
            <w:vAlign w:val="bottom"/>
            <w:hideMark/>
          </w:tcPr>
          <w:p w:rsidR="00AB214E" w:rsidRPr="00AB214E" w:rsidRDefault="00AB214E" w:rsidP="00AB214E">
            <w:pPr>
              <w:jc w:val="center"/>
              <w:rPr>
                <w:sz w:val="20"/>
                <w:szCs w:val="20"/>
              </w:rPr>
            </w:pPr>
            <w:r w:rsidRPr="00AB214E">
              <w:rPr>
                <w:sz w:val="20"/>
                <w:szCs w:val="20"/>
              </w:rPr>
              <w:t>2019.</w:t>
            </w:r>
          </w:p>
        </w:tc>
        <w:tc>
          <w:tcPr>
            <w:tcW w:w="1276" w:type="dxa"/>
            <w:shd w:val="clear" w:color="auto" w:fill="auto"/>
            <w:noWrap/>
            <w:vAlign w:val="bottom"/>
            <w:hideMark/>
          </w:tcPr>
          <w:p w:rsidR="00AB214E" w:rsidRPr="00AB214E" w:rsidRDefault="00AB214E" w:rsidP="00AB214E">
            <w:pPr>
              <w:jc w:val="center"/>
              <w:rPr>
                <w:sz w:val="20"/>
                <w:szCs w:val="20"/>
              </w:rPr>
            </w:pPr>
            <w:r w:rsidRPr="00AB214E">
              <w:rPr>
                <w:sz w:val="20"/>
                <w:szCs w:val="20"/>
              </w:rPr>
              <w:t>2020.</w:t>
            </w:r>
          </w:p>
        </w:tc>
      </w:tr>
      <w:tr w:rsidR="00AB214E" w:rsidRPr="00AB214E" w:rsidTr="00820A13">
        <w:trPr>
          <w:trHeight w:val="618"/>
        </w:trPr>
        <w:tc>
          <w:tcPr>
            <w:tcW w:w="5070" w:type="dxa"/>
            <w:shd w:val="clear" w:color="auto" w:fill="auto"/>
            <w:hideMark/>
          </w:tcPr>
          <w:p w:rsidR="00AB214E" w:rsidRPr="00AB214E" w:rsidRDefault="00AB214E" w:rsidP="00AB214E">
            <w:pPr>
              <w:jc w:val="both"/>
              <w:rPr>
                <w:i/>
                <w:iCs/>
                <w:sz w:val="20"/>
                <w:szCs w:val="20"/>
              </w:rPr>
            </w:pPr>
            <w:r w:rsidRPr="00AB214E">
              <w:rPr>
                <w:bCs/>
                <w:sz w:val="20"/>
                <w:szCs w:val="20"/>
              </w:rPr>
              <w:t>Provedba preventivnih mjera zaštite od požara, gašenje požara, spašavanje ljudi i imovine od požara - Osiguranje funkcioniranja JVP Grada Samobor koja označava temeljnu javnu ustanovu osnovanu u svrhu zaštite od požara na području grada Samobora.</w:t>
            </w:r>
          </w:p>
        </w:tc>
        <w:tc>
          <w:tcPr>
            <w:tcW w:w="1134" w:type="dxa"/>
            <w:shd w:val="clear" w:color="auto" w:fill="auto"/>
            <w:noWrap/>
            <w:vAlign w:val="center"/>
            <w:hideMark/>
          </w:tcPr>
          <w:p w:rsidR="00AB214E" w:rsidRPr="00AB214E" w:rsidRDefault="00AB214E" w:rsidP="00AB214E">
            <w:pPr>
              <w:jc w:val="center"/>
              <w:rPr>
                <w:sz w:val="20"/>
                <w:szCs w:val="20"/>
              </w:rPr>
            </w:pPr>
            <w:r w:rsidRPr="00AB214E">
              <w:rPr>
                <w:sz w:val="20"/>
                <w:szCs w:val="20"/>
              </w:rPr>
              <w:t>100%</w:t>
            </w:r>
          </w:p>
        </w:tc>
        <w:tc>
          <w:tcPr>
            <w:tcW w:w="1275" w:type="dxa"/>
            <w:shd w:val="clear" w:color="auto" w:fill="auto"/>
            <w:noWrap/>
            <w:vAlign w:val="center"/>
          </w:tcPr>
          <w:p w:rsidR="00AB214E" w:rsidRPr="00AB214E" w:rsidRDefault="00AB214E" w:rsidP="00AB214E">
            <w:pPr>
              <w:jc w:val="center"/>
              <w:rPr>
                <w:sz w:val="20"/>
                <w:szCs w:val="20"/>
              </w:rPr>
            </w:pPr>
            <w:r w:rsidRPr="00AB214E">
              <w:rPr>
                <w:sz w:val="20"/>
                <w:szCs w:val="20"/>
              </w:rPr>
              <w:t>110%</w:t>
            </w:r>
          </w:p>
        </w:tc>
        <w:tc>
          <w:tcPr>
            <w:tcW w:w="1276" w:type="dxa"/>
            <w:shd w:val="clear" w:color="auto" w:fill="auto"/>
            <w:noWrap/>
            <w:vAlign w:val="center"/>
          </w:tcPr>
          <w:p w:rsidR="00AB214E" w:rsidRPr="00AB214E" w:rsidRDefault="00AB214E" w:rsidP="00AB214E">
            <w:pPr>
              <w:jc w:val="center"/>
              <w:rPr>
                <w:sz w:val="20"/>
                <w:szCs w:val="20"/>
              </w:rPr>
            </w:pPr>
            <w:r w:rsidRPr="00AB214E">
              <w:rPr>
                <w:sz w:val="20"/>
                <w:szCs w:val="20"/>
              </w:rPr>
              <w:t>120%</w:t>
            </w:r>
          </w:p>
        </w:tc>
        <w:tc>
          <w:tcPr>
            <w:tcW w:w="1276" w:type="dxa"/>
            <w:shd w:val="clear" w:color="auto" w:fill="auto"/>
            <w:noWrap/>
            <w:vAlign w:val="center"/>
          </w:tcPr>
          <w:p w:rsidR="00AB214E" w:rsidRPr="00AB214E" w:rsidRDefault="00AB214E" w:rsidP="00AB214E">
            <w:pPr>
              <w:jc w:val="center"/>
              <w:rPr>
                <w:sz w:val="20"/>
                <w:szCs w:val="20"/>
              </w:rPr>
            </w:pPr>
            <w:r w:rsidRPr="00AB214E">
              <w:rPr>
                <w:sz w:val="20"/>
                <w:szCs w:val="20"/>
              </w:rPr>
              <w:t>130%</w:t>
            </w:r>
          </w:p>
        </w:tc>
      </w:tr>
      <w:tr w:rsidR="00BF2E59" w:rsidRPr="004D5E80" w:rsidTr="00820A13">
        <w:trPr>
          <w:trHeight w:val="266"/>
        </w:trPr>
        <w:tc>
          <w:tcPr>
            <w:tcW w:w="10031" w:type="dxa"/>
            <w:gridSpan w:val="5"/>
            <w:shd w:val="clear" w:color="000000" w:fill="D9D9D9"/>
            <w:noWrap/>
            <w:hideMark/>
          </w:tcPr>
          <w:p w:rsidR="00BF2E59" w:rsidRPr="004D5E80" w:rsidRDefault="00BF2E59" w:rsidP="00D94010">
            <w:pPr>
              <w:rPr>
                <w:b/>
                <w:bCs/>
                <w:iCs/>
              </w:rPr>
            </w:pPr>
            <w:r w:rsidRPr="004D5E80">
              <w:rPr>
                <w:b/>
                <w:bCs/>
                <w:iCs/>
              </w:rPr>
              <w:t xml:space="preserve">Program </w:t>
            </w:r>
            <w:r>
              <w:rPr>
                <w:b/>
                <w:bCs/>
                <w:iCs/>
              </w:rPr>
              <w:t xml:space="preserve"> </w:t>
            </w:r>
            <w:r w:rsidRPr="00BF2E59">
              <w:rPr>
                <w:b/>
                <w:bCs/>
                <w:iCs/>
              </w:rPr>
              <w:t>GOSPODARENJE STAMBENIM I POSLOVNIM FONDOM</w:t>
            </w:r>
          </w:p>
        </w:tc>
      </w:tr>
      <w:tr w:rsidR="00BF2E59" w:rsidRPr="00292DA5" w:rsidTr="00820A13">
        <w:trPr>
          <w:trHeight w:val="576"/>
        </w:trPr>
        <w:tc>
          <w:tcPr>
            <w:tcW w:w="10031" w:type="dxa"/>
            <w:gridSpan w:val="5"/>
            <w:shd w:val="clear" w:color="auto" w:fill="auto"/>
            <w:noWrap/>
            <w:hideMark/>
          </w:tcPr>
          <w:p w:rsidR="00BF2E59" w:rsidRDefault="00BF2E59" w:rsidP="00D94010">
            <w:pPr>
              <w:jc w:val="both"/>
              <w:rPr>
                <w:sz w:val="20"/>
                <w:szCs w:val="20"/>
              </w:rPr>
            </w:pPr>
            <w:r w:rsidRPr="00467E41">
              <w:rPr>
                <w:sz w:val="20"/>
                <w:szCs w:val="20"/>
              </w:rPr>
              <w:t xml:space="preserve">Zakonske </w:t>
            </w:r>
            <w:r>
              <w:rPr>
                <w:sz w:val="20"/>
                <w:szCs w:val="20"/>
              </w:rPr>
              <w:t>i druge pravne osnove programa:</w:t>
            </w:r>
          </w:p>
          <w:p w:rsidR="00BF2E59" w:rsidRPr="00467E41" w:rsidRDefault="00BF2E59" w:rsidP="00D31AA9">
            <w:pPr>
              <w:jc w:val="both"/>
              <w:rPr>
                <w:sz w:val="20"/>
                <w:szCs w:val="20"/>
              </w:rPr>
            </w:pPr>
            <w:r w:rsidRPr="00467E41">
              <w:rPr>
                <w:sz w:val="20"/>
                <w:szCs w:val="20"/>
              </w:rPr>
              <w:t>Zakon o gradnji (N/N 153/13</w:t>
            </w:r>
            <w:r w:rsidR="00D31AA9">
              <w:rPr>
                <w:sz w:val="20"/>
                <w:szCs w:val="20"/>
              </w:rPr>
              <w:t xml:space="preserve"> i 20/17</w:t>
            </w:r>
            <w:r w:rsidRPr="00467E41">
              <w:rPr>
                <w:sz w:val="20"/>
                <w:szCs w:val="20"/>
              </w:rPr>
              <w:t>), Zakon o prostornom uređenju (NN 153/13</w:t>
            </w:r>
            <w:r w:rsidR="00D31AA9">
              <w:rPr>
                <w:sz w:val="20"/>
                <w:szCs w:val="20"/>
              </w:rPr>
              <w:t xml:space="preserve"> i 65/17</w:t>
            </w:r>
            <w:r w:rsidRPr="00467E41">
              <w:rPr>
                <w:sz w:val="20"/>
                <w:szCs w:val="20"/>
              </w:rPr>
              <w:t>)</w:t>
            </w:r>
            <w:r w:rsidR="00D31AA9">
              <w:rPr>
                <w:sz w:val="20"/>
                <w:szCs w:val="20"/>
              </w:rPr>
              <w:t>,</w:t>
            </w:r>
            <w:r w:rsidRPr="00467E41">
              <w:rPr>
                <w:sz w:val="20"/>
                <w:szCs w:val="20"/>
              </w:rPr>
              <w:t xml:space="preserve"> Zakon o vlasništvu i drugim stvarnim pravima (NN 91/96</w:t>
            </w:r>
            <w:r w:rsidRPr="00467E41">
              <w:rPr>
                <w:bCs/>
                <w:sz w:val="20"/>
                <w:szCs w:val="20"/>
              </w:rPr>
              <w:t>, 68/98, 137/99, 22/00, 73/00, 129/00, 114/01, 79/06, 141/06, 146/08, 38/09, 153/09, 143/12 i 152/14),</w:t>
            </w:r>
            <w:r w:rsidRPr="00467E41">
              <w:rPr>
                <w:sz w:val="20"/>
                <w:szCs w:val="20"/>
              </w:rPr>
              <w:t xml:space="preserve"> Zakon o prodaji stanova na kojima postoji stanarsko pravo (NN 43/92, 69/92, 87/92, 25/93, 26/93, 48/93, 2/94, 44/94, 47/94, 58/95, 103/95, 11/96, 76/96, 111/96, 11/97, 103/97, 119/97, 68/98, 163/98, 22/99,96/99, 120/00, 94/01 i 78/02), Zakon o zaštiti i očuvanju kulturnih dobara (NN 69/99, 151/03, 157/03, 100/04, 87/09, 88/10, 61/11, 25/12, 136/12, 157/13, 152/14</w:t>
            </w:r>
            <w:r w:rsidR="00D31AA9">
              <w:rPr>
                <w:sz w:val="20"/>
                <w:szCs w:val="20"/>
              </w:rPr>
              <w:t>,</w:t>
            </w:r>
            <w:r w:rsidRPr="00467E41">
              <w:rPr>
                <w:sz w:val="20"/>
                <w:szCs w:val="20"/>
              </w:rPr>
              <w:t xml:space="preserve"> 98/15</w:t>
            </w:r>
            <w:r w:rsidR="00D31AA9">
              <w:rPr>
                <w:sz w:val="20"/>
                <w:szCs w:val="20"/>
              </w:rPr>
              <w:t xml:space="preserve"> i 44/17</w:t>
            </w:r>
            <w:r w:rsidRPr="00467E41">
              <w:rPr>
                <w:sz w:val="20"/>
                <w:szCs w:val="20"/>
              </w:rPr>
              <w:t>).</w:t>
            </w:r>
          </w:p>
        </w:tc>
      </w:tr>
      <w:tr w:rsidR="00BF2E59" w:rsidRPr="00292DA5" w:rsidTr="00820A13">
        <w:trPr>
          <w:trHeight w:val="694"/>
        </w:trPr>
        <w:tc>
          <w:tcPr>
            <w:tcW w:w="10031" w:type="dxa"/>
            <w:gridSpan w:val="5"/>
            <w:shd w:val="clear" w:color="auto" w:fill="auto"/>
            <w:hideMark/>
          </w:tcPr>
          <w:p w:rsidR="00BF2E59" w:rsidRPr="00467E41" w:rsidRDefault="00BF2E59" w:rsidP="00D94010">
            <w:pPr>
              <w:jc w:val="both"/>
              <w:rPr>
                <w:iCs/>
                <w:sz w:val="20"/>
                <w:szCs w:val="20"/>
              </w:rPr>
            </w:pPr>
            <w:r w:rsidRPr="00467E41">
              <w:rPr>
                <w:sz w:val="20"/>
                <w:szCs w:val="20"/>
              </w:rPr>
              <w:t xml:space="preserve">Opći i posebni cilj programa: Kao vlasnik imovine Grad Samobor je obvezan voditi brigu o tekućem održavanju, investicijskom održavanju, dogradnji i rekonstrukciji poslovno-stambenog fonda te raspolagati istim sukladno zakonskoj regulativi, kao i čuvati kulturnu baštinu te osigurati sredstva za energetsku strategiju. Posebni razvojni cilj (iz </w:t>
            </w:r>
            <w:r w:rsidRPr="00467E41">
              <w:rPr>
                <w:iCs/>
                <w:sz w:val="20"/>
                <w:szCs w:val="20"/>
              </w:rPr>
              <w:t xml:space="preserve">Strateškog </w:t>
            </w:r>
            <w:r w:rsidRPr="00467E41">
              <w:rPr>
                <w:iCs/>
                <w:sz w:val="20"/>
                <w:szCs w:val="20"/>
              </w:rPr>
              <w:lastRenderedPageBreak/>
              <w:t>programa razvoja Grada Samobora za 2013.-2020.godine)</w:t>
            </w:r>
            <w:r w:rsidRPr="00467E41">
              <w:rPr>
                <w:sz w:val="20"/>
                <w:szCs w:val="20"/>
              </w:rPr>
              <w:t>:</w:t>
            </w:r>
            <w:r w:rsidRPr="00467E41">
              <w:rPr>
                <w:i/>
                <w:sz w:val="20"/>
                <w:szCs w:val="20"/>
              </w:rPr>
              <w:t xml:space="preserve"> </w:t>
            </w:r>
            <w:r w:rsidRPr="00467E41">
              <w:rPr>
                <w:sz w:val="20"/>
                <w:szCs w:val="20"/>
              </w:rPr>
              <w:t xml:space="preserve">4.2. Ciljevi razvoja društvenih djelatnosti i mjere za njihovo ostvarenje. Šifre i naziv mjera za ostvarenje posebnih razvojnih ciljeva (iz </w:t>
            </w:r>
            <w:r w:rsidRPr="00467E41">
              <w:rPr>
                <w:iCs/>
                <w:sz w:val="20"/>
                <w:szCs w:val="20"/>
              </w:rPr>
              <w:t>Strateškog programa razvoja Grada Samobora za 2013.-2020. godina):4.2.1. – 4.2.12. Mjere iz Strateškog programa razvoja Grada Samobora kojima se ostvaruje Program Gospodarenja stambenim i poslovnim fondom.</w:t>
            </w:r>
          </w:p>
        </w:tc>
      </w:tr>
      <w:tr w:rsidR="00373A7B" w:rsidRPr="00292DA5" w:rsidTr="00820A13">
        <w:trPr>
          <w:trHeight w:val="300"/>
        </w:trPr>
        <w:tc>
          <w:tcPr>
            <w:tcW w:w="10031" w:type="dxa"/>
            <w:gridSpan w:val="5"/>
            <w:shd w:val="clear" w:color="000000" w:fill="F2F2F2"/>
            <w:hideMark/>
          </w:tcPr>
          <w:p w:rsidR="00373A7B" w:rsidRPr="00292DA5" w:rsidRDefault="00373A7B" w:rsidP="00D94010">
            <w:pPr>
              <w:rPr>
                <w:b/>
                <w:bCs/>
                <w:color w:val="000000"/>
                <w:sz w:val="20"/>
                <w:szCs w:val="20"/>
              </w:rPr>
            </w:pPr>
            <w:r w:rsidRPr="00292DA5">
              <w:rPr>
                <w:b/>
                <w:bCs/>
                <w:color w:val="000000"/>
                <w:sz w:val="20"/>
                <w:szCs w:val="20"/>
              </w:rPr>
              <w:lastRenderedPageBreak/>
              <w:t xml:space="preserve">Naziv aktivnosti/projekta u Proračunu: </w:t>
            </w:r>
            <w:r>
              <w:rPr>
                <w:b/>
                <w:color w:val="000000"/>
                <w:sz w:val="20"/>
                <w:szCs w:val="20"/>
              </w:rPr>
              <w:t>USLUGE TEKUĆEG I INVESTICIJSKOG ODRŽAVANJA ZGRADA</w:t>
            </w:r>
          </w:p>
        </w:tc>
      </w:tr>
      <w:tr w:rsidR="00373A7B" w:rsidRPr="00536032" w:rsidTr="00820A13">
        <w:trPr>
          <w:trHeight w:val="251"/>
        </w:trPr>
        <w:tc>
          <w:tcPr>
            <w:tcW w:w="6204" w:type="dxa"/>
            <w:gridSpan w:val="2"/>
            <w:vMerge w:val="restart"/>
            <w:shd w:val="clear" w:color="auto" w:fill="auto"/>
            <w:vAlign w:val="center"/>
            <w:hideMark/>
          </w:tcPr>
          <w:p w:rsidR="00373A7B" w:rsidRPr="00536032" w:rsidRDefault="00373A7B" w:rsidP="00D94010">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373A7B" w:rsidRPr="00536032" w:rsidRDefault="00373A7B" w:rsidP="00D94010">
            <w:pPr>
              <w:jc w:val="center"/>
              <w:rPr>
                <w:color w:val="000000"/>
                <w:sz w:val="20"/>
                <w:szCs w:val="20"/>
              </w:rPr>
            </w:pPr>
            <w:r w:rsidRPr="00536032">
              <w:rPr>
                <w:color w:val="000000"/>
                <w:sz w:val="20"/>
                <w:szCs w:val="20"/>
              </w:rPr>
              <w:t>Planirana sredstva</w:t>
            </w:r>
          </w:p>
        </w:tc>
      </w:tr>
      <w:tr w:rsidR="00373A7B" w:rsidRPr="00536032" w:rsidTr="00820A13">
        <w:trPr>
          <w:trHeight w:val="207"/>
        </w:trPr>
        <w:tc>
          <w:tcPr>
            <w:tcW w:w="6204" w:type="dxa"/>
            <w:gridSpan w:val="2"/>
            <w:vMerge/>
            <w:vAlign w:val="center"/>
            <w:hideMark/>
          </w:tcPr>
          <w:p w:rsidR="00373A7B" w:rsidRPr="00536032" w:rsidRDefault="00373A7B" w:rsidP="00D94010">
            <w:pPr>
              <w:rPr>
                <w:color w:val="000000"/>
                <w:sz w:val="20"/>
                <w:szCs w:val="20"/>
              </w:rPr>
            </w:pPr>
          </w:p>
        </w:tc>
        <w:tc>
          <w:tcPr>
            <w:tcW w:w="1275" w:type="dxa"/>
            <w:shd w:val="clear" w:color="auto" w:fill="auto"/>
            <w:noWrap/>
            <w:vAlign w:val="bottom"/>
            <w:hideMark/>
          </w:tcPr>
          <w:p w:rsidR="00373A7B" w:rsidRPr="00536032" w:rsidRDefault="00373A7B" w:rsidP="00D94010">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373A7B" w:rsidRPr="00536032" w:rsidRDefault="00373A7B" w:rsidP="00D94010">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373A7B" w:rsidRPr="00536032" w:rsidRDefault="00373A7B" w:rsidP="00D94010">
            <w:pPr>
              <w:jc w:val="center"/>
              <w:rPr>
                <w:color w:val="000000"/>
                <w:sz w:val="20"/>
                <w:szCs w:val="20"/>
              </w:rPr>
            </w:pPr>
            <w:r>
              <w:rPr>
                <w:color w:val="000000"/>
                <w:sz w:val="20"/>
                <w:szCs w:val="20"/>
              </w:rPr>
              <w:t>2020</w:t>
            </w:r>
            <w:r w:rsidRPr="00536032">
              <w:rPr>
                <w:color w:val="000000"/>
                <w:sz w:val="20"/>
                <w:szCs w:val="20"/>
              </w:rPr>
              <w:t>.</w:t>
            </w:r>
          </w:p>
        </w:tc>
      </w:tr>
      <w:tr w:rsidR="00373A7B" w:rsidRPr="00F7347C" w:rsidTr="00820A13">
        <w:trPr>
          <w:trHeight w:val="945"/>
        </w:trPr>
        <w:tc>
          <w:tcPr>
            <w:tcW w:w="6204" w:type="dxa"/>
            <w:gridSpan w:val="2"/>
            <w:shd w:val="clear" w:color="auto" w:fill="auto"/>
            <w:noWrap/>
            <w:hideMark/>
          </w:tcPr>
          <w:p w:rsidR="00373A7B" w:rsidRPr="00467E41" w:rsidRDefault="00373A7B" w:rsidP="00D94010">
            <w:pPr>
              <w:rPr>
                <w:sz w:val="20"/>
                <w:szCs w:val="20"/>
              </w:rPr>
            </w:pPr>
            <w:r w:rsidRPr="00467E41">
              <w:rPr>
                <w:sz w:val="20"/>
                <w:szCs w:val="20"/>
              </w:rPr>
              <w:t xml:space="preserve">Grad Samobor raspolaže stambenim fondom te je dužan osigurati financijska sredstva za hitne i manje popravke na predmetnim objektima radi postizanja minimalnih uvjeta za korištenje istih. Nadalje, radi poboljšanja kvalitete življenja stanovništva u mjestima izvan Grada osigurana su sredstva za izgradnju i popravak te uređenje postojećih društvenih domova, a prikupljena sredstva od otkupa stanova sa stanarskim pravom, namjenska sredstva, bit će utrošena za investicijski zahvati za poboljšanje uvjeta stanovanja osoba slabijeg imovnog stanja, kao i za povećanje stambenog fonda u vlasništvu Grada. </w:t>
            </w:r>
          </w:p>
        </w:tc>
        <w:tc>
          <w:tcPr>
            <w:tcW w:w="1275" w:type="dxa"/>
            <w:shd w:val="clear" w:color="auto" w:fill="auto"/>
            <w:noWrap/>
            <w:vAlign w:val="center"/>
            <w:hideMark/>
          </w:tcPr>
          <w:p w:rsidR="00373A7B" w:rsidRPr="00373A7B" w:rsidRDefault="00373A7B" w:rsidP="00D94010">
            <w:pPr>
              <w:jc w:val="right"/>
              <w:rPr>
                <w:b/>
                <w:sz w:val="20"/>
                <w:szCs w:val="20"/>
              </w:rPr>
            </w:pPr>
            <w:r w:rsidRPr="00373A7B">
              <w:rPr>
                <w:b/>
                <w:sz w:val="20"/>
                <w:szCs w:val="20"/>
              </w:rPr>
              <w:t>3.147.848</w:t>
            </w:r>
          </w:p>
        </w:tc>
        <w:tc>
          <w:tcPr>
            <w:tcW w:w="1276" w:type="dxa"/>
            <w:shd w:val="clear" w:color="auto" w:fill="auto"/>
            <w:noWrap/>
            <w:vAlign w:val="center"/>
            <w:hideMark/>
          </w:tcPr>
          <w:p w:rsidR="00373A7B" w:rsidRPr="00373A7B" w:rsidRDefault="00373A7B" w:rsidP="00D94010">
            <w:pPr>
              <w:jc w:val="right"/>
              <w:rPr>
                <w:b/>
                <w:sz w:val="20"/>
                <w:szCs w:val="20"/>
              </w:rPr>
            </w:pPr>
            <w:r w:rsidRPr="00373A7B">
              <w:rPr>
                <w:b/>
                <w:sz w:val="20"/>
                <w:szCs w:val="20"/>
              </w:rPr>
              <w:t>1.566.012</w:t>
            </w:r>
          </w:p>
        </w:tc>
        <w:tc>
          <w:tcPr>
            <w:tcW w:w="1276" w:type="dxa"/>
            <w:shd w:val="clear" w:color="auto" w:fill="auto"/>
            <w:noWrap/>
            <w:vAlign w:val="center"/>
            <w:hideMark/>
          </w:tcPr>
          <w:p w:rsidR="00373A7B" w:rsidRPr="00373A7B" w:rsidRDefault="00373A7B" w:rsidP="00D94010">
            <w:pPr>
              <w:jc w:val="right"/>
              <w:rPr>
                <w:b/>
                <w:sz w:val="20"/>
                <w:szCs w:val="20"/>
              </w:rPr>
            </w:pPr>
            <w:r w:rsidRPr="00373A7B">
              <w:rPr>
                <w:b/>
                <w:sz w:val="20"/>
                <w:szCs w:val="20"/>
              </w:rPr>
              <w:t>1.636.012</w:t>
            </w:r>
          </w:p>
        </w:tc>
      </w:tr>
      <w:tr w:rsidR="00373A7B" w:rsidRPr="00D73A1B" w:rsidTr="00820A13">
        <w:trPr>
          <w:trHeight w:val="295"/>
        </w:trPr>
        <w:tc>
          <w:tcPr>
            <w:tcW w:w="5070" w:type="dxa"/>
            <w:vMerge w:val="restart"/>
            <w:shd w:val="clear" w:color="auto" w:fill="auto"/>
            <w:vAlign w:val="center"/>
            <w:hideMark/>
          </w:tcPr>
          <w:p w:rsidR="00373A7B" w:rsidRPr="00D73A1B" w:rsidRDefault="00373A7B" w:rsidP="00D94010">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373A7B" w:rsidRPr="00D73A1B" w:rsidRDefault="00373A7B" w:rsidP="00D94010">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373A7B" w:rsidRPr="00D73A1B" w:rsidRDefault="00373A7B" w:rsidP="00D94010">
            <w:pPr>
              <w:jc w:val="center"/>
              <w:rPr>
                <w:sz w:val="20"/>
                <w:szCs w:val="20"/>
              </w:rPr>
            </w:pPr>
            <w:r w:rsidRPr="00D73A1B">
              <w:rPr>
                <w:sz w:val="20"/>
                <w:szCs w:val="20"/>
              </w:rPr>
              <w:t>Ciljana vrijednost pokazatelja uspješnosti</w:t>
            </w:r>
          </w:p>
        </w:tc>
      </w:tr>
      <w:tr w:rsidR="00373A7B" w:rsidRPr="00D73A1B" w:rsidTr="00820A13">
        <w:trPr>
          <w:trHeight w:val="384"/>
        </w:trPr>
        <w:tc>
          <w:tcPr>
            <w:tcW w:w="5070" w:type="dxa"/>
            <w:vMerge/>
            <w:vAlign w:val="center"/>
            <w:hideMark/>
          </w:tcPr>
          <w:p w:rsidR="00373A7B" w:rsidRPr="00D73A1B" w:rsidRDefault="00373A7B" w:rsidP="00D94010">
            <w:pPr>
              <w:rPr>
                <w:sz w:val="20"/>
                <w:szCs w:val="20"/>
              </w:rPr>
            </w:pPr>
          </w:p>
        </w:tc>
        <w:tc>
          <w:tcPr>
            <w:tcW w:w="1134" w:type="dxa"/>
            <w:vMerge/>
            <w:vAlign w:val="center"/>
            <w:hideMark/>
          </w:tcPr>
          <w:p w:rsidR="00373A7B" w:rsidRPr="00D73A1B" w:rsidRDefault="00373A7B" w:rsidP="00D94010">
            <w:pPr>
              <w:rPr>
                <w:sz w:val="20"/>
                <w:szCs w:val="20"/>
              </w:rPr>
            </w:pPr>
          </w:p>
        </w:tc>
        <w:tc>
          <w:tcPr>
            <w:tcW w:w="1275" w:type="dxa"/>
            <w:shd w:val="clear" w:color="auto" w:fill="auto"/>
            <w:noWrap/>
            <w:vAlign w:val="bottom"/>
            <w:hideMark/>
          </w:tcPr>
          <w:p w:rsidR="00373A7B" w:rsidRPr="00D73A1B" w:rsidRDefault="00373A7B" w:rsidP="00D94010">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373A7B" w:rsidRPr="00D73A1B" w:rsidRDefault="00373A7B" w:rsidP="00D94010">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373A7B" w:rsidRPr="00D73A1B" w:rsidRDefault="00373A7B" w:rsidP="00D94010">
            <w:pPr>
              <w:jc w:val="center"/>
              <w:rPr>
                <w:sz w:val="20"/>
                <w:szCs w:val="20"/>
              </w:rPr>
            </w:pPr>
            <w:r>
              <w:rPr>
                <w:sz w:val="20"/>
                <w:szCs w:val="20"/>
              </w:rPr>
              <w:t>2020</w:t>
            </w:r>
            <w:r w:rsidRPr="00D73A1B">
              <w:rPr>
                <w:sz w:val="20"/>
                <w:szCs w:val="20"/>
              </w:rPr>
              <w:t>.</w:t>
            </w:r>
          </w:p>
        </w:tc>
      </w:tr>
      <w:tr w:rsidR="00666381" w:rsidRPr="00292DA5" w:rsidTr="00820A13">
        <w:trPr>
          <w:trHeight w:val="618"/>
        </w:trPr>
        <w:tc>
          <w:tcPr>
            <w:tcW w:w="5070" w:type="dxa"/>
            <w:shd w:val="clear" w:color="auto" w:fill="auto"/>
            <w:hideMark/>
          </w:tcPr>
          <w:p w:rsidR="00666381" w:rsidRPr="00467E41" w:rsidRDefault="00666381" w:rsidP="00D94010">
            <w:pPr>
              <w:jc w:val="both"/>
              <w:rPr>
                <w:iCs/>
                <w:sz w:val="20"/>
                <w:szCs w:val="20"/>
              </w:rPr>
            </w:pPr>
            <w:r w:rsidRPr="00467E41">
              <w:rPr>
                <w:iCs/>
                <w:sz w:val="20"/>
                <w:szCs w:val="20"/>
              </w:rPr>
              <w:t xml:space="preserve">Očuvanje stambenog fonda u vlasništvu Grada Samobora i poboljšanje uvjeta stanovanja osoba slabijeg imovnog stanja, te poboljšanje kvalitete življenja građana na području Grada, kao i povećanje stambenog fonda u svrhu rješavanja stambenog zbrinjavanja osoba slabijeg imovnog stanja.  </w:t>
            </w:r>
          </w:p>
        </w:tc>
        <w:tc>
          <w:tcPr>
            <w:tcW w:w="1134" w:type="dxa"/>
            <w:shd w:val="clear" w:color="auto" w:fill="auto"/>
            <w:noWrap/>
            <w:vAlign w:val="center"/>
            <w:hideMark/>
          </w:tcPr>
          <w:p w:rsidR="00666381" w:rsidRPr="00467E41" w:rsidRDefault="00666381" w:rsidP="00D94010">
            <w:pPr>
              <w:jc w:val="center"/>
              <w:rPr>
                <w:sz w:val="20"/>
                <w:szCs w:val="20"/>
              </w:rPr>
            </w:pPr>
            <w:r w:rsidRPr="00467E41">
              <w:rPr>
                <w:sz w:val="20"/>
                <w:szCs w:val="20"/>
              </w:rPr>
              <w:t>40%</w:t>
            </w:r>
          </w:p>
        </w:tc>
        <w:tc>
          <w:tcPr>
            <w:tcW w:w="1275" w:type="dxa"/>
            <w:shd w:val="clear" w:color="auto" w:fill="auto"/>
            <w:noWrap/>
            <w:vAlign w:val="center"/>
          </w:tcPr>
          <w:p w:rsidR="00666381" w:rsidRPr="00467E41" w:rsidRDefault="00666381" w:rsidP="00D94010">
            <w:pPr>
              <w:jc w:val="center"/>
              <w:rPr>
                <w:sz w:val="20"/>
                <w:szCs w:val="20"/>
              </w:rPr>
            </w:pPr>
            <w:r w:rsidRPr="00467E41">
              <w:rPr>
                <w:sz w:val="20"/>
                <w:szCs w:val="20"/>
              </w:rPr>
              <w:t>50%</w:t>
            </w:r>
          </w:p>
        </w:tc>
        <w:tc>
          <w:tcPr>
            <w:tcW w:w="1276" w:type="dxa"/>
            <w:shd w:val="clear" w:color="auto" w:fill="auto"/>
            <w:noWrap/>
            <w:vAlign w:val="center"/>
          </w:tcPr>
          <w:p w:rsidR="00666381" w:rsidRPr="00467E41" w:rsidRDefault="00666381" w:rsidP="00D94010">
            <w:pPr>
              <w:jc w:val="center"/>
              <w:rPr>
                <w:sz w:val="20"/>
                <w:szCs w:val="20"/>
              </w:rPr>
            </w:pPr>
            <w:r w:rsidRPr="00467E41">
              <w:rPr>
                <w:sz w:val="20"/>
                <w:szCs w:val="20"/>
              </w:rPr>
              <w:t>60%</w:t>
            </w:r>
          </w:p>
        </w:tc>
        <w:tc>
          <w:tcPr>
            <w:tcW w:w="1276" w:type="dxa"/>
            <w:shd w:val="clear" w:color="auto" w:fill="auto"/>
            <w:noWrap/>
            <w:vAlign w:val="center"/>
          </w:tcPr>
          <w:p w:rsidR="00666381" w:rsidRPr="00467E41" w:rsidRDefault="00666381" w:rsidP="00D94010">
            <w:pPr>
              <w:jc w:val="center"/>
              <w:rPr>
                <w:sz w:val="20"/>
                <w:szCs w:val="20"/>
              </w:rPr>
            </w:pPr>
            <w:r w:rsidRPr="00467E41">
              <w:rPr>
                <w:sz w:val="20"/>
                <w:szCs w:val="20"/>
              </w:rPr>
              <w:t>70%</w:t>
            </w:r>
          </w:p>
        </w:tc>
      </w:tr>
      <w:tr w:rsidR="009D255C" w:rsidRPr="00292DA5" w:rsidTr="00820A13">
        <w:trPr>
          <w:trHeight w:val="300"/>
        </w:trPr>
        <w:tc>
          <w:tcPr>
            <w:tcW w:w="10031" w:type="dxa"/>
            <w:gridSpan w:val="5"/>
            <w:shd w:val="clear" w:color="000000" w:fill="F2F2F2"/>
            <w:hideMark/>
          </w:tcPr>
          <w:p w:rsidR="009D255C" w:rsidRPr="00292DA5" w:rsidRDefault="009D255C" w:rsidP="00D94010">
            <w:pPr>
              <w:rPr>
                <w:b/>
                <w:bCs/>
                <w:color w:val="000000"/>
                <w:sz w:val="20"/>
                <w:szCs w:val="20"/>
              </w:rPr>
            </w:pPr>
            <w:r w:rsidRPr="00292DA5">
              <w:rPr>
                <w:b/>
                <w:bCs/>
                <w:color w:val="000000"/>
                <w:sz w:val="20"/>
                <w:szCs w:val="20"/>
              </w:rPr>
              <w:t xml:space="preserve">Naziv aktivnosti/projekta u Proračunu: </w:t>
            </w:r>
            <w:r>
              <w:rPr>
                <w:b/>
                <w:color w:val="000000"/>
                <w:sz w:val="20"/>
                <w:szCs w:val="20"/>
              </w:rPr>
              <w:t>ZAŠTITA SPOMENIKA KULTURE</w:t>
            </w:r>
          </w:p>
        </w:tc>
      </w:tr>
      <w:tr w:rsidR="009D255C" w:rsidRPr="00536032" w:rsidTr="00820A13">
        <w:trPr>
          <w:trHeight w:val="251"/>
        </w:trPr>
        <w:tc>
          <w:tcPr>
            <w:tcW w:w="6204" w:type="dxa"/>
            <w:gridSpan w:val="2"/>
            <w:vMerge w:val="restart"/>
            <w:shd w:val="clear" w:color="auto" w:fill="auto"/>
            <w:vAlign w:val="center"/>
            <w:hideMark/>
          </w:tcPr>
          <w:p w:rsidR="009D255C" w:rsidRPr="00536032" w:rsidRDefault="009D255C" w:rsidP="00D94010">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9D255C" w:rsidRPr="00536032" w:rsidRDefault="009D255C" w:rsidP="00D94010">
            <w:pPr>
              <w:jc w:val="center"/>
              <w:rPr>
                <w:color w:val="000000"/>
                <w:sz w:val="20"/>
                <w:szCs w:val="20"/>
              </w:rPr>
            </w:pPr>
            <w:r w:rsidRPr="00536032">
              <w:rPr>
                <w:color w:val="000000"/>
                <w:sz w:val="20"/>
                <w:szCs w:val="20"/>
              </w:rPr>
              <w:t>Planirana sredstva</w:t>
            </w:r>
          </w:p>
        </w:tc>
      </w:tr>
      <w:tr w:rsidR="009D255C" w:rsidRPr="00536032" w:rsidTr="00820A13">
        <w:trPr>
          <w:trHeight w:val="207"/>
        </w:trPr>
        <w:tc>
          <w:tcPr>
            <w:tcW w:w="6204" w:type="dxa"/>
            <w:gridSpan w:val="2"/>
            <w:vMerge/>
            <w:vAlign w:val="center"/>
            <w:hideMark/>
          </w:tcPr>
          <w:p w:rsidR="009D255C" w:rsidRPr="00536032" w:rsidRDefault="009D255C" w:rsidP="00D94010">
            <w:pPr>
              <w:rPr>
                <w:color w:val="000000"/>
                <w:sz w:val="20"/>
                <w:szCs w:val="20"/>
              </w:rPr>
            </w:pPr>
          </w:p>
        </w:tc>
        <w:tc>
          <w:tcPr>
            <w:tcW w:w="1275" w:type="dxa"/>
            <w:shd w:val="clear" w:color="auto" w:fill="auto"/>
            <w:noWrap/>
            <w:vAlign w:val="bottom"/>
            <w:hideMark/>
          </w:tcPr>
          <w:p w:rsidR="009D255C" w:rsidRPr="00536032" w:rsidRDefault="009D255C" w:rsidP="00D94010">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9D255C" w:rsidRPr="00536032" w:rsidRDefault="009D255C" w:rsidP="00D94010">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9D255C" w:rsidRPr="00536032" w:rsidRDefault="009D255C" w:rsidP="00D94010">
            <w:pPr>
              <w:jc w:val="center"/>
              <w:rPr>
                <w:color w:val="000000"/>
                <w:sz w:val="20"/>
                <w:szCs w:val="20"/>
              </w:rPr>
            </w:pPr>
            <w:r>
              <w:rPr>
                <w:color w:val="000000"/>
                <w:sz w:val="20"/>
                <w:szCs w:val="20"/>
              </w:rPr>
              <w:t>2020</w:t>
            </w:r>
            <w:r w:rsidRPr="00536032">
              <w:rPr>
                <w:color w:val="000000"/>
                <w:sz w:val="20"/>
                <w:szCs w:val="20"/>
              </w:rPr>
              <w:t>.</w:t>
            </w:r>
          </w:p>
        </w:tc>
      </w:tr>
      <w:tr w:rsidR="009D255C" w:rsidRPr="00F7347C" w:rsidTr="00820A13">
        <w:trPr>
          <w:trHeight w:val="945"/>
        </w:trPr>
        <w:tc>
          <w:tcPr>
            <w:tcW w:w="6204" w:type="dxa"/>
            <w:gridSpan w:val="2"/>
            <w:shd w:val="clear" w:color="auto" w:fill="auto"/>
            <w:noWrap/>
            <w:hideMark/>
          </w:tcPr>
          <w:p w:rsidR="009D255C" w:rsidRPr="00467E41" w:rsidRDefault="009D255C" w:rsidP="00D94010">
            <w:pPr>
              <w:rPr>
                <w:sz w:val="20"/>
                <w:szCs w:val="20"/>
              </w:rPr>
            </w:pPr>
            <w:r w:rsidRPr="00467E41">
              <w:rPr>
                <w:sz w:val="20"/>
                <w:szCs w:val="20"/>
              </w:rPr>
              <w:t>Zbog konstantnih potreba na očuvanju objekata pod zaštitom Ministarstva kulture, Grad Samobor svake godine, a prema smjernicama i prioritetima Konzervatorskog zavoda koji nadzire radove nad tim objektima, sukladno raspoloživim sredstvima provodi mjere obnove, konzerviranja i restauriranja zaštićenih građevina. Sredstva su ostvarena iz spomeničke rente te iz ostalih prihoda kao državne ili županijske pomoći. U strategiji razvoja Grada Samobora 2013-2020. zaštita spomenika kulture dio je gospodarskog razvoja tj. unutar sustavnog poticanja i usmjeravana samoborskog turizma.</w:t>
            </w:r>
          </w:p>
          <w:p w:rsidR="009D255C" w:rsidRPr="00467E41" w:rsidRDefault="009D255C" w:rsidP="00D94010">
            <w:pPr>
              <w:pStyle w:val="NoSpacing"/>
              <w:rPr>
                <w:rFonts w:ascii="Times New Roman" w:hAnsi="Times New Roman"/>
                <w:i/>
                <w:sz w:val="20"/>
                <w:szCs w:val="20"/>
                <w:lang w:eastAsia="hr-HR"/>
              </w:rPr>
            </w:pPr>
            <w:r w:rsidRPr="00467E41">
              <w:rPr>
                <w:rFonts w:ascii="Times New Roman" w:hAnsi="Times New Roman"/>
                <w:sz w:val="20"/>
                <w:szCs w:val="20"/>
                <w:lang w:eastAsia="hr-HR"/>
              </w:rPr>
              <w:t>Posebni razvojni cilj (iz Strateškog programa razvoja  Grada Samobora za 2013.-2020. godina):</w:t>
            </w:r>
            <w:r w:rsidRPr="00467E41">
              <w:rPr>
                <w:rFonts w:ascii="Times New Roman" w:hAnsi="Times New Roman"/>
                <w:i/>
                <w:sz w:val="20"/>
                <w:szCs w:val="20"/>
                <w:lang w:eastAsia="hr-HR"/>
              </w:rPr>
              <w:t xml:space="preserve"> </w:t>
            </w:r>
          </w:p>
          <w:p w:rsidR="009D255C" w:rsidRPr="00467E41" w:rsidRDefault="009D255C" w:rsidP="00D94010">
            <w:pPr>
              <w:pStyle w:val="NoSpacing"/>
              <w:rPr>
                <w:rFonts w:ascii="Times New Roman" w:hAnsi="Times New Roman"/>
                <w:sz w:val="20"/>
                <w:szCs w:val="20"/>
                <w:lang w:eastAsia="hr-HR"/>
              </w:rPr>
            </w:pPr>
            <w:r w:rsidRPr="00467E41">
              <w:rPr>
                <w:rFonts w:ascii="Times New Roman" w:hAnsi="Times New Roman"/>
                <w:sz w:val="20"/>
                <w:szCs w:val="20"/>
                <w:lang w:eastAsia="hr-HR"/>
              </w:rPr>
              <w:t>4.3. Ciljevi uređenja prostora i zaštite okoliša i mjere za njihovo ostvarenje</w:t>
            </w:r>
          </w:p>
          <w:p w:rsidR="009D255C" w:rsidRPr="00467E41" w:rsidRDefault="009D255C" w:rsidP="00D94010">
            <w:pPr>
              <w:pStyle w:val="NoSpacing"/>
              <w:rPr>
                <w:rFonts w:ascii="Times New Roman" w:eastAsia="Times New Roman" w:hAnsi="Times New Roman"/>
                <w:i/>
                <w:iCs/>
                <w:sz w:val="20"/>
                <w:szCs w:val="20"/>
                <w:lang w:eastAsia="hr-HR"/>
              </w:rPr>
            </w:pPr>
            <w:r w:rsidRPr="00467E41">
              <w:rPr>
                <w:rFonts w:ascii="Times New Roman" w:hAnsi="Times New Roman"/>
                <w:sz w:val="20"/>
                <w:szCs w:val="20"/>
                <w:lang w:eastAsia="hr-HR"/>
              </w:rPr>
              <w:t>4.3.14. Mjere iz Strateškog programa razvoja Grada Samobora 2013-2020. kojima se ostvaruje Pro</w:t>
            </w:r>
            <w:r>
              <w:rPr>
                <w:rFonts w:ascii="Times New Roman" w:hAnsi="Times New Roman"/>
                <w:sz w:val="20"/>
                <w:szCs w:val="20"/>
                <w:lang w:eastAsia="hr-HR"/>
              </w:rPr>
              <w:t>gram  Zaštite spomenika kulture</w:t>
            </w:r>
          </w:p>
        </w:tc>
        <w:tc>
          <w:tcPr>
            <w:tcW w:w="1275" w:type="dxa"/>
            <w:shd w:val="clear" w:color="auto" w:fill="auto"/>
            <w:noWrap/>
            <w:vAlign w:val="center"/>
            <w:hideMark/>
          </w:tcPr>
          <w:p w:rsidR="009D255C" w:rsidRPr="009D255C" w:rsidRDefault="009D255C" w:rsidP="00D94010">
            <w:pPr>
              <w:jc w:val="right"/>
              <w:rPr>
                <w:b/>
                <w:sz w:val="20"/>
                <w:szCs w:val="20"/>
              </w:rPr>
            </w:pPr>
            <w:r w:rsidRPr="009D255C">
              <w:rPr>
                <w:b/>
                <w:sz w:val="20"/>
                <w:szCs w:val="20"/>
              </w:rPr>
              <w:t>580.000</w:t>
            </w:r>
          </w:p>
        </w:tc>
        <w:tc>
          <w:tcPr>
            <w:tcW w:w="1276" w:type="dxa"/>
            <w:shd w:val="clear" w:color="auto" w:fill="auto"/>
            <w:noWrap/>
            <w:vAlign w:val="center"/>
            <w:hideMark/>
          </w:tcPr>
          <w:p w:rsidR="009D255C" w:rsidRPr="009D255C" w:rsidRDefault="009D255C" w:rsidP="00D94010">
            <w:pPr>
              <w:jc w:val="right"/>
              <w:rPr>
                <w:b/>
                <w:sz w:val="20"/>
                <w:szCs w:val="20"/>
              </w:rPr>
            </w:pPr>
            <w:r w:rsidRPr="009D255C">
              <w:rPr>
                <w:b/>
                <w:sz w:val="20"/>
                <w:szCs w:val="20"/>
              </w:rPr>
              <w:t>380.000</w:t>
            </w:r>
          </w:p>
        </w:tc>
        <w:tc>
          <w:tcPr>
            <w:tcW w:w="1276" w:type="dxa"/>
            <w:shd w:val="clear" w:color="auto" w:fill="auto"/>
            <w:noWrap/>
            <w:vAlign w:val="center"/>
            <w:hideMark/>
          </w:tcPr>
          <w:p w:rsidR="009D255C" w:rsidRPr="009D255C" w:rsidRDefault="009D255C" w:rsidP="00D94010">
            <w:pPr>
              <w:jc w:val="right"/>
              <w:rPr>
                <w:b/>
                <w:sz w:val="20"/>
                <w:szCs w:val="20"/>
              </w:rPr>
            </w:pPr>
            <w:r w:rsidRPr="009D255C">
              <w:rPr>
                <w:b/>
                <w:sz w:val="20"/>
                <w:szCs w:val="20"/>
              </w:rPr>
              <w:t>380.000</w:t>
            </w:r>
          </w:p>
        </w:tc>
      </w:tr>
      <w:tr w:rsidR="009D255C" w:rsidRPr="00D73A1B" w:rsidTr="00820A13">
        <w:trPr>
          <w:trHeight w:val="295"/>
        </w:trPr>
        <w:tc>
          <w:tcPr>
            <w:tcW w:w="5070" w:type="dxa"/>
            <w:vMerge w:val="restart"/>
            <w:shd w:val="clear" w:color="auto" w:fill="auto"/>
            <w:vAlign w:val="center"/>
            <w:hideMark/>
          </w:tcPr>
          <w:p w:rsidR="009D255C" w:rsidRPr="00D73A1B" w:rsidRDefault="009D255C" w:rsidP="00D94010">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9D255C" w:rsidRPr="00D73A1B" w:rsidRDefault="009D255C" w:rsidP="00D94010">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9D255C" w:rsidRPr="00D73A1B" w:rsidRDefault="009D255C" w:rsidP="00D94010">
            <w:pPr>
              <w:jc w:val="center"/>
              <w:rPr>
                <w:sz w:val="20"/>
                <w:szCs w:val="20"/>
              </w:rPr>
            </w:pPr>
            <w:r w:rsidRPr="00D73A1B">
              <w:rPr>
                <w:sz w:val="20"/>
                <w:szCs w:val="20"/>
              </w:rPr>
              <w:t>Ciljana vrijednost pokazatelja uspješnosti</w:t>
            </w:r>
          </w:p>
        </w:tc>
      </w:tr>
      <w:tr w:rsidR="009D255C" w:rsidRPr="00D73A1B" w:rsidTr="00820A13">
        <w:trPr>
          <w:trHeight w:val="384"/>
        </w:trPr>
        <w:tc>
          <w:tcPr>
            <w:tcW w:w="5070" w:type="dxa"/>
            <w:vMerge/>
            <w:vAlign w:val="center"/>
            <w:hideMark/>
          </w:tcPr>
          <w:p w:rsidR="009D255C" w:rsidRPr="00D73A1B" w:rsidRDefault="009D255C" w:rsidP="00D94010">
            <w:pPr>
              <w:rPr>
                <w:sz w:val="20"/>
                <w:szCs w:val="20"/>
              </w:rPr>
            </w:pPr>
          </w:p>
        </w:tc>
        <w:tc>
          <w:tcPr>
            <w:tcW w:w="1134" w:type="dxa"/>
            <w:vMerge/>
            <w:vAlign w:val="center"/>
            <w:hideMark/>
          </w:tcPr>
          <w:p w:rsidR="009D255C" w:rsidRPr="00D73A1B" w:rsidRDefault="009D255C" w:rsidP="00D94010">
            <w:pPr>
              <w:rPr>
                <w:sz w:val="20"/>
                <w:szCs w:val="20"/>
              </w:rPr>
            </w:pPr>
          </w:p>
        </w:tc>
        <w:tc>
          <w:tcPr>
            <w:tcW w:w="1275" w:type="dxa"/>
            <w:shd w:val="clear" w:color="auto" w:fill="auto"/>
            <w:noWrap/>
            <w:vAlign w:val="bottom"/>
            <w:hideMark/>
          </w:tcPr>
          <w:p w:rsidR="009D255C" w:rsidRPr="00D73A1B" w:rsidRDefault="009D255C" w:rsidP="00D94010">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9D255C" w:rsidRPr="00D73A1B" w:rsidRDefault="009D255C" w:rsidP="00D94010">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9D255C" w:rsidRPr="00D73A1B" w:rsidRDefault="009D255C" w:rsidP="00D94010">
            <w:pPr>
              <w:jc w:val="center"/>
              <w:rPr>
                <w:sz w:val="20"/>
                <w:szCs w:val="20"/>
              </w:rPr>
            </w:pPr>
            <w:r>
              <w:rPr>
                <w:sz w:val="20"/>
                <w:szCs w:val="20"/>
              </w:rPr>
              <w:t>2020</w:t>
            </w:r>
            <w:r w:rsidRPr="00D73A1B">
              <w:rPr>
                <w:sz w:val="20"/>
                <w:szCs w:val="20"/>
              </w:rPr>
              <w:t>.</w:t>
            </w:r>
          </w:p>
        </w:tc>
      </w:tr>
      <w:tr w:rsidR="009D255C" w:rsidRPr="00292DA5" w:rsidTr="00820A13">
        <w:trPr>
          <w:trHeight w:val="618"/>
        </w:trPr>
        <w:tc>
          <w:tcPr>
            <w:tcW w:w="5070" w:type="dxa"/>
            <w:shd w:val="clear" w:color="auto" w:fill="auto"/>
            <w:hideMark/>
          </w:tcPr>
          <w:p w:rsidR="009D255C" w:rsidRPr="00467E41" w:rsidRDefault="009D255C" w:rsidP="00D94010">
            <w:pPr>
              <w:jc w:val="both"/>
              <w:rPr>
                <w:iCs/>
                <w:sz w:val="20"/>
                <w:szCs w:val="20"/>
              </w:rPr>
            </w:pPr>
            <w:r w:rsidRPr="00467E41">
              <w:rPr>
                <w:iCs/>
                <w:sz w:val="20"/>
                <w:szCs w:val="20"/>
              </w:rPr>
              <w:t xml:space="preserve">Pokazatelji uspješnosti su sačuvana kulturna dobra koja doprinose razvoju turističke ponude Grada Samobora, a time podizanju gospodarskog unapređenja naše sredine. </w:t>
            </w:r>
          </w:p>
          <w:p w:rsidR="009D255C" w:rsidRPr="00467E41" w:rsidRDefault="009D255C" w:rsidP="00D94010">
            <w:pPr>
              <w:jc w:val="both"/>
              <w:rPr>
                <w:iCs/>
                <w:sz w:val="20"/>
                <w:szCs w:val="20"/>
              </w:rPr>
            </w:pPr>
            <w:r w:rsidRPr="00467E41">
              <w:rPr>
                <w:iCs/>
                <w:sz w:val="20"/>
                <w:szCs w:val="20"/>
              </w:rPr>
              <w:t xml:space="preserve">Uspješnost ocijenjena prema broju zaprimljenih zahtjeva za sufinanciranje uređenja pročelja. </w:t>
            </w:r>
          </w:p>
        </w:tc>
        <w:tc>
          <w:tcPr>
            <w:tcW w:w="1134" w:type="dxa"/>
            <w:shd w:val="clear" w:color="auto" w:fill="auto"/>
            <w:noWrap/>
            <w:vAlign w:val="center"/>
            <w:hideMark/>
          </w:tcPr>
          <w:p w:rsidR="009D255C" w:rsidRPr="00467E41" w:rsidRDefault="009D255C" w:rsidP="00D94010">
            <w:pPr>
              <w:jc w:val="center"/>
              <w:rPr>
                <w:sz w:val="20"/>
                <w:szCs w:val="20"/>
              </w:rPr>
            </w:pPr>
            <w:r w:rsidRPr="00467E41">
              <w:rPr>
                <w:sz w:val="20"/>
                <w:szCs w:val="20"/>
              </w:rPr>
              <w:t>100%</w:t>
            </w:r>
          </w:p>
        </w:tc>
        <w:tc>
          <w:tcPr>
            <w:tcW w:w="1275" w:type="dxa"/>
            <w:shd w:val="clear" w:color="auto" w:fill="auto"/>
            <w:noWrap/>
            <w:vAlign w:val="center"/>
          </w:tcPr>
          <w:p w:rsidR="009D255C" w:rsidRPr="00467E41" w:rsidRDefault="009D255C" w:rsidP="00D94010">
            <w:pPr>
              <w:jc w:val="center"/>
              <w:rPr>
                <w:sz w:val="20"/>
                <w:szCs w:val="20"/>
              </w:rPr>
            </w:pPr>
            <w:r w:rsidRPr="00467E41">
              <w:rPr>
                <w:sz w:val="20"/>
                <w:szCs w:val="20"/>
              </w:rPr>
              <w:t>100%</w:t>
            </w:r>
          </w:p>
        </w:tc>
        <w:tc>
          <w:tcPr>
            <w:tcW w:w="1276" w:type="dxa"/>
            <w:shd w:val="clear" w:color="auto" w:fill="auto"/>
            <w:noWrap/>
            <w:vAlign w:val="center"/>
          </w:tcPr>
          <w:p w:rsidR="009D255C" w:rsidRPr="00467E41" w:rsidRDefault="009D255C" w:rsidP="00D94010">
            <w:pPr>
              <w:jc w:val="center"/>
              <w:rPr>
                <w:b/>
                <w:sz w:val="20"/>
                <w:szCs w:val="20"/>
              </w:rPr>
            </w:pPr>
            <w:r w:rsidRPr="00467E41">
              <w:rPr>
                <w:sz w:val="20"/>
                <w:szCs w:val="20"/>
              </w:rPr>
              <w:t>100%</w:t>
            </w:r>
          </w:p>
        </w:tc>
        <w:tc>
          <w:tcPr>
            <w:tcW w:w="1276" w:type="dxa"/>
            <w:shd w:val="clear" w:color="auto" w:fill="auto"/>
            <w:noWrap/>
            <w:vAlign w:val="center"/>
          </w:tcPr>
          <w:p w:rsidR="009D255C" w:rsidRPr="00467E41" w:rsidRDefault="009D255C" w:rsidP="00D94010">
            <w:pPr>
              <w:jc w:val="center"/>
              <w:rPr>
                <w:sz w:val="20"/>
                <w:szCs w:val="20"/>
              </w:rPr>
            </w:pPr>
            <w:r w:rsidRPr="00467E41">
              <w:rPr>
                <w:sz w:val="20"/>
                <w:szCs w:val="20"/>
              </w:rPr>
              <w:t>100%</w:t>
            </w:r>
          </w:p>
        </w:tc>
      </w:tr>
      <w:tr w:rsidR="002D61EC" w:rsidRPr="00292DA5" w:rsidTr="00820A13">
        <w:trPr>
          <w:trHeight w:val="300"/>
        </w:trPr>
        <w:tc>
          <w:tcPr>
            <w:tcW w:w="10031" w:type="dxa"/>
            <w:gridSpan w:val="5"/>
            <w:shd w:val="clear" w:color="000000" w:fill="F2F2F2"/>
            <w:hideMark/>
          </w:tcPr>
          <w:p w:rsidR="002D61EC" w:rsidRPr="00292DA5" w:rsidRDefault="002D61EC" w:rsidP="00D94010">
            <w:pPr>
              <w:rPr>
                <w:b/>
                <w:bCs/>
                <w:color w:val="000000"/>
                <w:sz w:val="20"/>
                <w:szCs w:val="20"/>
              </w:rPr>
            </w:pPr>
            <w:r w:rsidRPr="00292DA5">
              <w:rPr>
                <w:b/>
                <w:bCs/>
                <w:color w:val="000000"/>
                <w:sz w:val="20"/>
                <w:szCs w:val="20"/>
              </w:rPr>
              <w:t xml:space="preserve">Naziv aktivnosti/projekta u Proračunu: </w:t>
            </w:r>
            <w:r>
              <w:rPr>
                <w:b/>
                <w:color w:val="000000"/>
                <w:sz w:val="20"/>
                <w:szCs w:val="20"/>
              </w:rPr>
              <w:t>ENERGETSKA STRATEGIJA</w:t>
            </w:r>
          </w:p>
        </w:tc>
      </w:tr>
      <w:tr w:rsidR="002D61EC" w:rsidRPr="00536032" w:rsidTr="00820A13">
        <w:trPr>
          <w:trHeight w:val="251"/>
        </w:trPr>
        <w:tc>
          <w:tcPr>
            <w:tcW w:w="6204" w:type="dxa"/>
            <w:gridSpan w:val="2"/>
            <w:vMerge w:val="restart"/>
            <w:shd w:val="clear" w:color="auto" w:fill="auto"/>
            <w:vAlign w:val="center"/>
            <w:hideMark/>
          </w:tcPr>
          <w:p w:rsidR="002D61EC" w:rsidRPr="00536032" w:rsidRDefault="002D61EC" w:rsidP="00D94010">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2D61EC" w:rsidRPr="00536032" w:rsidRDefault="002D61EC" w:rsidP="00D94010">
            <w:pPr>
              <w:jc w:val="center"/>
              <w:rPr>
                <w:color w:val="000000"/>
                <w:sz w:val="20"/>
                <w:szCs w:val="20"/>
              </w:rPr>
            </w:pPr>
            <w:r w:rsidRPr="00536032">
              <w:rPr>
                <w:color w:val="000000"/>
                <w:sz w:val="20"/>
                <w:szCs w:val="20"/>
              </w:rPr>
              <w:t>Planirana sredstva</w:t>
            </w:r>
          </w:p>
        </w:tc>
      </w:tr>
      <w:tr w:rsidR="002D61EC" w:rsidRPr="00536032" w:rsidTr="00820A13">
        <w:trPr>
          <w:trHeight w:val="207"/>
        </w:trPr>
        <w:tc>
          <w:tcPr>
            <w:tcW w:w="6204" w:type="dxa"/>
            <w:gridSpan w:val="2"/>
            <w:vMerge/>
            <w:vAlign w:val="center"/>
            <w:hideMark/>
          </w:tcPr>
          <w:p w:rsidR="002D61EC" w:rsidRPr="00536032" w:rsidRDefault="002D61EC" w:rsidP="00D94010">
            <w:pPr>
              <w:rPr>
                <w:color w:val="000000"/>
                <w:sz w:val="20"/>
                <w:szCs w:val="20"/>
              </w:rPr>
            </w:pPr>
          </w:p>
        </w:tc>
        <w:tc>
          <w:tcPr>
            <w:tcW w:w="1275" w:type="dxa"/>
            <w:shd w:val="clear" w:color="auto" w:fill="auto"/>
            <w:noWrap/>
            <w:vAlign w:val="bottom"/>
            <w:hideMark/>
          </w:tcPr>
          <w:p w:rsidR="002D61EC" w:rsidRPr="00536032" w:rsidRDefault="002D61EC" w:rsidP="00D94010">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2D61EC" w:rsidRPr="00536032" w:rsidRDefault="002D61EC" w:rsidP="00D94010">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2D61EC" w:rsidRPr="00536032" w:rsidRDefault="002D61EC" w:rsidP="00D94010">
            <w:pPr>
              <w:jc w:val="center"/>
              <w:rPr>
                <w:color w:val="000000"/>
                <w:sz w:val="20"/>
                <w:szCs w:val="20"/>
              </w:rPr>
            </w:pPr>
            <w:r>
              <w:rPr>
                <w:color w:val="000000"/>
                <w:sz w:val="20"/>
                <w:szCs w:val="20"/>
              </w:rPr>
              <w:t>2020</w:t>
            </w:r>
            <w:r w:rsidRPr="00536032">
              <w:rPr>
                <w:color w:val="000000"/>
                <w:sz w:val="20"/>
                <w:szCs w:val="20"/>
              </w:rPr>
              <w:t>.</w:t>
            </w:r>
          </w:p>
        </w:tc>
      </w:tr>
      <w:tr w:rsidR="002D61EC" w:rsidRPr="009D255C" w:rsidTr="00820A13">
        <w:trPr>
          <w:trHeight w:val="945"/>
        </w:trPr>
        <w:tc>
          <w:tcPr>
            <w:tcW w:w="6204" w:type="dxa"/>
            <w:gridSpan w:val="2"/>
            <w:shd w:val="clear" w:color="auto" w:fill="auto"/>
            <w:noWrap/>
            <w:hideMark/>
          </w:tcPr>
          <w:p w:rsidR="002D61EC" w:rsidRPr="00467E41" w:rsidRDefault="002D61EC" w:rsidP="00D94010">
            <w:pPr>
              <w:rPr>
                <w:sz w:val="20"/>
                <w:szCs w:val="20"/>
              </w:rPr>
            </w:pPr>
            <w:r w:rsidRPr="00467E41">
              <w:rPr>
                <w:sz w:val="20"/>
                <w:szCs w:val="20"/>
              </w:rPr>
              <w:t>Sukladno Zakonu o energetskoj učinkovitosti, za potrebe provedbe radova u domeni energetske strategije u proračunu Grada Samobora u 2018. godini predviđena su sredstva za energetsko certi</w:t>
            </w:r>
            <w:r>
              <w:rPr>
                <w:sz w:val="20"/>
                <w:szCs w:val="20"/>
              </w:rPr>
              <w:t xml:space="preserve">ficiranje javnih zgrada koje </w:t>
            </w:r>
            <w:r w:rsidRPr="00467E41">
              <w:rPr>
                <w:sz w:val="20"/>
                <w:szCs w:val="20"/>
              </w:rPr>
              <w:t xml:space="preserve">nisu obuhvaćene u prioritetima do sada ili su obnovom privedene uporabnoj funkciji. Posebni razvojni cilj (iz </w:t>
            </w:r>
            <w:r w:rsidRPr="00467E41">
              <w:rPr>
                <w:iCs/>
                <w:sz w:val="20"/>
                <w:szCs w:val="20"/>
              </w:rPr>
              <w:t xml:space="preserve">Strateškog programa razvoja </w:t>
            </w:r>
            <w:r w:rsidRPr="00467E41">
              <w:rPr>
                <w:iCs/>
                <w:sz w:val="20"/>
                <w:szCs w:val="20"/>
              </w:rPr>
              <w:lastRenderedPageBreak/>
              <w:t>Grada Samobora za 2013.-2020. g)</w:t>
            </w:r>
            <w:r w:rsidRPr="00467E41">
              <w:rPr>
                <w:sz w:val="20"/>
                <w:szCs w:val="20"/>
              </w:rPr>
              <w:t>:</w:t>
            </w:r>
            <w:r w:rsidRPr="00467E41">
              <w:rPr>
                <w:i/>
                <w:sz w:val="20"/>
                <w:szCs w:val="20"/>
              </w:rPr>
              <w:t xml:space="preserve"> </w:t>
            </w:r>
            <w:r w:rsidRPr="00467E41">
              <w:rPr>
                <w:sz w:val="20"/>
                <w:szCs w:val="20"/>
              </w:rPr>
              <w:t xml:space="preserve">4.3. Ciljevi uređenja prostora i zaštite okoliša i mjere za njihovo ostvarenje. </w:t>
            </w:r>
            <w:r w:rsidRPr="00467E41">
              <w:rPr>
                <w:iCs/>
                <w:sz w:val="20"/>
                <w:szCs w:val="20"/>
              </w:rPr>
              <w:t>4.3.5-4.3.6 Mjere iz Strateškog programa razvoja Grada Samobora 2013-2020. kojima se ostvaruje  energetska učinkovitost JLS.</w:t>
            </w:r>
          </w:p>
        </w:tc>
        <w:tc>
          <w:tcPr>
            <w:tcW w:w="1275" w:type="dxa"/>
            <w:shd w:val="clear" w:color="auto" w:fill="auto"/>
            <w:noWrap/>
            <w:vAlign w:val="center"/>
            <w:hideMark/>
          </w:tcPr>
          <w:p w:rsidR="002D61EC" w:rsidRPr="002D61EC" w:rsidRDefault="002D61EC" w:rsidP="00D94010">
            <w:pPr>
              <w:jc w:val="right"/>
              <w:rPr>
                <w:b/>
                <w:sz w:val="20"/>
                <w:szCs w:val="20"/>
              </w:rPr>
            </w:pPr>
            <w:r w:rsidRPr="002D61EC">
              <w:rPr>
                <w:b/>
                <w:sz w:val="20"/>
                <w:szCs w:val="20"/>
              </w:rPr>
              <w:lastRenderedPageBreak/>
              <w:t>50.000</w:t>
            </w:r>
          </w:p>
        </w:tc>
        <w:tc>
          <w:tcPr>
            <w:tcW w:w="1276" w:type="dxa"/>
            <w:shd w:val="clear" w:color="auto" w:fill="auto"/>
            <w:noWrap/>
            <w:vAlign w:val="center"/>
            <w:hideMark/>
          </w:tcPr>
          <w:p w:rsidR="002D61EC" w:rsidRPr="002D61EC" w:rsidRDefault="002D61EC" w:rsidP="00D94010">
            <w:pPr>
              <w:jc w:val="right"/>
              <w:rPr>
                <w:b/>
                <w:sz w:val="20"/>
                <w:szCs w:val="20"/>
              </w:rPr>
            </w:pPr>
            <w:r w:rsidRPr="002D61EC">
              <w:rPr>
                <w:b/>
                <w:sz w:val="20"/>
                <w:szCs w:val="20"/>
              </w:rPr>
              <w:t>40.000</w:t>
            </w:r>
          </w:p>
        </w:tc>
        <w:tc>
          <w:tcPr>
            <w:tcW w:w="1276" w:type="dxa"/>
            <w:shd w:val="clear" w:color="auto" w:fill="auto"/>
            <w:noWrap/>
            <w:vAlign w:val="center"/>
            <w:hideMark/>
          </w:tcPr>
          <w:p w:rsidR="002D61EC" w:rsidRPr="002D61EC" w:rsidRDefault="002D61EC" w:rsidP="00D94010">
            <w:pPr>
              <w:jc w:val="right"/>
              <w:rPr>
                <w:b/>
                <w:sz w:val="20"/>
                <w:szCs w:val="20"/>
              </w:rPr>
            </w:pPr>
            <w:r w:rsidRPr="002D61EC">
              <w:rPr>
                <w:b/>
                <w:sz w:val="20"/>
                <w:szCs w:val="20"/>
              </w:rPr>
              <w:t>40.000</w:t>
            </w:r>
          </w:p>
        </w:tc>
      </w:tr>
      <w:tr w:rsidR="002D61EC" w:rsidRPr="00D73A1B" w:rsidTr="00820A13">
        <w:trPr>
          <w:trHeight w:val="295"/>
        </w:trPr>
        <w:tc>
          <w:tcPr>
            <w:tcW w:w="5070" w:type="dxa"/>
            <w:vMerge w:val="restart"/>
            <w:shd w:val="clear" w:color="auto" w:fill="auto"/>
            <w:vAlign w:val="center"/>
            <w:hideMark/>
          </w:tcPr>
          <w:p w:rsidR="002D61EC" w:rsidRPr="00D73A1B" w:rsidRDefault="002D61EC" w:rsidP="00D94010">
            <w:pPr>
              <w:jc w:val="center"/>
              <w:rPr>
                <w:sz w:val="20"/>
                <w:szCs w:val="20"/>
              </w:rPr>
            </w:pPr>
            <w:r w:rsidRPr="00D73A1B">
              <w:rPr>
                <w:sz w:val="20"/>
                <w:szCs w:val="20"/>
              </w:rPr>
              <w:lastRenderedPageBreak/>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2D61EC" w:rsidRPr="00D73A1B" w:rsidRDefault="002D61EC" w:rsidP="00D94010">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2D61EC" w:rsidRPr="00D73A1B" w:rsidRDefault="002D61EC" w:rsidP="00D94010">
            <w:pPr>
              <w:jc w:val="center"/>
              <w:rPr>
                <w:sz w:val="20"/>
                <w:szCs w:val="20"/>
              </w:rPr>
            </w:pPr>
            <w:r w:rsidRPr="00D73A1B">
              <w:rPr>
                <w:sz w:val="20"/>
                <w:szCs w:val="20"/>
              </w:rPr>
              <w:t>Ciljana vrijednost pokazatelja uspješnosti</w:t>
            </w:r>
          </w:p>
        </w:tc>
      </w:tr>
      <w:tr w:rsidR="002D61EC" w:rsidRPr="00D73A1B" w:rsidTr="00820A13">
        <w:trPr>
          <w:trHeight w:val="384"/>
        </w:trPr>
        <w:tc>
          <w:tcPr>
            <w:tcW w:w="5070" w:type="dxa"/>
            <w:vMerge/>
            <w:vAlign w:val="center"/>
            <w:hideMark/>
          </w:tcPr>
          <w:p w:rsidR="002D61EC" w:rsidRPr="00D73A1B" w:rsidRDefault="002D61EC" w:rsidP="00D94010">
            <w:pPr>
              <w:rPr>
                <w:sz w:val="20"/>
                <w:szCs w:val="20"/>
              </w:rPr>
            </w:pPr>
          </w:p>
        </w:tc>
        <w:tc>
          <w:tcPr>
            <w:tcW w:w="1134" w:type="dxa"/>
            <w:vMerge/>
            <w:vAlign w:val="center"/>
            <w:hideMark/>
          </w:tcPr>
          <w:p w:rsidR="002D61EC" w:rsidRPr="00D73A1B" w:rsidRDefault="002D61EC" w:rsidP="00D94010">
            <w:pPr>
              <w:rPr>
                <w:sz w:val="20"/>
                <w:szCs w:val="20"/>
              </w:rPr>
            </w:pPr>
          </w:p>
        </w:tc>
        <w:tc>
          <w:tcPr>
            <w:tcW w:w="1275" w:type="dxa"/>
            <w:shd w:val="clear" w:color="auto" w:fill="auto"/>
            <w:noWrap/>
            <w:vAlign w:val="bottom"/>
            <w:hideMark/>
          </w:tcPr>
          <w:p w:rsidR="002D61EC" w:rsidRPr="00D73A1B" w:rsidRDefault="002D61EC" w:rsidP="00D94010">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2D61EC" w:rsidRPr="00D73A1B" w:rsidRDefault="002D61EC" w:rsidP="00D94010">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2D61EC" w:rsidRPr="00D73A1B" w:rsidRDefault="002D61EC" w:rsidP="00D94010">
            <w:pPr>
              <w:jc w:val="center"/>
              <w:rPr>
                <w:sz w:val="20"/>
                <w:szCs w:val="20"/>
              </w:rPr>
            </w:pPr>
            <w:r>
              <w:rPr>
                <w:sz w:val="20"/>
                <w:szCs w:val="20"/>
              </w:rPr>
              <w:t>2020</w:t>
            </w:r>
            <w:r w:rsidRPr="00D73A1B">
              <w:rPr>
                <w:sz w:val="20"/>
                <w:szCs w:val="20"/>
              </w:rPr>
              <w:t>.</w:t>
            </w:r>
          </w:p>
        </w:tc>
      </w:tr>
      <w:tr w:rsidR="002D61EC" w:rsidRPr="00467E41" w:rsidTr="00820A13">
        <w:trPr>
          <w:trHeight w:val="618"/>
        </w:trPr>
        <w:tc>
          <w:tcPr>
            <w:tcW w:w="5070" w:type="dxa"/>
            <w:shd w:val="clear" w:color="auto" w:fill="auto"/>
            <w:hideMark/>
          </w:tcPr>
          <w:p w:rsidR="002D61EC" w:rsidRPr="00467E41" w:rsidRDefault="002D61EC" w:rsidP="00D94010">
            <w:pPr>
              <w:jc w:val="both"/>
              <w:rPr>
                <w:iCs/>
                <w:sz w:val="20"/>
                <w:szCs w:val="20"/>
              </w:rPr>
            </w:pPr>
            <w:r w:rsidRPr="00467E41">
              <w:rPr>
                <w:iCs/>
                <w:sz w:val="20"/>
                <w:szCs w:val="20"/>
              </w:rPr>
              <w:t>Pokazatelji uspješnosti su manji troškovi za energente u javnim zgradama te u konačnici energetska osviještenost svih korisnika o potrebi uštede ene</w:t>
            </w:r>
            <w:r>
              <w:rPr>
                <w:iCs/>
                <w:sz w:val="20"/>
                <w:szCs w:val="20"/>
              </w:rPr>
              <w:t>rgije te smanjenja emisije CO2.</w:t>
            </w:r>
            <w:r w:rsidRPr="00467E41">
              <w:rPr>
                <w:iCs/>
                <w:sz w:val="20"/>
                <w:szCs w:val="20"/>
              </w:rPr>
              <w:t xml:space="preserve"> </w:t>
            </w:r>
          </w:p>
        </w:tc>
        <w:tc>
          <w:tcPr>
            <w:tcW w:w="1134" w:type="dxa"/>
            <w:shd w:val="clear" w:color="auto" w:fill="auto"/>
            <w:noWrap/>
            <w:vAlign w:val="center"/>
            <w:hideMark/>
          </w:tcPr>
          <w:p w:rsidR="002D61EC" w:rsidRPr="00467E41" w:rsidRDefault="002D61EC" w:rsidP="00D94010">
            <w:pPr>
              <w:jc w:val="center"/>
              <w:rPr>
                <w:sz w:val="20"/>
                <w:szCs w:val="20"/>
              </w:rPr>
            </w:pPr>
            <w:r w:rsidRPr="00467E41">
              <w:rPr>
                <w:sz w:val="20"/>
                <w:szCs w:val="20"/>
              </w:rPr>
              <w:t>90%</w:t>
            </w:r>
          </w:p>
        </w:tc>
        <w:tc>
          <w:tcPr>
            <w:tcW w:w="1275" w:type="dxa"/>
            <w:shd w:val="clear" w:color="auto" w:fill="auto"/>
            <w:noWrap/>
            <w:vAlign w:val="center"/>
          </w:tcPr>
          <w:p w:rsidR="002D61EC" w:rsidRPr="00467E41" w:rsidRDefault="002D61EC" w:rsidP="00D94010">
            <w:pPr>
              <w:jc w:val="center"/>
              <w:rPr>
                <w:sz w:val="20"/>
                <w:szCs w:val="20"/>
              </w:rPr>
            </w:pPr>
            <w:r w:rsidRPr="00467E41">
              <w:rPr>
                <w:sz w:val="20"/>
                <w:szCs w:val="20"/>
              </w:rPr>
              <w:t>100%</w:t>
            </w:r>
          </w:p>
        </w:tc>
        <w:tc>
          <w:tcPr>
            <w:tcW w:w="1276" w:type="dxa"/>
            <w:shd w:val="clear" w:color="auto" w:fill="auto"/>
            <w:noWrap/>
            <w:vAlign w:val="center"/>
          </w:tcPr>
          <w:p w:rsidR="002D61EC" w:rsidRPr="00467E41" w:rsidRDefault="002D61EC" w:rsidP="00D94010">
            <w:pPr>
              <w:jc w:val="center"/>
              <w:rPr>
                <w:sz w:val="20"/>
                <w:szCs w:val="20"/>
              </w:rPr>
            </w:pPr>
            <w:r w:rsidRPr="00467E41">
              <w:rPr>
                <w:sz w:val="20"/>
                <w:szCs w:val="20"/>
              </w:rPr>
              <w:t>100%</w:t>
            </w:r>
          </w:p>
        </w:tc>
        <w:tc>
          <w:tcPr>
            <w:tcW w:w="1276" w:type="dxa"/>
            <w:shd w:val="clear" w:color="auto" w:fill="auto"/>
            <w:noWrap/>
            <w:vAlign w:val="center"/>
          </w:tcPr>
          <w:p w:rsidR="002D61EC" w:rsidRPr="00467E41" w:rsidRDefault="002D61EC" w:rsidP="00D94010">
            <w:pPr>
              <w:jc w:val="center"/>
              <w:rPr>
                <w:sz w:val="20"/>
                <w:szCs w:val="20"/>
              </w:rPr>
            </w:pPr>
            <w:r w:rsidRPr="00467E41">
              <w:rPr>
                <w:sz w:val="20"/>
                <w:szCs w:val="20"/>
              </w:rPr>
              <w:t>100%</w:t>
            </w:r>
          </w:p>
        </w:tc>
      </w:tr>
      <w:tr w:rsidR="00246461" w:rsidRPr="00292DA5" w:rsidTr="00820A13">
        <w:trPr>
          <w:trHeight w:val="300"/>
        </w:trPr>
        <w:tc>
          <w:tcPr>
            <w:tcW w:w="10031" w:type="dxa"/>
            <w:gridSpan w:val="5"/>
            <w:shd w:val="clear" w:color="000000" w:fill="F2F2F2"/>
            <w:hideMark/>
          </w:tcPr>
          <w:p w:rsidR="00246461" w:rsidRPr="00292DA5" w:rsidRDefault="00246461" w:rsidP="00D94010">
            <w:pPr>
              <w:rPr>
                <w:b/>
                <w:bCs/>
                <w:color w:val="000000"/>
                <w:sz w:val="20"/>
                <w:szCs w:val="20"/>
              </w:rPr>
            </w:pPr>
            <w:r w:rsidRPr="00292DA5">
              <w:rPr>
                <w:b/>
                <w:bCs/>
                <w:color w:val="000000"/>
                <w:sz w:val="20"/>
                <w:szCs w:val="20"/>
              </w:rPr>
              <w:t xml:space="preserve">Naziv aktivnosti/projekta u Proračunu: </w:t>
            </w:r>
            <w:r>
              <w:rPr>
                <w:b/>
                <w:color w:val="000000"/>
                <w:sz w:val="20"/>
                <w:szCs w:val="20"/>
              </w:rPr>
              <w:t>IZGRADNJA I DOGRADNJA OBJEKATA U VLASNIŠTVU GRADA</w:t>
            </w:r>
          </w:p>
        </w:tc>
      </w:tr>
      <w:tr w:rsidR="00246461" w:rsidRPr="00536032" w:rsidTr="00820A13">
        <w:trPr>
          <w:trHeight w:val="251"/>
        </w:trPr>
        <w:tc>
          <w:tcPr>
            <w:tcW w:w="6204" w:type="dxa"/>
            <w:gridSpan w:val="2"/>
            <w:vMerge w:val="restart"/>
            <w:shd w:val="clear" w:color="auto" w:fill="auto"/>
            <w:vAlign w:val="center"/>
            <w:hideMark/>
          </w:tcPr>
          <w:p w:rsidR="00246461" w:rsidRPr="00536032" w:rsidRDefault="00246461" w:rsidP="00D94010">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246461" w:rsidRPr="00536032" w:rsidRDefault="00246461" w:rsidP="00D94010">
            <w:pPr>
              <w:jc w:val="center"/>
              <w:rPr>
                <w:color w:val="000000"/>
                <w:sz w:val="20"/>
                <w:szCs w:val="20"/>
              </w:rPr>
            </w:pPr>
            <w:r w:rsidRPr="00536032">
              <w:rPr>
                <w:color w:val="000000"/>
                <w:sz w:val="20"/>
                <w:szCs w:val="20"/>
              </w:rPr>
              <w:t>Planirana sredstva</w:t>
            </w:r>
          </w:p>
        </w:tc>
      </w:tr>
      <w:tr w:rsidR="00246461" w:rsidRPr="00536032" w:rsidTr="00820A13">
        <w:trPr>
          <w:trHeight w:val="207"/>
        </w:trPr>
        <w:tc>
          <w:tcPr>
            <w:tcW w:w="6204" w:type="dxa"/>
            <w:gridSpan w:val="2"/>
            <w:vMerge/>
            <w:vAlign w:val="center"/>
            <w:hideMark/>
          </w:tcPr>
          <w:p w:rsidR="00246461" w:rsidRPr="00536032" w:rsidRDefault="00246461" w:rsidP="00D94010">
            <w:pPr>
              <w:rPr>
                <w:color w:val="000000"/>
                <w:sz w:val="20"/>
                <w:szCs w:val="20"/>
              </w:rPr>
            </w:pPr>
          </w:p>
        </w:tc>
        <w:tc>
          <w:tcPr>
            <w:tcW w:w="1275" w:type="dxa"/>
            <w:shd w:val="clear" w:color="auto" w:fill="auto"/>
            <w:noWrap/>
            <w:vAlign w:val="bottom"/>
            <w:hideMark/>
          </w:tcPr>
          <w:p w:rsidR="00246461" w:rsidRPr="00536032" w:rsidRDefault="00246461" w:rsidP="00D94010">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246461" w:rsidRPr="00536032" w:rsidRDefault="00246461" w:rsidP="00D94010">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246461" w:rsidRPr="00536032" w:rsidRDefault="00246461" w:rsidP="00D94010">
            <w:pPr>
              <w:jc w:val="center"/>
              <w:rPr>
                <w:color w:val="000000"/>
                <w:sz w:val="20"/>
                <w:szCs w:val="20"/>
              </w:rPr>
            </w:pPr>
            <w:r>
              <w:rPr>
                <w:color w:val="000000"/>
                <w:sz w:val="20"/>
                <w:szCs w:val="20"/>
              </w:rPr>
              <w:t>2020</w:t>
            </w:r>
            <w:r w:rsidRPr="00536032">
              <w:rPr>
                <w:color w:val="000000"/>
                <w:sz w:val="20"/>
                <w:szCs w:val="20"/>
              </w:rPr>
              <w:t>.</w:t>
            </w:r>
          </w:p>
        </w:tc>
      </w:tr>
      <w:tr w:rsidR="00246461" w:rsidRPr="009D255C" w:rsidTr="00820A13">
        <w:trPr>
          <w:trHeight w:val="945"/>
        </w:trPr>
        <w:tc>
          <w:tcPr>
            <w:tcW w:w="6204" w:type="dxa"/>
            <w:gridSpan w:val="2"/>
            <w:shd w:val="clear" w:color="auto" w:fill="auto"/>
            <w:noWrap/>
            <w:hideMark/>
          </w:tcPr>
          <w:p w:rsidR="00246461" w:rsidRPr="00467E41" w:rsidRDefault="00246461" w:rsidP="00244B5F">
            <w:pPr>
              <w:jc w:val="both"/>
              <w:rPr>
                <w:sz w:val="20"/>
                <w:szCs w:val="20"/>
              </w:rPr>
            </w:pPr>
            <w:r w:rsidRPr="00467E41">
              <w:rPr>
                <w:sz w:val="20"/>
                <w:szCs w:val="20"/>
              </w:rPr>
              <w:t xml:space="preserve">Plan Grada Samobora je da tijekom </w:t>
            </w:r>
            <w:r>
              <w:rPr>
                <w:sz w:val="20"/>
                <w:szCs w:val="20"/>
              </w:rPr>
              <w:t>2018</w:t>
            </w:r>
            <w:r w:rsidRPr="00467E41">
              <w:rPr>
                <w:sz w:val="20"/>
                <w:szCs w:val="20"/>
              </w:rPr>
              <w:t xml:space="preserve">. godine nastavi s izradom projektne dokumentacije, ishođenjem potrebne dozvole i započne s uređenjem, izgradnjom i dogradnjom važnih objekata u vlasništvu Grada. Također je planirana izgradnja društvenih domova po mjesnim odborima, kako bi se poboljšala kvaliteta življenja građana izvan centra Grada. Sve navedene aktivnosti u skladu su sa Strategijom razvoja Grada Samobora 2013-2020. godine unutar ciljeva razvoja društvenih djelatnosti, tj. da objekti obrazovnih i sportskih ustanova budu primjereni i dostatni za daljnji razvoj. </w:t>
            </w:r>
          </w:p>
          <w:p w:rsidR="00246461" w:rsidRPr="00467E41" w:rsidRDefault="00246461" w:rsidP="00244B5F">
            <w:pPr>
              <w:jc w:val="both"/>
              <w:rPr>
                <w:sz w:val="20"/>
                <w:szCs w:val="20"/>
              </w:rPr>
            </w:pPr>
            <w:r w:rsidRPr="00467E41">
              <w:rPr>
                <w:sz w:val="20"/>
                <w:szCs w:val="20"/>
              </w:rPr>
              <w:t xml:space="preserve">Posebni razvojni cilj (iz </w:t>
            </w:r>
            <w:r w:rsidRPr="00467E41">
              <w:rPr>
                <w:iCs/>
                <w:sz w:val="20"/>
                <w:szCs w:val="20"/>
              </w:rPr>
              <w:t>Strateškog programa razvoja  Grada Samobora za 2013.-2020. godinu)</w:t>
            </w:r>
            <w:r w:rsidRPr="00467E41">
              <w:rPr>
                <w:sz w:val="20"/>
                <w:szCs w:val="20"/>
              </w:rPr>
              <w:t>:</w:t>
            </w:r>
            <w:r w:rsidRPr="00467E41">
              <w:rPr>
                <w:i/>
                <w:sz w:val="20"/>
                <w:szCs w:val="20"/>
              </w:rPr>
              <w:t xml:space="preserve"> </w:t>
            </w:r>
            <w:r w:rsidRPr="00467E41">
              <w:rPr>
                <w:sz w:val="20"/>
                <w:szCs w:val="20"/>
              </w:rPr>
              <w:t xml:space="preserve">4.2. Ciljevi razvoja društvenih djelatnosti i mjere za njihovo ostvarenje. Šifre i naziv mjera za ostvarenje posebnih razvojnih ciljeva (iz </w:t>
            </w:r>
            <w:r w:rsidRPr="00467E41">
              <w:rPr>
                <w:iCs/>
                <w:sz w:val="20"/>
                <w:szCs w:val="20"/>
              </w:rPr>
              <w:t xml:space="preserve">Strateškog programa razvoja Grada Samobora za 2013.-2020. godinu):4.2.1. – 4.2.7. Mjere iz Strateškog programa razvoja Grada Samobora kojima se ostvaruje aktivnost izgradnje i dogradnje objekata u vlasništvu Grada Samobora. </w:t>
            </w:r>
          </w:p>
        </w:tc>
        <w:tc>
          <w:tcPr>
            <w:tcW w:w="1275" w:type="dxa"/>
            <w:shd w:val="clear" w:color="auto" w:fill="auto"/>
            <w:noWrap/>
            <w:vAlign w:val="center"/>
            <w:hideMark/>
          </w:tcPr>
          <w:p w:rsidR="00246461" w:rsidRPr="00246461" w:rsidRDefault="00246461" w:rsidP="00D94010">
            <w:pPr>
              <w:jc w:val="right"/>
              <w:rPr>
                <w:b/>
                <w:sz w:val="20"/>
                <w:szCs w:val="20"/>
              </w:rPr>
            </w:pPr>
            <w:r w:rsidRPr="00246461">
              <w:rPr>
                <w:b/>
                <w:sz w:val="20"/>
                <w:szCs w:val="20"/>
              </w:rPr>
              <w:t>1.000.000</w:t>
            </w:r>
          </w:p>
        </w:tc>
        <w:tc>
          <w:tcPr>
            <w:tcW w:w="1276" w:type="dxa"/>
            <w:shd w:val="clear" w:color="auto" w:fill="auto"/>
            <w:noWrap/>
            <w:vAlign w:val="center"/>
            <w:hideMark/>
          </w:tcPr>
          <w:p w:rsidR="00246461" w:rsidRPr="00246461" w:rsidRDefault="00246461" w:rsidP="00D94010">
            <w:pPr>
              <w:jc w:val="right"/>
              <w:rPr>
                <w:b/>
                <w:sz w:val="20"/>
                <w:szCs w:val="20"/>
              </w:rPr>
            </w:pPr>
            <w:r w:rsidRPr="00246461">
              <w:rPr>
                <w:b/>
                <w:sz w:val="20"/>
                <w:szCs w:val="20"/>
              </w:rPr>
              <w:t>2.420.000</w:t>
            </w:r>
          </w:p>
        </w:tc>
        <w:tc>
          <w:tcPr>
            <w:tcW w:w="1276" w:type="dxa"/>
            <w:shd w:val="clear" w:color="auto" w:fill="auto"/>
            <w:noWrap/>
            <w:vAlign w:val="center"/>
            <w:hideMark/>
          </w:tcPr>
          <w:p w:rsidR="00246461" w:rsidRPr="00246461" w:rsidRDefault="00246461" w:rsidP="00D94010">
            <w:pPr>
              <w:jc w:val="right"/>
              <w:rPr>
                <w:b/>
                <w:sz w:val="20"/>
                <w:szCs w:val="20"/>
              </w:rPr>
            </w:pPr>
            <w:r w:rsidRPr="00246461">
              <w:rPr>
                <w:b/>
                <w:sz w:val="20"/>
                <w:szCs w:val="20"/>
              </w:rPr>
              <w:t>1.350.000</w:t>
            </w:r>
          </w:p>
        </w:tc>
      </w:tr>
      <w:tr w:rsidR="00246461" w:rsidRPr="00D73A1B" w:rsidTr="00820A13">
        <w:trPr>
          <w:trHeight w:val="295"/>
        </w:trPr>
        <w:tc>
          <w:tcPr>
            <w:tcW w:w="5070" w:type="dxa"/>
            <w:vMerge w:val="restart"/>
            <w:shd w:val="clear" w:color="auto" w:fill="auto"/>
            <w:vAlign w:val="center"/>
            <w:hideMark/>
          </w:tcPr>
          <w:p w:rsidR="00246461" w:rsidRPr="00D73A1B" w:rsidRDefault="00246461" w:rsidP="00D94010">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246461" w:rsidRPr="00D73A1B" w:rsidRDefault="00246461" w:rsidP="00D94010">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246461" w:rsidRPr="00D73A1B" w:rsidRDefault="00246461" w:rsidP="00D94010">
            <w:pPr>
              <w:jc w:val="center"/>
              <w:rPr>
                <w:sz w:val="20"/>
                <w:szCs w:val="20"/>
              </w:rPr>
            </w:pPr>
            <w:r w:rsidRPr="00D73A1B">
              <w:rPr>
                <w:sz w:val="20"/>
                <w:szCs w:val="20"/>
              </w:rPr>
              <w:t>Ciljana vrijednost pokazatelja uspješnosti</w:t>
            </w:r>
          </w:p>
        </w:tc>
      </w:tr>
      <w:tr w:rsidR="00246461" w:rsidRPr="00D73A1B" w:rsidTr="00820A13">
        <w:trPr>
          <w:trHeight w:val="384"/>
        </w:trPr>
        <w:tc>
          <w:tcPr>
            <w:tcW w:w="5070" w:type="dxa"/>
            <w:vMerge/>
            <w:vAlign w:val="center"/>
            <w:hideMark/>
          </w:tcPr>
          <w:p w:rsidR="00246461" w:rsidRPr="00D73A1B" w:rsidRDefault="00246461" w:rsidP="00D94010">
            <w:pPr>
              <w:rPr>
                <w:sz w:val="20"/>
                <w:szCs w:val="20"/>
              </w:rPr>
            </w:pPr>
          </w:p>
        </w:tc>
        <w:tc>
          <w:tcPr>
            <w:tcW w:w="1134" w:type="dxa"/>
            <w:vMerge/>
            <w:vAlign w:val="center"/>
            <w:hideMark/>
          </w:tcPr>
          <w:p w:rsidR="00246461" w:rsidRPr="00D73A1B" w:rsidRDefault="00246461" w:rsidP="00D94010">
            <w:pPr>
              <w:rPr>
                <w:sz w:val="20"/>
                <w:szCs w:val="20"/>
              </w:rPr>
            </w:pPr>
          </w:p>
        </w:tc>
        <w:tc>
          <w:tcPr>
            <w:tcW w:w="1275" w:type="dxa"/>
            <w:shd w:val="clear" w:color="auto" w:fill="auto"/>
            <w:noWrap/>
            <w:vAlign w:val="bottom"/>
            <w:hideMark/>
          </w:tcPr>
          <w:p w:rsidR="00246461" w:rsidRPr="00D73A1B" w:rsidRDefault="00246461" w:rsidP="00D94010">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246461" w:rsidRPr="00D73A1B" w:rsidRDefault="00246461" w:rsidP="00D94010">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246461" w:rsidRPr="00D73A1B" w:rsidRDefault="00246461" w:rsidP="00D94010">
            <w:pPr>
              <w:jc w:val="center"/>
              <w:rPr>
                <w:sz w:val="20"/>
                <w:szCs w:val="20"/>
              </w:rPr>
            </w:pPr>
            <w:r>
              <w:rPr>
                <w:sz w:val="20"/>
                <w:szCs w:val="20"/>
              </w:rPr>
              <w:t>2020</w:t>
            </w:r>
            <w:r w:rsidRPr="00D73A1B">
              <w:rPr>
                <w:sz w:val="20"/>
                <w:szCs w:val="20"/>
              </w:rPr>
              <w:t>.</w:t>
            </w:r>
          </w:p>
        </w:tc>
      </w:tr>
      <w:tr w:rsidR="00246461" w:rsidRPr="00467E41" w:rsidTr="00820A13">
        <w:trPr>
          <w:trHeight w:val="618"/>
        </w:trPr>
        <w:tc>
          <w:tcPr>
            <w:tcW w:w="5070" w:type="dxa"/>
            <w:shd w:val="clear" w:color="auto" w:fill="auto"/>
            <w:hideMark/>
          </w:tcPr>
          <w:p w:rsidR="00246461" w:rsidRPr="00467E41" w:rsidRDefault="00246461" w:rsidP="00D94010">
            <w:pPr>
              <w:jc w:val="both"/>
              <w:rPr>
                <w:iCs/>
                <w:sz w:val="20"/>
                <w:szCs w:val="20"/>
              </w:rPr>
            </w:pPr>
            <w:r w:rsidRPr="00467E41">
              <w:rPr>
                <w:sz w:val="20"/>
                <w:szCs w:val="20"/>
              </w:rPr>
              <w:t>Slijedom navedenog pokazatelj uspješnosti je da se poduzimaju sve radnje u cilju zadovoljenja potreba  mladih, školske djece i građana u skladu s proračunskim mogućnostima i prioriteti</w:t>
            </w:r>
            <w:r>
              <w:rPr>
                <w:sz w:val="20"/>
                <w:szCs w:val="20"/>
              </w:rPr>
              <w:t>ma za potrebama korisnika.</w:t>
            </w:r>
          </w:p>
        </w:tc>
        <w:tc>
          <w:tcPr>
            <w:tcW w:w="1134" w:type="dxa"/>
            <w:shd w:val="clear" w:color="auto" w:fill="auto"/>
            <w:noWrap/>
            <w:vAlign w:val="center"/>
            <w:hideMark/>
          </w:tcPr>
          <w:p w:rsidR="00246461" w:rsidRPr="00467E41" w:rsidRDefault="00246461" w:rsidP="00D94010">
            <w:pPr>
              <w:jc w:val="center"/>
              <w:rPr>
                <w:sz w:val="20"/>
                <w:szCs w:val="20"/>
              </w:rPr>
            </w:pPr>
            <w:r w:rsidRPr="00467E41">
              <w:rPr>
                <w:sz w:val="20"/>
                <w:szCs w:val="20"/>
              </w:rPr>
              <w:t>85%</w:t>
            </w:r>
          </w:p>
        </w:tc>
        <w:tc>
          <w:tcPr>
            <w:tcW w:w="1275" w:type="dxa"/>
            <w:shd w:val="clear" w:color="auto" w:fill="auto"/>
            <w:noWrap/>
            <w:vAlign w:val="center"/>
          </w:tcPr>
          <w:p w:rsidR="00246461" w:rsidRPr="00467E41" w:rsidRDefault="00246461" w:rsidP="00D94010">
            <w:pPr>
              <w:jc w:val="center"/>
              <w:rPr>
                <w:sz w:val="20"/>
                <w:szCs w:val="20"/>
              </w:rPr>
            </w:pPr>
            <w:r w:rsidRPr="00467E41">
              <w:rPr>
                <w:sz w:val="20"/>
                <w:szCs w:val="20"/>
              </w:rPr>
              <w:t>90%</w:t>
            </w:r>
          </w:p>
        </w:tc>
        <w:tc>
          <w:tcPr>
            <w:tcW w:w="1276" w:type="dxa"/>
            <w:shd w:val="clear" w:color="auto" w:fill="auto"/>
            <w:noWrap/>
            <w:vAlign w:val="center"/>
          </w:tcPr>
          <w:p w:rsidR="00246461" w:rsidRPr="00467E41" w:rsidRDefault="00246461" w:rsidP="00D94010">
            <w:pPr>
              <w:jc w:val="center"/>
              <w:rPr>
                <w:sz w:val="20"/>
                <w:szCs w:val="20"/>
              </w:rPr>
            </w:pPr>
            <w:r w:rsidRPr="00467E41">
              <w:rPr>
                <w:sz w:val="20"/>
                <w:szCs w:val="20"/>
              </w:rPr>
              <w:t>95%</w:t>
            </w:r>
          </w:p>
        </w:tc>
        <w:tc>
          <w:tcPr>
            <w:tcW w:w="1276" w:type="dxa"/>
            <w:shd w:val="clear" w:color="auto" w:fill="auto"/>
            <w:noWrap/>
            <w:vAlign w:val="center"/>
          </w:tcPr>
          <w:p w:rsidR="00246461" w:rsidRPr="00467E41" w:rsidRDefault="00246461" w:rsidP="00D94010">
            <w:pPr>
              <w:jc w:val="center"/>
              <w:rPr>
                <w:sz w:val="20"/>
                <w:szCs w:val="20"/>
              </w:rPr>
            </w:pPr>
            <w:r w:rsidRPr="00467E41">
              <w:rPr>
                <w:sz w:val="20"/>
                <w:szCs w:val="20"/>
              </w:rPr>
              <w:t>100%</w:t>
            </w:r>
          </w:p>
        </w:tc>
      </w:tr>
      <w:tr w:rsidR="00310CF8" w:rsidRPr="00292DA5" w:rsidTr="00820A13">
        <w:trPr>
          <w:trHeight w:val="300"/>
        </w:trPr>
        <w:tc>
          <w:tcPr>
            <w:tcW w:w="10031" w:type="dxa"/>
            <w:gridSpan w:val="5"/>
            <w:shd w:val="clear" w:color="000000" w:fill="F2F2F2"/>
            <w:hideMark/>
          </w:tcPr>
          <w:p w:rsidR="00310CF8" w:rsidRPr="00292DA5" w:rsidRDefault="00310CF8" w:rsidP="00D94010">
            <w:pPr>
              <w:rPr>
                <w:b/>
                <w:bCs/>
                <w:color w:val="000000"/>
                <w:sz w:val="20"/>
                <w:szCs w:val="20"/>
              </w:rPr>
            </w:pPr>
            <w:r w:rsidRPr="00292DA5">
              <w:rPr>
                <w:b/>
                <w:bCs/>
                <w:color w:val="000000"/>
                <w:sz w:val="20"/>
                <w:szCs w:val="20"/>
              </w:rPr>
              <w:t xml:space="preserve">Naziv aktivnosti/projekta u Proračunu: </w:t>
            </w:r>
            <w:r>
              <w:rPr>
                <w:b/>
                <w:color w:val="000000"/>
                <w:sz w:val="20"/>
                <w:szCs w:val="20"/>
              </w:rPr>
              <w:t>ULAGANJA NA OBJEKTIMA DJEČJIH VRTIĆA</w:t>
            </w:r>
          </w:p>
        </w:tc>
      </w:tr>
      <w:tr w:rsidR="00310CF8" w:rsidRPr="00536032" w:rsidTr="00820A13">
        <w:trPr>
          <w:trHeight w:val="251"/>
        </w:trPr>
        <w:tc>
          <w:tcPr>
            <w:tcW w:w="6204" w:type="dxa"/>
            <w:gridSpan w:val="2"/>
            <w:vMerge w:val="restart"/>
            <w:shd w:val="clear" w:color="auto" w:fill="auto"/>
            <w:vAlign w:val="center"/>
            <w:hideMark/>
          </w:tcPr>
          <w:p w:rsidR="00310CF8" w:rsidRPr="00536032" w:rsidRDefault="00310CF8" w:rsidP="00D94010">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310CF8" w:rsidRPr="00536032" w:rsidRDefault="00310CF8" w:rsidP="00D94010">
            <w:pPr>
              <w:jc w:val="center"/>
              <w:rPr>
                <w:color w:val="000000"/>
                <w:sz w:val="20"/>
                <w:szCs w:val="20"/>
              </w:rPr>
            </w:pPr>
            <w:r w:rsidRPr="00536032">
              <w:rPr>
                <w:color w:val="000000"/>
                <w:sz w:val="20"/>
                <w:szCs w:val="20"/>
              </w:rPr>
              <w:t>Planirana sredstva</w:t>
            </w:r>
          </w:p>
        </w:tc>
      </w:tr>
      <w:tr w:rsidR="00310CF8" w:rsidRPr="00536032" w:rsidTr="00820A13">
        <w:trPr>
          <w:trHeight w:val="207"/>
        </w:trPr>
        <w:tc>
          <w:tcPr>
            <w:tcW w:w="6204" w:type="dxa"/>
            <w:gridSpan w:val="2"/>
            <w:vMerge/>
            <w:vAlign w:val="center"/>
            <w:hideMark/>
          </w:tcPr>
          <w:p w:rsidR="00310CF8" w:rsidRPr="00536032" w:rsidRDefault="00310CF8" w:rsidP="00D94010">
            <w:pPr>
              <w:rPr>
                <w:color w:val="000000"/>
                <w:sz w:val="20"/>
                <w:szCs w:val="20"/>
              </w:rPr>
            </w:pPr>
          </w:p>
        </w:tc>
        <w:tc>
          <w:tcPr>
            <w:tcW w:w="1275" w:type="dxa"/>
            <w:shd w:val="clear" w:color="auto" w:fill="auto"/>
            <w:noWrap/>
            <w:vAlign w:val="bottom"/>
            <w:hideMark/>
          </w:tcPr>
          <w:p w:rsidR="00310CF8" w:rsidRPr="00536032" w:rsidRDefault="00310CF8" w:rsidP="00D94010">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310CF8" w:rsidRPr="00536032" w:rsidRDefault="00310CF8" w:rsidP="00D94010">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310CF8" w:rsidRPr="00536032" w:rsidRDefault="00310CF8" w:rsidP="00D94010">
            <w:pPr>
              <w:jc w:val="center"/>
              <w:rPr>
                <w:color w:val="000000"/>
                <w:sz w:val="20"/>
                <w:szCs w:val="20"/>
              </w:rPr>
            </w:pPr>
            <w:r>
              <w:rPr>
                <w:color w:val="000000"/>
                <w:sz w:val="20"/>
                <w:szCs w:val="20"/>
              </w:rPr>
              <w:t>2020</w:t>
            </w:r>
            <w:r w:rsidRPr="00536032">
              <w:rPr>
                <w:color w:val="000000"/>
                <w:sz w:val="20"/>
                <w:szCs w:val="20"/>
              </w:rPr>
              <w:t>.</w:t>
            </w:r>
          </w:p>
        </w:tc>
      </w:tr>
      <w:tr w:rsidR="00310CF8" w:rsidRPr="00246461" w:rsidTr="00820A13">
        <w:trPr>
          <w:trHeight w:val="945"/>
        </w:trPr>
        <w:tc>
          <w:tcPr>
            <w:tcW w:w="6204" w:type="dxa"/>
            <w:gridSpan w:val="2"/>
            <w:shd w:val="clear" w:color="auto" w:fill="auto"/>
            <w:noWrap/>
            <w:hideMark/>
          </w:tcPr>
          <w:p w:rsidR="00310CF8" w:rsidRPr="00467E41" w:rsidRDefault="00310CF8" w:rsidP="00D94010">
            <w:pPr>
              <w:rPr>
                <w:sz w:val="20"/>
                <w:szCs w:val="20"/>
              </w:rPr>
            </w:pPr>
            <w:r w:rsidRPr="00467E41">
              <w:rPr>
                <w:sz w:val="20"/>
                <w:szCs w:val="20"/>
              </w:rPr>
              <w:t xml:space="preserve">Sve navedene aktivnosti u skladu su sa Strategijom razvoja Grada Samobora 2013-2020. godine unutar ciljeva razvoja društvenih djelatnosti tj. da sve ustanove društvenih djelatnosti posluju racionalno i </w:t>
            </w:r>
            <w:r>
              <w:rPr>
                <w:sz w:val="20"/>
                <w:szCs w:val="20"/>
              </w:rPr>
              <w:t>uspješno minimiziraju troškove.</w:t>
            </w:r>
          </w:p>
          <w:p w:rsidR="00310CF8" w:rsidRPr="00467E41" w:rsidRDefault="00310CF8" w:rsidP="00D94010">
            <w:pPr>
              <w:rPr>
                <w:sz w:val="20"/>
                <w:szCs w:val="20"/>
              </w:rPr>
            </w:pPr>
            <w:r w:rsidRPr="00467E41">
              <w:rPr>
                <w:sz w:val="20"/>
                <w:szCs w:val="20"/>
              </w:rPr>
              <w:t xml:space="preserve">Posebni razvojni cilj (iz </w:t>
            </w:r>
            <w:r w:rsidRPr="00467E41">
              <w:rPr>
                <w:iCs/>
                <w:sz w:val="20"/>
                <w:szCs w:val="20"/>
              </w:rPr>
              <w:t>Strateškog programa razvoja  Grada Samobora za 2013.-2020. godinu)</w:t>
            </w:r>
            <w:r w:rsidRPr="00467E41">
              <w:rPr>
                <w:sz w:val="20"/>
                <w:szCs w:val="20"/>
              </w:rPr>
              <w:t>:</w:t>
            </w:r>
            <w:r w:rsidRPr="00467E41">
              <w:rPr>
                <w:i/>
                <w:sz w:val="20"/>
                <w:szCs w:val="20"/>
              </w:rPr>
              <w:t xml:space="preserve"> </w:t>
            </w:r>
            <w:r w:rsidRPr="00467E41">
              <w:rPr>
                <w:sz w:val="20"/>
                <w:szCs w:val="20"/>
              </w:rPr>
              <w:t xml:space="preserve">4.2. Ciljevi razvoja društvenih djelatnosti i mjere za njihovo ostvarenje. </w:t>
            </w:r>
          </w:p>
          <w:p w:rsidR="00310CF8" w:rsidRPr="00467E41" w:rsidRDefault="00310CF8" w:rsidP="00D94010">
            <w:pPr>
              <w:rPr>
                <w:sz w:val="20"/>
                <w:szCs w:val="20"/>
              </w:rPr>
            </w:pPr>
            <w:r w:rsidRPr="00467E41">
              <w:rPr>
                <w:sz w:val="20"/>
                <w:szCs w:val="20"/>
              </w:rPr>
              <w:t xml:space="preserve">Šifre i naziv mjera za ostvarenje posebnih razvojnih ciljeva (iz </w:t>
            </w:r>
            <w:r w:rsidRPr="00467E41">
              <w:rPr>
                <w:iCs/>
                <w:sz w:val="20"/>
                <w:szCs w:val="20"/>
              </w:rPr>
              <w:t>Strateškog programa razvoja Grada Samobor</w:t>
            </w:r>
            <w:r>
              <w:rPr>
                <w:iCs/>
                <w:sz w:val="20"/>
                <w:szCs w:val="20"/>
              </w:rPr>
              <w:t xml:space="preserve">a za 2013.-2020. godinu):4.2.8.–4.2.11. </w:t>
            </w:r>
            <w:r w:rsidRPr="00467E41">
              <w:rPr>
                <w:iCs/>
                <w:sz w:val="20"/>
                <w:szCs w:val="20"/>
              </w:rPr>
              <w:t>Mjere iz Strateškog programa razvoja Grada Samobora kojima se ostvaruje aktivnost izgradnje i dogradnje objekata u vlasništvu Grada.</w:t>
            </w:r>
          </w:p>
        </w:tc>
        <w:tc>
          <w:tcPr>
            <w:tcW w:w="1275" w:type="dxa"/>
            <w:shd w:val="clear" w:color="auto" w:fill="auto"/>
            <w:noWrap/>
            <w:vAlign w:val="center"/>
            <w:hideMark/>
          </w:tcPr>
          <w:p w:rsidR="00310CF8" w:rsidRPr="00310CF8" w:rsidRDefault="00310CF8" w:rsidP="00D94010">
            <w:pPr>
              <w:jc w:val="right"/>
              <w:rPr>
                <w:b/>
                <w:sz w:val="20"/>
                <w:szCs w:val="20"/>
              </w:rPr>
            </w:pPr>
            <w:r w:rsidRPr="00310CF8">
              <w:rPr>
                <w:b/>
                <w:sz w:val="20"/>
                <w:szCs w:val="20"/>
              </w:rPr>
              <w:t>5.200.000</w:t>
            </w:r>
          </w:p>
        </w:tc>
        <w:tc>
          <w:tcPr>
            <w:tcW w:w="1276" w:type="dxa"/>
            <w:shd w:val="clear" w:color="auto" w:fill="auto"/>
            <w:noWrap/>
            <w:vAlign w:val="center"/>
            <w:hideMark/>
          </w:tcPr>
          <w:p w:rsidR="00310CF8" w:rsidRPr="00310CF8" w:rsidRDefault="00310CF8" w:rsidP="00D94010">
            <w:pPr>
              <w:jc w:val="right"/>
              <w:rPr>
                <w:b/>
                <w:sz w:val="20"/>
                <w:szCs w:val="20"/>
              </w:rPr>
            </w:pPr>
            <w:r w:rsidRPr="00310CF8">
              <w:rPr>
                <w:b/>
                <w:sz w:val="20"/>
                <w:szCs w:val="20"/>
              </w:rPr>
              <w:t>440.000</w:t>
            </w:r>
          </w:p>
        </w:tc>
        <w:tc>
          <w:tcPr>
            <w:tcW w:w="1276" w:type="dxa"/>
            <w:shd w:val="clear" w:color="auto" w:fill="auto"/>
            <w:noWrap/>
            <w:vAlign w:val="center"/>
            <w:hideMark/>
          </w:tcPr>
          <w:p w:rsidR="00310CF8" w:rsidRPr="00310CF8" w:rsidRDefault="00310CF8" w:rsidP="00D94010">
            <w:pPr>
              <w:jc w:val="right"/>
              <w:rPr>
                <w:b/>
                <w:sz w:val="20"/>
                <w:szCs w:val="20"/>
              </w:rPr>
            </w:pPr>
            <w:r w:rsidRPr="00310CF8">
              <w:rPr>
                <w:b/>
                <w:sz w:val="20"/>
                <w:szCs w:val="20"/>
              </w:rPr>
              <w:t>200.000</w:t>
            </w:r>
          </w:p>
        </w:tc>
      </w:tr>
      <w:tr w:rsidR="00310CF8" w:rsidRPr="00292DA5" w:rsidTr="00820A13">
        <w:trPr>
          <w:trHeight w:val="300"/>
        </w:trPr>
        <w:tc>
          <w:tcPr>
            <w:tcW w:w="10031" w:type="dxa"/>
            <w:gridSpan w:val="5"/>
            <w:shd w:val="clear" w:color="000000" w:fill="F2F2F2"/>
            <w:hideMark/>
          </w:tcPr>
          <w:p w:rsidR="00310CF8" w:rsidRPr="00292DA5" w:rsidRDefault="00310CF8" w:rsidP="00D94010">
            <w:pPr>
              <w:rPr>
                <w:b/>
                <w:bCs/>
                <w:color w:val="000000"/>
                <w:sz w:val="20"/>
                <w:szCs w:val="20"/>
              </w:rPr>
            </w:pPr>
            <w:r w:rsidRPr="00292DA5">
              <w:rPr>
                <w:b/>
                <w:bCs/>
                <w:color w:val="000000"/>
                <w:sz w:val="20"/>
                <w:szCs w:val="20"/>
              </w:rPr>
              <w:t xml:space="preserve">Naziv aktivnosti/projekta u Proračunu: </w:t>
            </w:r>
            <w:r>
              <w:rPr>
                <w:b/>
                <w:color w:val="000000"/>
                <w:sz w:val="20"/>
                <w:szCs w:val="20"/>
              </w:rPr>
              <w:t>ULAGANJA NA OBJEKTIMA KORISNIKA U KULTURI</w:t>
            </w:r>
          </w:p>
        </w:tc>
      </w:tr>
      <w:tr w:rsidR="00310CF8" w:rsidRPr="00536032" w:rsidTr="00820A13">
        <w:trPr>
          <w:trHeight w:val="251"/>
        </w:trPr>
        <w:tc>
          <w:tcPr>
            <w:tcW w:w="6204" w:type="dxa"/>
            <w:gridSpan w:val="2"/>
            <w:vMerge w:val="restart"/>
            <w:shd w:val="clear" w:color="auto" w:fill="auto"/>
            <w:vAlign w:val="center"/>
            <w:hideMark/>
          </w:tcPr>
          <w:p w:rsidR="00310CF8" w:rsidRPr="00536032" w:rsidRDefault="00310CF8" w:rsidP="00D94010">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310CF8" w:rsidRPr="00536032" w:rsidRDefault="00310CF8" w:rsidP="00D94010">
            <w:pPr>
              <w:jc w:val="center"/>
              <w:rPr>
                <w:color w:val="000000"/>
                <w:sz w:val="20"/>
                <w:szCs w:val="20"/>
              </w:rPr>
            </w:pPr>
            <w:r w:rsidRPr="00536032">
              <w:rPr>
                <w:color w:val="000000"/>
                <w:sz w:val="20"/>
                <w:szCs w:val="20"/>
              </w:rPr>
              <w:t>Planirana sredstva</w:t>
            </w:r>
          </w:p>
        </w:tc>
      </w:tr>
      <w:tr w:rsidR="00310CF8" w:rsidRPr="00536032" w:rsidTr="00820A13">
        <w:trPr>
          <w:trHeight w:val="207"/>
        </w:trPr>
        <w:tc>
          <w:tcPr>
            <w:tcW w:w="6204" w:type="dxa"/>
            <w:gridSpan w:val="2"/>
            <w:vMerge/>
            <w:vAlign w:val="center"/>
            <w:hideMark/>
          </w:tcPr>
          <w:p w:rsidR="00310CF8" w:rsidRPr="00536032" w:rsidRDefault="00310CF8" w:rsidP="00D94010">
            <w:pPr>
              <w:rPr>
                <w:color w:val="000000"/>
                <w:sz w:val="20"/>
                <w:szCs w:val="20"/>
              </w:rPr>
            </w:pPr>
          </w:p>
        </w:tc>
        <w:tc>
          <w:tcPr>
            <w:tcW w:w="1275" w:type="dxa"/>
            <w:shd w:val="clear" w:color="auto" w:fill="auto"/>
            <w:noWrap/>
            <w:vAlign w:val="bottom"/>
            <w:hideMark/>
          </w:tcPr>
          <w:p w:rsidR="00310CF8" w:rsidRPr="00536032" w:rsidRDefault="00310CF8" w:rsidP="00D94010">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310CF8" w:rsidRPr="00536032" w:rsidRDefault="00310CF8" w:rsidP="00D94010">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310CF8" w:rsidRPr="00536032" w:rsidRDefault="00310CF8" w:rsidP="00D94010">
            <w:pPr>
              <w:jc w:val="center"/>
              <w:rPr>
                <w:color w:val="000000"/>
                <w:sz w:val="20"/>
                <w:szCs w:val="20"/>
              </w:rPr>
            </w:pPr>
            <w:r>
              <w:rPr>
                <w:color w:val="000000"/>
                <w:sz w:val="20"/>
                <w:szCs w:val="20"/>
              </w:rPr>
              <w:t>2020</w:t>
            </w:r>
            <w:r w:rsidRPr="00536032">
              <w:rPr>
                <w:color w:val="000000"/>
                <w:sz w:val="20"/>
                <w:szCs w:val="20"/>
              </w:rPr>
              <w:t>.</w:t>
            </w:r>
          </w:p>
        </w:tc>
      </w:tr>
      <w:tr w:rsidR="00310CF8" w:rsidRPr="00246461" w:rsidTr="00820A13">
        <w:trPr>
          <w:trHeight w:val="3106"/>
        </w:trPr>
        <w:tc>
          <w:tcPr>
            <w:tcW w:w="6204" w:type="dxa"/>
            <w:gridSpan w:val="2"/>
            <w:shd w:val="clear" w:color="auto" w:fill="auto"/>
            <w:noWrap/>
            <w:hideMark/>
          </w:tcPr>
          <w:p w:rsidR="00310CF8" w:rsidRPr="00467E41" w:rsidRDefault="00310CF8" w:rsidP="00D94010">
            <w:pPr>
              <w:rPr>
                <w:iCs/>
                <w:sz w:val="20"/>
                <w:szCs w:val="20"/>
              </w:rPr>
            </w:pPr>
            <w:r w:rsidRPr="00467E41">
              <w:rPr>
                <w:iCs/>
                <w:sz w:val="20"/>
                <w:szCs w:val="20"/>
              </w:rPr>
              <w:lastRenderedPageBreak/>
              <w:t>Postojeća kino dvorana u sklopu objekta „Hrvatskog doma“ je derutna, a upitna je i postojeća infrastruktura. Zbog poboljšanja kvalitete kulturno društvenog života građana na području Grada Samobora u 2016. godini izrađena je projektna dokumentacija za rekonstrukciju postojećeg prostora, a s izvođenjem radova planira se započeti u 2017. godini te dovršiti</w:t>
            </w:r>
            <w:r>
              <w:rPr>
                <w:iCs/>
                <w:sz w:val="20"/>
                <w:szCs w:val="20"/>
              </w:rPr>
              <w:t xml:space="preserve"> u</w:t>
            </w:r>
            <w:r w:rsidRPr="00467E41">
              <w:rPr>
                <w:iCs/>
                <w:sz w:val="20"/>
                <w:szCs w:val="20"/>
              </w:rPr>
              <w:t xml:space="preserve"> 2018. godini. </w:t>
            </w:r>
          </w:p>
          <w:p w:rsidR="00310CF8" w:rsidRPr="00467E41" w:rsidRDefault="00310CF8" w:rsidP="00D94010">
            <w:pPr>
              <w:rPr>
                <w:sz w:val="20"/>
                <w:szCs w:val="20"/>
              </w:rPr>
            </w:pPr>
            <w:r w:rsidRPr="00467E41">
              <w:rPr>
                <w:sz w:val="20"/>
                <w:szCs w:val="20"/>
              </w:rPr>
              <w:t xml:space="preserve">Posebni razvojni cilj (iz </w:t>
            </w:r>
            <w:r w:rsidRPr="00467E41">
              <w:rPr>
                <w:iCs/>
                <w:sz w:val="20"/>
                <w:szCs w:val="20"/>
              </w:rPr>
              <w:t>Strateškog programa razvoja  Grada Samobora za 2013.-2020. godinu)</w:t>
            </w:r>
            <w:r w:rsidRPr="00467E41">
              <w:rPr>
                <w:sz w:val="20"/>
                <w:szCs w:val="20"/>
              </w:rPr>
              <w:t>:</w:t>
            </w:r>
            <w:r w:rsidRPr="00467E41">
              <w:rPr>
                <w:i/>
                <w:sz w:val="20"/>
                <w:szCs w:val="20"/>
              </w:rPr>
              <w:t xml:space="preserve"> </w:t>
            </w:r>
            <w:r w:rsidRPr="00467E41">
              <w:rPr>
                <w:sz w:val="20"/>
                <w:szCs w:val="20"/>
              </w:rPr>
              <w:t xml:space="preserve">4.2. Ciljevi razvoja društvenih djelatnosti i mjere za njihovo ostvarenje. </w:t>
            </w:r>
          </w:p>
          <w:p w:rsidR="00310CF8" w:rsidRPr="00310CF8" w:rsidRDefault="00310CF8" w:rsidP="00D94010">
            <w:pPr>
              <w:rPr>
                <w:sz w:val="20"/>
                <w:szCs w:val="20"/>
              </w:rPr>
            </w:pPr>
            <w:r w:rsidRPr="00467E41">
              <w:rPr>
                <w:sz w:val="20"/>
                <w:szCs w:val="20"/>
              </w:rPr>
              <w:t xml:space="preserve">Šifre i naziv mjera za ostvarenje posebnih razvojnih ciljeva (iz </w:t>
            </w:r>
            <w:r w:rsidRPr="00467E41">
              <w:rPr>
                <w:iCs/>
                <w:sz w:val="20"/>
                <w:szCs w:val="20"/>
              </w:rPr>
              <w:t>Strateškog programa razvoja  Grada Samobora za 2013.-2020. godinu):4.2.8.  – 4.2.11. Mjere iz Strateškog programa razvoja Grada Samobora kojima se ostvaruje aktivnost izgradnje i dogradnje objekata u vlasništvu Grada.</w:t>
            </w:r>
          </w:p>
        </w:tc>
        <w:tc>
          <w:tcPr>
            <w:tcW w:w="1275" w:type="dxa"/>
            <w:shd w:val="clear" w:color="auto" w:fill="auto"/>
            <w:noWrap/>
            <w:vAlign w:val="center"/>
            <w:hideMark/>
          </w:tcPr>
          <w:p w:rsidR="00310CF8" w:rsidRPr="00310CF8" w:rsidRDefault="00310CF8" w:rsidP="00D94010">
            <w:pPr>
              <w:jc w:val="right"/>
              <w:rPr>
                <w:b/>
                <w:sz w:val="20"/>
                <w:szCs w:val="20"/>
              </w:rPr>
            </w:pPr>
            <w:r w:rsidRPr="00310CF8">
              <w:rPr>
                <w:b/>
                <w:sz w:val="20"/>
                <w:szCs w:val="20"/>
              </w:rPr>
              <w:t>3.800.000</w:t>
            </w:r>
          </w:p>
        </w:tc>
        <w:tc>
          <w:tcPr>
            <w:tcW w:w="1276" w:type="dxa"/>
            <w:shd w:val="clear" w:color="auto" w:fill="auto"/>
            <w:noWrap/>
            <w:vAlign w:val="center"/>
            <w:hideMark/>
          </w:tcPr>
          <w:p w:rsidR="00310CF8" w:rsidRPr="00310CF8" w:rsidRDefault="00310CF8" w:rsidP="00D94010">
            <w:pPr>
              <w:jc w:val="right"/>
              <w:rPr>
                <w:b/>
                <w:sz w:val="20"/>
                <w:szCs w:val="20"/>
              </w:rPr>
            </w:pPr>
            <w:r w:rsidRPr="00310CF8">
              <w:rPr>
                <w:b/>
                <w:sz w:val="20"/>
                <w:szCs w:val="20"/>
              </w:rPr>
              <w:t>0</w:t>
            </w:r>
          </w:p>
        </w:tc>
        <w:tc>
          <w:tcPr>
            <w:tcW w:w="1276" w:type="dxa"/>
            <w:shd w:val="clear" w:color="auto" w:fill="auto"/>
            <w:noWrap/>
            <w:vAlign w:val="center"/>
            <w:hideMark/>
          </w:tcPr>
          <w:p w:rsidR="00310CF8" w:rsidRPr="00310CF8" w:rsidRDefault="00310CF8" w:rsidP="00D94010">
            <w:pPr>
              <w:jc w:val="right"/>
              <w:rPr>
                <w:b/>
                <w:sz w:val="20"/>
                <w:szCs w:val="20"/>
              </w:rPr>
            </w:pPr>
            <w:r w:rsidRPr="00310CF8">
              <w:rPr>
                <w:b/>
                <w:sz w:val="20"/>
                <w:szCs w:val="20"/>
              </w:rPr>
              <w:t>0</w:t>
            </w:r>
          </w:p>
        </w:tc>
      </w:tr>
      <w:tr w:rsidR="00310CF8" w:rsidRPr="00D73A1B" w:rsidTr="00820A13">
        <w:trPr>
          <w:trHeight w:val="295"/>
        </w:trPr>
        <w:tc>
          <w:tcPr>
            <w:tcW w:w="5070" w:type="dxa"/>
            <w:vMerge w:val="restart"/>
            <w:shd w:val="clear" w:color="auto" w:fill="auto"/>
            <w:vAlign w:val="center"/>
            <w:hideMark/>
          </w:tcPr>
          <w:p w:rsidR="00310CF8" w:rsidRPr="00D73A1B" w:rsidRDefault="00310CF8" w:rsidP="00D94010">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310CF8" w:rsidRPr="00D73A1B" w:rsidRDefault="00310CF8" w:rsidP="00D94010">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310CF8" w:rsidRPr="00D73A1B" w:rsidRDefault="00310CF8" w:rsidP="00D94010">
            <w:pPr>
              <w:jc w:val="center"/>
              <w:rPr>
                <w:sz w:val="20"/>
                <w:szCs w:val="20"/>
              </w:rPr>
            </w:pPr>
            <w:r w:rsidRPr="00D73A1B">
              <w:rPr>
                <w:sz w:val="20"/>
                <w:szCs w:val="20"/>
              </w:rPr>
              <w:t>Ciljana vrijednost pokazatelja uspješnosti</w:t>
            </w:r>
          </w:p>
        </w:tc>
      </w:tr>
      <w:tr w:rsidR="00310CF8" w:rsidRPr="00D73A1B" w:rsidTr="00820A13">
        <w:trPr>
          <w:trHeight w:val="384"/>
        </w:trPr>
        <w:tc>
          <w:tcPr>
            <w:tcW w:w="5070" w:type="dxa"/>
            <w:vMerge/>
            <w:vAlign w:val="center"/>
            <w:hideMark/>
          </w:tcPr>
          <w:p w:rsidR="00310CF8" w:rsidRPr="00D73A1B" w:rsidRDefault="00310CF8" w:rsidP="00D94010">
            <w:pPr>
              <w:rPr>
                <w:sz w:val="20"/>
                <w:szCs w:val="20"/>
              </w:rPr>
            </w:pPr>
          </w:p>
        </w:tc>
        <w:tc>
          <w:tcPr>
            <w:tcW w:w="1134" w:type="dxa"/>
            <w:vMerge/>
            <w:vAlign w:val="center"/>
            <w:hideMark/>
          </w:tcPr>
          <w:p w:rsidR="00310CF8" w:rsidRPr="00D73A1B" w:rsidRDefault="00310CF8" w:rsidP="00D94010">
            <w:pPr>
              <w:rPr>
                <w:sz w:val="20"/>
                <w:szCs w:val="20"/>
              </w:rPr>
            </w:pPr>
          </w:p>
        </w:tc>
        <w:tc>
          <w:tcPr>
            <w:tcW w:w="1275" w:type="dxa"/>
            <w:shd w:val="clear" w:color="auto" w:fill="auto"/>
            <w:noWrap/>
            <w:vAlign w:val="bottom"/>
            <w:hideMark/>
          </w:tcPr>
          <w:p w:rsidR="00310CF8" w:rsidRPr="00D73A1B" w:rsidRDefault="00310CF8" w:rsidP="00D94010">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310CF8" w:rsidRPr="00D73A1B" w:rsidRDefault="00310CF8" w:rsidP="00D94010">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310CF8" w:rsidRPr="00D73A1B" w:rsidRDefault="00310CF8" w:rsidP="00D94010">
            <w:pPr>
              <w:jc w:val="center"/>
              <w:rPr>
                <w:sz w:val="20"/>
                <w:szCs w:val="20"/>
              </w:rPr>
            </w:pPr>
            <w:r>
              <w:rPr>
                <w:sz w:val="20"/>
                <w:szCs w:val="20"/>
              </w:rPr>
              <w:t>2020</w:t>
            </w:r>
            <w:r w:rsidRPr="00D73A1B">
              <w:rPr>
                <w:sz w:val="20"/>
                <w:szCs w:val="20"/>
              </w:rPr>
              <w:t>.</w:t>
            </w:r>
          </w:p>
        </w:tc>
      </w:tr>
      <w:tr w:rsidR="00310CF8" w:rsidRPr="00467E41" w:rsidTr="00820A13">
        <w:trPr>
          <w:trHeight w:val="820"/>
        </w:trPr>
        <w:tc>
          <w:tcPr>
            <w:tcW w:w="5070" w:type="dxa"/>
            <w:shd w:val="clear" w:color="auto" w:fill="auto"/>
            <w:hideMark/>
          </w:tcPr>
          <w:p w:rsidR="00310CF8" w:rsidRPr="00467E41" w:rsidRDefault="00310CF8" w:rsidP="00D94010">
            <w:pPr>
              <w:jc w:val="both"/>
              <w:rPr>
                <w:i/>
                <w:iCs/>
                <w:sz w:val="20"/>
                <w:szCs w:val="20"/>
              </w:rPr>
            </w:pPr>
            <w:r w:rsidRPr="00467E41">
              <w:rPr>
                <w:iCs/>
                <w:sz w:val="20"/>
                <w:szCs w:val="20"/>
              </w:rPr>
              <w:t xml:space="preserve">U 2016. godini izrađena je projektna dokumentacije za kino dvoranu dok se u 2017. godini očekuje početak radova, a </w:t>
            </w:r>
            <w:r>
              <w:rPr>
                <w:iCs/>
                <w:sz w:val="20"/>
                <w:szCs w:val="20"/>
              </w:rPr>
              <w:t>dovršetak istih u 2018. godini.</w:t>
            </w:r>
            <w:r w:rsidRPr="00467E41">
              <w:rPr>
                <w:i/>
                <w:iCs/>
                <w:sz w:val="20"/>
                <w:szCs w:val="20"/>
              </w:rPr>
              <w:t xml:space="preserve"> </w:t>
            </w:r>
          </w:p>
        </w:tc>
        <w:tc>
          <w:tcPr>
            <w:tcW w:w="1134" w:type="dxa"/>
            <w:shd w:val="clear" w:color="auto" w:fill="auto"/>
            <w:noWrap/>
            <w:vAlign w:val="center"/>
            <w:hideMark/>
          </w:tcPr>
          <w:p w:rsidR="00310CF8" w:rsidRPr="00467E41" w:rsidRDefault="00310CF8" w:rsidP="00D94010">
            <w:pPr>
              <w:jc w:val="center"/>
              <w:rPr>
                <w:sz w:val="20"/>
                <w:szCs w:val="20"/>
              </w:rPr>
            </w:pPr>
            <w:r w:rsidRPr="00467E41">
              <w:rPr>
                <w:sz w:val="20"/>
                <w:szCs w:val="20"/>
              </w:rPr>
              <w:t>10%</w:t>
            </w:r>
          </w:p>
        </w:tc>
        <w:tc>
          <w:tcPr>
            <w:tcW w:w="1275" w:type="dxa"/>
            <w:shd w:val="clear" w:color="auto" w:fill="auto"/>
            <w:noWrap/>
            <w:vAlign w:val="center"/>
          </w:tcPr>
          <w:p w:rsidR="00310CF8" w:rsidRPr="00467E41" w:rsidRDefault="00310CF8" w:rsidP="00D94010">
            <w:pPr>
              <w:jc w:val="center"/>
              <w:rPr>
                <w:sz w:val="20"/>
                <w:szCs w:val="20"/>
              </w:rPr>
            </w:pPr>
            <w:r w:rsidRPr="00467E41">
              <w:rPr>
                <w:sz w:val="20"/>
                <w:szCs w:val="20"/>
              </w:rPr>
              <w:t>100%</w:t>
            </w:r>
          </w:p>
        </w:tc>
        <w:tc>
          <w:tcPr>
            <w:tcW w:w="1276" w:type="dxa"/>
            <w:shd w:val="clear" w:color="auto" w:fill="auto"/>
            <w:noWrap/>
            <w:vAlign w:val="center"/>
          </w:tcPr>
          <w:p w:rsidR="00310CF8" w:rsidRPr="00467E41" w:rsidRDefault="00310CF8" w:rsidP="00D94010">
            <w:pPr>
              <w:jc w:val="center"/>
              <w:rPr>
                <w:sz w:val="20"/>
                <w:szCs w:val="20"/>
              </w:rPr>
            </w:pPr>
            <w:r w:rsidRPr="00467E41">
              <w:rPr>
                <w:sz w:val="20"/>
                <w:szCs w:val="20"/>
              </w:rPr>
              <w:t>100%</w:t>
            </w:r>
          </w:p>
        </w:tc>
        <w:tc>
          <w:tcPr>
            <w:tcW w:w="1276" w:type="dxa"/>
            <w:shd w:val="clear" w:color="auto" w:fill="auto"/>
            <w:noWrap/>
            <w:vAlign w:val="center"/>
          </w:tcPr>
          <w:p w:rsidR="00310CF8" w:rsidRPr="00467E41" w:rsidRDefault="00310CF8" w:rsidP="00D94010">
            <w:pPr>
              <w:jc w:val="center"/>
              <w:rPr>
                <w:sz w:val="20"/>
                <w:szCs w:val="20"/>
              </w:rPr>
            </w:pPr>
            <w:r w:rsidRPr="00467E41">
              <w:rPr>
                <w:sz w:val="20"/>
                <w:szCs w:val="20"/>
              </w:rPr>
              <w:t>100%</w:t>
            </w:r>
          </w:p>
        </w:tc>
      </w:tr>
      <w:tr w:rsidR="00B050A3" w:rsidRPr="00292DA5" w:rsidTr="00820A13">
        <w:trPr>
          <w:trHeight w:val="300"/>
        </w:trPr>
        <w:tc>
          <w:tcPr>
            <w:tcW w:w="10031" w:type="dxa"/>
            <w:gridSpan w:val="5"/>
            <w:shd w:val="clear" w:color="000000" w:fill="F2F2F2"/>
            <w:hideMark/>
          </w:tcPr>
          <w:p w:rsidR="00B050A3" w:rsidRPr="00292DA5" w:rsidRDefault="00B050A3" w:rsidP="00D94010">
            <w:pPr>
              <w:rPr>
                <w:b/>
                <w:bCs/>
                <w:color w:val="000000"/>
                <w:sz w:val="20"/>
                <w:szCs w:val="20"/>
              </w:rPr>
            </w:pPr>
            <w:r w:rsidRPr="00292DA5">
              <w:rPr>
                <w:b/>
                <w:bCs/>
                <w:color w:val="000000"/>
                <w:sz w:val="20"/>
                <w:szCs w:val="20"/>
              </w:rPr>
              <w:t xml:space="preserve">Naziv aktivnosti/projekta u Proračunu: </w:t>
            </w:r>
            <w:r>
              <w:rPr>
                <w:b/>
                <w:color w:val="000000"/>
                <w:sz w:val="20"/>
                <w:szCs w:val="20"/>
              </w:rPr>
              <w:t>RADOVI NA REKONSTRUKCIJI CENTRA ZA POTREBE MLADIH U BIVŠOJ VOJARNI TABOREC</w:t>
            </w:r>
          </w:p>
        </w:tc>
      </w:tr>
      <w:tr w:rsidR="00B050A3" w:rsidRPr="00536032" w:rsidTr="00820A13">
        <w:trPr>
          <w:trHeight w:val="251"/>
        </w:trPr>
        <w:tc>
          <w:tcPr>
            <w:tcW w:w="6204" w:type="dxa"/>
            <w:gridSpan w:val="2"/>
            <w:vMerge w:val="restart"/>
            <w:shd w:val="clear" w:color="auto" w:fill="auto"/>
            <w:vAlign w:val="center"/>
            <w:hideMark/>
          </w:tcPr>
          <w:p w:rsidR="00B050A3" w:rsidRPr="00536032" w:rsidRDefault="00B050A3" w:rsidP="00D94010">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B050A3" w:rsidRPr="00536032" w:rsidRDefault="00B050A3" w:rsidP="00D94010">
            <w:pPr>
              <w:jc w:val="center"/>
              <w:rPr>
                <w:color w:val="000000"/>
                <w:sz w:val="20"/>
                <w:szCs w:val="20"/>
              </w:rPr>
            </w:pPr>
            <w:r w:rsidRPr="00536032">
              <w:rPr>
                <w:color w:val="000000"/>
                <w:sz w:val="20"/>
                <w:szCs w:val="20"/>
              </w:rPr>
              <w:t>Planirana sredstva</w:t>
            </w:r>
          </w:p>
        </w:tc>
      </w:tr>
      <w:tr w:rsidR="00B050A3" w:rsidRPr="00536032" w:rsidTr="00820A13">
        <w:trPr>
          <w:trHeight w:val="207"/>
        </w:trPr>
        <w:tc>
          <w:tcPr>
            <w:tcW w:w="6204" w:type="dxa"/>
            <w:gridSpan w:val="2"/>
            <w:vMerge/>
            <w:vAlign w:val="center"/>
            <w:hideMark/>
          </w:tcPr>
          <w:p w:rsidR="00B050A3" w:rsidRPr="00536032" w:rsidRDefault="00B050A3" w:rsidP="00D94010">
            <w:pPr>
              <w:rPr>
                <w:color w:val="000000"/>
                <w:sz w:val="20"/>
                <w:szCs w:val="20"/>
              </w:rPr>
            </w:pPr>
          </w:p>
        </w:tc>
        <w:tc>
          <w:tcPr>
            <w:tcW w:w="1275" w:type="dxa"/>
            <w:shd w:val="clear" w:color="auto" w:fill="auto"/>
            <w:noWrap/>
            <w:vAlign w:val="bottom"/>
            <w:hideMark/>
          </w:tcPr>
          <w:p w:rsidR="00B050A3" w:rsidRPr="00536032" w:rsidRDefault="00B050A3" w:rsidP="00D94010">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B050A3" w:rsidRPr="00536032" w:rsidRDefault="00B050A3" w:rsidP="00D94010">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B050A3" w:rsidRPr="00536032" w:rsidRDefault="00B050A3" w:rsidP="00D94010">
            <w:pPr>
              <w:jc w:val="center"/>
              <w:rPr>
                <w:color w:val="000000"/>
                <w:sz w:val="20"/>
                <w:szCs w:val="20"/>
              </w:rPr>
            </w:pPr>
            <w:r>
              <w:rPr>
                <w:color w:val="000000"/>
                <w:sz w:val="20"/>
                <w:szCs w:val="20"/>
              </w:rPr>
              <w:t>2020</w:t>
            </w:r>
            <w:r w:rsidRPr="00536032">
              <w:rPr>
                <w:color w:val="000000"/>
                <w:sz w:val="20"/>
                <w:szCs w:val="20"/>
              </w:rPr>
              <w:t>.</w:t>
            </w:r>
          </w:p>
        </w:tc>
      </w:tr>
      <w:tr w:rsidR="00B050A3" w:rsidRPr="00310CF8" w:rsidTr="00820A13">
        <w:trPr>
          <w:trHeight w:val="2274"/>
        </w:trPr>
        <w:tc>
          <w:tcPr>
            <w:tcW w:w="6204" w:type="dxa"/>
            <w:gridSpan w:val="2"/>
            <w:shd w:val="clear" w:color="auto" w:fill="auto"/>
            <w:noWrap/>
            <w:hideMark/>
          </w:tcPr>
          <w:p w:rsidR="001544C2" w:rsidRDefault="001544C2" w:rsidP="00D94010">
            <w:pPr>
              <w:jc w:val="both"/>
              <w:rPr>
                <w:iCs/>
                <w:sz w:val="20"/>
                <w:szCs w:val="20"/>
              </w:rPr>
            </w:pPr>
            <w:r>
              <w:rPr>
                <w:iCs/>
                <w:sz w:val="20"/>
                <w:szCs w:val="20"/>
              </w:rPr>
              <w:t xml:space="preserve">Predloženo je dodatno ulaganje u objekat Centra za mlade (Bunker) u svrhu razvoda ventilacije unutar velike dvorane. </w:t>
            </w:r>
          </w:p>
          <w:p w:rsidR="00B050A3" w:rsidRPr="00467E41" w:rsidRDefault="00B050A3" w:rsidP="00D94010">
            <w:pPr>
              <w:jc w:val="both"/>
              <w:rPr>
                <w:sz w:val="20"/>
                <w:szCs w:val="20"/>
              </w:rPr>
            </w:pPr>
            <w:r w:rsidRPr="00467E41">
              <w:rPr>
                <w:sz w:val="20"/>
                <w:szCs w:val="20"/>
              </w:rPr>
              <w:t xml:space="preserve">Posebni razvojni cilj (iz </w:t>
            </w:r>
            <w:r w:rsidRPr="00467E41">
              <w:rPr>
                <w:iCs/>
                <w:sz w:val="20"/>
                <w:szCs w:val="20"/>
              </w:rPr>
              <w:t>Strateškog programa razvoja  Grada Samobora za 2013.-2020. godinu)</w:t>
            </w:r>
            <w:r w:rsidRPr="00467E41">
              <w:rPr>
                <w:sz w:val="20"/>
                <w:szCs w:val="20"/>
              </w:rPr>
              <w:t>:</w:t>
            </w:r>
            <w:r w:rsidRPr="00467E41">
              <w:rPr>
                <w:i/>
                <w:sz w:val="20"/>
                <w:szCs w:val="20"/>
              </w:rPr>
              <w:t xml:space="preserve"> </w:t>
            </w:r>
            <w:r w:rsidRPr="00467E41">
              <w:rPr>
                <w:sz w:val="20"/>
                <w:szCs w:val="20"/>
              </w:rPr>
              <w:t xml:space="preserve">4.2. Ciljevi razvoja društvenih djelatnosti i mjere za njihovo ostvarenje. </w:t>
            </w:r>
          </w:p>
          <w:p w:rsidR="00B050A3" w:rsidRPr="00467E41" w:rsidRDefault="00B050A3" w:rsidP="00D94010">
            <w:pPr>
              <w:jc w:val="both"/>
              <w:rPr>
                <w:iCs/>
                <w:sz w:val="20"/>
                <w:szCs w:val="20"/>
              </w:rPr>
            </w:pPr>
            <w:r w:rsidRPr="00467E41">
              <w:rPr>
                <w:sz w:val="20"/>
                <w:szCs w:val="20"/>
              </w:rPr>
              <w:t xml:space="preserve">Šifre i naziv mjera za ostvarenje posebnih razvojnih ciljeva (iz </w:t>
            </w:r>
            <w:r w:rsidRPr="00467E41">
              <w:rPr>
                <w:iCs/>
                <w:sz w:val="20"/>
                <w:szCs w:val="20"/>
              </w:rPr>
              <w:t>Strateškog programa razvoja  Grada Samobora za 2013.-2020. godinu):4.2.8.  – 4.2.11. Mjere iz Strateškog programa razvoja Grada Samobora kojima se ostvaruje aktivnost izgradnje i dogradnje objekata u vlasništvu Grada.</w:t>
            </w:r>
          </w:p>
        </w:tc>
        <w:tc>
          <w:tcPr>
            <w:tcW w:w="1275" w:type="dxa"/>
            <w:shd w:val="clear" w:color="auto" w:fill="auto"/>
            <w:noWrap/>
            <w:vAlign w:val="center"/>
            <w:hideMark/>
          </w:tcPr>
          <w:p w:rsidR="00B050A3" w:rsidRPr="00310CF8" w:rsidRDefault="00B050A3" w:rsidP="00D94010">
            <w:pPr>
              <w:jc w:val="right"/>
              <w:rPr>
                <w:b/>
                <w:sz w:val="20"/>
                <w:szCs w:val="20"/>
              </w:rPr>
            </w:pPr>
            <w:r w:rsidRPr="00B050A3">
              <w:rPr>
                <w:b/>
                <w:sz w:val="20"/>
                <w:szCs w:val="20"/>
              </w:rPr>
              <w:t>440.000</w:t>
            </w:r>
          </w:p>
        </w:tc>
        <w:tc>
          <w:tcPr>
            <w:tcW w:w="1276" w:type="dxa"/>
            <w:shd w:val="clear" w:color="auto" w:fill="auto"/>
            <w:noWrap/>
            <w:vAlign w:val="center"/>
            <w:hideMark/>
          </w:tcPr>
          <w:p w:rsidR="00B050A3" w:rsidRPr="00310CF8" w:rsidRDefault="00B050A3" w:rsidP="00D94010">
            <w:pPr>
              <w:jc w:val="right"/>
              <w:rPr>
                <w:b/>
                <w:sz w:val="20"/>
                <w:szCs w:val="20"/>
              </w:rPr>
            </w:pPr>
            <w:r w:rsidRPr="00310CF8">
              <w:rPr>
                <w:b/>
                <w:sz w:val="20"/>
                <w:szCs w:val="20"/>
              </w:rPr>
              <w:t>0</w:t>
            </w:r>
          </w:p>
        </w:tc>
        <w:tc>
          <w:tcPr>
            <w:tcW w:w="1276" w:type="dxa"/>
            <w:shd w:val="clear" w:color="auto" w:fill="auto"/>
            <w:noWrap/>
            <w:vAlign w:val="center"/>
            <w:hideMark/>
          </w:tcPr>
          <w:p w:rsidR="00B050A3" w:rsidRPr="00310CF8" w:rsidRDefault="00B050A3" w:rsidP="00D94010">
            <w:pPr>
              <w:jc w:val="right"/>
              <w:rPr>
                <w:b/>
                <w:sz w:val="20"/>
                <w:szCs w:val="20"/>
              </w:rPr>
            </w:pPr>
            <w:r w:rsidRPr="00310CF8">
              <w:rPr>
                <w:b/>
                <w:sz w:val="20"/>
                <w:szCs w:val="20"/>
              </w:rPr>
              <w:t>0</w:t>
            </w:r>
          </w:p>
        </w:tc>
      </w:tr>
      <w:tr w:rsidR="00B050A3" w:rsidRPr="00D73A1B" w:rsidTr="00820A13">
        <w:trPr>
          <w:trHeight w:val="295"/>
        </w:trPr>
        <w:tc>
          <w:tcPr>
            <w:tcW w:w="5070" w:type="dxa"/>
            <w:vMerge w:val="restart"/>
            <w:shd w:val="clear" w:color="auto" w:fill="auto"/>
            <w:vAlign w:val="center"/>
            <w:hideMark/>
          </w:tcPr>
          <w:p w:rsidR="00B050A3" w:rsidRPr="00D73A1B" w:rsidRDefault="00B050A3" w:rsidP="00D94010">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B050A3" w:rsidRPr="00D73A1B" w:rsidRDefault="00B050A3" w:rsidP="00D94010">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B050A3" w:rsidRPr="00D73A1B" w:rsidRDefault="00B050A3" w:rsidP="00D94010">
            <w:pPr>
              <w:jc w:val="center"/>
              <w:rPr>
                <w:sz w:val="20"/>
                <w:szCs w:val="20"/>
              </w:rPr>
            </w:pPr>
            <w:r w:rsidRPr="00D73A1B">
              <w:rPr>
                <w:sz w:val="20"/>
                <w:szCs w:val="20"/>
              </w:rPr>
              <w:t>Ciljana vrijednost pokazatelja uspješnosti</w:t>
            </w:r>
          </w:p>
        </w:tc>
      </w:tr>
      <w:tr w:rsidR="00B050A3" w:rsidRPr="00D73A1B" w:rsidTr="00820A13">
        <w:trPr>
          <w:trHeight w:val="384"/>
        </w:trPr>
        <w:tc>
          <w:tcPr>
            <w:tcW w:w="5070" w:type="dxa"/>
            <w:vMerge/>
            <w:vAlign w:val="center"/>
            <w:hideMark/>
          </w:tcPr>
          <w:p w:rsidR="00B050A3" w:rsidRPr="00D73A1B" w:rsidRDefault="00B050A3" w:rsidP="00D94010">
            <w:pPr>
              <w:rPr>
                <w:sz w:val="20"/>
                <w:szCs w:val="20"/>
              </w:rPr>
            </w:pPr>
          </w:p>
        </w:tc>
        <w:tc>
          <w:tcPr>
            <w:tcW w:w="1134" w:type="dxa"/>
            <w:vMerge/>
            <w:vAlign w:val="center"/>
            <w:hideMark/>
          </w:tcPr>
          <w:p w:rsidR="00B050A3" w:rsidRPr="00D73A1B" w:rsidRDefault="00B050A3" w:rsidP="00D94010">
            <w:pPr>
              <w:rPr>
                <w:sz w:val="20"/>
                <w:szCs w:val="20"/>
              </w:rPr>
            </w:pPr>
          </w:p>
        </w:tc>
        <w:tc>
          <w:tcPr>
            <w:tcW w:w="1275" w:type="dxa"/>
            <w:shd w:val="clear" w:color="auto" w:fill="auto"/>
            <w:noWrap/>
            <w:vAlign w:val="bottom"/>
            <w:hideMark/>
          </w:tcPr>
          <w:p w:rsidR="00B050A3" w:rsidRPr="00D73A1B" w:rsidRDefault="00B050A3" w:rsidP="00D94010">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B050A3" w:rsidRPr="00D73A1B" w:rsidRDefault="00B050A3" w:rsidP="00D94010">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B050A3" w:rsidRPr="00D73A1B" w:rsidRDefault="00B050A3" w:rsidP="00D94010">
            <w:pPr>
              <w:jc w:val="center"/>
              <w:rPr>
                <w:sz w:val="20"/>
                <w:szCs w:val="20"/>
              </w:rPr>
            </w:pPr>
            <w:r>
              <w:rPr>
                <w:sz w:val="20"/>
                <w:szCs w:val="20"/>
              </w:rPr>
              <w:t>2020</w:t>
            </w:r>
            <w:r w:rsidRPr="00D73A1B">
              <w:rPr>
                <w:sz w:val="20"/>
                <w:szCs w:val="20"/>
              </w:rPr>
              <w:t>.</w:t>
            </w:r>
          </w:p>
        </w:tc>
      </w:tr>
      <w:tr w:rsidR="00E261C0" w:rsidRPr="00467E41" w:rsidTr="00820A13">
        <w:trPr>
          <w:trHeight w:val="618"/>
        </w:trPr>
        <w:tc>
          <w:tcPr>
            <w:tcW w:w="5070" w:type="dxa"/>
            <w:shd w:val="clear" w:color="auto" w:fill="auto"/>
            <w:vAlign w:val="center"/>
            <w:hideMark/>
          </w:tcPr>
          <w:p w:rsidR="00E261C0" w:rsidRPr="00467E41" w:rsidRDefault="00E261C0" w:rsidP="00D94010">
            <w:pPr>
              <w:rPr>
                <w:sz w:val="20"/>
                <w:szCs w:val="20"/>
              </w:rPr>
            </w:pPr>
            <w:r w:rsidRPr="00467E41">
              <w:rPr>
                <w:sz w:val="20"/>
                <w:szCs w:val="20"/>
              </w:rPr>
              <w:t>U 2018. godine predviđa se  završetak svih radova na rekonstrukciji Centra za potrebe mladih</w:t>
            </w:r>
          </w:p>
        </w:tc>
        <w:tc>
          <w:tcPr>
            <w:tcW w:w="1134" w:type="dxa"/>
            <w:shd w:val="clear" w:color="auto" w:fill="auto"/>
            <w:noWrap/>
            <w:vAlign w:val="center"/>
            <w:hideMark/>
          </w:tcPr>
          <w:p w:rsidR="00E261C0" w:rsidRPr="00467E41" w:rsidRDefault="00E261C0" w:rsidP="00D94010">
            <w:pPr>
              <w:jc w:val="center"/>
              <w:rPr>
                <w:sz w:val="20"/>
                <w:szCs w:val="20"/>
              </w:rPr>
            </w:pPr>
            <w:r w:rsidRPr="00467E41">
              <w:rPr>
                <w:sz w:val="20"/>
                <w:szCs w:val="20"/>
              </w:rPr>
              <w:t>90%</w:t>
            </w:r>
          </w:p>
        </w:tc>
        <w:tc>
          <w:tcPr>
            <w:tcW w:w="1275" w:type="dxa"/>
            <w:shd w:val="clear" w:color="auto" w:fill="auto"/>
            <w:noWrap/>
            <w:vAlign w:val="center"/>
          </w:tcPr>
          <w:p w:rsidR="00E261C0" w:rsidRPr="00467E41" w:rsidRDefault="00E261C0" w:rsidP="00D94010">
            <w:pPr>
              <w:jc w:val="center"/>
              <w:rPr>
                <w:sz w:val="20"/>
                <w:szCs w:val="20"/>
              </w:rPr>
            </w:pPr>
            <w:r w:rsidRPr="00467E41">
              <w:rPr>
                <w:sz w:val="20"/>
                <w:szCs w:val="20"/>
              </w:rPr>
              <w:t>100%</w:t>
            </w:r>
          </w:p>
        </w:tc>
        <w:tc>
          <w:tcPr>
            <w:tcW w:w="1276" w:type="dxa"/>
            <w:shd w:val="clear" w:color="auto" w:fill="auto"/>
            <w:noWrap/>
            <w:vAlign w:val="center"/>
          </w:tcPr>
          <w:p w:rsidR="00E261C0" w:rsidRPr="00467E41" w:rsidRDefault="00E261C0" w:rsidP="00D94010">
            <w:pPr>
              <w:jc w:val="center"/>
              <w:rPr>
                <w:sz w:val="20"/>
                <w:szCs w:val="20"/>
              </w:rPr>
            </w:pPr>
            <w:r w:rsidRPr="00467E41">
              <w:rPr>
                <w:sz w:val="20"/>
                <w:szCs w:val="20"/>
              </w:rPr>
              <w:t>100%</w:t>
            </w:r>
          </w:p>
        </w:tc>
        <w:tc>
          <w:tcPr>
            <w:tcW w:w="1276" w:type="dxa"/>
            <w:shd w:val="clear" w:color="auto" w:fill="auto"/>
            <w:noWrap/>
            <w:vAlign w:val="center"/>
          </w:tcPr>
          <w:p w:rsidR="00E261C0" w:rsidRPr="00467E41" w:rsidRDefault="00E261C0" w:rsidP="00D94010">
            <w:pPr>
              <w:jc w:val="center"/>
              <w:rPr>
                <w:sz w:val="20"/>
                <w:szCs w:val="20"/>
              </w:rPr>
            </w:pPr>
            <w:r w:rsidRPr="00467E41">
              <w:rPr>
                <w:sz w:val="20"/>
                <w:szCs w:val="20"/>
              </w:rPr>
              <w:t>100%</w:t>
            </w:r>
          </w:p>
        </w:tc>
      </w:tr>
      <w:tr w:rsidR="00747BC2" w:rsidRPr="00292DA5" w:rsidTr="00820A13">
        <w:trPr>
          <w:trHeight w:val="300"/>
        </w:trPr>
        <w:tc>
          <w:tcPr>
            <w:tcW w:w="10031" w:type="dxa"/>
            <w:gridSpan w:val="5"/>
            <w:shd w:val="clear" w:color="000000" w:fill="F2F2F2"/>
            <w:hideMark/>
          </w:tcPr>
          <w:p w:rsidR="00747BC2" w:rsidRPr="00292DA5" w:rsidRDefault="00747BC2" w:rsidP="00D94010">
            <w:pPr>
              <w:rPr>
                <w:b/>
                <w:bCs/>
                <w:color w:val="000000"/>
                <w:sz w:val="20"/>
                <w:szCs w:val="20"/>
              </w:rPr>
            </w:pPr>
            <w:r w:rsidRPr="00292DA5">
              <w:rPr>
                <w:b/>
                <w:bCs/>
                <w:color w:val="000000"/>
                <w:sz w:val="20"/>
                <w:szCs w:val="20"/>
              </w:rPr>
              <w:t xml:space="preserve">Naziv aktivnosti/projekta u Proračunu: </w:t>
            </w:r>
            <w:r>
              <w:rPr>
                <w:b/>
                <w:color w:val="000000"/>
                <w:sz w:val="20"/>
                <w:szCs w:val="20"/>
              </w:rPr>
              <w:t>IZGRADNJA DRUŠTVENOG DOMA VRHOVČAK</w:t>
            </w:r>
          </w:p>
        </w:tc>
      </w:tr>
      <w:tr w:rsidR="00747BC2" w:rsidRPr="00536032" w:rsidTr="00820A13">
        <w:trPr>
          <w:trHeight w:val="251"/>
        </w:trPr>
        <w:tc>
          <w:tcPr>
            <w:tcW w:w="6204" w:type="dxa"/>
            <w:gridSpan w:val="2"/>
            <w:vMerge w:val="restart"/>
            <w:shd w:val="clear" w:color="auto" w:fill="auto"/>
            <w:vAlign w:val="center"/>
            <w:hideMark/>
          </w:tcPr>
          <w:p w:rsidR="00747BC2" w:rsidRPr="00536032" w:rsidRDefault="00747BC2" w:rsidP="00D94010">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747BC2" w:rsidRPr="00536032" w:rsidRDefault="00747BC2" w:rsidP="00D94010">
            <w:pPr>
              <w:jc w:val="center"/>
              <w:rPr>
                <w:color w:val="000000"/>
                <w:sz w:val="20"/>
                <w:szCs w:val="20"/>
              </w:rPr>
            </w:pPr>
            <w:r w:rsidRPr="00536032">
              <w:rPr>
                <w:color w:val="000000"/>
                <w:sz w:val="20"/>
                <w:szCs w:val="20"/>
              </w:rPr>
              <w:t>Planirana sredstva</w:t>
            </w:r>
          </w:p>
        </w:tc>
      </w:tr>
      <w:tr w:rsidR="00747BC2" w:rsidRPr="00536032" w:rsidTr="00820A13">
        <w:trPr>
          <w:trHeight w:val="207"/>
        </w:trPr>
        <w:tc>
          <w:tcPr>
            <w:tcW w:w="6204" w:type="dxa"/>
            <w:gridSpan w:val="2"/>
            <w:vMerge/>
            <w:vAlign w:val="center"/>
            <w:hideMark/>
          </w:tcPr>
          <w:p w:rsidR="00747BC2" w:rsidRPr="00536032" w:rsidRDefault="00747BC2" w:rsidP="00D94010">
            <w:pPr>
              <w:rPr>
                <w:color w:val="000000"/>
                <w:sz w:val="20"/>
                <w:szCs w:val="20"/>
              </w:rPr>
            </w:pPr>
          </w:p>
        </w:tc>
        <w:tc>
          <w:tcPr>
            <w:tcW w:w="1275" w:type="dxa"/>
            <w:shd w:val="clear" w:color="auto" w:fill="auto"/>
            <w:noWrap/>
            <w:vAlign w:val="bottom"/>
            <w:hideMark/>
          </w:tcPr>
          <w:p w:rsidR="00747BC2" w:rsidRPr="00536032" w:rsidRDefault="00747BC2" w:rsidP="00D94010">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747BC2" w:rsidRPr="00536032" w:rsidRDefault="00747BC2" w:rsidP="00D94010">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747BC2" w:rsidRPr="00536032" w:rsidRDefault="00747BC2" w:rsidP="00D94010">
            <w:pPr>
              <w:jc w:val="center"/>
              <w:rPr>
                <w:color w:val="000000"/>
                <w:sz w:val="20"/>
                <w:szCs w:val="20"/>
              </w:rPr>
            </w:pPr>
            <w:r>
              <w:rPr>
                <w:color w:val="000000"/>
                <w:sz w:val="20"/>
                <w:szCs w:val="20"/>
              </w:rPr>
              <w:t>2020</w:t>
            </w:r>
            <w:r w:rsidRPr="00536032">
              <w:rPr>
                <w:color w:val="000000"/>
                <w:sz w:val="20"/>
                <w:szCs w:val="20"/>
              </w:rPr>
              <w:t>.</w:t>
            </w:r>
          </w:p>
        </w:tc>
      </w:tr>
      <w:tr w:rsidR="00747BC2" w:rsidRPr="00310CF8" w:rsidTr="00820A13">
        <w:trPr>
          <w:trHeight w:val="803"/>
        </w:trPr>
        <w:tc>
          <w:tcPr>
            <w:tcW w:w="6204" w:type="dxa"/>
            <w:gridSpan w:val="2"/>
            <w:shd w:val="clear" w:color="auto" w:fill="auto"/>
            <w:noWrap/>
            <w:vAlign w:val="center"/>
            <w:hideMark/>
          </w:tcPr>
          <w:p w:rsidR="00747BC2" w:rsidRPr="00467E41" w:rsidRDefault="00747BC2" w:rsidP="00D94010">
            <w:pPr>
              <w:rPr>
                <w:iCs/>
                <w:sz w:val="20"/>
                <w:szCs w:val="20"/>
              </w:rPr>
            </w:pPr>
            <w:r w:rsidRPr="00467E41">
              <w:rPr>
                <w:iCs/>
                <w:sz w:val="20"/>
                <w:szCs w:val="20"/>
              </w:rPr>
              <w:t>Zbog poboljšanja kvalitete življenja građana na području Vrhovčaka, pristupilo se izradi projektne dokumentacije i ishođenju dozvole za izgradnju predmetnog društvenog doma.</w:t>
            </w:r>
          </w:p>
        </w:tc>
        <w:tc>
          <w:tcPr>
            <w:tcW w:w="1275" w:type="dxa"/>
            <w:shd w:val="clear" w:color="auto" w:fill="auto"/>
            <w:noWrap/>
            <w:vAlign w:val="center"/>
            <w:hideMark/>
          </w:tcPr>
          <w:p w:rsidR="00747BC2" w:rsidRPr="00747BC2" w:rsidRDefault="00747BC2" w:rsidP="00D94010">
            <w:pPr>
              <w:jc w:val="right"/>
              <w:rPr>
                <w:b/>
                <w:sz w:val="20"/>
                <w:szCs w:val="20"/>
              </w:rPr>
            </w:pPr>
            <w:r w:rsidRPr="00747BC2">
              <w:rPr>
                <w:b/>
                <w:sz w:val="20"/>
                <w:szCs w:val="20"/>
              </w:rPr>
              <w:t>100.000</w:t>
            </w:r>
          </w:p>
        </w:tc>
        <w:tc>
          <w:tcPr>
            <w:tcW w:w="1276" w:type="dxa"/>
            <w:shd w:val="clear" w:color="auto" w:fill="auto"/>
            <w:noWrap/>
            <w:vAlign w:val="center"/>
            <w:hideMark/>
          </w:tcPr>
          <w:p w:rsidR="00747BC2" w:rsidRPr="00747BC2" w:rsidRDefault="00747BC2" w:rsidP="00D94010">
            <w:pPr>
              <w:jc w:val="right"/>
              <w:rPr>
                <w:b/>
                <w:sz w:val="20"/>
                <w:szCs w:val="20"/>
              </w:rPr>
            </w:pPr>
            <w:r w:rsidRPr="00747BC2">
              <w:rPr>
                <w:b/>
                <w:sz w:val="20"/>
                <w:szCs w:val="20"/>
              </w:rPr>
              <w:t>200.000</w:t>
            </w:r>
          </w:p>
        </w:tc>
        <w:tc>
          <w:tcPr>
            <w:tcW w:w="1276" w:type="dxa"/>
            <w:shd w:val="clear" w:color="auto" w:fill="auto"/>
            <w:noWrap/>
            <w:vAlign w:val="center"/>
            <w:hideMark/>
          </w:tcPr>
          <w:p w:rsidR="00747BC2" w:rsidRPr="00747BC2" w:rsidRDefault="00747BC2" w:rsidP="00D94010">
            <w:pPr>
              <w:jc w:val="right"/>
              <w:rPr>
                <w:b/>
                <w:sz w:val="20"/>
                <w:szCs w:val="20"/>
              </w:rPr>
            </w:pPr>
            <w:r w:rsidRPr="00747BC2">
              <w:rPr>
                <w:b/>
                <w:sz w:val="20"/>
                <w:szCs w:val="20"/>
              </w:rPr>
              <w:t>0</w:t>
            </w:r>
          </w:p>
        </w:tc>
      </w:tr>
      <w:tr w:rsidR="00747BC2" w:rsidRPr="00D73A1B" w:rsidTr="00820A13">
        <w:trPr>
          <w:trHeight w:val="295"/>
        </w:trPr>
        <w:tc>
          <w:tcPr>
            <w:tcW w:w="5070" w:type="dxa"/>
            <w:vMerge w:val="restart"/>
            <w:shd w:val="clear" w:color="auto" w:fill="auto"/>
            <w:vAlign w:val="center"/>
            <w:hideMark/>
          </w:tcPr>
          <w:p w:rsidR="00747BC2" w:rsidRPr="00D73A1B" w:rsidRDefault="00747BC2" w:rsidP="00D94010">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747BC2" w:rsidRPr="00D73A1B" w:rsidRDefault="00747BC2" w:rsidP="00D94010">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747BC2" w:rsidRPr="00D73A1B" w:rsidRDefault="00747BC2" w:rsidP="00D94010">
            <w:pPr>
              <w:jc w:val="center"/>
              <w:rPr>
                <w:sz w:val="20"/>
                <w:szCs w:val="20"/>
              </w:rPr>
            </w:pPr>
            <w:r w:rsidRPr="00D73A1B">
              <w:rPr>
                <w:sz w:val="20"/>
                <w:szCs w:val="20"/>
              </w:rPr>
              <w:t>Ciljana vrijednost pokazatelja uspješnosti</w:t>
            </w:r>
          </w:p>
        </w:tc>
      </w:tr>
      <w:tr w:rsidR="00747BC2" w:rsidRPr="00D73A1B" w:rsidTr="00820A13">
        <w:trPr>
          <w:trHeight w:val="384"/>
        </w:trPr>
        <w:tc>
          <w:tcPr>
            <w:tcW w:w="5070" w:type="dxa"/>
            <w:vMerge/>
            <w:vAlign w:val="center"/>
            <w:hideMark/>
          </w:tcPr>
          <w:p w:rsidR="00747BC2" w:rsidRPr="00D73A1B" w:rsidRDefault="00747BC2" w:rsidP="00D94010">
            <w:pPr>
              <w:rPr>
                <w:sz w:val="20"/>
                <w:szCs w:val="20"/>
              </w:rPr>
            </w:pPr>
          </w:p>
        </w:tc>
        <w:tc>
          <w:tcPr>
            <w:tcW w:w="1134" w:type="dxa"/>
            <w:vMerge/>
            <w:vAlign w:val="center"/>
            <w:hideMark/>
          </w:tcPr>
          <w:p w:rsidR="00747BC2" w:rsidRPr="00D73A1B" w:rsidRDefault="00747BC2" w:rsidP="00D94010">
            <w:pPr>
              <w:rPr>
                <w:sz w:val="20"/>
                <w:szCs w:val="20"/>
              </w:rPr>
            </w:pPr>
          </w:p>
        </w:tc>
        <w:tc>
          <w:tcPr>
            <w:tcW w:w="1275" w:type="dxa"/>
            <w:shd w:val="clear" w:color="auto" w:fill="auto"/>
            <w:noWrap/>
            <w:vAlign w:val="bottom"/>
            <w:hideMark/>
          </w:tcPr>
          <w:p w:rsidR="00747BC2" w:rsidRPr="00D73A1B" w:rsidRDefault="00747BC2" w:rsidP="00D94010">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747BC2" w:rsidRPr="00D73A1B" w:rsidRDefault="00747BC2" w:rsidP="00D94010">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747BC2" w:rsidRPr="00D73A1B" w:rsidRDefault="00747BC2" w:rsidP="00D94010">
            <w:pPr>
              <w:jc w:val="center"/>
              <w:rPr>
                <w:sz w:val="20"/>
                <w:szCs w:val="20"/>
              </w:rPr>
            </w:pPr>
            <w:r>
              <w:rPr>
                <w:sz w:val="20"/>
                <w:szCs w:val="20"/>
              </w:rPr>
              <w:t>2020</w:t>
            </w:r>
            <w:r w:rsidRPr="00D73A1B">
              <w:rPr>
                <w:sz w:val="20"/>
                <w:szCs w:val="20"/>
              </w:rPr>
              <w:t>.</w:t>
            </w:r>
          </w:p>
        </w:tc>
      </w:tr>
      <w:tr w:rsidR="00747BC2" w:rsidRPr="00467E41" w:rsidTr="00820A13">
        <w:trPr>
          <w:trHeight w:val="618"/>
        </w:trPr>
        <w:tc>
          <w:tcPr>
            <w:tcW w:w="5070" w:type="dxa"/>
            <w:shd w:val="clear" w:color="auto" w:fill="auto"/>
            <w:vAlign w:val="center"/>
            <w:hideMark/>
          </w:tcPr>
          <w:p w:rsidR="00747BC2" w:rsidRPr="00467E41" w:rsidRDefault="00747BC2" w:rsidP="00D94010">
            <w:pPr>
              <w:rPr>
                <w:sz w:val="20"/>
                <w:szCs w:val="20"/>
              </w:rPr>
            </w:pPr>
            <w:r w:rsidRPr="00467E41">
              <w:rPr>
                <w:sz w:val="20"/>
                <w:szCs w:val="20"/>
              </w:rPr>
              <w:t>Gradnja i uređenje predviđeno u više faza</w:t>
            </w:r>
          </w:p>
        </w:tc>
        <w:tc>
          <w:tcPr>
            <w:tcW w:w="1134" w:type="dxa"/>
            <w:shd w:val="clear" w:color="auto" w:fill="auto"/>
            <w:noWrap/>
            <w:vAlign w:val="center"/>
            <w:hideMark/>
          </w:tcPr>
          <w:p w:rsidR="00747BC2" w:rsidRPr="00467E41" w:rsidRDefault="00747BC2" w:rsidP="00D94010">
            <w:pPr>
              <w:jc w:val="center"/>
              <w:rPr>
                <w:sz w:val="20"/>
                <w:szCs w:val="20"/>
              </w:rPr>
            </w:pPr>
            <w:r w:rsidRPr="00467E41">
              <w:rPr>
                <w:sz w:val="20"/>
                <w:szCs w:val="20"/>
              </w:rPr>
              <w:t>10%</w:t>
            </w:r>
          </w:p>
        </w:tc>
        <w:tc>
          <w:tcPr>
            <w:tcW w:w="1275" w:type="dxa"/>
            <w:shd w:val="clear" w:color="auto" w:fill="auto"/>
            <w:noWrap/>
            <w:vAlign w:val="center"/>
          </w:tcPr>
          <w:p w:rsidR="00747BC2" w:rsidRPr="00467E41" w:rsidRDefault="00747BC2" w:rsidP="00D94010">
            <w:pPr>
              <w:jc w:val="center"/>
              <w:rPr>
                <w:sz w:val="20"/>
                <w:szCs w:val="20"/>
              </w:rPr>
            </w:pPr>
            <w:r w:rsidRPr="00467E41">
              <w:rPr>
                <w:sz w:val="20"/>
                <w:szCs w:val="20"/>
              </w:rPr>
              <w:t>70%</w:t>
            </w:r>
          </w:p>
        </w:tc>
        <w:tc>
          <w:tcPr>
            <w:tcW w:w="1276" w:type="dxa"/>
            <w:shd w:val="clear" w:color="auto" w:fill="auto"/>
            <w:noWrap/>
            <w:vAlign w:val="center"/>
          </w:tcPr>
          <w:p w:rsidR="00747BC2" w:rsidRPr="00467E41" w:rsidRDefault="00747BC2" w:rsidP="00D94010">
            <w:pPr>
              <w:jc w:val="center"/>
              <w:rPr>
                <w:sz w:val="20"/>
                <w:szCs w:val="20"/>
              </w:rPr>
            </w:pPr>
            <w:r w:rsidRPr="00467E41">
              <w:rPr>
                <w:sz w:val="20"/>
                <w:szCs w:val="20"/>
              </w:rPr>
              <w:t>90%</w:t>
            </w:r>
          </w:p>
        </w:tc>
        <w:tc>
          <w:tcPr>
            <w:tcW w:w="1276" w:type="dxa"/>
            <w:shd w:val="clear" w:color="auto" w:fill="auto"/>
            <w:noWrap/>
            <w:vAlign w:val="center"/>
          </w:tcPr>
          <w:p w:rsidR="00747BC2" w:rsidRPr="00467E41" w:rsidRDefault="00747BC2" w:rsidP="00D94010">
            <w:pPr>
              <w:jc w:val="center"/>
              <w:rPr>
                <w:sz w:val="20"/>
                <w:szCs w:val="20"/>
              </w:rPr>
            </w:pPr>
            <w:r w:rsidRPr="00467E41">
              <w:rPr>
                <w:sz w:val="20"/>
                <w:szCs w:val="20"/>
              </w:rPr>
              <w:t>100%</w:t>
            </w:r>
          </w:p>
        </w:tc>
      </w:tr>
      <w:tr w:rsidR="00E33C5D" w:rsidRPr="00292DA5" w:rsidTr="00820A13">
        <w:trPr>
          <w:trHeight w:val="300"/>
        </w:trPr>
        <w:tc>
          <w:tcPr>
            <w:tcW w:w="10031" w:type="dxa"/>
            <w:gridSpan w:val="5"/>
            <w:shd w:val="clear" w:color="000000" w:fill="F2F2F2"/>
            <w:hideMark/>
          </w:tcPr>
          <w:p w:rsidR="00E33C5D" w:rsidRPr="00292DA5" w:rsidRDefault="00E33C5D" w:rsidP="00D94010">
            <w:pPr>
              <w:rPr>
                <w:b/>
                <w:bCs/>
                <w:color w:val="000000"/>
                <w:sz w:val="20"/>
                <w:szCs w:val="20"/>
              </w:rPr>
            </w:pPr>
            <w:r w:rsidRPr="00292DA5">
              <w:rPr>
                <w:b/>
                <w:bCs/>
                <w:color w:val="000000"/>
                <w:sz w:val="20"/>
                <w:szCs w:val="20"/>
              </w:rPr>
              <w:t xml:space="preserve">Naziv aktivnosti/projekta u Proračunu: </w:t>
            </w:r>
            <w:r>
              <w:rPr>
                <w:b/>
                <w:color w:val="000000"/>
                <w:sz w:val="20"/>
                <w:szCs w:val="20"/>
              </w:rPr>
              <w:t>IZGRADNJA DRUŠTVENOG DOMA OTRUŠEVEC</w:t>
            </w:r>
          </w:p>
        </w:tc>
      </w:tr>
      <w:tr w:rsidR="00E33C5D" w:rsidRPr="00536032" w:rsidTr="00820A13">
        <w:trPr>
          <w:trHeight w:val="251"/>
        </w:trPr>
        <w:tc>
          <w:tcPr>
            <w:tcW w:w="6204" w:type="dxa"/>
            <w:gridSpan w:val="2"/>
            <w:vMerge w:val="restart"/>
            <w:shd w:val="clear" w:color="auto" w:fill="auto"/>
            <w:vAlign w:val="center"/>
            <w:hideMark/>
          </w:tcPr>
          <w:p w:rsidR="00E33C5D" w:rsidRPr="00536032" w:rsidRDefault="00E33C5D" w:rsidP="00D94010">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E33C5D" w:rsidRPr="00536032" w:rsidRDefault="00E33C5D" w:rsidP="00D94010">
            <w:pPr>
              <w:jc w:val="center"/>
              <w:rPr>
                <w:color w:val="000000"/>
                <w:sz w:val="20"/>
                <w:szCs w:val="20"/>
              </w:rPr>
            </w:pPr>
            <w:r w:rsidRPr="00536032">
              <w:rPr>
                <w:color w:val="000000"/>
                <w:sz w:val="20"/>
                <w:szCs w:val="20"/>
              </w:rPr>
              <w:t>Planirana sredstva</w:t>
            </w:r>
          </w:p>
        </w:tc>
      </w:tr>
      <w:tr w:rsidR="00E33C5D" w:rsidRPr="00536032" w:rsidTr="00820A13">
        <w:trPr>
          <w:trHeight w:val="207"/>
        </w:trPr>
        <w:tc>
          <w:tcPr>
            <w:tcW w:w="6204" w:type="dxa"/>
            <w:gridSpan w:val="2"/>
            <w:vMerge/>
            <w:vAlign w:val="center"/>
            <w:hideMark/>
          </w:tcPr>
          <w:p w:rsidR="00E33C5D" w:rsidRPr="00536032" w:rsidRDefault="00E33C5D" w:rsidP="00D94010">
            <w:pPr>
              <w:rPr>
                <w:color w:val="000000"/>
                <w:sz w:val="20"/>
                <w:szCs w:val="20"/>
              </w:rPr>
            </w:pPr>
          </w:p>
        </w:tc>
        <w:tc>
          <w:tcPr>
            <w:tcW w:w="1275" w:type="dxa"/>
            <w:shd w:val="clear" w:color="auto" w:fill="auto"/>
            <w:noWrap/>
            <w:vAlign w:val="bottom"/>
            <w:hideMark/>
          </w:tcPr>
          <w:p w:rsidR="00E33C5D" w:rsidRPr="00536032" w:rsidRDefault="00E33C5D" w:rsidP="00D94010">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E33C5D" w:rsidRPr="00536032" w:rsidRDefault="00E33C5D" w:rsidP="00D94010">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E33C5D" w:rsidRPr="00536032" w:rsidRDefault="00E33C5D" w:rsidP="00D94010">
            <w:pPr>
              <w:jc w:val="center"/>
              <w:rPr>
                <w:color w:val="000000"/>
                <w:sz w:val="20"/>
                <w:szCs w:val="20"/>
              </w:rPr>
            </w:pPr>
            <w:r>
              <w:rPr>
                <w:color w:val="000000"/>
                <w:sz w:val="20"/>
                <w:szCs w:val="20"/>
              </w:rPr>
              <w:t>2020</w:t>
            </w:r>
            <w:r w:rsidRPr="00536032">
              <w:rPr>
                <w:color w:val="000000"/>
                <w:sz w:val="20"/>
                <w:szCs w:val="20"/>
              </w:rPr>
              <w:t>.</w:t>
            </w:r>
          </w:p>
        </w:tc>
      </w:tr>
      <w:tr w:rsidR="00E33C5D" w:rsidRPr="00747BC2" w:rsidTr="00820A13">
        <w:trPr>
          <w:trHeight w:val="803"/>
        </w:trPr>
        <w:tc>
          <w:tcPr>
            <w:tcW w:w="6204" w:type="dxa"/>
            <w:gridSpan w:val="2"/>
            <w:shd w:val="clear" w:color="auto" w:fill="auto"/>
            <w:noWrap/>
            <w:vAlign w:val="center"/>
            <w:hideMark/>
          </w:tcPr>
          <w:p w:rsidR="00E33C5D" w:rsidRPr="00467E41" w:rsidRDefault="00E33C5D" w:rsidP="00D94010">
            <w:pPr>
              <w:rPr>
                <w:iCs/>
                <w:sz w:val="20"/>
                <w:szCs w:val="20"/>
              </w:rPr>
            </w:pPr>
            <w:r w:rsidRPr="00467E41">
              <w:rPr>
                <w:iCs/>
                <w:sz w:val="20"/>
                <w:szCs w:val="20"/>
              </w:rPr>
              <w:t>Zbog poboljšanja kvalitete življenja građana na području Otruševca, pristupilo se izradi projektne dokumentacije i ishođenju dozvole za izgradnju predmetnog društvenog doma.</w:t>
            </w:r>
          </w:p>
        </w:tc>
        <w:tc>
          <w:tcPr>
            <w:tcW w:w="1275" w:type="dxa"/>
            <w:shd w:val="clear" w:color="auto" w:fill="auto"/>
            <w:noWrap/>
            <w:vAlign w:val="center"/>
            <w:hideMark/>
          </w:tcPr>
          <w:p w:rsidR="00E33C5D" w:rsidRPr="00E33C5D" w:rsidRDefault="00E33C5D" w:rsidP="00D94010">
            <w:pPr>
              <w:jc w:val="right"/>
              <w:rPr>
                <w:b/>
                <w:sz w:val="20"/>
                <w:szCs w:val="20"/>
              </w:rPr>
            </w:pPr>
            <w:r w:rsidRPr="00E33C5D">
              <w:rPr>
                <w:b/>
                <w:sz w:val="20"/>
                <w:szCs w:val="20"/>
              </w:rPr>
              <w:t>400.000</w:t>
            </w:r>
          </w:p>
        </w:tc>
        <w:tc>
          <w:tcPr>
            <w:tcW w:w="1276" w:type="dxa"/>
            <w:shd w:val="clear" w:color="auto" w:fill="auto"/>
            <w:noWrap/>
            <w:vAlign w:val="center"/>
            <w:hideMark/>
          </w:tcPr>
          <w:p w:rsidR="00E33C5D" w:rsidRPr="00E33C5D" w:rsidRDefault="00E33C5D" w:rsidP="00D94010">
            <w:pPr>
              <w:jc w:val="right"/>
              <w:rPr>
                <w:b/>
                <w:sz w:val="20"/>
                <w:szCs w:val="20"/>
              </w:rPr>
            </w:pPr>
            <w:r w:rsidRPr="00E33C5D">
              <w:rPr>
                <w:b/>
                <w:sz w:val="20"/>
                <w:szCs w:val="20"/>
              </w:rPr>
              <w:t>100.000</w:t>
            </w:r>
          </w:p>
        </w:tc>
        <w:tc>
          <w:tcPr>
            <w:tcW w:w="1276" w:type="dxa"/>
            <w:shd w:val="clear" w:color="auto" w:fill="auto"/>
            <w:noWrap/>
            <w:vAlign w:val="center"/>
            <w:hideMark/>
          </w:tcPr>
          <w:p w:rsidR="00E33C5D" w:rsidRPr="00E33C5D" w:rsidRDefault="00E33C5D" w:rsidP="00D94010">
            <w:pPr>
              <w:jc w:val="right"/>
              <w:rPr>
                <w:b/>
                <w:sz w:val="20"/>
                <w:szCs w:val="20"/>
              </w:rPr>
            </w:pPr>
            <w:r w:rsidRPr="00E33C5D">
              <w:rPr>
                <w:b/>
                <w:sz w:val="20"/>
                <w:szCs w:val="20"/>
              </w:rPr>
              <w:t>0</w:t>
            </w:r>
          </w:p>
        </w:tc>
      </w:tr>
      <w:tr w:rsidR="00E33C5D" w:rsidRPr="00D73A1B" w:rsidTr="00820A13">
        <w:trPr>
          <w:trHeight w:val="295"/>
        </w:trPr>
        <w:tc>
          <w:tcPr>
            <w:tcW w:w="5070" w:type="dxa"/>
            <w:vMerge w:val="restart"/>
            <w:shd w:val="clear" w:color="auto" w:fill="auto"/>
            <w:vAlign w:val="center"/>
            <w:hideMark/>
          </w:tcPr>
          <w:p w:rsidR="00E33C5D" w:rsidRPr="00D73A1B" w:rsidRDefault="00E33C5D" w:rsidP="00D94010">
            <w:pPr>
              <w:jc w:val="center"/>
              <w:rPr>
                <w:sz w:val="20"/>
                <w:szCs w:val="20"/>
              </w:rPr>
            </w:pPr>
            <w:r w:rsidRPr="00D73A1B">
              <w:rPr>
                <w:sz w:val="20"/>
                <w:szCs w:val="20"/>
              </w:rPr>
              <w:lastRenderedPageBreak/>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E33C5D" w:rsidRPr="00D73A1B" w:rsidRDefault="00E33C5D" w:rsidP="00D94010">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E33C5D" w:rsidRPr="00D73A1B" w:rsidRDefault="00E33C5D" w:rsidP="00D94010">
            <w:pPr>
              <w:jc w:val="center"/>
              <w:rPr>
                <w:sz w:val="20"/>
                <w:szCs w:val="20"/>
              </w:rPr>
            </w:pPr>
            <w:r w:rsidRPr="00D73A1B">
              <w:rPr>
                <w:sz w:val="20"/>
                <w:szCs w:val="20"/>
              </w:rPr>
              <w:t>Ciljana vrijednost pokazatelja uspješnosti</w:t>
            </w:r>
          </w:p>
        </w:tc>
      </w:tr>
      <w:tr w:rsidR="00E33C5D" w:rsidRPr="00D73A1B" w:rsidTr="00820A13">
        <w:trPr>
          <w:trHeight w:val="384"/>
        </w:trPr>
        <w:tc>
          <w:tcPr>
            <w:tcW w:w="5070" w:type="dxa"/>
            <w:vMerge/>
            <w:vAlign w:val="center"/>
            <w:hideMark/>
          </w:tcPr>
          <w:p w:rsidR="00E33C5D" w:rsidRPr="00D73A1B" w:rsidRDefault="00E33C5D" w:rsidP="00D94010">
            <w:pPr>
              <w:rPr>
                <w:sz w:val="20"/>
                <w:szCs w:val="20"/>
              </w:rPr>
            </w:pPr>
          </w:p>
        </w:tc>
        <w:tc>
          <w:tcPr>
            <w:tcW w:w="1134" w:type="dxa"/>
            <w:vMerge/>
            <w:vAlign w:val="center"/>
            <w:hideMark/>
          </w:tcPr>
          <w:p w:rsidR="00E33C5D" w:rsidRPr="00D73A1B" w:rsidRDefault="00E33C5D" w:rsidP="00D94010">
            <w:pPr>
              <w:rPr>
                <w:sz w:val="20"/>
                <w:szCs w:val="20"/>
              </w:rPr>
            </w:pPr>
          </w:p>
        </w:tc>
        <w:tc>
          <w:tcPr>
            <w:tcW w:w="1275" w:type="dxa"/>
            <w:shd w:val="clear" w:color="auto" w:fill="auto"/>
            <w:noWrap/>
            <w:vAlign w:val="bottom"/>
            <w:hideMark/>
          </w:tcPr>
          <w:p w:rsidR="00E33C5D" w:rsidRPr="00D73A1B" w:rsidRDefault="00E33C5D" w:rsidP="00D94010">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E33C5D" w:rsidRPr="00D73A1B" w:rsidRDefault="00E33C5D" w:rsidP="00D94010">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E33C5D" w:rsidRPr="00D73A1B" w:rsidRDefault="00E33C5D" w:rsidP="00D94010">
            <w:pPr>
              <w:jc w:val="center"/>
              <w:rPr>
                <w:sz w:val="20"/>
                <w:szCs w:val="20"/>
              </w:rPr>
            </w:pPr>
            <w:r>
              <w:rPr>
                <w:sz w:val="20"/>
                <w:szCs w:val="20"/>
              </w:rPr>
              <w:t>2020</w:t>
            </w:r>
            <w:r w:rsidRPr="00D73A1B">
              <w:rPr>
                <w:sz w:val="20"/>
                <w:szCs w:val="20"/>
              </w:rPr>
              <w:t>.</w:t>
            </w:r>
          </w:p>
        </w:tc>
      </w:tr>
      <w:tr w:rsidR="00E33C5D" w:rsidRPr="00467E41" w:rsidTr="00820A13">
        <w:trPr>
          <w:trHeight w:val="422"/>
        </w:trPr>
        <w:tc>
          <w:tcPr>
            <w:tcW w:w="5070" w:type="dxa"/>
            <w:shd w:val="clear" w:color="auto" w:fill="auto"/>
            <w:vAlign w:val="center"/>
            <w:hideMark/>
          </w:tcPr>
          <w:p w:rsidR="00E33C5D" w:rsidRPr="00467E41" w:rsidRDefault="00E33C5D" w:rsidP="00D94010">
            <w:pPr>
              <w:rPr>
                <w:sz w:val="20"/>
                <w:szCs w:val="20"/>
              </w:rPr>
            </w:pPr>
            <w:r w:rsidRPr="00467E41">
              <w:rPr>
                <w:sz w:val="20"/>
                <w:szCs w:val="20"/>
              </w:rPr>
              <w:t>Gradnja i uređenje predviđeno u više faza</w:t>
            </w:r>
          </w:p>
        </w:tc>
        <w:tc>
          <w:tcPr>
            <w:tcW w:w="1134" w:type="dxa"/>
            <w:shd w:val="clear" w:color="auto" w:fill="auto"/>
            <w:noWrap/>
            <w:vAlign w:val="center"/>
            <w:hideMark/>
          </w:tcPr>
          <w:p w:rsidR="00E33C5D" w:rsidRPr="00467E41" w:rsidRDefault="00E33C5D" w:rsidP="00D94010">
            <w:pPr>
              <w:jc w:val="center"/>
              <w:rPr>
                <w:sz w:val="20"/>
                <w:szCs w:val="20"/>
              </w:rPr>
            </w:pPr>
            <w:r w:rsidRPr="00467E41">
              <w:rPr>
                <w:sz w:val="20"/>
                <w:szCs w:val="20"/>
              </w:rPr>
              <w:t>10%</w:t>
            </w:r>
          </w:p>
        </w:tc>
        <w:tc>
          <w:tcPr>
            <w:tcW w:w="1275" w:type="dxa"/>
            <w:shd w:val="clear" w:color="auto" w:fill="auto"/>
            <w:noWrap/>
            <w:vAlign w:val="center"/>
          </w:tcPr>
          <w:p w:rsidR="00E33C5D" w:rsidRPr="00467E41" w:rsidRDefault="00E33C5D" w:rsidP="00D94010">
            <w:pPr>
              <w:jc w:val="center"/>
              <w:rPr>
                <w:sz w:val="20"/>
                <w:szCs w:val="20"/>
              </w:rPr>
            </w:pPr>
            <w:r w:rsidRPr="00467E41">
              <w:rPr>
                <w:sz w:val="20"/>
                <w:szCs w:val="20"/>
              </w:rPr>
              <w:t>70%</w:t>
            </w:r>
          </w:p>
        </w:tc>
        <w:tc>
          <w:tcPr>
            <w:tcW w:w="1276" w:type="dxa"/>
            <w:shd w:val="clear" w:color="auto" w:fill="auto"/>
            <w:noWrap/>
            <w:vAlign w:val="center"/>
          </w:tcPr>
          <w:p w:rsidR="00E33C5D" w:rsidRPr="00467E41" w:rsidRDefault="00E33C5D" w:rsidP="00D94010">
            <w:pPr>
              <w:jc w:val="center"/>
              <w:rPr>
                <w:sz w:val="20"/>
                <w:szCs w:val="20"/>
              </w:rPr>
            </w:pPr>
            <w:r w:rsidRPr="00467E41">
              <w:rPr>
                <w:sz w:val="20"/>
                <w:szCs w:val="20"/>
              </w:rPr>
              <w:t>90%</w:t>
            </w:r>
          </w:p>
        </w:tc>
        <w:tc>
          <w:tcPr>
            <w:tcW w:w="1276" w:type="dxa"/>
            <w:shd w:val="clear" w:color="auto" w:fill="auto"/>
            <w:noWrap/>
            <w:vAlign w:val="center"/>
          </w:tcPr>
          <w:p w:rsidR="00E33C5D" w:rsidRPr="00467E41" w:rsidRDefault="00E33C5D" w:rsidP="00D94010">
            <w:pPr>
              <w:jc w:val="center"/>
              <w:rPr>
                <w:sz w:val="20"/>
                <w:szCs w:val="20"/>
              </w:rPr>
            </w:pPr>
            <w:r w:rsidRPr="00467E41">
              <w:rPr>
                <w:sz w:val="20"/>
                <w:szCs w:val="20"/>
              </w:rPr>
              <w:t>100%</w:t>
            </w:r>
          </w:p>
        </w:tc>
      </w:tr>
      <w:tr w:rsidR="0050198B" w:rsidRPr="00292DA5" w:rsidTr="00820A13">
        <w:trPr>
          <w:trHeight w:val="300"/>
        </w:trPr>
        <w:tc>
          <w:tcPr>
            <w:tcW w:w="10031" w:type="dxa"/>
            <w:gridSpan w:val="5"/>
            <w:shd w:val="clear" w:color="000000" w:fill="F2F2F2"/>
            <w:hideMark/>
          </w:tcPr>
          <w:p w:rsidR="0050198B" w:rsidRPr="00292DA5" w:rsidRDefault="0050198B" w:rsidP="00D94010">
            <w:pPr>
              <w:rPr>
                <w:b/>
                <w:bCs/>
                <w:color w:val="000000"/>
                <w:sz w:val="20"/>
                <w:szCs w:val="20"/>
              </w:rPr>
            </w:pPr>
            <w:r w:rsidRPr="00292DA5">
              <w:rPr>
                <w:b/>
                <w:bCs/>
                <w:color w:val="000000"/>
                <w:sz w:val="20"/>
                <w:szCs w:val="20"/>
              </w:rPr>
              <w:t xml:space="preserve">Naziv aktivnosti/projekta u Proračunu: </w:t>
            </w:r>
            <w:r>
              <w:rPr>
                <w:b/>
                <w:color w:val="000000"/>
                <w:sz w:val="20"/>
                <w:szCs w:val="20"/>
              </w:rPr>
              <w:t>MALI TEHNOPOLIS SAMOBOR</w:t>
            </w:r>
          </w:p>
        </w:tc>
      </w:tr>
      <w:tr w:rsidR="0050198B" w:rsidRPr="00536032" w:rsidTr="00820A13">
        <w:trPr>
          <w:trHeight w:val="251"/>
        </w:trPr>
        <w:tc>
          <w:tcPr>
            <w:tcW w:w="6204" w:type="dxa"/>
            <w:gridSpan w:val="2"/>
            <w:vMerge w:val="restart"/>
            <w:shd w:val="clear" w:color="auto" w:fill="auto"/>
            <w:vAlign w:val="center"/>
            <w:hideMark/>
          </w:tcPr>
          <w:p w:rsidR="0050198B" w:rsidRPr="00536032" w:rsidRDefault="0050198B" w:rsidP="00D94010">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50198B" w:rsidRPr="00536032" w:rsidRDefault="0050198B" w:rsidP="00D94010">
            <w:pPr>
              <w:jc w:val="center"/>
              <w:rPr>
                <w:color w:val="000000"/>
                <w:sz w:val="20"/>
                <w:szCs w:val="20"/>
              </w:rPr>
            </w:pPr>
            <w:r w:rsidRPr="00536032">
              <w:rPr>
                <w:color w:val="000000"/>
                <w:sz w:val="20"/>
                <w:szCs w:val="20"/>
              </w:rPr>
              <w:t>Planirana sredstva</w:t>
            </w:r>
          </w:p>
        </w:tc>
      </w:tr>
      <w:tr w:rsidR="0050198B" w:rsidRPr="00536032" w:rsidTr="00820A13">
        <w:trPr>
          <w:trHeight w:val="207"/>
        </w:trPr>
        <w:tc>
          <w:tcPr>
            <w:tcW w:w="6204" w:type="dxa"/>
            <w:gridSpan w:val="2"/>
            <w:vMerge/>
            <w:vAlign w:val="center"/>
            <w:hideMark/>
          </w:tcPr>
          <w:p w:rsidR="0050198B" w:rsidRPr="00536032" w:rsidRDefault="0050198B" w:rsidP="00D94010">
            <w:pPr>
              <w:rPr>
                <w:color w:val="000000"/>
                <w:sz w:val="20"/>
                <w:szCs w:val="20"/>
              </w:rPr>
            </w:pPr>
          </w:p>
        </w:tc>
        <w:tc>
          <w:tcPr>
            <w:tcW w:w="1275" w:type="dxa"/>
            <w:shd w:val="clear" w:color="auto" w:fill="auto"/>
            <w:noWrap/>
            <w:vAlign w:val="bottom"/>
            <w:hideMark/>
          </w:tcPr>
          <w:p w:rsidR="0050198B" w:rsidRPr="00536032" w:rsidRDefault="0050198B" w:rsidP="00D94010">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50198B" w:rsidRPr="00536032" w:rsidRDefault="0050198B" w:rsidP="00D94010">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50198B" w:rsidRPr="00536032" w:rsidRDefault="0050198B" w:rsidP="00D94010">
            <w:pPr>
              <w:jc w:val="center"/>
              <w:rPr>
                <w:color w:val="000000"/>
                <w:sz w:val="20"/>
                <w:szCs w:val="20"/>
              </w:rPr>
            </w:pPr>
            <w:r>
              <w:rPr>
                <w:color w:val="000000"/>
                <w:sz w:val="20"/>
                <w:szCs w:val="20"/>
              </w:rPr>
              <w:t>2020</w:t>
            </w:r>
            <w:r w:rsidRPr="00536032">
              <w:rPr>
                <w:color w:val="000000"/>
                <w:sz w:val="20"/>
                <w:szCs w:val="20"/>
              </w:rPr>
              <w:t>.</w:t>
            </w:r>
          </w:p>
        </w:tc>
      </w:tr>
      <w:tr w:rsidR="0050198B" w:rsidRPr="00E33C5D" w:rsidTr="00820A13">
        <w:trPr>
          <w:trHeight w:val="803"/>
        </w:trPr>
        <w:tc>
          <w:tcPr>
            <w:tcW w:w="6204" w:type="dxa"/>
            <w:gridSpan w:val="2"/>
            <w:shd w:val="clear" w:color="auto" w:fill="auto"/>
            <w:noWrap/>
            <w:hideMark/>
          </w:tcPr>
          <w:p w:rsidR="0050198B" w:rsidRPr="009A4910" w:rsidRDefault="0050198B" w:rsidP="00D94010">
            <w:pPr>
              <w:rPr>
                <w:iCs/>
                <w:sz w:val="20"/>
                <w:szCs w:val="20"/>
              </w:rPr>
            </w:pPr>
            <w:r w:rsidRPr="009A4910">
              <w:rPr>
                <w:sz w:val="20"/>
                <w:lang w:bidi="en-US"/>
              </w:rPr>
              <w:t>Kako bi se poboljšalo poticajno okruženje za osnivanje novih tvrtki te unaprijedila konkurentnost postojećih, nastavno na provedenu analizu problema i prepoznate potrebe poduzetnika (sadašnjih i budućih) Grad Samobor odlučio je krenuti u projekt prenamjene bivše vojarne Taborec u poduzetnički potpornu instituciju koja će nuditi uslugu inkubatora, korištenja opreme za 3D printanje i skeniranje te razne druge usluge</w:t>
            </w:r>
            <w:r>
              <w:rPr>
                <w:sz w:val="20"/>
                <w:lang w:bidi="en-US"/>
              </w:rPr>
              <w:t>.</w:t>
            </w:r>
          </w:p>
        </w:tc>
        <w:tc>
          <w:tcPr>
            <w:tcW w:w="1275" w:type="dxa"/>
            <w:shd w:val="clear" w:color="auto" w:fill="auto"/>
            <w:noWrap/>
            <w:vAlign w:val="center"/>
            <w:hideMark/>
          </w:tcPr>
          <w:p w:rsidR="0050198B" w:rsidRPr="0050198B" w:rsidRDefault="0050198B" w:rsidP="00D94010">
            <w:pPr>
              <w:jc w:val="right"/>
              <w:rPr>
                <w:b/>
                <w:sz w:val="20"/>
                <w:szCs w:val="20"/>
              </w:rPr>
            </w:pPr>
            <w:r w:rsidRPr="0050198B">
              <w:rPr>
                <w:b/>
                <w:sz w:val="20"/>
                <w:szCs w:val="20"/>
              </w:rPr>
              <w:t>14.560.536</w:t>
            </w:r>
          </w:p>
        </w:tc>
        <w:tc>
          <w:tcPr>
            <w:tcW w:w="1276" w:type="dxa"/>
            <w:shd w:val="clear" w:color="auto" w:fill="auto"/>
            <w:noWrap/>
            <w:vAlign w:val="center"/>
            <w:hideMark/>
          </w:tcPr>
          <w:p w:rsidR="0050198B" w:rsidRPr="0050198B" w:rsidRDefault="0050198B" w:rsidP="00D94010">
            <w:pPr>
              <w:jc w:val="right"/>
              <w:rPr>
                <w:b/>
                <w:sz w:val="20"/>
                <w:szCs w:val="20"/>
              </w:rPr>
            </w:pPr>
            <w:r w:rsidRPr="0050198B">
              <w:rPr>
                <w:b/>
                <w:sz w:val="20"/>
                <w:szCs w:val="20"/>
              </w:rPr>
              <w:t>6.282.815</w:t>
            </w:r>
          </w:p>
        </w:tc>
        <w:tc>
          <w:tcPr>
            <w:tcW w:w="1276" w:type="dxa"/>
            <w:shd w:val="clear" w:color="auto" w:fill="auto"/>
            <w:noWrap/>
            <w:vAlign w:val="center"/>
            <w:hideMark/>
          </w:tcPr>
          <w:p w:rsidR="0050198B" w:rsidRPr="0050198B" w:rsidRDefault="0050198B" w:rsidP="00D94010">
            <w:pPr>
              <w:jc w:val="right"/>
              <w:rPr>
                <w:b/>
                <w:sz w:val="20"/>
                <w:szCs w:val="20"/>
              </w:rPr>
            </w:pPr>
            <w:r w:rsidRPr="0050198B">
              <w:rPr>
                <w:b/>
                <w:sz w:val="20"/>
                <w:szCs w:val="20"/>
              </w:rPr>
              <w:t>652.499</w:t>
            </w:r>
          </w:p>
        </w:tc>
      </w:tr>
      <w:tr w:rsidR="0050198B" w:rsidRPr="00D73A1B" w:rsidTr="00820A13">
        <w:trPr>
          <w:trHeight w:val="295"/>
        </w:trPr>
        <w:tc>
          <w:tcPr>
            <w:tcW w:w="5070" w:type="dxa"/>
            <w:vMerge w:val="restart"/>
            <w:shd w:val="clear" w:color="auto" w:fill="auto"/>
            <w:vAlign w:val="center"/>
            <w:hideMark/>
          </w:tcPr>
          <w:p w:rsidR="0050198B" w:rsidRPr="00D73A1B" w:rsidRDefault="0050198B" w:rsidP="00D94010">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50198B" w:rsidRPr="00D73A1B" w:rsidRDefault="0050198B" w:rsidP="00D94010">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50198B" w:rsidRPr="00D73A1B" w:rsidRDefault="0050198B" w:rsidP="00D94010">
            <w:pPr>
              <w:jc w:val="center"/>
              <w:rPr>
                <w:sz w:val="20"/>
                <w:szCs w:val="20"/>
              </w:rPr>
            </w:pPr>
            <w:r w:rsidRPr="00D73A1B">
              <w:rPr>
                <w:sz w:val="20"/>
                <w:szCs w:val="20"/>
              </w:rPr>
              <w:t>Ciljana vrijednost pokazatelja uspješnosti</w:t>
            </w:r>
          </w:p>
        </w:tc>
      </w:tr>
      <w:tr w:rsidR="0050198B" w:rsidRPr="00D73A1B" w:rsidTr="00820A13">
        <w:trPr>
          <w:trHeight w:val="384"/>
        </w:trPr>
        <w:tc>
          <w:tcPr>
            <w:tcW w:w="5070" w:type="dxa"/>
            <w:vMerge/>
            <w:vAlign w:val="center"/>
            <w:hideMark/>
          </w:tcPr>
          <w:p w:rsidR="0050198B" w:rsidRPr="00D73A1B" w:rsidRDefault="0050198B" w:rsidP="00D94010">
            <w:pPr>
              <w:rPr>
                <w:sz w:val="20"/>
                <w:szCs w:val="20"/>
              </w:rPr>
            </w:pPr>
          </w:p>
        </w:tc>
        <w:tc>
          <w:tcPr>
            <w:tcW w:w="1134" w:type="dxa"/>
            <w:vMerge/>
            <w:vAlign w:val="center"/>
            <w:hideMark/>
          </w:tcPr>
          <w:p w:rsidR="0050198B" w:rsidRPr="00D73A1B" w:rsidRDefault="0050198B" w:rsidP="00D94010">
            <w:pPr>
              <w:rPr>
                <w:sz w:val="20"/>
                <w:szCs w:val="20"/>
              </w:rPr>
            </w:pPr>
          </w:p>
        </w:tc>
        <w:tc>
          <w:tcPr>
            <w:tcW w:w="1275" w:type="dxa"/>
            <w:shd w:val="clear" w:color="auto" w:fill="auto"/>
            <w:noWrap/>
            <w:vAlign w:val="bottom"/>
            <w:hideMark/>
          </w:tcPr>
          <w:p w:rsidR="0050198B" w:rsidRPr="00D73A1B" w:rsidRDefault="0050198B" w:rsidP="00D94010">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50198B" w:rsidRPr="00D73A1B" w:rsidRDefault="0050198B" w:rsidP="00D94010">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50198B" w:rsidRPr="00D73A1B" w:rsidRDefault="0050198B" w:rsidP="00D94010">
            <w:pPr>
              <w:jc w:val="center"/>
              <w:rPr>
                <w:sz w:val="20"/>
                <w:szCs w:val="20"/>
              </w:rPr>
            </w:pPr>
            <w:r>
              <w:rPr>
                <w:sz w:val="20"/>
                <w:szCs w:val="20"/>
              </w:rPr>
              <w:t>2020</w:t>
            </w:r>
            <w:r w:rsidRPr="00D73A1B">
              <w:rPr>
                <w:sz w:val="20"/>
                <w:szCs w:val="20"/>
              </w:rPr>
              <w:t>.</w:t>
            </w:r>
          </w:p>
        </w:tc>
      </w:tr>
      <w:tr w:rsidR="0050198B" w:rsidRPr="00467E41" w:rsidTr="00820A13">
        <w:trPr>
          <w:trHeight w:val="996"/>
        </w:trPr>
        <w:tc>
          <w:tcPr>
            <w:tcW w:w="5070" w:type="dxa"/>
            <w:shd w:val="clear" w:color="auto" w:fill="auto"/>
            <w:vAlign w:val="center"/>
            <w:hideMark/>
          </w:tcPr>
          <w:p w:rsidR="0050198B" w:rsidRPr="00467E41" w:rsidRDefault="0050198B" w:rsidP="00D94010">
            <w:pPr>
              <w:rPr>
                <w:sz w:val="20"/>
                <w:szCs w:val="20"/>
              </w:rPr>
            </w:pPr>
            <w:r w:rsidRPr="00467E41">
              <w:rPr>
                <w:sz w:val="20"/>
                <w:szCs w:val="20"/>
              </w:rPr>
              <w:t>Kao pokazatelj uspješnosti na razini projekta uzet je postotak realizacije radova prilikom</w:t>
            </w:r>
            <w:r>
              <w:rPr>
                <w:sz w:val="20"/>
                <w:szCs w:val="20"/>
              </w:rPr>
              <w:t xml:space="preserve"> rekonstrukcije i </w:t>
            </w:r>
            <w:r w:rsidRPr="00467E41">
              <w:rPr>
                <w:sz w:val="20"/>
                <w:szCs w:val="20"/>
              </w:rPr>
              <w:t>dogradnje dva objekta u bivšoj vojarni Taborec (26 i 31) kroz 2018. i 2019. godinu u kojoj su radovi i planirani.</w:t>
            </w:r>
          </w:p>
        </w:tc>
        <w:tc>
          <w:tcPr>
            <w:tcW w:w="1134" w:type="dxa"/>
            <w:shd w:val="clear" w:color="auto" w:fill="auto"/>
            <w:noWrap/>
            <w:vAlign w:val="center"/>
            <w:hideMark/>
          </w:tcPr>
          <w:p w:rsidR="0050198B" w:rsidRPr="00467E41" w:rsidRDefault="0050198B" w:rsidP="00D94010">
            <w:pPr>
              <w:jc w:val="center"/>
              <w:rPr>
                <w:sz w:val="20"/>
                <w:szCs w:val="20"/>
              </w:rPr>
            </w:pPr>
            <w:r w:rsidRPr="00467E41">
              <w:rPr>
                <w:sz w:val="20"/>
                <w:szCs w:val="20"/>
              </w:rPr>
              <w:t>0%</w:t>
            </w:r>
          </w:p>
        </w:tc>
        <w:tc>
          <w:tcPr>
            <w:tcW w:w="1275" w:type="dxa"/>
            <w:shd w:val="clear" w:color="auto" w:fill="auto"/>
            <w:noWrap/>
            <w:vAlign w:val="center"/>
          </w:tcPr>
          <w:p w:rsidR="0050198B" w:rsidRPr="00467E41" w:rsidRDefault="0050198B" w:rsidP="00D94010">
            <w:pPr>
              <w:jc w:val="center"/>
              <w:rPr>
                <w:sz w:val="20"/>
                <w:szCs w:val="20"/>
              </w:rPr>
            </w:pPr>
            <w:r w:rsidRPr="00467E41">
              <w:rPr>
                <w:sz w:val="20"/>
                <w:szCs w:val="20"/>
              </w:rPr>
              <w:t>60%</w:t>
            </w:r>
          </w:p>
        </w:tc>
        <w:tc>
          <w:tcPr>
            <w:tcW w:w="1276" w:type="dxa"/>
            <w:shd w:val="clear" w:color="auto" w:fill="auto"/>
            <w:noWrap/>
            <w:vAlign w:val="center"/>
          </w:tcPr>
          <w:p w:rsidR="0050198B" w:rsidRPr="00467E41" w:rsidRDefault="0050198B" w:rsidP="00D94010">
            <w:pPr>
              <w:jc w:val="center"/>
              <w:rPr>
                <w:sz w:val="20"/>
                <w:szCs w:val="20"/>
              </w:rPr>
            </w:pPr>
            <w:r w:rsidRPr="00467E41">
              <w:rPr>
                <w:sz w:val="20"/>
                <w:szCs w:val="20"/>
              </w:rPr>
              <w:t>100%</w:t>
            </w:r>
          </w:p>
        </w:tc>
        <w:tc>
          <w:tcPr>
            <w:tcW w:w="1276" w:type="dxa"/>
            <w:shd w:val="clear" w:color="auto" w:fill="auto"/>
            <w:noWrap/>
            <w:vAlign w:val="center"/>
          </w:tcPr>
          <w:p w:rsidR="0050198B" w:rsidRPr="00467E41" w:rsidRDefault="0050198B" w:rsidP="00D94010">
            <w:pPr>
              <w:jc w:val="center"/>
              <w:rPr>
                <w:sz w:val="20"/>
                <w:szCs w:val="20"/>
              </w:rPr>
            </w:pPr>
            <w:r w:rsidRPr="00467E41">
              <w:rPr>
                <w:sz w:val="20"/>
                <w:szCs w:val="20"/>
              </w:rPr>
              <w:t>100%</w:t>
            </w:r>
          </w:p>
        </w:tc>
      </w:tr>
      <w:tr w:rsidR="003F3097" w:rsidRPr="00292DA5" w:rsidTr="00820A13">
        <w:trPr>
          <w:trHeight w:val="300"/>
        </w:trPr>
        <w:tc>
          <w:tcPr>
            <w:tcW w:w="10031" w:type="dxa"/>
            <w:gridSpan w:val="5"/>
            <w:shd w:val="clear" w:color="000000" w:fill="F2F2F2"/>
            <w:hideMark/>
          </w:tcPr>
          <w:p w:rsidR="003F3097" w:rsidRPr="00292DA5" w:rsidRDefault="003F3097" w:rsidP="00D94010">
            <w:pPr>
              <w:rPr>
                <w:b/>
                <w:bCs/>
                <w:color w:val="000000"/>
                <w:sz w:val="20"/>
                <w:szCs w:val="20"/>
              </w:rPr>
            </w:pPr>
            <w:r w:rsidRPr="00292DA5">
              <w:rPr>
                <w:b/>
                <w:bCs/>
                <w:color w:val="000000"/>
                <w:sz w:val="20"/>
                <w:szCs w:val="20"/>
              </w:rPr>
              <w:t xml:space="preserve">Naziv aktivnosti/projekta u Proračunu: </w:t>
            </w:r>
            <w:r>
              <w:rPr>
                <w:b/>
                <w:color w:val="000000"/>
                <w:sz w:val="20"/>
                <w:szCs w:val="20"/>
              </w:rPr>
              <w:t>IZGRADNJA DRUŠTVENOG DOMA DUBRAVA SAMOBORSKA</w:t>
            </w:r>
          </w:p>
        </w:tc>
      </w:tr>
      <w:tr w:rsidR="003F3097" w:rsidRPr="00536032" w:rsidTr="00820A13">
        <w:trPr>
          <w:trHeight w:val="251"/>
        </w:trPr>
        <w:tc>
          <w:tcPr>
            <w:tcW w:w="6204" w:type="dxa"/>
            <w:gridSpan w:val="2"/>
            <w:vMerge w:val="restart"/>
            <w:shd w:val="clear" w:color="auto" w:fill="auto"/>
            <w:vAlign w:val="center"/>
            <w:hideMark/>
          </w:tcPr>
          <w:p w:rsidR="003F3097" w:rsidRPr="00536032" w:rsidRDefault="003F3097" w:rsidP="00D94010">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3F3097" w:rsidRPr="00536032" w:rsidRDefault="003F3097" w:rsidP="00D94010">
            <w:pPr>
              <w:jc w:val="center"/>
              <w:rPr>
                <w:color w:val="000000"/>
                <w:sz w:val="20"/>
                <w:szCs w:val="20"/>
              </w:rPr>
            </w:pPr>
            <w:r w:rsidRPr="00536032">
              <w:rPr>
                <w:color w:val="000000"/>
                <w:sz w:val="20"/>
                <w:szCs w:val="20"/>
              </w:rPr>
              <w:t>Planirana sredstva</w:t>
            </w:r>
          </w:p>
        </w:tc>
      </w:tr>
      <w:tr w:rsidR="003F3097" w:rsidRPr="00536032" w:rsidTr="00820A13">
        <w:trPr>
          <w:trHeight w:val="207"/>
        </w:trPr>
        <w:tc>
          <w:tcPr>
            <w:tcW w:w="6204" w:type="dxa"/>
            <w:gridSpan w:val="2"/>
            <w:vMerge/>
            <w:vAlign w:val="center"/>
            <w:hideMark/>
          </w:tcPr>
          <w:p w:rsidR="003F3097" w:rsidRPr="00536032" w:rsidRDefault="003F3097" w:rsidP="00D94010">
            <w:pPr>
              <w:rPr>
                <w:color w:val="000000"/>
                <w:sz w:val="20"/>
                <w:szCs w:val="20"/>
              </w:rPr>
            </w:pPr>
          </w:p>
        </w:tc>
        <w:tc>
          <w:tcPr>
            <w:tcW w:w="1275" w:type="dxa"/>
            <w:shd w:val="clear" w:color="auto" w:fill="auto"/>
            <w:noWrap/>
            <w:vAlign w:val="bottom"/>
            <w:hideMark/>
          </w:tcPr>
          <w:p w:rsidR="003F3097" w:rsidRPr="00536032" w:rsidRDefault="003F3097" w:rsidP="00D94010">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3F3097" w:rsidRPr="00536032" w:rsidRDefault="003F3097" w:rsidP="00D94010">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3F3097" w:rsidRPr="00536032" w:rsidRDefault="003F3097" w:rsidP="00D94010">
            <w:pPr>
              <w:jc w:val="center"/>
              <w:rPr>
                <w:color w:val="000000"/>
                <w:sz w:val="20"/>
                <w:szCs w:val="20"/>
              </w:rPr>
            </w:pPr>
            <w:r>
              <w:rPr>
                <w:color w:val="000000"/>
                <w:sz w:val="20"/>
                <w:szCs w:val="20"/>
              </w:rPr>
              <w:t>2020</w:t>
            </w:r>
            <w:r w:rsidRPr="00536032">
              <w:rPr>
                <w:color w:val="000000"/>
                <w:sz w:val="20"/>
                <w:szCs w:val="20"/>
              </w:rPr>
              <w:t>.</w:t>
            </w:r>
          </w:p>
        </w:tc>
      </w:tr>
      <w:tr w:rsidR="003F3097" w:rsidRPr="00E33C5D" w:rsidTr="00820A13">
        <w:trPr>
          <w:trHeight w:val="665"/>
        </w:trPr>
        <w:tc>
          <w:tcPr>
            <w:tcW w:w="6204" w:type="dxa"/>
            <w:gridSpan w:val="2"/>
            <w:shd w:val="clear" w:color="auto" w:fill="auto"/>
            <w:noWrap/>
            <w:hideMark/>
          </w:tcPr>
          <w:p w:rsidR="003F3097" w:rsidRPr="00467E41" w:rsidRDefault="003F3097" w:rsidP="00D94010">
            <w:pPr>
              <w:rPr>
                <w:iCs/>
                <w:sz w:val="20"/>
                <w:szCs w:val="20"/>
              </w:rPr>
            </w:pPr>
            <w:r w:rsidRPr="00467E41">
              <w:rPr>
                <w:iCs/>
                <w:sz w:val="20"/>
                <w:szCs w:val="20"/>
              </w:rPr>
              <w:t>Zbog poboljšanja kvalitete življenja građana na području Dubrave Samoborske, pristupilo se izradi projektne dokumentacije i ishođenju dozvole za izgradnju predmetnog društvenog doma.</w:t>
            </w:r>
          </w:p>
        </w:tc>
        <w:tc>
          <w:tcPr>
            <w:tcW w:w="1275" w:type="dxa"/>
            <w:shd w:val="clear" w:color="auto" w:fill="auto"/>
            <w:noWrap/>
            <w:vAlign w:val="center"/>
            <w:hideMark/>
          </w:tcPr>
          <w:p w:rsidR="003F3097" w:rsidRPr="003F3097" w:rsidRDefault="003F3097" w:rsidP="00D94010">
            <w:pPr>
              <w:jc w:val="right"/>
              <w:rPr>
                <w:b/>
                <w:sz w:val="20"/>
                <w:szCs w:val="20"/>
              </w:rPr>
            </w:pPr>
            <w:r w:rsidRPr="003F3097">
              <w:rPr>
                <w:b/>
                <w:sz w:val="20"/>
                <w:szCs w:val="20"/>
              </w:rPr>
              <w:t>100.000</w:t>
            </w:r>
          </w:p>
        </w:tc>
        <w:tc>
          <w:tcPr>
            <w:tcW w:w="1276" w:type="dxa"/>
            <w:shd w:val="clear" w:color="auto" w:fill="auto"/>
            <w:noWrap/>
            <w:vAlign w:val="center"/>
            <w:hideMark/>
          </w:tcPr>
          <w:p w:rsidR="003F3097" w:rsidRPr="003F3097" w:rsidRDefault="003F3097" w:rsidP="00D94010">
            <w:pPr>
              <w:jc w:val="right"/>
              <w:rPr>
                <w:b/>
                <w:sz w:val="20"/>
                <w:szCs w:val="20"/>
              </w:rPr>
            </w:pPr>
            <w:r w:rsidRPr="003F3097">
              <w:rPr>
                <w:b/>
                <w:sz w:val="20"/>
                <w:szCs w:val="20"/>
              </w:rPr>
              <w:t>300.000</w:t>
            </w:r>
          </w:p>
        </w:tc>
        <w:tc>
          <w:tcPr>
            <w:tcW w:w="1276" w:type="dxa"/>
            <w:shd w:val="clear" w:color="auto" w:fill="auto"/>
            <w:noWrap/>
            <w:vAlign w:val="center"/>
            <w:hideMark/>
          </w:tcPr>
          <w:p w:rsidR="003F3097" w:rsidRPr="003F3097" w:rsidRDefault="003F3097" w:rsidP="00D94010">
            <w:pPr>
              <w:jc w:val="right"/>
              <w:rPr>
                <w:b/>
                <w:sz w:val="20"/>
                <w:szCs w:val="20"/>
              </w:rPr>
            </w:pPr>
            <w:r w:rsidRPr="003F3097">
              <w:rPr>
                <w:b/>
                <w:sz w:val="20"/>
                <w:szCs w:val="20"/>
              </w:rPr>
              <w:t>100.000</w:t>
            </w:r>
          </w:p>
        </w:tc>
      </w:tr>
      <w:tr w:rsidR="003F3097" w:rsidRPr="00D73A1B" w:rsidTr="00820A13">
        <w:trPr>
          <w:trHeight w:val="295"/>
        </w:trPr>
        <w:tc>
          <w:tcPr>
            <w:tcW w:w="5070" w:type="dxa"/>
            <w:vMerge w:val="restart"/>
            <w:shd w:val="clear" w:color="auto" w:fill="auto"/>
            <w:vAlign w:val="center"/>
            <w:hideMark/>
          </w:tcPr>
          <w:p w:rsidR="003F3097" w:rsidRPr="00D73A1B" w:rsidRDefault="003F3097" w:rsidP="00D94010">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3F3097" w:rsidRPr="00D73A1B" w:rsidRDefault="003F3097" w:rsidP="00D94010">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3F3097" w:rsidRPr="00D73A1B" w:rsidRDefault="003F3097" w:rsidP="00D94010">
            <w:pPr>
              <w:jc w:val="center"/>
              <w:rPr>
                <w:sz w:val="20"/>
                <w:szCs w:val="20"/>
              </w:rPr>
            </w:pPr>
            <w:r w:rsidRPr="00D73A1B">
              <w:rPr>
                <w:sz w:val="20"/>
                <w:szCs w:val="20"/>
              </w:rPr>
              <w:t>Ciljana vrijednost pokazatelja uspješnosti</w:t>
            </w:r>
          </w:p>
        </w:tc>
      </w:tr>
      <w:tr w:rsidR="003F3097" w:rsidRPr="00D73A1B" w:rsidTr="00820A13">
        <w:trPr>
          <w:trHeight w:val="384"/>
        </w:trPr>
        <w:tc>
          <w:tcPr>
            <w:tcW w:w="5070" w:type="dxa"/>
            <w:vMerge/>
            <w:vAlign w:val="center"/>
            <w:hideMark/>
          </w:tcPr>
          <w:p w:rsidR="003F3097" w:rsidRPr="00D73A1B" w:rsidRDefault="003F3097" w:rsidP="00D94010">
            <w:pPr>
              <w:rPr>
                <w:sz w:val="20"/>
                <w:szCs w:val="20"/>
              </w:rPr>
            </w:pPr>
          </w:p>
        </w:tc>
        <w:tc>
          <w:tcPr>
            <w:tcW w:w="1134" w:type="dxa"/>
            <w:vMerge/>
            <w:vAlign w:val="center"/>
            <w:hideMark/>
          </w:tcPr>
          <w:p w:rsidR="003F3097" w:rsidRPr="00D73A1B" w:rsidRDefault="003F3097" w:rsidP="00D94010">
            <w:pPr>
              <w:rPr>
                <w:sz w:val="20"/>
                <w:szCs w:val="20"/>
              </w:rPr>
            </w:pPr>
          </w:p>
        </w:tc>
        <w:tc>
          <w:tcPr>
            <w:tcW w:w="1275" w:type="dxa"/>
            <w:shd w:val="clear" w:color="auto" w:fill="auto"/>
            <w:noWrap/>
            <w:vAlign w:val="bottom"/>
            <w:hideMark/>
          </w:tcPr>
          <w:p w:rsidR="003F3097" w:rsidRPr="00D73A1B" w:rsidRDefault="003F3097" w:rsidP="00D94010">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3F3097" w:rsidRPr="00D73A1B" w:rsidRDefault="003F3097" w:rsidP="00D94010">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3F3097" w:rsidRPr="00D73A1B" w:rsidRDefault="003F3097" w:rsidP="00D94010">
            <w:pPr>
              <w:jc w:val="center"/>
              <w:rPr>
                <w:sz w:val="20"/>
                <w:szCs w:val="20"/>
              </w:rPr>
            </w:pPr>
            <w:r>
              <w:rPr>
                <w:sz w:val="20"/>
                <w:szCs w:val="20"/>
              </w:rPr>
              <w:t>2020</w:t>
            </w:r>
            <w:r w:rsidRPr="00D73A1B">
              <w:rPr>
                <w:sz w:val="20"/>
                <w:szCs w:val="20"/>
              </w:rPr>
              <w:t>.</w:t>
            </w:r>
          </w:p>
        </w:tc>
      </w:tr>
      <w:tr w:rsidR="003F3097" w:rsidRPr="00467E41" w:rsidTr="00820A13">
        <w:trPr>
          <w:trHeight w:val="530"/>
        </w:trPr>
        <w:tc>
          <w:tcPr>
            <w:tcW w:w="5070" w:type="dxa"/>
            <w:shd w:val="clear" w:color="auto" w:fill="auto"/>
            <w:vAlign w:val="center"/>
            <w:hideMark/>
          </w:tcPr>
          <w:p w:rsidR="003F3097" w:rsidRPr="00467E41" w:rsidRDefault="003F3097" w:rsidP="00D94010">
            <w:pPr>
              <w:rPr>
                <w:sz w:val="20"/>
                <w:szCs w:val="20"/>
              </w:rPr>
            </w:pPr>
            <w:r w:rsidRPr="00467E41">
              <w:rPr>
                <w:sz w:val="20"/>
                <w:szCs w:val="20"/>
              </w:rPr>
              <w:t>Gradnja i uređenje predviđeno u više faza</w:t>
            </w:r>
          </w:p>
        </w:tc>
        <w:tc>
          <w:tcPr>
            <w:tcW w:w="1134" w:type="dxa"/>
            <w:shd w:val="clear" w:color="auto" w:fill="auto"/>
            <w:noWrap/>
            <w:vAlign w:val="center"/>
            <w:hideMark/>
          </w:tcPr>
          <w:p w:rsidR="003F3097" w:rsidRPr="00467E41" w:rsidRDefault="003F3097" w:rsidP="00D94010">
            <w:pPr>
              <w:jc w:val="center"/>
              <w:rPr>
                <w:sz w:val="20"/>
                <w:szCs w:val="20"/>
              </w:rPr>
            </w:pPr>
            <w:r w:rsidRPr="00467E41">
              <w:rPr>
                <w:sz w:val="20"/>
                <w:szCs w:val="20"/>
              </w:rPr>
              <w:t>0%</w:t>
            </w:r>
          </w:p>
        </w:tc>
        <w:tc>
          <w:tcPr>
            <w:tcW w:w="1275" w:type="dxa"/>
            <w:shd w:val="clear" w:color="auto" w:fill="auto"/>
            <w:noWrap/>
            <w:vAlign w:val="center"/>
          </w:tcPr>
          <w:p w:rsidR="003F3097" w:rsidRPr="00467E41" w:rsidRDefault="003F3097" w:rsidP="00D94010">
            <w:pPr>
              <w:jc w:val="center"/>
              <w:rPr>
                <w:sz w:val="20"/>
                <w:szCs w:val="20"/>
              </w:rPr>
            </w:pPr>
            <w:r w:rsidRPr="00467E41">
              <w:rPr>
                <w:sz w:val="20"/>
                <w:szCs w:val="20"/>
              </w:rPr>
              <w:t>30%</w:t>
            </w:r>
          </w:p>
        </w:tc>
        <w:tc>
          <w:tcPr>
            <w:tcW w:w="1276" w:type="dxa"/>
            <w:shd w:val="clear" w:color="auto" w:fill="auto"/>
            <w:noWrap/>
            <w:vAlign w:val="center"/>
          </w:tcPr>
          <w:p w:rsidR="003F3097" w:rsidRPr="00467E41" w:rsidRDefault="003F3097" w:rsidP="00D94010">
            <w:pPr>
              <w:jc w:val="center"/>
              <w:rPr>
                <w:sz w:val="20"/>
                <w:szCs w:val="20"/>
              </w:rPr>
            </w:pPr>
            <w:r w:rsidRPr="00467E41">
              <w:rPr>
                <w:sz w:val="20"/>
                <w:szCs w:val="20"/>
              </w:rPr>
              <w:t>80%</w:t>
            </w:r>
          </w:p>
        </w:tc>
        <w:tc>
          <w:tcPr>
            <w:tcW w:w="1276" w:type="dxa"/>
            <w:shd w:val="clear" w:color="auto" w:fill="auto"/>
            <w:noWrap/>
            <w:vAlign w:val="center"/>
          </w:tcPr>
          <w:p w:rsidR="003F3097" w:rsidRPr="00467E41" w:rsidRDefault="003F3097" w:rsidP="00D94010">
            <w:pPr>
              <w:jc w:val="center"/>
              <w:rPr>
                <w:sz w:val="20"/>
                <w:szCs w:val="20"/>
              </w:rPr>
            </w:pPr>
            <w:r w:rsidRPr="00467E41">
              <w:rPr>
                <w:sz w:val="20"/>
                <w:szCs w:val="20"/>
              </w:rPr>
              <w:t>100%</w:t>
            </w:r>
          </w:p>
        </w:tc>
      </w:tr>
      <w:tr w:rsidR="003675F4" w:rsidRPr="00292DA5" w:rsidTr="00820A13">
        <w:trPr>
          <w:trHeight w:val="300"/>
        </w:trPr>
        <w:tc>
          <w:tcPr>
            <w:tcW w:w="10031" w:type="dxa"/>
            <w:gridSpan w:val="5"/>
            <w:shd w:val="clear" w:color="000000" w:fill="F2F2F2"/>
            <w:hideMark/>
          </w:tcPr>
          <w:p w:rsidR="003675F4" w:rsidRPr="003675F4" w:rsidRDefault="003675F4" w:rsidP="00D94010">
            <w:pPr>
              <w:rPr>
                <w:b/>
                <w:color w:val="000000"/>
                <w:sz w:val="20"/>
                <w:szCs w:val="20"/>
              </w:rPr>
            </w:pPr>
            <w:r w:rsidRPr="00292DA5">
              <w:rPr>
                <w:b/>
                <w:bCs/>
                <w:color w:val="000000"/>
                <w:sz w:val="20"/>
                <w:szCs w:val="20"/>
              </w:rPr>
              <w:t xml:space="preserve">Naziv aktivnosti/projekta u Proračunu: </w:t>
            </w:r>
            <w:r>
              <w:rPr>
                <w:b/>
                <w:color w:val="000000"/>
                <w:sz w:val="20"/>
                <w:szCs w:val="20"/>
              </w:rPr>
              <w:t>IZGRADNJA BAZENA</w:t>
            </w:r>
          </w:p>
        </w:tc>
      </w:tr>
      <w:tr w:rsidR="003675F4" w:rsidRPr="00536032" w:rsidTr="00820A13">
        <w:trPr>
          <w:trHeight w:val="251"/>
        </w:trPr>
        <w:tc>
          <w:tcPr>
            <w:tcW w:w="6204" w:type="dxa"/>
            <w:gridSpan w:val="2"/>
            <w:vMerge w:val="restart"/>
            <w:shd w:val="clear" w:color="auto" w:fill="auto"/>
            <w:vAlign w:val="center"/>
            <w:hideMark/>
          </w:tcPr>
          <w:p w:rsidR="003675F4" w:rsidRPr="00536032" w:rsidRDefault="003675F4" w:rsidP="00D94010">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3675F4" w:rsidRPr="00536032" w:rsidRDefault="003675F4" w:rsidP="00D94010">
            <w:pPr>
              <w:jc w:val="center"/>
              <w:rPr>
                <w:color w:val="000000"/>
                <w:sz w:val="20"/>
                <w:szCs w:val="20"/>
              </w:rPr>
            </w:pPr>
            <w:r w:rsidRPr="00536032">
              <w:rPr>
                <w:color w:val="000000"/>
                <w:sz w:val="20"/>
                <w:szCs w:val="20"/>
              </w:rPr>
              <w:t>Planirana sredstva</w:t>
            </w:r>
          </w:p>
        </w:tc>
      </w:tr>
      <w:tr w:rsidR="003675F4" w:rsidRPr="00536032" w:rsidTr="00820A13">
        <w:trPr>
          <w:trHeight w:val="207"/>
        </w:trPr>
        <w:tc>
          <w:tcPr>
            <w:tcW w:w="6204" w:type="dxa"/>
            <w:gridSpan w:val="2"/>
            <w:vMerge/>
            <w:vAlign w:val="center"/>
            <w:hideMark/>
          </w:tcPr>
          <w:p w:rsidR="003675F4" w:rsidRPr="00536032" w:rsidRDefault="003675F4" w:rsidP="00D94010">
            <w:pPr>
              <w:rPr>
                <w:color w:val="000000"/>
                <w:sz w:val="20"/>
                <w:szCs w:val="20"/>
              </w:rPr>
            </w:pPr>
          </w:p>
        </w:tc>
        <w:tc>
          <w:tcPr>
            <w:tcW w:w="1275" w:type="dxa"/>
            <w:shd w:val="clear" w:color="auto" w:fill="auto"/>
            <w:noWrap/>
            <w:vAlign w:val="bottom"/>
            <w:hideMark/>
          </w:tcPr>
          <w:p w:rsidR="003675F4" w:rsidRPr="00536032" w:rsidRDefault="003675F4" w:rsidP="00D94010">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3675F4" w:rsidRPr="00536032" w:rsidRDefault="003675F4" w:rsidP="00D94010">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3675F4" w:rsidRPr="00536032" w:rsidRDefault="003675F4" w:rsidP="00D94010">
            <w:pPr>
              <w:jc w:val="center"/>
              <w:rPr>
                <w:color w:val="000000"/>
                <w:sz w:val="20"/>
                <w:szCs w:val="20"/>
              </w:rPr>
            </w:pPr>
            <w:r>
              <w:rPr>
                <w:color w:val="000000"/>
                <w:sz w:val="20"/>
                <w:szCs w:val="20"/>
              </w:rPr>
              <w:t>2020</w:t>
            </w:r>
            <w:r w:rsidRPr="00536032">
              <w:rPr>
                <w:color w:val="000000"/>
                <w:sz w:val="20"/>
                <w:szCs w:val="20"/>
              </w:rPr>
              <w:t>.</w:t>
            </w:r>
          </w:p>
        </w:tc>
      </w:tr>
      <w:tr w:rsidR="002807D2" w:rsidRPr="003F3097" w:rsidTr="00820A13">
        <w:trPr>
          <w:trHeight w:val="803"/>
        </w:trPr>
        <w:tc>
          <w:tcPr>
            <w:tcW w:w="6204" w:type="dxa"/>
            <w:gridSpan w:val="2"/>
            <w:shd w:val="clear" w:color="auto" w:fill="auto"/>
            <w:noWrap/>
            <w:vAlign w:val="center"/>
            <w:hideMark/>
          </w:tcPr>
          <w:p w:rsidR="002807D2" w:rsidRPr="00467E41" w:rsidRDefault="002807D2" w:rsidP="00D94010">
            <w:pPr>
              <w:rPr>
                <w:iCs/>
                <w:sz w:val="20"/>
                <w:szCs w:val="20"/>
              </w:rPr>
            </w:pPr>
            <w:r w:rsidRPr="00467E41">
              <w:rPr>
                <w:iCs/>
                <w:sz w:val="20"/>
                <w:szCs w:val="20"/>
              </w:rPr>
              <w:t>Zbog poboljšanja kvalitete življenja građana na području Grada Samobora u 201</w:t>
            </w:r>
            <w:r>
              <w:rPr>
                <w:iCs/>
                <w:sz w:val="20"/>
                <w:szCs w:val="20"/>
              </w:rPr>
              <w:t>8</w:t>
            </w:r>
            <w:r w:rsidRPr="00467E41">
              <w:rPr>
                <w:iCs/>
                <w:sz w:val="20"/>
                <w:szCs w:val="20"/>
              </w:rPr>
              <w:t>. godini izraditi će se projektna dokumentaci</w:t>
            </w:r>
            <w:r>
              <w:rPr>
                <w:iCs/>
                <w:sz w:val="20"/>
                <w:szCs w:val="20"/>
              </w:rPr>
              <w:t>je za izgradnju bazena te u 2019. godini počinje izgradnja.</w:t>
            </w:r>
          </w:p>
        </w:tc>
        <w:tc>
          <w:tcPr>
            <w:tcW w:w="1275" w:type="dxa"/>
            <w:shd w:val="clear" w:color="auto" w:fill="auto"/>
            <w:noWrap/>
            <w:vAlign w:val="center"/>
            <w:hideMark/>
          </w:tcPr>
          <w:p w:rsidR="002807D2" w:rsidRPr="002807D2" w:rsidRDefault="002807D2" w:rsidP="00D94010">
            <w:pPr>
              <w:jc w:val="right"/>
              <w:rPr>
                <w:b/>
                <w:sz w:val="20"/>
                <w:szCs w:val="20"/>
              </w:rPr>
            </w:pPr>
            <w:r w:rsidRPr="002807D2">
              <w:rPr>
                <w:b/>
                <w:sz w:val="20"/>
                <w:szCs w:val="20"/>
              </w:rPr>
              <w:t>400.000</w:t>
            </w:r>
          </w:p>
        </w:tc>
        <w:tc>
          <w:tcPr>
            <w:tcW w:w="1276" w:type="dxa"/>
            <w:shd w:val="clear" w:color="auto" w:fill="auto"/>
            <w:noWrap/>
            <w:vAlign w:val="center"/>
            <w:hideMark/>
          </w:tcPr>
          <w:p w:rsidR="002807D2" w:rsidRPr="002807D2" w:rsidRDefault="002807D2" w:rsidP="00D94010">
            <w:pPr>
              <w:jc w:val="right"/>
              <w:rPr>
                <w:b/>
                <w:sz w:val="20"/>
                <w:szCs w:val="20"/>
              </w:rPr>
            </w:pPr>
            <w:r w:rsidRPr="002807D2">
              <w:rPr>
                <w:b/>
                <w:sz w:val="20"/>
                <w:szCs w:val="20"/>
              </w:rPr>
              <w:t>15.000.000</w:t>
            </w:r>
          </w:p>
        </w:tc>
        <w:tc>
          <w:tcPr>
            <w:tcW w:w="1276" w:type="dxa"/>
            <w:shd w:val="clear" w:color="auto" w:fill="auto"/>
            <w:noWrap/>
            <w:vAlign w:val="center"/>
            <w:hideMark/>
          </w:tcPr>
          <w:p w:rsidR="002807D2" w:rsidRPr="002807D2" w:rsidRDefault="002807D2" w:rsidP="00D94010">
            <w:pPr>
              <w:jc w:val="right"/>
              <w:rPr>
                <w:b/>
                <w:sz w:val="20"/>
                <w:szCs w:val="20"/>
              </w:rPr>
            </w:pPr>
            <w:r w:rsidRPr="002807D2">
              <w:rPr>
                <w:b/>
                <w:sz w:val="20"/>
                <w:szCs w:val="20"/>
              </w:rPr>
              <w:t>15.000.000</w:t>
            </w:r>
          </w:p>
        </w:tc>
      </w:tr>
      <w:tr w:rsidR="003675F4" w:rsidRPr="00D73A1B" w:rsidTr="00820A13">
        <w:trPr>
          <w:trHeight w:val="295"/>
        </w:trPr>
        <w:tc>
          <w:tcPr>
            <w:tcW w:w="5070" w:type="dxa"/>
            <w:vMerge w:val="restart"/>
            <w:shd w:val="clear" w:color="auto" w:fill="auto"/>
            <w:vAlign w:val="center"/>
            <w:hideMark/>
          </w:tcPr>
          <w:p w:rsidR="003675F4" w:rsidRPr="00D73A1B" w:rsidRDefault="003675F4" w:rsidP="00D94010">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3675F4" w:rsidRPr="00D73A1B" w:rsidRDefault="003675F4" w:rsidP="00D94010">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3675F4" w:rsidRPr="00D73A1B" w:rsidRDefault="003675F4" w:rsidP="00D94010">
            <w:pPr>
              <w:jc w:val="center"/>
              <w:rPr>
                <w:sz w:val="20"/>
                <w:szCs w:val="20"/>
              </w:rPr>
            </w:pPr>
            <w:r w:rsidRPr="00D73A1B">
              <w:rPr>
                <w:sz w:val="20"/>
                <w:szCs w:val="20"/>
              </w:rPr>
              <w:t>Ciljana vrijednost pokazatelja uspješnosti</w:t>
            </w:r>
          </w:p>
        </w:tc>
      </w:tr>
      <w:tr w:rsidR="003675F4" w:rsidRPr="00D73A1B" w:rsidTr="00820A13">
        <w:trPr>
          <w:trHeight w:val="384"/>
        </w:trPr>
        <w:tc>
          <w:tcPr>
            <w:tcW w:w="5070" w:type="dxa"/>
            <w:vMerge/>
            <w:vAlign w:val="center"/>
            <w:hideMark/>
          </w:tcPr>
          <w:p w:rsidR="003675F4" w:rsidRPr="00D73A1B" w:rsidRDefault="003675F4" w:rsidP="00D94010">
            <w:pPr>
              <w:rPr>
                <w:sz w:val="20"/>
                <w:szCs w:val="20"/>
              </w:rPr>
            </w:pPr>
          </w:p>
        </w:tc>
        <w:tc>
          <w:tcPr>
            <w:tcW w:w="1134" w:type="dxa"/>
            <w:vMerge/>
            <w:vAlign w:val="center"/>
            <w:hideMark/>
          </w:tcPr>
          <w:p w:rsidR="003675F4" w:rsidRPr="00D73A1B" w:rsidRDefault="003675F4" w:rsidP="00D94010">
            <w:pPr>
              <w:rPr>
                <w:sz w:val="20"/>
                <w:szCs w:val="20"/>
              </w:rPr>
            </w:pPr>
          </w:p>
        </w:tc>
        <w:tc>
          <w:tcPr>
            <w:tcW w:w="1275" w:type="dxa"/>
            <w:shd w:val="clear" w:color="auto" w:fill="auto"/>
            <w:noWrap/>
            <w:vAlign w:val="bottom"/>
            <w:hideMark/>
          </w:tcPr>
          <w:p w:rsidR="003675F4" w:rsidRPr="00D73A1B" w:rsidRDefault="003675F4" w:rsidP="00D94010">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3675F4" w:rsidRPr="00D73A1B" w:rsidRDefault="003675F4" w:rsidP="00D94010">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3675F4" w:rsidRPr="00D73A1B" w:rsidRDefault="003675F4" w:rsidP="00D94010">
            <w:pPr>
              <w:jc w:val="center"/>
              <w:rPr>
                <w:sz w:val="20"/>
                <w:szCs w:val="20"/>
              </w:rPr>
            </w:pPr>
            <w:r>
              <w:rPr>
                <w:sz w:val="20"/>
                <w:szCs w:val="20"/>
              </w:rPr>
              <w:t>2020</w:t>
            </w:r>
            <w:r w:rsidRPr="00D73A1B">
              <w:rPr>
                <w:sz w:val="20"/>
                <w:szCs w:val="20"/>
              </w:rPr>
              <w:t>.</w:t>
            </w:r>
          </w:p>
        </w:tc>
      </w:tr>
      <w:tr w:rsidR="002807D2" w:rsidRPr="00467E41" w:rsidTr="00820A13">
        <w:trPr>
          <w:trHeight w:val="618"/>
        </w:trPr>
        <w:tc>
          <w:tcPr>
            <w:tcW w:w="5070" w:type="dxa"/>
            <w:shd w:val="clear" w:color="auto" w:fill="auto"/>
            <w:vAlign w:val="center"/>
            <w:hideMark/>
          </w:tcPr>
          <w:p w:rsidR="002807D2" w:rsidRPr="00467E41" w:rsidRDefault="002807D2" w:rsidP="00D94010">
            <w:pPr>
              <w:rPr>
                <w:sz w:val="20"/>
                <w:szCs w:val="20"/>
              </w:rPr>
            </w:pPr>
            <w:r w:rsidRPr="00467E41">
              <w:rPr>
                <w:sz w:val="20"/>
                <w:szCs w:val="20"/>
              </w:rPr>
              <w:t>Gradnja i uređenje predviđeno u više faza</w:t>
            </w:r>
          </w:p>
        </w:tc>
        <w:tc>
          <w:tcPr>
            <w:tcW w:w="1134" w:type="dxa"/>
            <w:shd w:val="clear" w:color="auto" w:fill="auto"/>
            <w:noWrap/>
            <w:vAlign w:val="center"/>
            <w:hideMark/>
          </w:tcPr>
          <w:p w:rsidR="002807D2" w:rsidRPr="00467E41" w:rsidRDefault="002807D2" w:rsidP="00D94010">
            <w:pPr>
              <w:jc w:val="center"/>
              <w:rPr>
                <w:sz w:val="20"/>
                <w:szCs w:val="20"/>
              </w:rPr>
            </w:pPr>
            <w:r w:rsidRPr="00467E41">
              <w:rPr>
                <w:sz w:val="20"/>
                <w:szCs w:val="20"/>
              </w:rPr>
              <w:t>0%</w:t>
            </w:r>
          </w:p>
        </w:tc>
        <w:tc>
          <w:tcPr>
            <w:tcW w:w="1275" w:type="dxa"/>
            <w:shd w:val="clear" w:color="auto" w:fill="auto"/>
            <w:noWrap/>
            <w:vAlign w:val="center"/>
          </w:tcPr>
          <w:p w:rsidR="002807D2" w:rsidRPr="00467E41" w:rsidRDefault="002807D2" w:rsidP="00D94010">
            <w:pPr>
              <w:jc w:val="center"/>
              <w:rPr>
                <w:sz w:val="20"/>
                <w:szCs w:val="20"/>
              </w:rPr>
            </w:pPr>
            <w:r w:rsidRPr="00467E41">
              <w:rPr>
                <w:sz w:val="20"/>
                <w:szCs w:val="20"/>
              </w:rPr>
              <w:t>10%</w:t>
            </w:r>
          </w:p>
        </w:tc>
        <w:tc>
          <w:tcPr>
            <w:tcW w:w="1276" w:type="dxa"/>
            <w:shd w:val="clear" w:color="auto" w:fill="auto"/>
            <w:noWrap/>
            <w:vAlign w:val="center"/>
          </w:tcPr>
          <w:p w:rsidR="002807D2" w:rsidRPr="00467E41" w:rsidRDefault="002807D2" w:rsidP="00D94010">
            <w:pPr>
              <w:jc w:val="center"/>
              <w:rPr>
                <w:sz w:val="20"/>
                <w:szCs w:val="20"/>
              </w:rPr>
            </w:pPr>
            <w:r w:rsidRPr="00467E41">
              <w:rPr>
                <w:sz w:val="20"/>
                <w:szCs w:val="20"/>
              </w:rPr>
              <w:t>50%</w:t>
            </w:r>
          </w:p>
        </w:tc>
        <w:tc>
          <w:tcPr>
            <w:tcW w:w="1276" w:type="dxa"/>
            <w:shd w:val="clear" w:color="auto" w:fill="auto"/>
            <w:noWrap/>
            <w:vAlign w:val="center"/>
          </w:tcPr>
          <w:p w:rsidR="002807D2" w:rsidRPr="00467E41" w:rsidRDefault="002807D2" w:rsidP="00D94010">
            <w:pPr>
              <w:jc w:val="center"/>
              <w:rPr>
                <w:sz w:val="20"/>
                <w:szCs w:val="20"/>
              </w:rPr>
            </w:pPr>
            <w:r w:rsidRPr="00467E41">
              <w:rPr>
                <w:sz w:val="20"/>
                <w:szCs w:val="20"/>
              </w:rPr>
              <w:t>100%</w:t>
            </w:r>
          </w:p>
        </w:tc>
      </w:tr>
      <w:tr w:rsidR="009E02F5" w:rsidRPr="004D5E80" w:rsidTr="00820A13">
        <w:trPr>
          <w:trHeight w:val="266"/>
        </w:trPr>
        <w:tc>
          <w:tcPr>
            <w:tcW w:w="10031" w:type="dxa"/>
            <w:gridSpan w:val="5"/>
            <w:shd w:val="clear" w:color="000000" w:fill="D9D9D9"/>
            <w:noWrap/>
            <w:hideMark/>
          </w:tcPr>
          <w:p w:rsidR="009E02F5" w:rsidRPr="004D5E80" w:rsidRDefault="009E02F5" w:rsidP="00D94010">
            <w:pPr>
              <w:rPr>
                <w:b/>
                <w:bCs/>
                <w:iCs/>
              </w:rPr>
            </w:pPr>
            <w:r w:rsidRPr="004D5E80">
              <w:rPr>
                <w:b/>
                <w:bCs/>
                <w:iCs/>
              </w:rPr>
              <w:t xml:space="preserve">Program </w:t>
            </w:r>
            <w:r>
              <w:rPr>
                <w:b/>
                <w:bCs/>
                <w:iCs/>
              </w:rPr>
              <w:t xml:space="preserve"> </w:t>
            </w:r>
            <w:r w:rsidR="00665B03" w:rsidRPr="00665B03">
              <w:rPr>
                <w:b/>
                <w:bCs/>
                <w:iCs/>
              </w:rPr>
              <w:t>OTKUP ZEMLJIŠTA</w:t>
            </w:r>
          </w:p>
        </w:tc>
      </w:tr>
      <w:tr w:rsidR="00665B03" w:rsidRPr="00467E41" w:rsidTr="00820A13">
        <w:trPr>
          <w:trHeight w:val="576"/>
        </w:trPr>
        <w:tc>
          <w:tcPr>
            <w:tcW w:w="10031" w:type="dxa"/>
            <w:gridSpan w:val="5"/>
            <w:shd w:val="clear" w:color="auto" w:fill="auto"/>
            <w:noWrap/>
            <w:hideMark/>
          </w:tcPr>
          <w:p w:rsidR="00665B03" w:rsidRDefault="00665B03" w:rsidP="00D94010">
            <w:pPr>
              <w:jc w:val="both"/>
              <w:rPr>
                <w:sz w:val="20"/>
                <w:szCs w:val="20"/>
              </w:rPr>
            </w:pPr>
            <w:r w:rsidRPr="00665B03">
              <w:rPr>
                <w:sz w:val="20"/>
                <w:szCs w:val="20"/>
              </w:rPr>
              <w:t xml:space="preserve">Zakonske i druge pravne osnove programa: </w:t>
            </w:r>
          </w:p>
          <w:p w:rsidR="00665B03" w:rsidRPr="00665B03" w:rsidRDefault="00665B03" w:rsidP="00D94010">
            <w:pPr>
              <w:jc w:val="both"/>
              <w:rPr>
                <w:sz w:val="20"/>
                <w:szCs w:val="20"/>
              </w:rPr>
            </w:pPr>
            <w:r w:rsidRPr="00665B03">
              <w:rPr>
                <w:sz w:val="20"/>
                <w:szCs w:val="20"/>
              </w:rPr>
              <w:t>Zakon o gradnji (NN 153/13 i 20/17), Zakon o prostornom uređenju ( NN 153/13 i 65/17) Zakon o vlasništvu i drugim stvarnim pravima ( NN 91/96</w:t>
            </w:r>
            <w:r w:rsidRPr="00665B03">
              <w:rPr>
                <w:bCs/>
                <w:sz w:val="20"/>
                <w:szCs w:val="20"/>
              </w:rPr>
              <w:t>, 68/98, 137/99, 22/00, 73/00, 129/00, 114/01, 79/06, 141/06, 146/08, 38/09, 153/09, 143/12 i 152/14)</w:t>
            </w:r>
            <w:r w:rsidRPr="00665B03">
              <w:rPr>
                <w:sz w:val="20"/>
                <w:szCs w:val="20"/>
              </w:rPr>
              <w:t xml:space="preserve"> Zakon o cestama (NN 84/11, 22/13 i 54/13, 148/13, 92/14), Zakon o vodama (NN 153/09, 63/11, 130/11, 56/13 i 14/14),  Zakon o izvlaštenju i određivanju naknade (NN 74/14 i 69/17), Zakon o komunalnom gospodarstvu, (NN 26/03 – pročišćeni tekst, 82/04, 110/04-Uredba, 178/04, 38/09, 79/09, 153/09, 49/11</w:t>
            </w:r>
            <w:r w:rsidRPr="00665B03">
              <w:rPr>
                <w:rStyle w:val="Strong"/>
                <w:sz w:val="20"/>
                <w:szCs w:val="20"/>
              </w:rPr>
              <w:t xml:space="preserve">, </w:t>
            </w:r>
            <w:r w:rsidRPr="00665B03">
              <w:rPr>
                <w:rStyle w:val="Strong"/>
                <w:b w:val="0"/>
                <w:sz w:val="20"/>
                <w:szCs w:val="20"/>
              </w:rPr>
              <w:t>84/11, 90/11</w:t>
            </w:r>
            <w:r w:rsidRPr="00665B03">
              <w:rPr>
                <w:rStyle w:val="Strong"/>
                <w:sz w:val="20"/>
                <w:szCs w:val="20"/>
              </w:rPr>
              <w:t xml:space="preserve">, </w:t>
            </w:r>
            <w:r w:rsidRPr="00665B03">
              <w:rPr>
                <w:sz w:val="20"/>
                <w:szCs w:val="20"/>
              </w:rPr>
              <w:t>144/12,  94/13, 153/13, 147/14 i 36/15), Zakon o lokalnoj i područnoj (regionalnoj) samoupravi, (NN  33/01- pročišćeni tekst, 60/01, 129/05, 109/07, 125/08, 36/09, 150/11, 144/12, 19/13 i 137/15).</w:t>
            </w:r>
          </w:p>
        </w:tc>
      </w:tr>
      <w:tr w:rsidR="00665B03" w:rsidRPr="00467E41" w:rsidTr="00820A13">
        <w:trPr>
          <w:trHeight w:val="694"/>
        </w:trPr>
        <w:tc>
          <w:tcPr>
            <w:tcW w:w="10031" w:type="dxa"/>
            <w:gridSpan w:val="5"/>
            <w:shd w:val="clear" w:color="auto" w:fill="auto"/>
            <w:hideMark/>
          </w:tcPr>
          <w:p w:rsidR="00665B03" w:rsidRPr="00467E41" w:rsidRDefault="00665B03" w:rsidP="00D94010">
            <w:pPr>
              <w:jc w:val="both"/>
              <w:rPr>
                <w:sz w:val="20"/>
                <w:szCs w:val="20"/>
              </w:rPr>
            </w:pPr>
            <w:r w:rsidRPr="00467E41">
              <w:rPr>
                <w:sz w:val="20"/>
                <w:szCs w:val="20"/>
              </w:rPr>
              <w:t xml:space="preserve">Opći i posebni cilj programa: Riješeni imovinsko pravni odnosi na svim važnim objektima komunalne infrastrukture i zemljištu namijenjenom za komunalni razvoj. Posebni razvojni cilj (iz </w:t>
            </w:r>
            <w:r w:rsidRPr="00467E41">
              <w:rPr>
                <w:iCs/>
                <w:sz w:val="20"/>
                <w:szCs w:val="20"/>
              </w:rPr>
              <w:t>Strateškog programa razvoja  Grada Samobora za 2013.-2020. godinu)</w:t>
            </w:r>
            <w:r w:rsidRPr="00467E41">
              <w:rPr>
                <w:sz w:val="20"/>
                <w:szCs w:val="20"/>
              </w:rPr>
              <w:t>:</w:t>
            </w:r>
            <w:r w:rsidRPr="00467E41">
              <w:rPr>
                <w:i/>
                <w:sz w:val="20"/>
                <w:szCs w:val="20"/>
              </w:rPr>
              <w:t xml:space="preserve"> </w:t>
            </w:r>
            <w:r w:rsidRPr="00467E41">
              <w:rPr>
                <w:sz w:val="20"/>
                <w:szCs w:val="20"/>
              </w:rPr>
              <w:t xml:space="preserve">4.3. Ciljevi  uređenja prostora i zaštite okoliša i mjere za njihovo ostvarenje. </w:t>
            </w:r>
            <w:r w:rsidRPr="00467E41">
              <w:rPr>
                <w:iCs/>
                <w:sz w:val="20"/>
                <w:szCs w:val="20"/>
              </w:rPr>
              <w:t>4.3.11.</w:t>
            </w:r>
            <w:r>
              <w:rPr>
                <w:iCs/>
                <w:sz w:val="20"/>
                <w:szCs w:val="20"/>
              </w:rPr>
              <w:t xml:space="preserve"> </w:t>
            </w:r>
            <w:r w:rsidRPr="00467E41">
              <w:rPr>
                <w:iCs/>
                <w:sz w:val="20"/>
                <w:szCs w:val="20"/>
              </w:rPr>
              <w:t>Mjere iz Strateškog programa razvoja Grada Samobora 2013-202</w:t>
            </w:r>
            <w:r>
              <w:rPr>
                <w:iCs/>
                <w:sz w:val="20"/>
                <w:szCs w:val="20"/>
              </w:rPr>
              <w:t>0. kojima se ostvaruje Program otkupa zemljišta.</w:t>
            </w:r>
          </w:p>
        </w:tc>
      </w:tr>
      <w:tr w:rsidR="007768FE" w:rsidRPr="003675F4" w:rsidTr="00820A13">
        <w:trPr>
          <w:trHeight w:val="300"/>
        </w:trPr>
        <w:tc>
          <w:tcPr>
            <w:tcW w:w="10031" w:type="dxa"/>
            <w:gridSpan w:val="5"/>
            <w:shd w:val="clear" w:color="000000" w:fill="F2F2F2"/>
            <w:hideMark/>
          </w:tcPr>
          <w:p w:rsidR="007768FE" w:rsidRPr="003675F4" w:rsidRDefault="007768FE" w:rsidP="00D94010">
            <w:pPr>
              <w:rPr>
                <w:b/>
                <w:color w:val="000000"/>
                <w:sz w:val="20"/>
                <w:szCs w:val="20"/>
              </w:rPr>
            </w:pPr>
            <w:r w:rsidRPr="00292DA5">
              <w:rPr>
                <w:b/>
                <w:bCs/>
                <w:color w:val="000000"/>
                <w:sz w:val="20"/>
                <w:szCs w:val="20"/>
              </w:rPr>
              <w:lastRenderedPageBreak/>
              <w:t xml:space="preserve">Naziv aktivnosti/projekta u Proračunu: </w:t>
            </w:r>
            <w:r>
              <w:rPr>
                <w:b/>
                <w:color w:val="000000"/>
                <w:sz w:val="20"/>
                <w:szCs w:val="20"/>
              </w:rPr>
              <w:t>OTKUP ZEMLJIŠTA</w:t>
            </w:r>
          </w:p>
        </w:tc>
      </w:tr>
      <w:tr w:rsidR="007768FE" w:rsidRPr="00536032" w:rsidTr="00820A13">
        <w:trPr>
          <w:trHeight w:val="251"/>
        </w:trPr>
        <w:tc>
          <w:tcPr>
            <w:tcW w:w="6204" w:type="dxa"/>
            <w:gridSpan w:val="2"/>
            <w:vMerge w:val="restart"/>
            <w:shd w:val="clear" w:color="auto" w:fill="auto"/>
            <w:vAlign w:val="center"/>
            <w:hideMark/>
          </w:tcPr>
          <w:p w:rsidR="007768FE" w:rsidRPr="00536032" w:rsidRDefault="007768FE" w:rsidP="00D94010">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7768FE" w:rsidRPr="00536032" w:rsidRDefault="007768FE" w:rsidP="00D94010">
            <w:pPr>
              <w:jc w:val="center"/>
              <w:rPr>
                <w:color w:val="000000"/>
                <w:sz w:val="20"/>
                <w:szCs w:val="20"/>
              </w:rPr>
            </w:pPr>
            <w:r w:rsidRPr="00536032">
              <w:rPr>
                <w:color w:val="000000"/>
                <w:sz w:val="20"/>
                <w:szCs w:val="20"/>
              </w:rPr>
              <w:t>Planirana sredstva</w:t>
            </w:r>
          </w:p>
        </w:tc>
      </w:tr>
      <w:tr w:rsidR="007768FE" w:rsidRPr="00536032" w:rsidTr="00820A13">
        <w:trPr>
          <w:trHeight w:val="207"/>
        </w:trPr>
        <w:tc>
          <w:tcPr>
            <w:tcW w:w="6204" w:type="dxa"/>
            <w:gridSpan w:val="2"/>
            <w:vMerge/>
            <w:vAlign w:val="center"/>
            <w:hideMark/>
          </w:tcPr>
          <w:p w:rsidR="007768FE" w:rsidRPr="00536032" w:rsidRDefault="007768FE" w:rsidP="00D94010">
            <w:pPr>
              <w:rPr>
                <w:color w:val="000000"/>
                <w:sz w:val="20"/>
                <w:szCs w:val="20"/>
              </w:rPr>
            </w:pPr>
          </w:p>
        </w:tc>
        <w:tc>
          <w:tcPr>
            <w:tcW w:w="1275" w:type="dxa"/>
            <w:shd w:val="clear" w:color="auto" w:fill="auto"/>
            <w:noWrap/>
            <w:vAlign w:val="bottom"/>
            <w:hideMark/>
          </w:tcPr>
          <w:p w:rsidR="007768FE" w:rsidRPr="00536032" w:rsidRDefault="007768FE" w:rsidP="00D94010">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7768FE" w:rsidRPr="00536032" w:rsidRDefault="007768FE" w:rsidP="00D94010">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7768FE" w:rsidRPr="00536032" w:rsidRDefault="007768FE" w:rsidP="00D94010">
            <w:pPr>
              <w:jc w:val="center"/>
              <w:rPr>
                <w:color w:val="000000"/>
                <w:sz w:val="20"/>
                <w:szCs w:val="20"/>
              </w:rPr>
            </w:pPr>
            <w:r>
              <w:rPr>
                <w:color w:val="000000"/>
                <w:sz w:val="20"/>
                <w:szCs w:val="20"/>
              </w:rPr>
              <w:t>2020</w:t>
            </w:r>
            <w:r w:rsidRPr="00536032">
              <w:rPr>
                <w:color w:val="000000"/>
                <w:sz w:val="20"/>
                <w:szCs w:val="20"/>
              </w:rPr>
              <w:t>.</w:t>
            </w:r>
          </w:p>
        </w:tc>
      </w:tr>
      <w:tr w:rsidR="007768FE" w:rsidRPr="002807D2" w:rsidTr="00820A13">
        <w:trPr>
          <w:trHeight w:val="803"/>
        </w:trPr>
        <w:tc>
          <w:tcPr>
            <w:tcW w:w="6204" w:type="dxa"/>
            <w:gridSpan w:val="2"/>
            <w:shd w:val="clear" w:color="auto" w:fill="auto"/>
            <w:noWrap/>
            <w:hideMark/>
          </w:tcPr>
          <w:p w:rsidR="007768FE" w:rsidRPr="00467E41" w:rsidRDefault="007768FE" w:rsidP="00D94010">
            <w:pPr>
              <w:rPr>
                <w:sz w:val="20"/>
                <w:szCs w:val="20"/>
              </w:rPr>
            </w:pPr>
            <w:r w:rsidRPr="00467E41">
              <w:rPr>
                <w:iCs/>
                <w:sz w:val="20"/>
                <w:szCs w:val="20"/>
              </w:rPr>
              <w:t>Un</w:t>
            </w:r>
            <w:r>
              <w:rPr>
                <w:iCs/>
                <w:sz w:val="20"/>
                <w:szCs w:val="20"/>
              </w:rPr>
              <w:t>apređenje kvalitete življenja u</w:t>
            </w:r>
            <w:r w:rsidRPr="00467E41">
              <w:rPr>
                <w:iCs/>
                <w:sz w:val="20"/>
                <w:szCs w:val="20"/>
              </w:rPr>
              <w:t xml:space="preserve"> gradu i naseljima izvan grada, izgradnjom komunalne infrastrukture. </w:t>
            </w:r>
            <w:r w:rsidRPr="00467E41">
              <w:rPr>
                <w:sz w:val="20"/>
                <w:szCs w:val="20"/>
              </w:rPr>
              <w:t>Sve navedene aktivnosti u skladu su sa Strategijom razvoja Grada Samobora 2013-2020. godine unutar ciljeva gospodarskog razvoja, tj. da su poslovne zone planirane, uređene i atraktivne za smještaj industrije koja je trenutno u centru grada.</w:t>
            </w:r>
          </w:p>
        </w:tc>
        <w:tc>
          <w:tcPr>
            <w:tcW w:w="1275" w:type="dxa"/>
            <w:shd w:val="clear" w:color="auto" w:fill="auto"/>
            <w:noWrap/>
            <w:vAlign w:val="center"/>
            <w:hideMark/>
          </w:tcPr>
          <w:p w:rsidR="007768FE" w:rsidRPr="007768FE" w:rsidRDefault="007768FE" w:rsidP="00D94010">
            <w:pPr>
              <w:jc w:val="right"/>
              <w:rPr>
                <w:b/>
                <w:sz w:val="20"/>
                <w:szCs w:val="20"/>
              </w:rPr>
            </w:pPr>
            <w:r w:rsidRPr="007768FE">
              <w:rPr>
                <w:b/>
                <w:sz w:val="20"/>
                <w:szCs w:val="20"/>
              </w:rPr>
              <w:t>2.300.000</w:t>
            </w:r>
          </w:p>
        </w:tc>
        <w:tc>
          <w:tcPr>
            <w:tcW w:w="1276" w:type="dxa"/>
            <w:shd w:val="clear" w:color="auto" w:fill="auto"/>
            <w:noWrap/>
            <w:vAlign w:val="center"/>
            <w:hideMark/>
          </w:tcPr>
          <w:p w:rsidR="007768FE" w:rsidRPr="007768FE" w:rsidRDefault="007768FE" w:rsidP="00D94010">
            <w:pPr>
              <w:jc w:val="right"/>
              <w:rPr>
                <w:b/>
                <w:sz w:val="20"/>
                <w:szCs w:val="20"/>
              </w:rPr>
            </w:pPr>
            <w:r w:rsidRPr="007768FE">
              <w:rPr>
                <w:b/>
                <w:sz w:val="20"/>
                <w:szCs w:val="20"/>
              </w:rPr>
              <w:t>2.300.000</w:t>
            </w:r>
          </w:p>
        </w:tc>
        <w:tc>
          <w:tcPr>
            <w:tcW w:w="1276" w:type="dxa"/>
            <w:shd w:val="clear" w:color="auto" w:fill="auto"/>
            <w:noWrap/>
            <w:vAlign w:val="center"/>
            <w:hideMark/>
          </w:tcPr>
          <w:p w:rsidR="007768FE" w:rsidRPr="007768FE" w:rsidRDefault="007768FE" w:rsidP="00D94010">
            <w:pPr>
              <w:jc w:val="right"/>
              <w:rPr>
                <w:b/>
                <w:sz w:val="20"/>
                <w:szCs w:val="20"/>
              </w:rPr>
            </w:pPr>
            <w:r w:rsidRPr="007768FE">
              <w:rPr>
                <w:b/>
                <w:sz w:val="20"/>
                <w:szCs w:val="20"/>
              </w:rPr>
              <w:t>2.300.000</w:t>
            </w:r>
          </w:p>
        </w:tc>
      </w:tr>
      <w:tr w:rsidR="007768FE" w:rsidRPr="00D73A1B" w:rsidTr="00820A13">
        <w:trPr>
          <w:trHeight w:val="295"/>
        </w:trPr>
        <w:tc>
          <w:tcPr>
            <w:tcW w:w="5070" w:type="dxa"/>
            <w:vMerge w:val="restart"/>
            <w:shd w:val="clear" w:color="auto" w:fill="auto"/>
            <w:vAlign w:val="center"/>
            <w:hideMark/>
          </w:tcPr>
          <w:p w:rsidR="007768FE" w:rsidRPr="00D73A1B" w:rsidRDefault="007768FE" w:rsidP="00D94010">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7768FE" w:rsidRPr="00D73A1B" w:rsidRDefault="007768FE" w:rsidP="00D94010">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7768FE" w:rsidRPr="00D73A1B" w:rsidRDefault="007768FE" w:rsidP="00D94010">
            <w:pPr>
              <w:jc w:val="center"/>
              <w:rPr>
                <w:sz w:val="20"/>
                <w:szCs w:val="20"/>
              </w:rPr>
            </w:pPr>
            <w:r w:rsidRPr="00D73A1B">
              <w:rPr>
                <w:sz w:val="20"/>
                <w:szCs w:val="20"/>
              </w:rPr>
              <w:t>Ciljana vrijednost pokazatelja uspješnosti</w:t>
            </w:r>
          </w:p>
        </w:tc>
      </w:tr>
      <w:tr w:rsidR="007768FE" w:rsidRPr="00D73A1B" w:rsidTr="00820A13">
        <w:trPr>
          <w:trHeight w:val="384"/>
        </w:trPr>
        <w:tc>
          <w:tcPr>
            <w:tcW w:w="5070" w:type="dxa"/>
            <w:vMerge/>
            <w:vAlign w:val="center"/>
            <w:hideMark/>
          </w:tcPr>
          <w:p w:rsidR="007768FE" w:rsidRPr="00D73A1B" w:rsidRDefault="007768FE" w:rsidP="00D94010">
            <w:pPr>
              <w:rPr>
                <w:sz w:val="20"/>
                <w:szCs w:val="20"/>
              </w:rPr>
            </w:pPr>
          </w:p>
        </w:tc>
        <w:tc>
          <w:tcPr>
            <w:tcW w:w="1134" w:type="dxa"/>
            <w:vMerge/>
            <w:vAlign w:val="center"/>
            <w:hideMark/>
          </w:tcPr>
          <w:p w:rsidR="007768FE" w:rsidRPr="00D73A1B" w:rsidRDefault="007768FE" w:rsidP="00D94010">
            <w:pPr>
              <w:rPr>
                <w:sz w:val="20"/>
                <w:szCs w:val="20"/>
              </w:rPr>
            </w:pPr>
          </w:p>
        </w:tc>
        <w:tc>
          <w:tcPr>
            <w:tcW w:w="1275" w:type="dxa"/>
            <w:shd w:val="clear" w:color="auto" w:fill="auto"/>
            <w:noWrap/>
            <w:vAlign w:val="bottom"/>
            <w:hideMark/>
          </w:tcPr>
          <w:p w:rsidR="007768FE" w:rsidRPr="00D73A1B" w:rsidRDefault="007768FE" w:rsidP="00D94010">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7768FE" w:rsidRPr="00D73A1B" w:rsidRDefault="007768FE" w:rsidP="00D94010">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7768FE" w:rsidRPr="00D73A1B" w:rsidRDefault="007768FE" w:rsidP="00D94010">
            <w:pPr>
              <w:jc w:val="center"/>
              <w:rPr>
                <w:sz w:val="20"/>
                <w:szCs w:val="20"/>
              </w:rPr>
            </w:pPr>
            <w:r>
              <w:rPr>
                <w:sz w:val="20"/>
                <w:szCs w:val="20"/>
              </w:rPr>
              <w:t>2020</w:t>
            </w:r>
            <w:r w:rsidRPr="00D73A1B">
              <w:rPr>
                <w:sz w:val="20"/>
                <w:szCs w:val="20"/>
              </w:rPr>
              <w:t>.</w:t>
            </w:r>
          </w:p>
        </w:tc>
      </w:tr>
      <w:tr w:rsidR="007768FE" w:rsidRPr="00467E41" w:rsidTr="00820A13">
        <w:trPr>
          <w:trHeight w:val="618"/>
        </w:trPr>
        <w:tc>
          <w:tcPr>
            <w:tcW w:w="5070" w:type="dxa"/>
            <w:shd w:val="clear" w:color="auto" w:fill="auto"/>
            <w:hideMark/>
          </w:tcPr>
          <w:p w:rsidR="007768FE" w:rsidRPr="00467E41" w:rsidRDefault="007768FE" w:rsidP="00D94010">
            <w:pPr>
              <w:rPr>
                <w:sz w:val="20"/>
                <w:szCs w:val="20"/>
              </w:rPr>
            </w:pPr>
            <w:r w:rsidRPr="00467E41">
              <w:rPr>
                <w:sz w:val="20"/>
                <w:szCs w:val="20"/>
              </w:rPr>
              <w:t>Sporovi oko vlasništva i visine naknade utječu na način i rokove rješavanja imovinsko pravnih odnosa, te uvijek postoji neizvjesnost vezana za visinu sredstava koja će biti dosuđena u sporu, bez procijene ovlaštenog vještaka ne može se točno isplanirati visina sredstava u budućnosti a procjena se ne izrađuje unaprijed nego kad se ispune pretpostavke za sklapanje ugovora, odnosno d</w:t>
            </w:r>
            <w:r>
              <w:rPr>
                <w:sz w:val="20"/>
                <w:szCs w:val="20"/>
              </w:rPr>
              <w:t>onošenja rješenja o izvlaštenju.</w:t>
            </w:r>
          </w:p>
        </w:tc>
        <w:tc>
          <w:tcPr>
            <w:tcW w:w="1134" w:type="dxa"/>
            <w:shd w:val="clear" w:color="auto" w:fill="auto"/>
            <w:noWrap/>
            <w:vAlign w:val="center"/>
            <w:hideMark/>
          </w:tcPr>
          <w:p w:rsidR="007768FE" w:rsidRPr="00467E41" w:rsidRDefault="007768FE" w:rsidP="00D94010">
            <w:pPr>
              <w:jc w:val="center"/>
              <w:rPr>
                <w:sz w:val="20"/>
                <w:szCs w:val="20"/>
              </w:rPr>
            </w:pPr>
            <w:r w:rsidRPr="00467E41">
              <w:rPr>
                <w:sz w:val="20"/>
                <w:szCs w:val="20"/>
              </w:rPr>
              <w:t>55%</w:t>
            </w:r>
          </w:p>
        </w:tc>
        <w:tc>
          <w:tcPr>
            <w:tcW w:w="1275" w:type="dxa"/>
            <w:shd w:val="clear" w:color="auto" w:fill="auto"/>
            <w:noWrap/>
            <w:vAlign w:val="center"/>
          </w:tcPr>
          <w:p w:rsidR="007768FE" w:rsidRPr="00467E41" w:rsidRDefault="007768FE" w:rsidP="00D94010">
            <w:pPr>
              <w:jc w:val="center"/>
              <w:rPr>
                <w:sz w:val="20"/>
                <w:szCs w:val="20"/>
              </w:rPr>
            </w:pPr>
            <w:r w:rsidRPr="00467E41">
              <w:rPr>
                <w:sz w:val="20"/>
                <w:szCs w:val="20"/>
              </w:rPr>
              <w:t>60%</w:t>
            </w:r>
          </w:p>
        </w:tc>
        <w:tc>
          <w:tcPr>
            <w:tcW w:w="1276" w:type="dxa"/>
            <w:shd w:val="clear" w:color="auto" w:fill="auto"/>
            <w:noWrap/>
            <w:vAlign w:val="center"/>
          </w:tcPr>
          <w:p w:rsidR="007768FE" w:rsidRPr="00467E41" w:rsidRDefault="007768FE" w:rsidP="00D94010">
            <w:pPr>
              <w:jc w:val="center"/>
              <w:rPr>
                <w:sz w:val="20"/>
                <w:szCs w:val="20"/>
              </w:rPr>
            </w:pPr>
            <w:r w:rsidRPr="00467E41">
              <w:rPr>
                <w:sz w:val="20"/>
                <w:szCs w:val="20"/>
              </w:rPr>
              <w:t>70%</w:t>
            </w:r>
          </w:p>
        </w:tc>
        <w:tc>
          <w:tcPr>
            <w:tcW w:w="1276" w:type="dxa"/>
            <w:shd w:val="clear" w:color="auto" w:fill="auto"/>
            <w:noWrap/>
            <w:vAlign w:val="center"/>
          </w:tcPr>
          <w:p w:rsidR="007768FE" w:rsidRPr="00467E41" w:rsidRDefault="007768FE" w:rsidP="00D94010">
            <w:pPr>
              <w:jc w:val="center"/>
              <w:rPr>
                <w:sz w:val="20"/>
                <w:szCs w:val="20"/>
              </w:rPr>
            </w:pPr>
            <w:r w:rsidRPr="00467E41">
              <w:rPr>
                <w:sz w:val="20"/>
                <w:szCs w:val="20"/>
              </w:rPr>
              <w:t>80%</w:t>
            </w:r>
          </w:p>
        </w:tc>
      </w:tr>
      <w:tr w:rsidR="00B9658A" w:rsidRPr="004D5E80" w:rsidTr="00820A13">
        <w:trPr>
          <w:trHeight w:val="266"/>
        </w:trPr>
        <w:tc>
          <w:tcPr>
            <w:tcW w:w="10031" w:type="dxa"/>
            <w:gridSpan w:val="5"/>
            <w:shd w:val="clear" w:color="000000" w:fill="D9D9D9"/>
            <w:noWrap/>
            <w:hideMark/>
          </w:tcPr>
          <w:p w:rsidR="00B9658A" w:rsidRPr="004D5E80" w:rsidRDefault="00B9658A" w:rsidP="00D94010">
            <w:pPr>
              <w:rPr>
                <w:b/>
                <w:bCs/>
                <w:iCs/>
              </w:rPr>
            </w:pPr>
            <w:r w:rsidRPr="004D5E80">
              <w:rPr>
                <w:b/>
                <w:bCs/>
                <w:iCs/>
              </w:rPr>
              <w:t xml:space="preserve">Program </w:t>
            </w:r>
            <w:r>
              <w:rPr>
                <w:b/>
                <w:bCs/>
                <w:iCs/>
              </w:rPr>
              <w:t xml:space="preserve"> </w:t>
            </w:r>
            <w:r w:rsidRPr="00B9658A">
              <w:rPr>
                <w:b/>
                <w:bCs/>
                <w:iCs/>
              </w:rPr>
              <w:t>OSTALI KOMUNALNI POSLOVI</w:t>
            </w:r>
          </w:p>
        </w:tc>
      </w:tr>
      <w:tr w:rsidR="00B9658A" w:rsidRPr="00665B03" w:rsidTr="00820A13">
        <w:trPr>
          <w:trHeight w:val="576"/>
        </w:trPr>
        <w:tc>
          <w:tcPr>
            <w:tcW w:w="10031" w:type="dxa"/>
            <w:gridSpan w:val="5"/>
            <w:shd w:val="clear" w:color="auto" w:fill="auto"/>
            <w:noWrap/>
            <w:hideMark/>
          </w:tcPr>
          <w:p w:rsidR="00B9658A" w:rsidRPr="00467E41" w:rsidRDefault="00B9658A" w:rsidP="00D94010">
            <w:pPr>
              <w:jc w:val="both"/>
              <w:rPr>
                <w:sz w:val="20"/>
                <w:szCs w:val="20"/>
              </w:rPr>
            </w:pPr>
            <w:r w:rsidRPr="00467E41">
              <w:rPr>
                <w:sz w:val="20"/>
                <w:szCs w:val="20"/>
              </w:rPr>
              <w:t>Zakonske i druge pravne osnove programa:</w:t>
            </w:r>
          </w:p>
          <w:p w:rsidR="00B9658A" w:rsidRPr="00467E41" w:rsidRDefault="00B9658A" w:rsidP="00D94010">
            <w:pPr>
              <w:jc w:val="both"/>
              <w:rPr>
                <w:sz w:val="20"/>
                <w:szCs w:val="20"/>
              </w:rPr>
            </w:pPr>
            <w:r w:rsidRPr="00467E41">
              <w:rPr>
                <w:sz w:val="20"/>
                <w:szCs w:val="20"/>
              </w:rPr>
              <w:t>Zakon o komunalnom gospodarstvu (NN 26/03 – pročišćeni tekst, 82/04, 110/04-Uredba, 178/04, 38/09, 79/09, 153/09, 49/11</w:t>
            </w:r>
            <w:r w:rsidRPr="00467E41">
              <w:rPr>
                <w:rStyle w:val="Strong"/>
                <w:sz w:val="20"/>
                <w:szCs w:val="20"/>
              </w:rPr>
              <w:t xml:space="preserve">, </w:t>
            </w:r>
            <w:r w:rsidRPr="00B9658A">
              <w:rPr>
                <w:rStyle w:val="Strong"/>
                <w:b w:val="0"/>
                <w:sz w:val="20"/>
                <w:szCs w:val="20"/>
              </w:rPr>
              <w:t>84/11, 90/11,</w:t>
            </w:r>
            <w:r w:rsidRPr="00467E41">
              <w:rPr>
                <w:rStyle w:val="Strong"/>
                <w:sz w:val="20"/>
                <w:szCs w:val="20"/>
              </w:rPr>
              <w:t xml:space="preserve"> </w:t>
            </w:r>
            <w:r w:rsidRPr="00467E41">
              <w:rPr>
                <w:sz w:val="20"/>
                <w:szCs w:val="20"/>
              </w:rPr>
              <w:t>144/12, 94/13, 153/13, 147/14 i 36/15)</w:t>
            </w:r>
          </w:p>
        </w:tc>
      </w:tr>
      <w:tr w:rsidR="00B9658A" w:rsidRPr="00467E41" w:rsidTr="00820A13">
        <w:trPr>
          <w:trHeight w:val="292"/>
        </w:trPr>
        <w:tc>
          <w:tcPr>
            <w:tcW w:w="10031" w:type="dxa"/>
            <w:gridSpan w:val="5"/>
            <w:shd w:val="clear" w:color="auto" w:fill="auto"/>
            <w:hideMark/>
          </w:tcPr>
          <w:p w:rsidR="00B9658A" w:rsidRPr="00467E41" w:rsidRDefault="00B9658A" w:rsidP="00D94010">
            <w:pPr>
              <w:tabs>
                <w:tab w:val="center" w:pos="5256"/>
              </w:tabs>
              <w:jc w:val="both"/>
              <w:rPr>
                <w:sz w:val="20"/>
                <w:szCs w:val="20"/>
              </w:rPr>
            </w:pPr>
            <w:r w:rsidRPr="00467E41">
              <w:rPr>
                <w:sz w:val="20"/>
                <w:szCs w:val="20"/>
              </w:rPr>
              <w:t>Opći i posebni cilj programa: Naplata komunalne naknade</w:t>
            </w:r>
          </w:p>
        </w:tc>
      </w:tr>
      <w:tr w:rsidR="00316DBE" w:rsidRPr="003675F4" w:rsidTr="00820A13">
        <w:trPr>
          <w:trHeight w:val="300"/>
        </w:trPr>
        <w:tc>
          <w:tcPr>
            <w:tcW w:w="10031" w:type="dxa"/>
            <w:gridSpan w:val="5"/>
            <w:shd w:val="clear" w:color="000000" w:fill="F2F2F2"/>
            <w:hideMark/>
          </w:tcPr>
          <w:p w:rsidR="00316DBE" w:rsidRPr="003675F4" w:rsidRDefault="00316DBE" w:rsidP="00D94010">
            <w:pPr>
              <w:rPr>
                <w:b/>
                <w:color w:val="000000"/>
                <w:sz w:val="20"/>
                <w:szCs w:val="20"/>
              </w:rPr>
            </w:pPr>
            <w:r w:rsidRPr="00292DA5">
              <w:rPr>
                <w:b/>
                <w:bCs/>
                <w:color w:val="000000"/>
                <w:sz w:val="20"/>
                <w:szCs w:val="20"/>
              </w:rPr>
              <w:t xml:space="preserve">Naziv aktivnosti/projekta u Proračunu: </w:t>
            </w:r>
            <w:r>
              <w:rPr>
                <w:b/>
                <w:color w:val="000000"/>
                <w:sz w:val="20"/>
                <w:szCs w:val="20"/>
              </w:rPr>
              <w:t>NAKNADA ZA OBRADU KOMUNALNE NAKNADE</w:t>
            </w:r>
          </w:p>
        </w:tc>
      </w:tr>
      <w:tr w:rsidR="00316DBE" w:rsidRPr="00536032" w:rsidTr="00820A13">
        <w:trPr>
          <w:trHeight w:val="251"/>
        </w:trPr>
        <w:tc>
          <w:tcPr>
            <w:tcW w:w="6204" w:type="dxa"/>
            <w:gridSpan w:val="2"/>
            <w:vMerge w:val="restart"/>
            <w:shd w:val="clear" w:color="auto" w:fill="auto"/>
            <w:vAlign w:val="center"/>
            <w:hideMark/>
          </w:tcPr>
          <w:p w:rsidR="00316DBE" w:rsidRPr="00536032" w:rsidRDefault="00316DBE" w:rsidP="00D94010">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316DBE" w:rsidRPr="00536032" w:rsidRDefault="00316DBE" w:rsidP="00D94010">
            <w:pPr>
              <w:jc w:val="center"/>
              <w:rPr>
                <w:color w:val="000000"/>
                <w:sz w:val="20"/>
                <w:szCs w:val="20"/>
              </w:rPr>
            </w:pPr>
            <w:r w:rsidRPr="00536032">
              <w:rPr>
                <w:color w:val="000000"/>
                <w:sz w:val="20"/>
                <w:szCs w:val="20"/>
              </w:rPr>
              <w:t>Planirana sredstva</w:t>
            </w:r>
          </w:p>
        </w:tc>
      </w:tr>
      <w:tr w:rsidR="00316DBE" w:rsidRPr="00536032" w:rsidTr="00820A13">
        <w:trPr>
          <w:trHeight w:val="207"/>
        </w:trPr>
        <w:tc>
          <w:tcPr>
            <w:tcW w:w="6204" w:type="dxa"/>
            <w:gridSpan w:val="2"/>
            <w:vMerge/>
            <w:vAlign w:val="center"/>
            <w:hideMark/>
          </w:tcPr>
          <w:p w:rsidR="00316DBE" w:rsidRPr="00536032" w:rsidRDefault="00316DBE" w:rsidP="00D94010">
            <w:pPr>
              <w:rPr>
                <w:color w:val="000000"/>
                <w:sz w:val="20"/>
                <w:szCs w:val="20"/>
              </w:rPr>
            </w:pPr>
          </w:p>
        </w:tc>
        <w:tc>
          <w:tcPr>
            <w:tcW w:w="1275" w:type="dxa"/>
            <w:shd w:val="clear" w:color="auto" w:fill="auto"/>
            <w:noWrap/>
            <w:vAlign w:val="bottom"/>
            <w:hideMark/>
          </w:tcPr>
          <w:p w:rsidR="00316DBE" w:rsidRPr="00536032" w:rsidRDefault="00316DBE" w:rsidP="00D94010">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316DBE" w:rsidRPr="00536032" w:rsidRDefault="00316DBE" w:rsidP="00D94010">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316DBE" w:rsidRPr="00536032" w:rsidRDefault="00316DBE" w:rsidP="00D94010">
            <w:pPr>
              <w:jc w:val="center"/>
              <w:rPr>
                <w:color w:val="000000"/>
                <w:sz w:val="20"/>
                <w:szCs w:val="20"/>
              </w:rPr>
            </w:pPr>
            <w:r>
              <w:rPr>
                <w:color w:val="000000"/>
                <w:sz w:val="20"/>
                <w:szCs w:val="20"/>
              </w:rPr>
              <w:t>2020</w:t>
            </w:r>
            <w:r w:rsidRPr="00536032">
              <w:rPr>
                <w:color w:val="000000"/>
                <w:sz w:val="20"/>
                <w:szCs w:val="20"/>
              </w:rPr>
              <w:t>.</w:t>
            </w:r>
          </w:p>
        </w:tc>
      </w:tr>
      <w:tr w:rsidR="00316DBE" w:rsidRPr="002807D2" w:rsidTr="00820A13">
        <w:trPr>
          <w:trHeight w:val="803"/>
        </w:trPr>
        <w:tc>
          <w:tcPr>
            <w:tcW w:w="6204" w:type="dxa"/>
            <w:gridSpan w:val="2"/>
            <w:shd w:val="clear" w:color="auto" w:fill="auto"/>
            <w:noWrap/>
            <w:vAlign w:val="center"/>
            <w:hideMark/>
          </w:tcPr>
          <w:p w:rsidR="00316DBE" w:rsidRPr="00467E41" w:rsidRDefault="00316DBE" w:rsidP="00D94010">
            <w:pPr>
              <w:rPr>
                <w:iCs/>
                <w:sz w:val="20"/>
                <w:szCs w:val="20"/>
              </w:rPr>
            </w:pPr>
            <w:r w:rsidRPr="00467E41">
              <w:rPr>
                <w:iCs/>
                <w:sz w:val="20"/>
                <w:szCs w:val="20"/>
              </w:rPr>
              <w:t>Naplatu komunalne naknade za potrebe Grada Samobora vrši T.D. Komunalac</w:t>
            </w:r>
            <w:r>
              <w:rPr>
                <w:iCs/>
                <w:sz w:val="20"/>
                <w:szCs w:val="20"/>
              </w:rPr>
              <w:t xml:space="preserve"> d.o.o.</w:t>
            </w:r>
            <w:r w:rsidRPr="00467E41">
              <w:rPr>
                <w:iCs/>
                <w:sz w:val="20"/>
                <w:szCs w:val="20"/>
              </w:rPr>
              <w:t xml:space="preserve"> te za tu uslugu Grad plaća obradu iste u iznosu od 5%</w:t>
            </w:r>
            <w:r>
              <w:rPr>
                <w:iCs/>
                <w:sz w:val="20"/>
                <w:szCs w:val="20"/>
              </w:rPr>
              <w:t xml:space="preserve"> od uprihođenih sredstava.</w:t>
            </w:r>
          </w:p>
        </w:tc>
        <w:tc>
          <w:tcPr>
            <w:tcW w:w="1275" w:type="dxa"/>
            <w:shd w:val="clear" w:color="auto" w:fill="auto"/>
            <w:noWrap/>
            <w:vAlign w:val="center"/>
            <w:hideMark/>
          </w:tcPr>
          <w:p w:rsidR="00316DBE" w:rsidRPr="00316DBE" w:rsidRDefault="00316DBE" w:rsidP="00D94010">
            <w:pPr>
              <w:jc w:val="right"/>
              <w:rPr>
                <w:b/>
                <w:sz w:val="20"/>
                <w:szCs w:val="20"/>
              </w:rPr>
            </w:pPr>
            <w:r w:rsidRPr="00316DBE">
              <w:rPr>
                <w:b/>
                <w:sz w:val="20"/>
                <w:szCs w:val="20"/>
              </w:rPr>
              <w:t>1.250.000</w:t>
            </w:r>
          </w:p>
        </w:tc>
        <w:tc>
          <w:tcPr>
            <w:tcW w:w="1276" w:type="dxa"/>
            <w:shd w:val="clear" w:color="auto" w:fill="auto"/>
            <w:noWrap/>
            <w:vAlign w:val="center"/>
            <w:hideMark/>
          </w:tcPr>
          <w:p w:rsidR="00316DBE" w:rsidRPr="00316DBE" w:rsidRDefault="00316DBE" w:rsidP="00D94010">
            <w:pPr>
              <w:jc w:val="right"/>
              <w:rPr>
                <w:b/>
                <w:sz w:val="20"/>
                <w:szCs w:val="20"/>
              </w:rPr>
            </w:pPr>
            <w:r w:rsidRPr="00316DBE">
              <w:rPr>
                <w:b/>
                <w:sz w:val="20"/>
                <w:szCs w:val="20"/>
              </w:rPr>
              <w:t>1.250.000</w:t>
            </w:r>
          </w:p>
        </w:tc>
        <w:tc>
          <w:tcPr>
            <w:tcW w:w="1276" w:type="dxa"/>
            <w:shd w:val="clear" w:color="auto" w:fill="auto"/>
            <w:noWrap/>
            <w:vAlign w:val="center"/>
            <w:hideMark/>
          </w:tcPr>
          <w:p w:rsidR="00316DBE" w:rsidRPr="00316DBE" w:rsidRDefault="00316DBE" w:rsidP="00D94010">
            <w:pPr>
              <w:jc w:val="right"/>
              <w:rPr>
                <w:b/>
                <w:sz w:val="20"/>
                <w:szCs w:val="20"/>
              </w:rPr>
            </w:pPr>
            <w:r w:rsidRPr="00316DBE">
              <w:rPr>
                <w:b/>
                <w:sz w:val="20"/>
                <w:szCs w:val="20"/>
              </w:rPr>
              <w:t>1.325.000</w:t>
            </w:r>
          </w:p>
        </w:tc>
      </w:tr>
      <w:tr w:rsidR="00316DBE" w:rsidRPr="00D73A1B" w:rsidTr="00820A13">
        <w:trPr>
          <w:trHeight w:val="295"/>
        </w:trPr>
        <w:tc>
          <w:tcPr>
            <w:tcW w:w="5070" w:type="dxa"/>
            <w:vMerge w:val="restart"/>
            <w:shd w:val="clear" w:color="auto" w:fill="auto"/>
            <w:vAlign w:val="center"/>
            <w:hideMark/>
          </w:tcPr>
          <w:p w:rsidR="00316DBE" w:rsidRPr="00D73A1B" w:rsidRDefault="00316DBE" w:rsidP="00D94010">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316DBE" w:rsidRPr="00D73A1B" w:rsidRDefault="00316DBE" w:rsidP="00D94010">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316DBE" w:rsidRPr="00D73A1B" w:rsidRDefault="00316DBE" w:rsidP="00D94010">
            <w:pPr>
              <w:jc w:val="center"/>
              <w:rPr>
                <w:sz w:val="20"/>
                <w:szCs w:val="20"/>
              </w:rPr>
            </w:pPr>
            <w:r w:rsidRPr="00D73A1B">
              <w:rPr>
                <w:sz w:val="20"/>
                <w:szCs w:val="20"/>
              </w:rPr>
              <w:t>Ciljana vrijednost pokazatelja uspješnosti</w:t>
            </w:r>
          </w:p>
        </w:tc>
      </w:tr>
      <w:tr w:rsidR="00316DBE" w:rsidRPr="00D73A1B" w:rsidTr="00820A13">
        <w:trPr>
          <w:trHeight w:val="384"/>
        </w:trPr>
        <w:tc>
          <w:tcPr>
            <w:tcW w:w="5070" w:type="dxa"/>
            <w:vMerge/>
            <w:vAlign w:val="center"/>
            <w:hideMark/>
          </w:tcPr>
          <w:p w:rsidR="00316DBE" w:rsidRPr="00D73A1B" w:rsidRDefault="00316DBE" w:rsidP="00D94010">
            <w:pPr>
              <w:rPr>
                <w:sz w:val="20"/>
                <w:szCs w:val="20"/>
              </w:rPr>
            </w:pPr>
          </w:p>
        </w:tc>
        <w:tc>
          <w:tcPr>
            <w:tcW w:w="1134" w:type="dxa"/>
            <w:vMerge/>
            <w:vAlign w:val="center"/>
            <w:hideMark/>
          </w:tcPr>
          <w:p w:rsidR="00316DBE" w:rsidRPr="00D73A1B" w:rsidRDefault="00316DBE" w:rsidP="00D94010">
            <w:pPr>
              <w:rPr>
                <w:sz w:val="20"/>
                <w:szCs w:val="20"/>
              </w:rPr>
            </w:pPr>
          </w:p>
        </w:tc>
        <w:tc>
          <w:tcPr>
            <w:tcW w:w="1275" w:type="dxa"/>
            <w:shd w:val="clear" w:color="auto" w:fill="auto"/>
            <w:noWrap/>
            <w:vAlign w:val="bottom"/>
            <w:hideMark/>
          </w:tcPr>
          <w:p w:rsidR="00316DBE" w:rsidRPr="00D73A1B" w:rsidRDefault="00316DBE" w:rsidP="00D94010">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316DBE" w:rsidRPr="00D73A1B" w:rsidRDefault="00316DBE" w:rsidP="00D94010">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316DBE" w:rsidRPr="00D73A1B" w:rsidRDefault="00316DBE" w:rsidP="00D94010">
            <w:pPr>
              <w:jc w:val="center"/>
              <w:rPr>
                <w:sz w:val="20"/>
                <w:szCs w:val="20"/>
              </w:rPr>
            </w:pPr>
            <w:r>
              <w:rPr>
                <w:sz w:val="20"/>
                <w:szCs w:val="20"/>
              </w:rPr>
              <w:t>2020</w:t>
            </w:r>
            <w:r w:rsidRPr="00D73A1B">
              <w:rPr>
                <w:sz w:val="20"/>
                <w:szCs w:val="20"/>
              </w:rPr>
              <w:t>.</w:t>
            </w:r>
          </w:p>
        </w:tc>
      </w:tr>
      <w:tr w:rsidR="00316DBE" w:rsidRPr="00467E41" w:rsidTr="00820A13">
        <w:trPr>
          <w:trHeight w:val="618"/>
        </w:trPr>
        <w:tc>
          <w:tcPr>
            <w:tcW w:w="5070" w:type="dxa"/>
            <w:shd w:val="clear" w:color="auto" w:fill="auto"/>
            <w:vAlign w:val="center"/>
            <w:hideMark/>
          </w:tcPr>
          <w:p w:rsidR="00316DBE" w:rsidRPr="00FB5F12" w:rsidRDefault="00316DBE" w:rsidP="00D94010">
            <w:pPr>
              <w:rPr>
                <w:sz w:val="20"/>
                <w:szCs w:val="20"/>
              </w:rPr>
            </w:pPr>
            <w:r w:rsidRPr="00467E41">
              <w:rPr>
                <w:sz w:val="20"/>
                <w:szCs w:val="20"/>
              </w:rPr>
              <w:t>Iznos ovisi i varira o naplati komunalne naknade koju za Grada Sam</w:t>
            </w:r>
            <w:r>
              <w:rPr>
                <w:sz w:val="20"/>
                <w:szCs w:val="20"/>
              </w:rPr>
              <w:t>obor vrši T.D. Komunalac d.o.o.</w:t>
            </w:r>
          </w:p>
        </w:tc>
        <w:tc>
          <w:tcPr>
            <w:tcW w:w="1134" w:type="dxa"/>
            <w:shd w:val="clear" w:color="auto" w:fill="auto"/>
            <w:noWrap/>
            <w:vAlign w:val="center"/>
            <w:hideMark/>
          </w:tcPr>
          <w:p w:rsidR="00316DBE" w:rsidRPr="00467E41" w:rsidRDefault="00316DBE" w:rsidP="00D94010">
            <w:pPr>
              <w:jc w:val="center"/>
              <w:rPr>
                <w:sz w:val="20"/>
                <w:szCs w:val="20"/>
              </w:rPr>
            </w:pPr>
            <w:r w:rsidRPr="00467E41">
              <w:rPr>
                <w:sz w:val="20"/>
                <w:szCs w:val="20"/>
              </w:rPr>
              <w:t>96%</w:t>
            </w:r>
          </w:p>
        </w:tc>
        <w:tc>
          <w:tcPr>
            <w:tcW w:w="1275" w:type="dxa"/>
            <w:shd w:val="clear" w:color="auto" w:fill="auto"/>
            <w:noWrap/>
            <w:vAlign w:val="center"/>
          </w:tcPr>
          <w:p w:rsidR="00316DBE" w:rsidRPr="00467E41" w:rsidRDefault="00316DBE" w:rsidP="00D94010">
            <w:pPr>
              <w:jc w:val="center"/>
              <w:rPr>
                <w:sz w:val="20"/>
                <w:szCs w:val="20"/>
              </w:rPr>
            </w:pPr>
            <w:r w:rsidRPr="00467E41">
              <w:rPr>
                <w:sz w:val="20"/>
                <w:szCs w:val="20"/>
              </w:rPr>
              <w:t>97%</w:t>
            </w:r>
          </w:p>
        </w:tc>
        <w:tc>
          <w:tcPr>
            <w:tcW w:w="1276" w:type="dxa"/>
            <w:shd w:val="clear" w:color="auto" w:fill="auto"/>
            <w:noWrap/>
            <w:vAlign w:val="center"/>
          </w:tcPr>
          <w:p w:rsidR="00316DBE" w:rsidRPr="00467E41" w:rsidRDefault="00316DBE" w:rsidP="00D94010">
            <w:pPr>
              <w:jc w:val="center"/>
              <w:rPr>
                <w:sz w:val="20"/>
                <w:szCs w:val="20"/>
              </w:rPr>
            </w:pPr>
            <w:r w:rsidRPr="00467E41">
              <w:rPr>
                <w:sz w:val="20"/>
                <w:szCs w:val="20"/>
              </w:rPr>
              <w:t>98%</w:t>
            </w:r>
          </w:p>
        </w:tc>
        <w:tc>
          <w:tcPr>
            <w:tcW w:w="1276" w:type="dxa"/>
            <w:shd w:val="clear" w:color="auto" w:fill="auto"/>
            <w:noWrap/>
            <w:vAlign w:val="center"/>
          </w:tcPr>
          <w:p w:rsidR="00316DBE" w:rsidRPr="00467E41" w:rsidRDefault="00316DBE" w:rsidP="00D94010">
            <w:pPr>
              <w:jc w:val="center"/>
              <w:rPr>
                <w:sz w:val="20"/>
                <w:szCs w:val="20"/>
              </w:rPr>
            </w:pPr>
            <w:r w:rsidRPr="00467E41">
              <w:rPr>
                <w:sz w:val="20"/>
                <w:szCs w:val="20"/>
              </w:rPr>
              <w:t>99%</w:t>
            </w:r>
          </w:p>
        </w:tc>
      </w:tr>
      <w:tr w:rsidR="00DE552A" w:rsidRPr="004D5E80" w:rsidTr="00820A13">
        <w:trPr>
          <w:trHeight w:val="266"/>
        </w:trPr>
        <w:tc>
          <w:tcPr>
            <w:tcW w:w="10031" w:type="dxa"/>
            <w:gridSpan w:val="5"/>
            <w:shd w:val="clear" w:color="000000" w:fill="D9D9D9"/>
            <w:noWrap/>
            <w:hideMark/>
          </w:tcPr>
          <w:p w:rsidR="00DE552A" w:rsidRPr="004D5E80" w:rsidRDefault="00DE552A" w:rsidP="00D94010">
            <w:pPr>
              <w:rPr>
                <w:b/>
                <w:bCs/>
                <w:iCs/>
              </w:rPr>
            </w:pPr>
            <w:r w:rsidRPr="004D5E80">
              <w:rPr>
                <w:b/>
                <w:bCs/>
                <w:iCs/>
              </w:rPr>
              <w:t xml:space="preserve">Program </w:t>
            </w:r>
            <w:r>
              <w:rPr>
                <w:b/>
                <w:bCs/>
                <w:iCs/>
              </w:rPr>
              <w:t xml:space="preserve"> </w:t>
            </w:r>
            <w:r w:rsidRPr="00DE552A">
              <w:rPr>
                <w:b/>
                <w:bCs/>
                <w:iCs/>
              </w:rPr>
              <w:t>IZGRADNJA I ODRŽAVANJE STAMBENIH OBJEKATA</w:t>
            </w:r>
          </w:p>
        </w:tc>
      </w:tr>
      <w:tr w:rsidR="00DE552A" w:rsidRPr="00467E41" w:rsidTr="00820A13">
        <w:trPr>
          <w:trHeight w:val="576"/>
        </w:trPr>
        <w:tc>
          <w:tcPr>
            <w:tcW w:w="10031" w:type="dxa"/>
            <w:gridSpan w:val="5"/>
            <w:shd w:val="clear" w:color="auto" w:fill="auto"/>
            <w:noWrap/>
            <w:vAlign w:val="center"/>
            <w:hideMark/>
          </w:tcPr>
          <w:p w:rsidR="00DE552A" w:rsidRPr="00467E41" w:rsidRDefault="00DE552A" w:rsidP="00D94010">
            <w:pPr>
              <w:rPr>
                <w:sz w:val="20"/>
                <w:szCs w:val="20"/>
              </w:rPr>
            </w:pPr>
            <w:r w:rsidRPr="00467E41">
              <w:rPr>
                <w:sz w:val="20"/>
                <w:szCs w:val="20"/>
              </w:rPr>
              <w:t>Zakonske i druge pravne osnove programa: Zakon o pravima hrvatskih branitelja iz Domovinskog rata i članova njihovih obitelji (NN 19/13 – pročišćen tekst, 33/13, 148/13 i 92/14)</w:t>
            </w:r>
          </w:p>
        </w:tc>
      </w:tr>
      <w:tr w:rsidR="00DE552A" w:rsidRPr="00467E41" w:rsidTr="00820A13">
        <w:trPr>
          <w:trHeight w:val="292"/>
        </w:trPr>
        <w:tc>
          <w:tcPr>
            <w:tcW w:w="10031" w:type="dxa"/>
            <w:gridSpan w:val="5"/>
            <w:shd w:val="clear" w:color="auto" w:fill="auto"/>
            <w:hideMark/>
          </w:tcPr>
          <w:p w:rsidR="00DE552A" w:rsidRPr="00467E41" w:rsidRDefault="00DE552A" w:rsidP="00D94010">
            <w:pPr>
              <w:jc w:val="both"/>
              <w:rPr>
                <w:sz w:val="20"/>
                <w:szCs w:val="20"/>
              </w:rPr>
            </w:pPr>
            <w:r w:rsidRPr="00467E41">
              <w:rPr>
                <w:sz w:val="20"/>
                <w:szCs w:val="20"/>
              </w:rPr>
              <w:t xml:space="preserve">Opći i posebni cilj programa: </w:t>
            </w:r>
          </w:p>
          <w:p w:rsidR="00DE552A" w:rsidRPr="00467E41" w:rsidRDefault="00DE552A" w:rsidP="00D94010">
            <w:pPr>
              <w:jc w:val="both"/>
              <w:rPr>
                <w:sz w:val="20"/>
                <w:szCs w:val="20"/>
              </w:rPr>
            </w:pPr>
            <w:r w:rsidRPr="00467E41">
              <w:rPr>
                <w:sz w:val="20"/>
                <w:szCs w:val="20"/>
              </w:rPr>
              <w:t>Poboljšanje uvjeta stanovanja osobama koje imaju pravo prema Zakonu o pravima hrvatskih branitelja iz Domovinskog rata i članova njihovih obitelji (NN 19/13 – pročišće</w:t>
            </w:r>
            <w:r>
              <w:rPr>
                <w:sz w:val="20"/>
                <w:szCs w:val="20"/>
              </w:rPr>
              <w:t>n tekst i 33/13, 148/13, 92/14)</w:t>
            </w:r>
          </w:p>
        </w:tc>
      </w:tr>
      <w:tr w:rsidR="004F1751" w:rsidRPr="003675F4" w:rsidTr="00820A13">
        <w:trPr>
          <w:trHeight w:val="300"/>
        </w:trPr>
        <w:tc>
          <w:tcPr>
            <w:tcW w:w="10031" w:type="dxa"/>
            <w:gridSpan w:val="5"/>
            <w:shd w:val="clear" w:color="000000" w:fill="F2F2F2"/>
            <w:hideMark/>
          </w:tcPr>
          <w:p w:rsidR="004F1751" w:rsidRPr="003675F4" w:rsidRDefault="004F1751" w:rsidP="00D94010">
            <w:pPr>
              <w:rPr>
                <w:b/>
                <w:color w:val="000000"/>
                <w:sz w:val="20"/>
                <w:szCs w:val="20"/>
              </w:rPr>
            </w:pPr>
            <w:r w:rsidRPr="00292DA5">
              <w:rPr>
                <w:b/>
                <w:bCs/>
                <w:color w:val="000000"/>
                <w:sz w:val="20"/>
                <w:szCs w:val="20"/>
              </w:rPr>
              <w:t xml:space="preserve">Naziv aktivnosti/projekta u Proračunu: </w:t>
            </w:r>
            <w:r>
              <w:rPr>
                <w:b/>
                <w:color w:val="000000"/>
                <w:sz w:val="20"/>
                <w:szCs w:val="20"/>
              </w:rPr>
              <w:t>TROŠKOVI PRIKLJUČENJA NA KOMUNALNU INFRASTRUKTURU</w:t>
            </w:r>
          </w:p>
        </w:tc>
      </w:tr>
      <w:tr w:rsidR="004F1751" w:rsidRPr="00536032" w:rsidTr="00820A13">
        <w:trPr>
          <w:trHeight w:val="251"/>
        </w:trPr>
        <w:tc>
          <w:tcPr>
            <w:tcW w:w="6204" w:type="dxa"/>
            <w:gridSpan w:val="2"/>
            <w:vMerge w:val="restart"/>
            <w:shd w:val="clear" w:color="auto" w:fill="auto"/>
            <w:vAlign w:val="center"/>
            <w:hideMark/>
          </w:tcPr>
          <w:p w:rsidR="004F1751" w:rsidRPr="00536032" w:rsidRDefault="004F1751" w:rsidP="00D94010">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4F1751" w:rsidRPr="00536032" w:rsidRDefault="004F1751" w:rsidP="00D94010">
            <w:pPr>
              <w:jc w:val="center"/>
              <w:rPr>
                <w:color w:val="000000"/>
                <w:sz w:val="20"/>
                <w:szCs w:val="20"/>
              </w:rPr>
            </w:pPr>
            <w:r w:rsidRPr="00536032">
              <w:rPr>
                <w:color w:val="000000"/>
                <w:sz w:val="20"/>
                <w:szCs w:val="20"/>
              </w:rPr>
              <w:t>Planirana sredstva</w:t>
            </w:r>
          </w:p>
        </w:tc>
      </w:tr>
      <w:tr w:rsidR="004F1751" w:rsidRPr="00536032" w:rsidTr="00820A13">
        <w:trPr>
          <w:trHeight w:val="207"/>
        </w:trPr>
        <w:tc>
          <w:tcPr>
            <w:tcW w:w="6204" w:type="dxa"/>
            <w:gridSpan w:val="2"/>
            <w:vMerge/>
            <w:vAlign w:val="center"/>
            <w:hideMark/>
          </w:tcPr>
          <w:p w:rsidR="004F1751" w:rsidRPr="00536032" w:rsidRDefault="004F1751" w:rsidP="00D94010">
            <w:pPr>
              <w:rPr>
                <w:color w:val="000000"/>
                <w:sz w:val="20"/>
                <w:szCs w:val="20"/>
              </w:rPr>
            </w:pPr>
          </w:p>
        </w:tc>
        <w:tc>
          <w:tcPr>
            <w:tcW w:w="1275" w:type="dxa"/>
            <w:shd w:val="clear" w:color="auto" w:fill="auto"/>
            <w:noWrap/>
            <w:vAlign w:val="bottom"/>
            <w:hideMark/>
          </w:tcPr>
          <w:p w:rsidR="004F1751" w:rsidRPr="00536032" w:rsidRDefault="004F1751" w:rsidP="00D94010">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4F1751" w:rsidRPr="00536032" w:rsidRDefault="004F1751" w:rsidP="00D94010">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4F1751" w:rsidRPr="00536032" w:rsidRDefault="004F1751" w:rsidP="00D94010">
            <w:pPr>
              <w:jc w:val="center"/>
              <w:rPr>
                <w:color w:val="000000"/>
                <w:sz w:val="20"/>
                <w:szCs w:val="20"/>
              </w:rPr>
            </w:pPr>
            <w:r>
              <w:rPr>
                <w:color w:val="000000"/>
                <w:sz w:val="20"/>
                <w:szCs w:val="20"/>
              </w:rPr>
              <w:t>2020</w:t>
            </w:r>
            <w:r w:rsidRPr="00536032">
              <w:rPr>
                <w:color w:val="000000"/>
                <w:sz w:val="20"/>
                <w:szCs w:val="20"/>
              </w:rPr>
              <w:t>.</w:t>
            </w:r>
          </w:p>
        </w:tc>
      </w:tr>
      <w:tr w:rsidR="004F1751" w:rsidRPr="00316DBE" w:rsidTr="00820A13">
        <w:trPr>
          <w:trHeight w:val="803"/>
        </w:trPr>
        <w:tc>
          <w:tcPr>
            <w:tcW w:w="6204" w:type="dxa"/>
            <w:gridSpan w:val="2"/>
            <w:shd w:val="clear" w:color="auto" w:fill="auto"/>
            <w:noWrap/>
            <w:hideMark/>
          </w:tcPr>
          <w:p w:rsidR="004F1751" w:rsidRPr="00467E41" w:rsidRDefault="004F1751" w:rsidP="00D94010">
            <w:pPr>
              <w:rPr>
                <w:iCs/>
                <w:sz w:val="20"/>
                <w:szCs w:val="20"/>
              </w:rPr>
            </w:pPr>
            <w:r w:rsidRPr="00467E41">
              <w:rPr>
                <w:iCs/>
                <w:sz w:val="20"/>
                <w:szCs w:val="20"/>
              </w:rPr>
              <w:t xml:space="preserve">HRVI iz Domovinskog rata ostvaruju pravo na stambeno zbrinjavanje, a jedinice lokalne samouprave osiguravaju sredstva za odgovarajuće građevinsko zemljište, uređenje komunalne infrastrukture i priključenje na istu, odnosno podmirenje troškova koji se odnose na infrastrukturu i priključke, kao i </w:t>
            </w:r>
            <w:r>
              <w:rPr>
                <w:iCs/>
                <w:sz w:val="20"/>
                <w:szCs w:val="20"/>
              </w:rPr>
              <w:t xml:space="preserve">troškove komunalnog doprinosa. </w:t>
            </w:r>
          </w:p>
        </w:tc>
        <w:tc>
          <w:tcPr>
            <w:tcW w:w="1275" w:type="dxa"/>
            <w:shd w:val="clear" w:color="auto" w:fill="auto"/>
            <w:noWrap/>
            <w:vAlign w:val="center"/>
            <w:hideMark/>
          </w:tcPr>
          <w:p w:rsidR="004F1751" w:rsidRPr="004F1751" w:rsidRDefault="004F1751" w:rsidP="00D94010">
            <w:pPr>
              <w:jc w:val="right"/>
              <w:rPr>
                <w:b/>
                <w:sz w:val="20"/>
                <w:szCs w:val="20"/>
              </w:rPr>
            </w:pPr>
            <w:r w:rsidRPr="004F1751">
              <w:rPr>
                <w:b/>
                <w:sz w:val="20"/>
                <w:szCs w:val="20"/>
              </w:rPr>
              <w:t>100.000</w:t>
            </w:r>
          </w:p>
        </w:tc>
        <w:tc>
          <w:tcPr>
            <w:tcW w:w="1276" w:type="dxa"/>
            <w:shd w:val="clear" w:color="auto" w:fill="auto"/>
            <w:noWrap/>
            <w:vAlign w:val="center"/>
            <w:hideMark/>
          </w:tcPr>
          <w:p w:rsidR="004F1751" w:rsidRPr="004F1751" w:rsidRDefault="004F1751" w:rsidP="00D94010">
            <w:pPr>
              <w:jc w:val="right"/>
              <w:rPr>
                <w:b/>
                <w:sz w:val="20"/>
                <w:szCs w:val="20"/>
              </w:rPr>
            </w:pPr>
            <w:r w:rsidRPr="004F1751">
              <w:rPr>
                <w:b/>
                <w:sz w:val="20"/>
                <w:szCs w:val="20"/>
              </w:rPr>
              <w:t>100.000</w:t>
            </w:r>
          </w:p>
        </w:tc>
        <w:tc>
          <w:tcPr>
            <w:tcW w:w="1276" w:type="dxa"/>
            <w:shd w:val="clear" w:color="auto" w:fill="auto"/>
            <w:noWrap/>
            <w:vAlign w:val="center"/>
            <w:hideMark/>
          </w:tcPr>
          <w:p w:rsidR="004F1751" w:rsidRPr="004F1751" w:rsidRDefault="004F1751" w:rsidP="00D94010">
            <w:pPr>
              <w:jc w:val="right"/>
              <w:rPr>
                <w:b/>
                <w:sz w:val="20"/>
                <w:szCs w:val="20"/>
              </w:rPr>
            </w:pPr>
            <w:r w:rsidRPr="004F1751">
              <w:rPr>
                <w:b/>
                <w:sz w:val="20"/>
                <w:szCs w:val="20"/>
              </w:rPr>
              <w:t>100.000</w:t>
            </w:r>
          </w:p>
        </w:tc>
      </w:tr>
      <w:tr w:rsidR="004F1751" w:rsidRPr="00D73A1B" w:rsidTr="00820A13">
        <w:trPr>
          <w:trHeight w:val="295"/>
        </w:trPr>
        <w:tc>
          <w:tcPr>
            <w:tcW w:w="5070" w:type="dxa"/>
            <w:vMerge w:val="restart"/>
            <w:shd w:val="clear" w:color="auto" w:fill="auto"/>
            <w:vAlign w:val="center"/>
            <w:hideMark/>
          </w:tcPr>
          <w:p w:rsidR="004F1751" w:rsidRPr="00D73A1B" w:rsidRDefault="004F1751" w:rsidP="00D94010">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4F1751" w:rsidRPr="00D73A1B" w:rsidRDefault="004F1751" w:rsidP="00D94010">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4F1751" w:rsidRPr="00D73A1B" w:rsidRDefault="004F1751" w:rsidP="00D94010">
            <w:pPr>
              <w:jc w:val="center"/>
              <w:rPr>
                <w:sz w:val="20"/>
                <w:szCs w:val="20"/>
              </w:rPr>
            </w:pPr>
            <w:r w:rsidRPr="00D73A1B">
              <w:rPr>
                <w:sz w:val="20"/>
                <w:szCs w:val="20"/>
              </w:rPr>
              <w:t>Ciljana vrijednost pokazatelja uspješnosti</w:t>
            </w:r>
          </w:p>
        </w:tc>
      </w:tr>
      <w:tr w:rsidR="004F1751" w:rsidRPr="00D73A1B" w:rsidTr="00820A13">
        <w:trPr>
          <w:trHeight w:val="384"/>
        </w:trPr>
        <w:tc>
          <w:tcPr>
            <w:tcW w:w="5070" w:type="dxa"/>
            <w:vMerge/>
            <w:vAlign w:val="center"/>
            <w:hideMark/>
          </w:tcPr>
          <w:p w:rsidR="004F1751" w:rsidRPr="00D73A1B" w:rsidRDefault="004F1751" w:rsidP="00D94010">
            <w:pPr>
              <w:rPr>
                <w:sz w:val="20"/>
                <w:szCs w:val="20"/>
              </w:rPr>
            </w:pPr>
          </w:p>
        </w:tc>
        <w:tc>
          <w:tcPr>
            <w:tcW w:w="1134" w:type="dxa"/>
            <w:vMerge/>
            <w:vAlign w:val="center"/>
            <w:hideMark/>
          </w:tcPr>
          <w:p w:rsidR="004F1751" w:rsidRPr="00D73A1B" w:rsidRDefault="004F1751" w:rsidP="00D94010">
            <w:pPr>
              <w:rPr>
                <w:sz w:val="20"/>
                <w:szCs w:val="20"/>
              </w:rPr>
            </w:pPr>
          </w:p>
        </w:tc>
        <w:tc>
          <w:tcPr>
            <w:tcW w:w="1275" w:type="dxa"/>
            <w:shd w:val="clear" w:color="auto" w:fill="auto"/>
            <w:noWrap/>
            <w:vAlign w:val="bottom"/>
            <w:hideMark/>
          </w:tcPr>
          <w:p w:rsidR="004F1751" w:rsidRPr="00D73A1B" w:rsidRDefault="004F1751" w:rsidP="00D94010">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4F1751" w:rsidRPr="00D73A1B" w:rsidRDefault="004F1751" w:rsidP="00D94010">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4F1751" w:rsidRPr="00D73A1B" w:rsidRDefault="004F1751" w:rsidP="00D94010">
            <w:pPr>
              <w:jc w:val="center"/>
              <w:rPr>
                <w:sz w:val="20"/>
                <w:szCs w:val="20"/>
              </w:rPr>
            </w:pPr>
            <w:r>
              <w:rPr>
                <w:sz w:val="20"/>
                <w:szCs w:val="20"/>
              </w:rPr>
              <w:t>2020</w:t>
            </w:r>
            <w:r w:rsidRPr="00D73A1B">
              <w:rPr>
                <w:sz w:val="20"/>
                <w:szCs w:val="20"/>
              </w:rPr>
              <w:t>.</w:t>
            </w:r>
          </w:p>
        </w:tc>
      </w:tr>
      <w:tr w:rsidR="004F1751" w:rsidRPr="00467E41" w:rsidTr="00820A13">
        <w:trPr>
          <w:trHeight w:val="441"/>
        </w:trPr>
        <w:tc>
          <w:tcPr>
            <w:tcW w:w="5070" w:type="dxa"/>
            <w:shd w:val="clear" w:color="auto" w:fill="auto"/>
            <w:vAlign w:val="center"/>
            <w:hideMark/>
          </w:tcPr>
          <w:p w:rsidR="004F1751" w:rsidRPr="00FB5F12" w:rsidRDefault="004F1751" w:rsidP="00D94010">
            <w:pPr>
              <w:rPr>
                <w:iCs/>
                <w:sz w:val="20"/>
                <w:szCs w:val="20"/>
              </w:rPr>
            </w:pPr>
            <w:r w:rsidRPr="00467E41">
              <w:rPr>
                <w:iCs/>
                <w:sz w:val="20"/>
                <w:szCs w:val="20"/>
              </w:rPr>
              <w:t>Svi zaprimljeni zahtjevi tijekom godine su i riješeni.</w:t>
            </w:r>
          </w:p>
        </w:tc>
        <w:tc>
          <w:tcPr>
            <w:tcW w:w="1134" w:type="dxa"/>
            <w:shd w:val="clear" w:color="auto" w:fill="auto"/>
            <w:noWrap/>
            <w:vAlign w:val="center"/>
            <w:hideMark/>
          </w:tcPr>
          <w:p w:rsidR="004F1751" w:rsidRPr="00467E41" w:rsidRDefault="004F1751" w:rsidP="00D94010">
            <w:pPr>
              <w:jc w:val="center"/>
              <w:rPr>
                <w:sz w:val="20"/>
                <w:szCs w:val="20"/>
              </w:rPr>
            </w:pPr>
            <w:r w:rsidRPr="00467E41">
              <w:rPr>
                <w:sz w:val="20"/>
                <w:szCs w:val="20"/>
              </w:rPr>
              <w:t>100%</w:t>
            </w:r>
          </w:p>
        </w:tc>
        <w:tc>
          <w:tcPr>
            <w:tcW w:w="1275" w:type="dxa"/>
            <w:shd w:val="clear" w:color="auto" w:fill="auto"/>
            <w:noWrap/>
            <w:vAlign w:val="center"/>
          </w:tcPr>
          <w:p w:rsidR="004F1751" w:rsidRPr="00467E41" w:rsidRDefault="004F1751" w:rsidP="00D94010">
            <w:pPr>
              <w:jc w:val="center"/>
              <w:rPr>
                <w:sz w:val="20"/>
                <w:szCs w:val="20"/>
              </w:rPr>
            </w:pPr>
            <w:r w:rsidRPr="00467E41">
              <w:rPr>
                <w:sz w:val="20"/>
                <w:szCs w:val="20"/>
              </w:rPr>
              <w:t>100%</w:t>
            </w:r>
          </w:p>
        </w:tc>
        <w:tc>
          <w:tcPr>
            <w:tcW w:w="1276" w:type="dxa"/>
            <w:shd w:val="clear" w:color="auto" w:fill="auto"/>
            <w:noWrap/>
            <w:vAlign w:val="center"/>
          </w:tcPr>
          <w:p w:rsidR="004F1751" w:rsidRPr="00467E41" w:rsidRDefault="004F1751" w:rsidP="00D94010">
            <w:pPr>
              <w:jc w:val="center"/>
              <w:rPr>
                <w:sz w:val="20"/>
                <w:szCs w:val="20"/>
              </w:rPr>
            </w:pPr>
            <w:r w:rsidRPr="00467E41">
              <w:rPr>
                <w:sz w:val="20"/>
                <w:szCs w:val="20"/>
              </w:rPr>
              <w:t>100%</w:t>
            </w:r>
          </w:p>
        </w:tc>
        <w:tc>
          <w:tcPr>
            <w:tcW w:w="1276" w:type="dxa"/>
            <w:shd w:val="clear" w:color="auto" w:fill="auto"/>
            <w:noWrap/>
            <w:vAlign w:val="center"/>
          </w:tcPr>
          <w:p w:rsidR="004F1751" w:rsidRPr="00467E41" w:rsidRDefault="004F1751" w:rsidP="00D94010">
            <w:pPr>
              <w:jc w:val="center"/>
              <w:rPr>
                <w:sz w:val="20"/>
                <w:szCs w:val="20"/>
              </w:rPr>
            </w:pPr>
            <w:r w:rsidRPr="00467E41">
              <w:rPr>
                <w:sz w:val="20"/>
                <w:szCs w:val="20"/>
              </w:rPr>
              <w:t>100%</w:t>
            </w:r>
          </w:p>
        </w:tc>
      </w:tr>
      <w:tr w:rsidR="0046678A" w:rsidRPr="004D5E80" w:rsidTr="00820A13">
        <w:trPr>
          <w:trHeight w:val="266"/>
        </w:trPr>
        <w:tc>
          <w:tcPr>
            <w:tcW w:w="10031" w:type="dxa"/>
            <w:gridSpan w:val="5"/>
            <w:shd w:val="clear" w:color="000000" w:fill="D9D9D9"/>
            <w:noWrap/>
            <w:hideMark/>
          </w:tcPr>
          <w:p w:rsidR="0046678A" w:rsidRPr="004D5E80" w:rsidRDefault="0046678A" w:rsidP="00D94010">
            <w:pPr>
              <w:rPr>
                <w:b/>
                <w:bCs/>
                <w:iCs/>
              </w:rPr>
            </w:pPr>
            <w:r w:rsidRPr="004D5E80">
              <w:rPr>
                <w:b/>
                <w:bCs/>
                <w:iCs/>
              </w:rPr>
              <w:t xml:space="preserve">Program </w:t>
            </w:r>
            <w:r>
              <w:rPr>
                <w:b/>
                <w:bCs/>
                <w:iCs/>
              </w:rPr>
              <w:t xml:space="preserve"> </w:t>
            </w:r>
            <w:r w:rsidRPr="0046678A">
              <w:rPr>
                <w:b/>
                <w:bCs/>
                <w:iCs/>
              </w:rPr>
              <w:t>PRIPREMA PROJEKTNE DOKUMENTACIJE</w:t>
            </w:r>
          </w:p>
        </w:tc>
      </w:tr>
      <w:tr w:rsidR="0046678A" w:rsidRPr="00467E41" w:rsidTr="00820A13">
        <w:trPr>
          <w:trHeight w:val="576"/>
        </w:trPr>
        <w:tc>
          <w:tcPr>
            <w:tcW w:w="10031" w:type="dxa"/>
            <w:gridSpan w:val="5"/>
            <w:shd w:val="clear" w:color="auto" w:fill="auto"/>
            <w:noWrap/>
            <w:vAlign w:val="center"/>
            <w:hideMark/>
          </w:tcPr>
          <w:p w:rsidR="0046678A" w:rsidRPr="00467E41" w:rsidRDefault="0046678A" w:rsidP="00D94010">
            <w:pPr>
              <w:rPr>
                <w:sz w:val="20"/>
                <w:szCs w:val="20"/>
              </w:rPr>
            </w:pPr>
            <w:r w:rsidRPr="00467E41">
              <w:rPr>
                <w:sz w:val="20"/>
                <w:szCs w:val="20"/>
              </w:rPr>
              <w:lastRenderedPageBreak/>
              <w:t>Zakonske i druge pravne osnove programa:</w:t>
            </w:r>
          </w:p>
          <w:p w:rsidR="0046678A" w:rsidRPr="00467E41" w:rsidRDefault="0046678A" w:rsidP="00D94010">
            <w:pPr>
              <w:rPr>
                <w:sz w:val="20"/>
                <w:szCs w:val="20"/>
              </w:rPr>
            </w:pPr>
            <w:r w:rsidRPr="00467E41">
              <w:rPr>
                <w:sz w:val="20"/>
                <w:szCs w:val="20"/>
              </w:rPr>
              <w:t>Zakon o gradnji (NN 153/13</w:t>
            </w:r>
            <w:r w:rsidR="00BF7790">
              <w:rPr>
                <w:sz w:val="20"/>
                <w:szCs w:val="20"/>
              </w:rPr>
              <w:t xml:space="preserve"> i 20/17</w:t>
            </w:r>
            <w:r w:rsidRPr="00467E41">
              <w:rPr>
                <w:sz w:val="20"/>
                <w:szCs w:val="20"/>
              </w:rPr>
              <w:t>), Zakon o prostornom uređenju ( NN 153/13</w:t>
            </w:r>
            <w:r w:rsidR="00BF7790">
              <w:rPr>
                <w:sz w:val="20"/>
                <w:szCs w:val="20"/>
              </w:rPr>
              <w:t xml:space="preserve"> i 65/17</w:t>
            </w:r>
            <w:r w:rsidRPr="00467E41">
              <w:rPr>
                <w:sz w:val="20"/>
                <w:szCs w:val="20"/>
              </w:rPr>
              <w:t>)</w:t>
            </w:r>
          </w:p>
        </w:tc>
      </w:tr>
      <w:tr w:rsidR="0046678A" w:rsidRPr="00467E41" w:rsidTr="00820A13">
        <w:trPr>
          <w:trHeight w:val="292"/>
        </w:trPr>
        <w:tc>
          <w:tcPr>
            <w:tcW w:w="10031" w:type="dxa"/>
            <w:gridSpan w:val="5"/>
            <w:shd w:val="clear" w:color="auto" w:fill="auto"/>
            <w:hideMark/>
          </w:tcPr>
          <w:p w:rsidR="0046678A" w:rsidRPr="00467E41" w:rsidRDefault="0046678A" w:rsidP="00D94010">
            <w:pPr>
              <w:jc w:val="both"/>
              <w:rPr>
                <w:sz w:val="20"/>
                <w:szCs w:val="20"/>
              </w:rPr>
            </w:pPr>
            <w:r w:rsidRPr="00467E41">
              <w:rPr>
                <w:sz w:val="20"/>
                <w:szCs w:val="20"/>
              </w:rPr>
              <w:t xml:space="preserve">Opći i posebni cilj programa: </w:t>
            </w:r>
          </w:p>
          <w:p w:rsidR="0046678A" w:rsidRPr="00467E41" w:rsidRDefault="0046678A" w:rsidP="00D94010">
            <w:pPr>
              <w:jc w:val="both"/>
              <w:rPr>
                <w:sz w:val="20"/>
                <w:szCs w:val="20"/>
              </w:rPr>
            </w:pPr>
            <w:r w:rsidRPr="00467E41">
              <w:rPr>
                <w:sz w:val="20"/>
                <w:szCs w:val="20"/>
              </w:rPr>
              <w:t>Priprema podloga za izradu projektne dokumentacije potrebnu za izgradnju kapitalnih objekata i slično.</w:t>
            </w:r>
          </w:p>
        </w:tc>
      </w:tr>
      <w:tr w:rsidR="0046678A" w:rsidRPr="003675F4" w:rsidTr="00820A13">
        <w:trPr>
          <w:trHeight w:val="300"/>
        </w:trPr>
        <w:tc>
          <w:tcPr>
            <w:tcW w:w="10031" w:type="dxa"/>
            <w:gridSpan w:val="5"/>
            <w:shd w:val="clear" w:color="000000" w:fill="F2F2F2"/>
            <w:hideMark/>
          </w:tcPr>
          <w:p w:rsidR="0046678A" w:rsidRPr="003675F4" w:rsidRDefault="0046678A" w:rsidP="00D94010">
            <w:pPr>
              <w:rPr>
                <w:b/>
                <w:color w:val="000000"/>
                <w:sz w:val="20"/>
                <w:szCs w:val="20"/>
              </w:rPr>
            </w:pPr>
            <w:r w:rsidRPr="00292DA5">
              <w:rPr>
                <w:b/>
                <w:bCs/>
                <w:color w:val="000000"/>
                <w:sz w:val="20"/>
                <w:szCs w:val="20"/>
              </w:rPr>
              <w:t xml:space="preserve">Naziv aktivnosti/projekta u Proračunu: </w:t>
            </w:r>
            <w:r>
              <w:rPr>
                <w:b/>
                <w:color w:val="000000"/>
                <w:sz w:val="20"/>
                <w:szCs w:val="20"/>
              </w:rPr>
              <w:t>GEODETSKE, KATASTARSKE I SLIČNE USLUGE</w:t>
            </w:r>
          </w:p>
        </w:tc>
      </w:tr>
      <w:tr w:rsidR="0046678A" w:rsidRPr="00536032" w:rsidTr="00820A13">
        <w:trPr>
          <w:trHeight w:val="251"/>
        </w:trPr>
        <w:tc>
          <w:tcPr>
            <w:tcW w:w="6204" w:type="dxa"/>
            <w:gridSpan w:val="2"/>
            <w:vMerge w:val="restart"/>
            <w:shd w:val="clear" w:color="auto" w:fill="auto"/>
            <w:vAlign w:val="center"/>
            <w:hideMark/>
          </w:tcPr>
          <w:p w:rsidR="0046678A" w:rsidRPr="00536032" w:rsidRDefault="0046678A" w:rsidP="00D94010">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46678A" w:rsidRPr="00536032" w:rsidRDefault="0046678A" w:rsidP="00D94010">
            <w:pPr>
              <w:jc w:val="center"/>
              <w:rPr>
                <w:color w:val="000000"/>
                <w:sz w:val="20"/>
                <w:szCs w:val="20"/>
              </w:rPr>
            </w:pPr>
            <w:r w:rsidRPr="00536032">
              <w:rPr>
                <w:color w:val="000000"/>
                <w:sz w:val="20"/>
                <w:szCs w:val="20"/>
              </w:rPr>
              <w:t>Planirana sredstva</w:t>
            </w:r>
          </w:p>
        </w:tc>
      </w:tr>
      <w:tr w:rsidR="0046678A" w:rsidRPr="00536032" w:rsidTr="00820A13">
        <w:trPr>
          <w:trHeight w:val="207"/>
        </w:trPr>
        <w:tc>
          <w:tcPr>
            <w:tcW w:w="6204" w:type="dxa"/>
            <w:gridSpan w:val="2"/>
            <w:vMerge/>
            <w:vAlign w:val="center"/>
            <w:hideMark/>
          </w:tcPr>
          <w:p w:rsidR="0046678A" w:rsidRPr="00536032" w:rsidRDefault="0046678A" w:rsidP="00D94010">
            <w:pPr>
              <w:rPr>
                <w:color w:val="000000"/>
                <w:sz w:val="20"/>
                <w:szCs w:val="20"/>
              </w:rPr>
            </w:pPr>
          </w:p>
        </w:tc>
        <w:tc>
          <w:tcPr>
            <w:tcW w:w="1275" w:type="dxa"/>
            <w:shd w:val="clear" w:color="auto" w:fill="auto"/>
            <w:noWrap/>
            <w:vAlign w:val="bottom"/>
            <w:hideMark/>
          </w:tcPr>
          <w:p w:rsidR="0046678A" w:rsidRPr="00536032" w:rsidRDefault="0046678A" w:rsidP="00D94010">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46678A" w:rsidRPr="00536032" w:rsidRDefault="0046678A" w:rsidP="00D94010">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46678A" w:rsidRPr="00536032" w:rsidRDefault="0046678A" w:rsidP="00D94010">
            <w:pPr>
              <w:jc w:val="center"/>
              <w:rPr>
                <w:color w:val="000000"/>
                <w:sz w:val="20"/>
                <w:szCs w:val="20"/>
              </w:rPr>
            </w:pPr>
            <w:r>
              <w:rPr>
                <w:color w:val="000000"/>
                <w:sz w:val="20"/>
                <w:szCs w:val="20"/>
              </w:rPr>
              <w:t>2020</w:t>
            </w:r>
            <w:r w:rsidRPr="00536032">
              <w:rPr>
                <w:color w:val="000000"/>
                <w:sz w:val="20"/>
                <w:szCs w:val="20"/>
              </w:rPr>
              <w:t>.</w:t>
            </w:r>
          </w:p>
        </w:tc>
      </w:tr>
      <w:tr w:rsidR="0046678A" w:rsidRPr="004F1751" w:rsidTr="00820A13">
        <w:trPr>
          <w:trHeight w:val="803"/>
        </w:trPr>
        <w:tc>
          <w:tcPr>
            <w:tcW w:w="6204" w:type="dxa"/>
            <w:gridSpan w:val="2"/>
            <w:shd w:val="clear" w:color="auto" w:fill="auto"/>
            <w:noWrap/>
            <w:hideMark/>
          </w:tcPr>
          <w:p w:rsidR="0046678A" w:rsidRPr="00467E41" w:rsidRDefault="0046678A" w:rsidP="00D94010">
            <w:pPr>
              <w:rPr>
                <w:iCs/>
                <w:sz w:val="20"/>
                <w:szCs w:val="20"/>
              </w:rPr>
            </w:pPr>
            <w:r w:rsidRPr="00467E41">
              <w:rPr>
                <w:iCs/>
                <w:sz w:val="20"/>
                <w:szCs w:val="20"/>
              </w:rPr>
              <w:t>Priprema projektne dokumentacije koja obuhvaća geodetske katastarske i slične usluge, kao i ishođenje prethodnih energetskih suglasnosti, te izradu nacrta i projektne dokumentacije vezane za kapitalne projekte. Grad Samobor, kao veliki grad dužan je pratiti stanje u prostoru i shodno tom stanju kao i strategiji razvoja grada priprema podlogu za izradu projektne dokumentacije potrebne za izgradnju kapitalnih objekata i infrastrukture.</w:t>
            </w:r>
          </w:p>
        </w:tc>
        <w:tc>
          <w:tcPr>
            <w:tcW w:w="1275" w:type="dxa"/>
            <w:shd w:val="clear" w:color="auto" w:fill="auto"/>
            <w:noWrap/>
            <w:vAlign w:val="center"/>
            <w:hideMark/>
          </w:tcPr>
          <w:p w:rsidR="0046678A" w:rsidRPr="0046678A" w:rsidRDefault="0046678A" w:rsidP="00D94010">
            <w:pPr>
              <w:jc w:val="right"/>
              <w:rPr>
                <w:b/>
                <w:sz w:val="20"/>
                <w:szCs w:val="20"/>
              </w:rPr>
            </w:pPr>
            <w:r w:rsidRPr="0046678A">
              <w:rPr>
                <w:b/>
                <w:sz w:val="20"/>
                <w:szCs w:val="20"/>
              </w:rPr>
              <w:t>210.000</w:t>
            </w:r>
          </w:p>
        </w:tc>
        <w:tc>
          <w:tcPr>
            <w:tcW w:w="1276" w:type="dxa"/>
            <w:shd w:val="clear" w:color="auto" w:fill="auto"/>
            <w:noWrap/>
            <w:vAlign w:val="center"/>
            <w:hideMark/>
          </w:tcPr>
          <w:p w:rsidR="0046678A" w:rsidRPr="0046678A" w:rsidRDefault="0046678A" w:rsidP="00D94010">
            <w:pPr>
              <w:jc w:val="right"/>
              <w:rPr>
                <w:b/>
                <w:sz w:val="20"/>
                <w:szCs w:val="20"/>
              </w:rPr>
            </w:pPr>
            <w:r w:rsidRPr="0046678A">
              <w:rPr>
                <w:b/>
                <w:sz w:val="20"/>
                <w:szCs w:val="20"/>
              </w:rPr>
              <w:t>210.000</w:t>
            </w:r>
          </w:p>
        </w:tc>
        <w:tc>
          <w:tcPr>
            <w:tcW w:w="1276" w:type="dxa"/>
            <w:shd w:val="clear" w:color="auto" w:fill="auto"/>
            <w:noWrap/>
            <w:vAlign w:val="center"/>
            <w:hideMark/>
          </w:tcPr>
          <w:p w:rsidR="0046678A" w:rsidRPr="0046678A" w:rsidRDefault="0046678A" w:rsidP="00D94010">
            <w:pPr>
              <w:jc w:val="right"/>
              <w:rPr>
                <w:b/>
                <w:sz w:val="20"/>
                <w:szCs w:val="20"/>
              </w:rPr>
            </w:pPr>
            <w:r w:rsidRPr="0046678A">
              <w:rPr>
                <w:b/>
                <w:sz w:val="20"/>
                <w:szCs w:val="20"/>
              </w:rPr>
              <w:t>210.000</w:t>
            </w:r>
          </w:p>
        </w:tc>
      </w:tr>
      <w:tr w:rsidR="0046678A" w:rsidRPr="003675F4" w:rsidTr="00820A13">
        <w:trPr>
          <w:trHeight w:val="300"/>
        </w:trPr>
        <w:tc>
          <w:tcPr>
            <w:tcW w:w="10031" w:type="dxa"/>
            <w:gridSpan w:val="5"/>
            <w:shd w:val="clear" w:color="000000" w:fill="F2F2F2"/>
            <w:hideMark/>
          </w:tcPr>
          <w:p w:rsidR="0046678A" w:rsidRPr="003675F4" w:rsidRDefault="0046678A" w:rsidP="00D94010">
            <w:pPr>
              <w:rPr>
                <w:b/>
                <w:color w:val="000000"/>
                <w:sz w:val="20"/>
                <w:szCs w:val="20"/>
              </w:rPr>
            </w:pPr>
            <w:r w:rsidRPr="00292DA5">
              <w:rPr>
                <w:b/>
                <w:bCs/>
                <w:color w:val="000000"/>
                <w:sz w:val="20"/>
                <w:szCs w:val="20"/>
              </w:rPr>
              <w:t xml:space="preserve">Naziv aktivnosti/projekta u Proračunu: </w:t>
            </w:r>
            <w:r>
              <w:rPr>
                <w:b/>
                <w:color w:val="000000"/>
                <w:sz w:val="20"/>
                <w:szCs w:val="20"/>
              </w:rPr>
              <w:t>PRETHODNE ENERGETSKE SUGLASNOSTI</w:t>
            </w:r>
          </w:p>
        </w:tc>
      </w:tr>
      <w:tr w:rsidR="0046678A" w:rsidRPr="00536032" w:rsidTr="00820A13">
        <w:trPr>
          <w:trHeight w:val="251"/>
        </w:trPr>
        <w:tc>
          <w:tcPr>
            <w:tcW w:w="6204" w:type="dxa"/>
            <w:gridSpan w:val="2"/>
            <w:vMerge w:val="restart"/>
            <w:shd w:val="clear" w:color="auto" w:fill="auto"/>
            <w:vAlign w:val="center"/>
            <w:hideMark/>
          </w:tcPr>
          <w:p w:rsidR="0046678A" w:rsidRPr="00536032" w:rsidRDefault="0046678A" w:rsidP="00D94010">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46678A" w:rsidRPr="00536032" w:rsidRDefault="0046678A" w:rsidP="00D94010">
            <w:pPr>
              <w:jc w:val="center"/>
              <w:rPr>
                <w:color w:val="000000"/>
                <w:sz w:val="20"/>
                <w:szCs w:val="20"/>
              </w:rPr>
            </w:pPr>
            <w:r w:rsidRPr="00536032">
              <w:rPr>
                <w:color w:val="000000"/>
                <w:sz w:val="20"/>
                <w:szCs w:val="20"/>
              </w:rPr>
              <w:t>Planirana sredstva</w:t>
            </w:r>
          </w:p>
        </w:tc>
      </w:tr>
      <w:tr w:rsidR="0046678A" w:rsidRPr="00536032" w:rsidTr="00820A13">
        <w:trPr>
          <w:trHeight w:val="207"/>
        </w:trPr>
        <w:tc>
          <w:tcPr>
            <w:tcW w:w="6204" w:type="dxa"/>
            <w:gridSpan w:val="2"/>
            <w:vMerge/>
            <w:vAlign w:val="center"/>
            <w:hideMark/>
          </w:tcPr>
          <w:p w:rsidR="0046678A" w:rsidRPr="00536032" w:rsidRDefault="0046678A" w:rsidP="00D94010">
            <w:pPr>
              <w:rPr>
                <w:color w:val="000000"/>
                <w:sz w:val="20"/>
                <w:szCs w:val="20"/>
              </w:rPr>
            </w:pPr>
          </w:p>
        </w:tc>
        <w:tc>
          <w:tcPr>
            <w:tcW w:w="1275" w:type="dxa"/>
            <w:shd w:val="clear" w:color="auto" w:fill="auto"/>
            <w:noWrap/>
            <w:vAlign w:val="bottom"/>
            <w:hideMark/>
          </w:tcPr>
          <w:p w:rsidR="0046678A" w:rsidRPr="00536032" w:rsidRDefault="0046678A" w:rsidP="00D94010">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46678A" w:rsidRPr="00536032" w:rsidRDefault="0046678A" w:rsidP="00D94010">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46678A" w:rsidRPr="00536032" w:rsidRDefault="0046678A" w:rsidP="00D94010">
            <w:pPr>
              <w:jc w:val="center"/>
              <w:rPr>
                <w:color w:val="000000"/>
                <w:sz w:val="20"/>
                <w:szCs w:val="20"/>
              </w:rPr>
            </w:pPr>
            <w:r>
              <w:rPr>
                <w:color w:val="000000"/>
                <w:sz w:val="20"/>
                <w:szCs w:val="20"/>
              </w:rPr>
              <w:t>2020</w:t>
            </w:r>
            <w:r w:rsidRPr="00536032">
              <w:rPr>
                <w:color w:val="000000"/>
                <w:sz w:val="20"/>
                <w:szCs w:val="20"/>
              </w:rPr>
              <w:t>.</w:t>
            </w:r>
          </w:p>
        </w:tc>
      </w:tr>
      <w:tr w:rsidR="0046678A" w:rsidRPr="0046678A" w:rsidTr="00820A13">
        <w:trPr>
          <w:trHeight w:val="803"/>
        </w:trPr>
        <w:tc>
          <w:tcPr>
            <w:tcW w:w="6204" w:type="dxa"/>
            <w:gridSpan w:val="2"/>
            <w:shd w:val="clear" w:color="auto" w:fill="auto"/>
            <w:noWrap/>
            <w:vAlign w:val="center"/>
            <w:hideMark/>
          </w:tcPr>
          <w:p w:rsidR="0046678A" w:rsidRPr="00A30A45" w:rsidRDefault="0046678A" w:rsidP="00D94010">
            <w:pPr>
              <w:rPr>
                <w:iCs/>
                <w:sz w:val="20"/>
                <w:szCs w:val="20"/>
              </w:rPr>
            </w:pPr>
            <w:r w:rsidRPr="00467E41">
              <w:rPr>
                <w:iCs/>
                <w:sz w:val="20"/>
                <w:szCs w:val="20"/>
              </w:rPr>
              <w:t xml:space="preserve">Planirana sredstva su predviđena za podmirenje troškova priključenja objekata u vlasništvu grada na energetsku mrežu. </w:t>
            </w:r>
          </w:p>
        </w:tc>
        <w:tc>
          <w:tcPr>
            <w:tcW w:w="1275" w:type="dxa"/>
            <w:shd w:val="clear" w:color="auto" w:fill="auto"/>
            <w:noWrap/>
            <w:vAlign w:val="center"/>
            <w:hideMark/>
          </w:tcPr>
          <w:p w:rsidR="0046678A" w:rsidRPr="0046678A" w:rsidRDefault="0046678A" w:rsidP="00D94010">
            <w:pPr>
              <w:jc w:val="right"/>
              <w:rPr>
                <w:b/>
                <w:sz w:val="20"/>
                <w:szCs w:val="20"/>
              </w:rPr>
            </w:pPr>
            <w:r w:rsidRPr="0046678A">
              <w:rPr>
                <w:b/>
                <w:sz w:val="20"/>
                <w:szCs w:val="20"/>
              </w:rPr>
              <w:t>100.000</w:t>
            </w:r>
          </w:p>
        </w:tc>
        <w:tc>
          <w:tcPr>
            <w:tcW w:w="1276" w:type="dxa"/>
            <w:shd w:val="clear" w:color="auto" w:fill="auto"/>
            <w:noWrap/>
            <w:vAlign w:val="center"/>
            <w:hideMark/>
          </w:tcPr>
          <w:p w:rsidR="0046678A" w:rsidRPr="0046678A" w:rsidRDefault="0046678A" w:rsidP="00D94010">
            <w:pPr>
              <w:jc w:val="right"/>
              <w:rPr>
                <w:b/>
                <w:sz w:val="20"/>
                <w:szCs w:val="20"/>
              </w:rPr>
            </w:pPr>
            <w:r w:rsidRPr="0046678A">
              <w:rPr>
                <w:b/>
                <w:sz w:val="20"/>
                <w:szCs w:val="20"/>
              </w:rPr>
              <w:t>100.000</w:t>
            </w:r>
          </w:p>
        </w:tc>
        <w:tc>
          <w:tcPr>
            <w:tcW w:w="1276" w:type="dxa"/>
            <w:shd w:val="clear" w:color="auto" w:fill="auto"/>
            <w:noWrap/>
            <w:vAlign w:val="center"/>
            <w:hideMark/>
          </w:tcPr>
          <w:p w:rsidR="0046678A" w:rsidRPr="0046678A" w:rsidRDefault="0046678A" w:rsidP="00D94010">
            <w:pPr>
              <w:jc w:val="right"/>
              <w:rPr>
                <w:b/>
                <w:sz w:val="20"/>
                <w:szCs w:val="20"/>
              </w:rPr>
            </w:pPr>
            <w:r w:rsidRPr="0046678A">
              <w:rPr>
                <w:b/>
                <w:sz w:val="20"/>
                <w:szCs w:val="20"/>
              </w:rPr>
              <w:t>100.000</w:t>
            </w:r>
          </w:p>
        </w:tc>
      </w:tr>
      <w:tr w:rsidR="00795B0D" w:rsidRPr="004D5E80" w:rsidTr="00820A13">
        <w:trPr>
          <w:trHeight w:val="266"/>
        </w:trPr>
        <w:tc>
          <w:tcPr>
            <w:tcW w:w="10031" w:type="dxa"/>
            <w:gridSpan w:val="5"/>
            <w:shd w:val="clear" w:color="000000" w:fill="D9D9D9"/>
            <w:noWrap/>
            <w:hideMark/>
          </w:tcPr>
          <w:p w:rsidR="00795B0D" w:rsidRPr="004D5E80" w:rsidRDefault="00795B0D" w:rsidP="00D94010">
            <w:pPr>
              <w:rPr>
                <w:b/>
                <w:bCs/>
                <w:iCs/>
              </w:rPr>
            </w:pPr>
            <w:r w:rsidRPr="004D5E80">
              <w:rPr>
                <w:b/>
                <w:bCs/>
                <w:iCs/>
              </w:rPr>
              <w:t xml:space="preserve">Program </w:t>
            </w:r>
            <w:r>
              <w:rPr>
                <w:b/>
                <w:bCs/>
                <w:iCs/>
              </w:rPr>
              <w:t xml:space="preserve"> PROSTORNI PLANOVI</w:t>
            </w:r>
          </w:p>
        </w:tc>
      </w:tr>
      <w:tr w:rsidR="00795B0D" w:rsidRPr="00467E41" w:rsidTr="00820A13">
        <w:trPr>
          <w:trHeight w:val="374"/>
        </w:trPr>
        <w:tc>
          <w:tcPr>
            <w:tcW w:w="10031" w:type="dxa"/>
            <w:gridSpan w:val="5"/>
            <w:shd w:val="clear" w:color="auto" w:fill="auto"/>
            <w:noWrap/>
            <w:vAlign w:val="center"/>
            <w:hideMark/>
          </w:tcPr>
          <w:p w:rsidR="00795B0D" w:rsidRPr="00467E41" w:rsidRDefault="00795B0D" w:rsidP="00D94010">
            <w:pPr>
              <w:rPr>
                <w:sz w:val="20"/>
                <w:szCs w:val="20"/>
              </w:rPr>
            </w:pPr>
            <w:r w:rsidRPr="00467E41">
              <w:rPr>
                <w:sz w:val="20"/>
                <w:szCs w:val="20"/>
              </w:rPr>
              <w:t>Zakonske i druge pravne osnove programa: Zakon o gradnji (NN 153/13</w:t>
            </w:r>
            <w:r w:rsidR="006B4C8C">
              <w:rPr>
                <w:sz w:val="20"/>
                <w:szCs w:val="20"/>
              </w:rPr>
              <w:t xml:space="preserve"> i 20/17</w:t>
            </w:r>
            <w:r w:rsidRPr="00467E41">
              <w:rPr>
                <w:sz w:val="20"/>
                <w:szCs w:val="20"/>
              </w:rPr>
              <w:t>), Zakon o prostornom uređenju ( NN 153/13</w:t>
            </w:r>
            <w:r w:rsidR="006B4C8C">
              <w:rPr>
                <w:sz w:val="20"/>
                <w:szCs w:val="20"/>
              </w:rPr>
              <w:t xml:space="preserve"> i 65/17</w:t>
            </w:r>
            <w:r w:rsidRPr="00467E41">
              <w:rPr>
                <w:sz w:val="20"/>
                <w:szCs w:val="20"/>
              </w:rPr>
              <w:t xml:space="preserve">). </w:t>
            </w:r>
          </w:p>
        </w:tc>
      </w:tr>
      <w:tr w:rsidR="00795B0D" w:rsidRPr="00467E41" w:rsidTr="00820A13">
        <w:trPr>
          <w:trHeight w:val="292"/>
        </w:trPr>
        <w:tc>
          <w:tcPr>
            <w:tcW w:w="10031" w:type="dxa"/>
            <w:gridSpan w:val="5"/>
            <w:shd w:val="clear" w:color="auto" w:fill="auto"/>
            <w:hideMark/>
          </w:tcPr>
          <w:p w:rsidR="00795B0D" w:rsidRPr="00467E41" w:rsidRDefault="00795B0D" w:rsidP="00D94010">
            <w:pPr>
              <w:jc w:val="both"/>
              <w:rPr>
                <w:sz w:val="20"/>
                <w:szCs w:val="20"/>
              </w:rPr>
            </w:pPr>
            <w:r w:rsidRPr="00467E41">
              <w:rPr>
                <w:sz w:val="20"/>
                <w:szCs w:val="20"/>
              </w:rPr>
              <w:t>Opći i posebni cilj programa: Priprema podloga za izradu projektne dokumentacije potrebnu za izgradnju kapitalnih objekata i slično.</w:t>
            </w:r>
          </w:p>
        </w:tc>
      </w:tr>
      <w:tr w:rsidR="00C5009F" w:rsidRPr="003675F4" w:rsidTr="00820A13">
        <w:trPr>
          <w:trHeight w:val="300"/>
        </w:trPr>
        <w:tc>
          <w:tcPr>
            <w:tcW w:w="10031" w:type="dxa"/>
            <w:gridSpan w:val="5"/>
            <w:shd w:val="clear" w:color="000000" w:fill="F2F2F2"/>
            <w:hideMark/>
          </w:tcPr>
          <w:p w:rsidR="00C5009F" w:rsidRPr="003675F4" w:rsidRDefault="00C5009F" w:rsidP="00D94010">
            <w:pPr>
              <w:rPr>
                <w:b/>
                <w:color w:val="000000"/>
                <w:sz w:val="20"/>
                <w:szCs w:val="20"/>
              </w:rPr>
            </w:pPr>
            <w:r w:rsidRPr="00292DA5">
              <w:rPr>
                <w:b/>
                <w:bCs/>
                <w:color w:val="000000"/>
                <w:sz w:val="20"/>
                <w:szCs w:val="20"/>
              </w:rPr>
              <w:t xml:space="preserve">Naziv aktivnosti/projekta u Proračunu: </w:t>
            </w:r>
            <w:r>
              <w:rPr>
                <w:b/>
                <w:color w:val="000000"/>
                <w:sz w:val="20"/>
                <w:szCs w:val="20"/>
              </w:rPr>
              <w:t>PLANOVI NIŽEG REDA</w:t>
            </w:r>
          </w:p>
        </w:tc>
      </w:tr>
      <w:tr w:rsidR="00C5009F" w:rsidRPr="00536032" w:rsidTr="00820A13">
        <w:trPr>
          <w:trHeight w:val="251"/>
        </w:trPr>
        <w:tc>
          <w:tcPr>
            <w:tcW w:w="6204" w:type="dxa"/>
            <w:gridSpan w:val="2"/>
            <w:vMerge w:val="restart"/>
            <w:shd w:val="clear" w:color="auto" w:fill="auto"/>
            <w:vAlign w:val="center"/>
            <w:hideMark/>
          </w:tcPr>
          <w:p w:rsidR="00C5009F" w:rsidRPr="00536032" w:rsidRDefault="00C5009F" w:rsidP="00D94010">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C5009F" w:rsidRPr="00536032" w:rsidRDefault="00C5009F" w:rsidP="00D94010">
            <w:pPr>
              <w:jc w:val="center"/>
              <w:rPr>
                <w:color w:val="000000"/>
                <w:sz w:val="20"/>
                <w:szCs w:val="20"/>
              </w:rPr>
            </w:pPr>
            <w:r w:rsidRPr="00536032">
              <w:rPr>
                <w:color w:val="000000"/>
                <w:sz w:val="20"/>
                <w:szCs w:val="20"/>
              </w:rPr>
              <w:t>Planirana sredstva</w:t>
            </w:r>
          </w:p>
        </w:tc>
      </w:tr>
      <w:tr w:rsidR="00C5009F" w:rsidRPr="00536032" w:rsidTr="00820A13">
        <w:trPr>
          <w:trHeight w:val="207"/>
        </w:trPr>
        <w:tc>
          <w:tcPr>
            <w:tcW w:w="6204" w:type="dxa"/>
            <w:gridSpan w:val="2"/>
            <w:vMerge/>
            <w:vAlign w:val="center"/>
            <w:hideMark/>
          </w:tcPr>
          <w:p w:rsidR="00C5009F" w:rsidRPr="00536032" w:rsidRDefault="00C5009F" w:rsidP="00D94010">
            <w:pPr>
              <w:rPr>
                <w:color w:val="000000"/>
                <w:sz w:val="20"/>
                <w:szCs w:val="20"/>
              </w:rPr>
            </w:pPr>
          </w:p>
        </w:tc>
        <w:tc>
          <w:tcPr>
            <w:tcW w:w="1275" w:type="dxa"/>
            <w:shd w:val="clear" w:color="auto" w:fill="auto"/>
            <w:noWrap/>
            <w:vAlign w:val="bottom"/>
            <w:hideMark/>
          </w:tcPr>
          <w:p w:rsidR="00C5009F" w:rsidRPr="00536032" w:rsidRDefault="00C5009F" w:rsidP="00D94010">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C5009F" w:rsidRPr="00536032" w:rsidRDefault="00C5009F" w:rsidP="00D94010">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C5009F" w:rsidRPr="00536032" w:rsidRDefault="00C5009F" w:rsidP="00D94010">
            <w:pPr>
              <w:jc w:val="center"/>
              <w:rPr>
                <w:color w:val="000000"/>
                <w:sz w:val="20"/>
                <w:szCs w:val="20"/>
              </w:rPr>
            </w:pPr>
            <w:r>
              <w:rPr>
                <w:color w:val="000000"/>
                <w:sz w:val="20"/>
                <w:szCs w:val="20"/>
              </w:rPr>
              <w:t>2020</w:t>
            </w:r>
            <w:r w:rsidRPr="00536032">
              <w:rPr>
                <w:color w:val="000000"/>
                <w:sz w:val="20"/>
                <w:szCs w:val="20"/>
              </w:rPr>
              <w:t>.</w:t>
            </w:r>
          </w:p>
        </w:tc>
      </w:tr>
      <w:tr w:rsidR="00C5009F" w:rsidRPr="00316DBE" w:rsidTr="00820A13">
        <w:trPr>
          <w:trHeight w:val="803"/>
        </w:trPr>
        <w:tc>
          <w:tcPr>
            <w:tcW w:w="6204" w:type="dxa"/>
            <w:gridSpan w:val="2"/>
            <w:shd w:val="clear" w:color="auto" w:fill="auto"/>
            <w:noWrap/>
            <w:hideMark/>
          </w:tcPr>
          <w:p w:rsidR="00C5009F" w:rsidRPr="00467E41" w:rsidRDefault="00C5009F" w:rsidP="00B82616">
            <w:pPr>
              <w:jc w:val="both"/>
              <w:rPr>
                <w:iCs/>
                <w:sz w:val="20"/>
                <w:szCs w:val="20"/>
              </w:rPr>
            </w:pPr>
            <w:r w:rsidRPr="00467E41">
              <w:rPr>
                <w:iCs/>
                <w:sz w:val="20"/>
                <w:szCs w:val="20"/>
              </w:rPr>
              <w:t xml:space="preserve">Grad Samobor, kao veliki grad dužan je pratiti stanje u prostoru i shodno tom stanju kao i strategiji razvoja grada donositi odluke o izradi planova lokalne razine. Prostornim planovima šireg područja (Prostorni plan uređenja Grada Samobora </w:t>
            </w:r>
            <w:r w:rsidR="00EA1239">
              <w:rPr>
                <w:iCs/>
                <w:sz w:val="20"/>
                <w:szCs w:val="20"/>
              </w:rPr>
              <w:t>(</w:t>
            </w:r>
            <w:r w:rsidRPr="00467E41">
              <w:rPr>
                <w:iCs/>
                <w:sz w:val="20"/>
                <w:szCs w:val="20"/>
              </w:rPr>
              <w:t>Sl</w:t>
            </w:r>
            <w:r w:rsidR="00EA1239">
              <w:rPr>
                <w:iCs/>
                <w:sz w:val="20"/>
                <w:szCs w:val="20"/>
              </w:rPr>
              <w:t>užbene</w:t>
            </w:r>
            <w:r w:rsidRPr="00467E41">
              <w:rPr>
                <w:iCs/>
                <w:sz w:val="20"/>
                <w:szCs w:val="20"/>
              </w:rPr>
              <w:t xml:space="preserve"> vijesti </w:t>
            </w:r>
            <w:r w:rsidR="00EA1239">
              <w:rPr>
                <w:iCs/>
                <w:sz w:val="20"/>
                <w:szCs w:val="20"/>
              </w:rPr>
              <w:t xml:space="preserve">Grada Samobora </w:t>
            </w:r>
            <w:r w:rsidRPr="00467E41">
              <w:rPr>
                <w:iCs/>
                <w:sz w:val="20"/>
                <w:szCs w:val="20"/>
              </w:rPr>
              <w:t>br. 7/06, 7/07, 3/14, 2/15</w:t>
            </w:r>
            <w:r w:rsidR="00EA1239">
              <w:rPr>
                <w:iCs/>
                <w:sz w:val="20"/>
                <w:szCs w:val="20"/>
              </w:rPr>
              <w:t>)</w:t>
            </w:r>
            <w:r w:rsidRPr="00467E41">
              <w:rPr>
                <w:iCs/>
                <w:sz w:val="20"/>
                <w:szCs w:val="20"/>
              </w:rPr>
              <w:t xml:space="preserve"> i Generaln</w:t>
            </w:r>
            <w:r w:rsidR="00DF311A">
              <w:rPr>
                <w:iCs/>
                <w:sz w:val="20"/>
                <w:szCs w:val="20"/>
              </w:rPr>
              <w:t>i</w:t>
            </w:r>
            <w:r w:rsidRPr="00467E41">
              <w:rPr>
                <w:iCs/>
                <w:sz w:val="20"/>
                <w:szCs w:val="20"/>
              </w:rPr>
              <w:t xml:space="preserve"> urba</w:t>
            </w:r>
            <w:r w:rsidR="00EA1239">
              <w:rPr>
                <w:iCs/>
                <w:sz w:val="20"/>
                <w:szCs w:val="20"/>
              </w:rPr>
              <w:t>nističk</w:t>
            </w:r>
            <w:r w:rsidR="00DF311A">
              <w:rPr>
                <w:iCs/>
                <w:sz w:val="20"/>
                <w:szCs w:val="20"/>
              </w:rPr>
              <w:t>i plan</w:t>
            </w:r>
            <w:r w:rsidR="00EA1239">
              <w:rPr>
                <w:iCs/>
                <w:sz w:val="20"/>
                <w:szCs w:val="20"/>
              </w:rPr>
              <w:t xml:space="preserve"> Grada Samobora (</w:t>
            </w:r>
            <w:r w:rsidRPr="00467E41">
              <w:rPr>
                <w:iCs/>
                <w:sz w:val="20"/>
                <w:szCs w:val="20"/>
              </w:rPr>
              <w:t>Sl</w:t>
            </w:r>
            <w:r w:rsidR="00EA1239">
              <w:rPr>
                <w:iCs/>
                <w:sz w:val="20"/>
                <w:szCs w:val="20"/>
              </w:rPr>
              <w:t xml:space="preserve">užbene </w:t>
            </w:r>
            <w:r w:rsidRPr="00467E41">
              <w:rPr>
                <w:iCs/>
                <w:sz w:val="20"/>
                <w:szCs w:val="20"/>
              </w:rPr>
              <w:t xml:space="preserve">vijesti </w:t>
            </w:r>
            <w:r w:rsidR="00EA1239">
              <w:rPr>
                <w:iCs/>
                <w:sz w:val="20"/>
                <w:szCs w:val="20"/>
              </w:rPr>
              <w:t xml:space="preserve">Grada Samobora </w:t>
            </w:r>
            <w:r w:rsidRPr="00467E41">
              <w:rPr>
                <w:iCs/>
                <w:sz w:val="20"/>
                <w:szCs w:val="20"/>
              </w:rPr>
              <w:t>br. 1/07, 6/11, 8/11, 1/12, 2/17</w:t>
            </w:r>
            <w:r w:rsidR="00DF311A">
              <w:rPr>
                <w:iCs/>
                <w:sz w:val="20"/>
                <w:szCs w:val="20"/>
              </w:rPr>
              <w:t>)</w:t>
            </w:r>
            <w:r w:rsidRPr="00467E41">
              <w:rPr>
                <w:iCs/>
                <w:sz w:val="20"/>
                <w:szCs w:val="20"/>
              </w:rPr>
              <w:t>),</w:t>
            </w:r>
            <w:r w:rsidR="00EA1239">
              <w:rPr>
                <w:iCs/>
                <w:sz w:val="20"/>
                <w:szCs w:val="20"/>
              </w:rPr>
              <w:t xml:space="preserve"> </w:t>
            </w:r>
            <w:r w:rsidRPr="00467E41">
              <w:rPr>
                <w:iCs/>
                <w:sz w:val="20"/>
                <w:szCs w:val="20"/>
              </w:rPr>
              <w:t>temeljem Zakona o prostornom uređenju, kao i odredbama Strateškog programa razvoj</w:t>
            </w:r>
            <w:r w:rsidR="0006393E">
              <w:rPr>
                <w:iCs/>
                <w:sz w:val="20"/>
                <w:szCs w:val="20"/>
              </w:rPr>
              <w:t>a Grada Samobora za 2013.- 2020</w:t>
            </w:r>
            <w:r w:rsidRPr="00467E41">
              <w:rPr>
                <w:iCs/>
                <w:sz w:val="20"/>
                <w:szCs w:val="20"/>
              </w:rPr>
              <w:t>. godine (Sl</w:t>
            </w:r>
            <w:r w:rsidR="0006393E">
              <w:rPr>
                <w:iCs/>
                <w:sz w:val="20"/>
                <w:szCs w:val="20"/>
              </w:rPr>
              <w:t>užbene</w:t>
            </w:r>
            <w:r w:rsidRPr="00467E41">
              <w:rPr>
                <w:iCs/>
                <w:sz w:val="20"/>
                <w:szCs w:val="20"/>
              </w:rPr>
              <w:t xml:space="preserve"> vijesti</w:t>
            </w:r>
            <w:r w:rsidR="0006393E">
              <w:rPr>
                <w:iCs/>
                <w:sz w:val="20"/>
                <w:szCs w:val="20"/>
              </w:rPr>
              <w:t xml:space="preserve"> Grada Samobora</w:t>
            </w:r>
            <w:r w:rsidRPr="00467E41">
              <w:rPr>
                <w:iCs/>
                <w:sz w:val="20"/>
                <w:szCs w:val="20"/>
              </w:rPr>
              <w:t xml:space="preserve"> br. 3/13) propisana je izrada cijelog niza planova užeg područja (UPU i DPU).</w:t>
            </w:r>
          </w:p>
          <w:p w:rsidR="00C5009F" w:rsidRPr="00467E41" w:rsidRDefault="00C5009F" w:rsidP="00B82616">
            <w:pPr>
              <w:jc w:val="both"/>
              <w:rPr>
                <w:iCs/>
                <w:sz w:val="20"/>
                <w:szCs w:val="20"/>
              </w:rPr>
            </w:pPr>
            <w:r w:rsidRPr="00467E41">
              <w:rPr>
                <w:iCs/>
                <w:sz w:val="20"/>
                <w:szCs w:val="20"/>
              </w:rPr>
              <w:t xml:space="preserve">Pored toga odredbama gore navedenih planova propisano je za važna područja u Gradu (gradski projekti) obveza izrade arhitektonskog – urbanističkih natječaja, čija će rješenja biti ugrađena u prostorne planove u proceduri izrade. </w:t>
            </w:r>
          </w:p>
          <w:p w:rsidR="00C5009F" w:rsidRPr="00467E41" w:rsidRDefault="00C5009F" w:rsidP="00B82616">
            <w:pPr>
              <w:jc w:val="both"/>
              <w:rPr>
                <w:sz w:val="20"/>
                <w:szCs w:val="20"/>
              </w:rPr>
            </w:pPr>
            <w:r w:rsidRPr="00467E41">
              <w:rPr>
                <w:sz w:val="20"/>
                <w:szCs w:val="20"/>
              </w:rPr>
              <w:t xml:space="preserve">Posebni razvojni cilj (iz </w:t>
            </w:r>
            <w:r w:rsidRPr="00467E41">
              <w:rPr>
                <w:iCs/>
                <w:sz w:val="20"/>
                <w:szCs w:val="20"/>
              </w:rPr>
              <w:t>Strateškog programa razvoja Grada Samobora za 2013.-2020. godinu)</w:t>
            </w:r>
            <w:r w:rsidRPr="00467E41">
              <w:rPr>
                <w:sz w:val="20"/>
                <w:szCs w:val="20"/>
              </w:rPr>
              <w:t>:</w:t>
            </w:r>
          </w:p>
          <w:p w:rsidR="00C5009F" w:rsidRPr="00467E41" w:rsidRDefault="00C5009F" w:rsidP="00B82616">
            <w:pPr>
              <w:jc w:val="both"/>
              <w:rPr>
                <w:iCs/>
                <w:sz w:val="20"/>
                <w:szCs w:val="20"/>
              </w:rPr>
            </w:pPr>
            <w:r w:rsidRPr="00467E41">
              <w:rPr>
                <w:sz w:val="20"/>
                <w:szCs w:val="20"/>
              </w:rPr>
              <w:t xml:space="preserve">4.3. Ciljevi  uređenja prostora i zaštite okoliša  (iz </w:t>
            </w:r>
            <w:r w:rsidRPr="00467E41">
              <w:rPr>
                <w:iCs/>
                <w:sz w:val="20"/>
                <w:szCs w:val="20"/>
              </w:rPr>
              <w:t>Strateškog programa razvoja Grada Samobora za 2013.-2020. godinu): 4.3.7. – 4.3.12. Mjere iz Strateškog programa razvoja Grada Samobora kojima se ostvaruje Program i aktivnosti Prostornog planiranja.</w:t>
            </w:r>
          </w:p>
        </w:tc>
        <w:tc>
          <w:tcPr>
            <w:tcW w:w="1275" w:type="dxa"/>
            <w:shd w:val="clear" w:color="auto" w:fill="auto"/>
            <w:noWrap/>
            <w:vAlign w:val="center"/>
            <w:hideMark/>
          </w:tcPr>
          <w:p w:rsidR="00C5009F" w:rsidRPr="00C5009F" w:rsidRDefault="00C5009F" w:rsidP="00D94010">
            <w:pPr>
              <w:jc w:val="right"/>
              <w:rPr>
                <w:b/>
                <w:sz w:val="20"/>
                <w:szCs w:val="20"/>
              </w:rPr>
            </w:pPr>
            <w:r w:rsidRPr="00C5009F">
              <w:rPr>
                <w:b/>
                <w:sz w:val="20"/>
                <w:szCs w:val="20"/>
              </w:rPr>
              <w:t>248.000</w:t>
            </w:r>
          </w:p>
        </w:tc>
        <w:tc>
          <w:tcPr>
            <w:tcW w:w="1276" w:type="dxa"/>
            <w:shd w:val="clear" w:color="auto" w:fill="auto"/>
            <w:noWrap/>
            <w:vAlign w:val="center"/>
            <w:hideMark/>
          </w:tcPr>
          <w:p w:rsidR="00C5009F" w:rsidRPr="00C5009F" w:rsidRDefault="00C5009F" w:rsidP="00D94010">
            <w:pPr>
              <w:jc w:val="right"/>
              <w:rPr>
                <w:b/>
                <w:sz w:val="20"/>
                <w:szCs w:val="20"/>
              </w:rPr>
            </w:pPr>
            <w:r w:rsidRPr="00C5009F">
              <w:rPr>
                <w:b/>
                <w:sz w:val="20"/>
                <w:szCs w:val="20"/>
              </w:rPr>
              <w:t>360.000</w:t>
            </w:r>
          </w:p>
        </w:tc>
        <w:tc>
          <w:tcPr>
            <w:tcW w:w="1276" w:type="dxa"/>
            <w:shd w:val="clear" w:color="auto" w:fill="auto"/>
            <w:noWrap/>
            <w:vAlign w:val="center"/>
            <w:hideMark/>
          </w:tcPr>
          <w:p w:rsidR="00C5009F" w:rsidRPr="00C5009F" w:rsidRDefault="00C5009F" w:rsidP="00D94010">
            <w:pPr>
              <w:jc w:val="right"/>
              <w:rPr>
                <w:b/>
                <w:sz w:val="20"/>
                <w:szCs w:val="20"/>
              </w:rPr>
            </w:pPr>
            <w:r w:rsidRPr="00C5009F">
              <w:rPr>
                <w:b/>
                <w:sz w:val="20"/>
                <w:szCs w:val="20"/>
              </w:rPr>
              <w:t>730.000</w:t>
            </w:r>
          </w:p>
        </w:tc>
      </w:tr>
      <w:tr w:rsidR="00C5009F" w:rsidRPr="00D73A1B" w:rsidTr="00820A13">
        <w:trPr>
          <w:trHeight w:val="295"/>
        </w:trPr>
        <w:tc>
          <w:tcPr>
            <w:tcW w:w="5070" w:type="dxa"/>
            <w:vMerge w:val="restart"/>
            <w:shd w:val="clear" w:color="auto" w:fill="auto"/>
            <w:vAlign w:val="center"/>
            <w:hideMark/>
          </w:tcPr>
          <w:p w:rsidR="00C5009F" w:rsidRPr="00D73A1B" w:rsidRDefault="00C5009F" w:rsidP="00D94010">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C5009F" w:rsidRPr="00D73A1B" w:rsidRDefault="00C5009F" w:rsidP="00D94010">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C5009F" w:rsidRPr="00D73A1B" w:rsidRDefault="00C5009F" w:rsidP="00D94010">
            <w:pPr>
              <w:jc w:val="center"/>
              <w:rPr>
                <w:sz w:val="20"/>
                <w:szCs w:val="20"/>
              </w:rPr>
            </w:pPr>
            <w:r w:rsidRPr="00D73A1B">
              <w:rPr>
                <w:sz w:val="20"/>
                <w:szCs w:val="20"/>
              </w:rPr>
              <w:t>Ciljana vrijednost pokazatelja uspješnosti</w:t>
            </w:r>
          </w:p>
        </w:tc>
      </w:tr>
      <w:tr w:rsidR="00C5009F" w:rsidRPr="00D73A1B" w:rsidTr="00820A13">
        <w:trPr>
          <w:trHeight w:val="384"/>
        </w:trPr>
        <w:tc>
          <w:tcPr>
            <w:tcW w:w="5070" w:type="dxa"/>
            <w:vMerge/>
            <w:vAlign w:val="center"/>
            <w:hideMark/>
          </w:tcPr>
          <w:p w:rsidR="00C5009F" w:rsidRPr="00D73A1B" w:rsidRDefault="00C5009F" w:rsidP="00D94010">
            <w:pPr>
              <w:rPr>
                <w:sz w:val="20"/>
                <w:szCs w:val="20"/>
              </w:rPr>
            </w:pPr>
          </w:p>
        </w:tc>
        <w:tc>
          <w:tcPr>
            <w:tcW w:w="1134" w:type="dxa"/>
            <w:vMerge/>
            <w:vAlign w:val="center"/>
            <w:hideMark/>
          </w:tcPr>
          <w:p w:rsidR="00C5009F" w:rsidRPr="00D73A1B" w:rsidRDefault="00C5009F" w:rsidP="00D94010">
            <w:pPr>
              <w:rPr>
                <w:sz w:val="20"/>
                <w:szCs w:val="20"/>
              </w:rPr>
            </w:pPr>
          </w:p>
        </w:tc>
        <w:tc>
          <w:tcPr>
            <w:tcW w:w="1275" w:type="dxa"/>
            <w:shd w:val="clear" w:color="auto" w:fill="auto"/>
            <w:noWrap/>
            <w:vAlign w:val="bottom"/>
            <w:hideMark/>
          </w:tcPr>
          <w:p w:rsidR="00C5009F" w:rsidRPr="00D73A1B" w:rsidRDefault="00C5009F" w:rsidP="00D94010">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C5009F" w:rsidRPr="00D73A1B" w:rsidRDefault="00C5009F" w:rsidP="00D94010">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C5009F" w:rsidRPr="00D73A1B" w:rsidRDefault="00C5009F" w:rsidP="00D94010">
            <w:pPr>
              <w:jc w:val="center"/>
              <w:rPr>
                <w:sz w:val="20"/>
                <w:szCs w:val="20"/>
              </w:rPr>
            </w:pPr>
            <w:r>
              <w:rPr>
                <w:sz w:val="20"/>
                <w:szCs w:val="20"/>
              </w:rPr>
              <w:t>2020</w:t>
            </w:r>
            <w:r w:rsidRPr="00D73A1B">
              <w:rPr>
                <w:sz w:val="20"/>
                <w:szCs w:val="20"/>
              </w:rPr>
              <w:t>.</w:t>
            </w:r>
          </w:p>
        </w:tc>
      </w:tr>
      <w:tr w:rsidR="00CB6C6A" w:rsidRPr="00467E41" w:rsidTr="00820A13">
        <w:trPr>
          <w:trHeight w:val="618"/>
        </w:trPr>
        <w:tc>
          <w:tcPr>
            <w:tcW w:w="5070" w:type="dxa"/>
            <w:shd w:val="clear" w:color="auto" w:fill="auto"/>
            <w:hideMark/>
          </w:tcPr>
          <w:p w:rsidR="00CB6C6A" w:rsidRPr="00467E41" w:rsidRDefault="00CB6C6A" w:rsidP="00D94010">
            <w:pPr>
              <w:jc w:val="both"/>
              <w:rPr>
                <w:iCs/>
                <w:sz w:val="20"/>
                <w:szCs w:val="20"/>
              </w:rPr>
            </w:pPr>
            <w:r w:rsidRPr="00467E41">
              <w:rPr>
                <w:iCs/>
                <w:sz w:val="20"/>
                <w:szCs w:val="20"/>
              </w:rPr>
              <w:t>Dokumentima prostornog uređenja našega grada određujemo svrhovitu organizaciju korištenje i namjenu prostora te mjerila i smjernice za uređenje i zaštitu prostora Grada Samobora. Prostorni planovi imaju snagu i pravn</w:t>
            </w:r>
            <w:r>
              <w:rPr>
                <w:iCs/>
                <w:sz w:val="20"/>
                <w:szCs w:val="20"/>
              </w:rPr>
              <w:t>u prirodu pod zakonskog propisa te je proces njihovog donošenja dugotrajan proces.</w:t>
            </w:r>
          </w:p>
        </w:tc>
        <w:tc>
          <w:tcPr>
            <w:tcW w:w="1134" w:type="dxa"/>
            <w:shd w:val="clear" w:color="auto" w:fill="auto"/>
            <w:noWrap/>
            <w:vAlign w:val="center"/>
            <w:hideMark/>
          </w:tcPr>
          <w:p w:rsidR="00CB6C6A" w:rsidRPr="00467E41" w:rsidRDefault="00CB6C6A" w:rsidP="00D94010">
            <w:pPr>
              <w:jc w:val="center"/>
              <w:rPr>
                <w:sz w:val="20"/>
                <w:szCs w:val="20"/>
              </w:rPr>
            </w:pPr>
            <w:r w:rsidRPr="00467E41">
              <w:rPr>
                <w:sz w:val="20"/>
                <w:szCs w:val="20"/>
              </w:rPr>
              <w:t>30%</w:t>
            </w:r>
          </w:p>
        </w:tc>
        <w:tc>
          <w:tcPr>
            <w:tcW w:w="1275" w:type="dxa"/>
            <w:shd w:val="clear" w:color="auto" w:fill="auto"/>
            <w:noWrap/>
            <w:vAlign w:val="center"/>
          </w:tcPr>
          <w:p w:rsidR="00CB6C6A" w:rsidRPr="00467E41" w:rsidRDefault="00CB6C6A" w:rsidP="00D94010">
            <w:pPr>
              <w:jc w:val="center"/>
              <w:rPr>
                <w:sz w:val="20"/>
                <w:szCs w:val="20"/>
              </w:rPr>
            </w:pPr>
            <w:r w:rsidRPr="00467E41">
              <w:rPr>
                <w:sz w:val="20"/>
                <w:szCs w:val="20"/>
              </w:rPr>
              <w:t>40%</w:t>
            </w:r>
          </w:p>
        </w:tc>
        <w:tc>
          <w:tcPr>
            <w:tcW w:w="1276" w:type="dxa"/>
            <w:shd w:val="clear" w:color="auto" w:fill="auto"/>
            <w:noWrap/>
            <w:vAlign w:val="center"/>
          </w:tcPr>
          <w:p w:rsidR="00CB6C6A" w:rsidRPr="00467E41" w:rsidRDefault="00CB6C6A" w:rsidP="00D94010">
            <w:pPr>
              <w:jc w:val="center"/>
              <w:rPr>
                <w:sz w:val="20"/>
                <w:szCs w:val="20"/>
              </w:rPr>
            </w:pPr>
            <w:r w:rsidRPr="00467E41">
              <w:rPr>
                <w:sz w:val="20"/>
                <w:szCs w:val="20"/>
              </w:rPr>
              <w:t>50%</w:t>
            </w:r>
          </w:p>
        </w:tc>
        <w:tc>
          <w:tcPr>
            <w:tcW w:w="1276" w:type="dxa"/>
            <w:shd w:val="clear" w:color="auto" w:fill="auto"/>
            <w:noWrap/>
            <w:vAlign w:val="center"/>
          </w:tcPr>
          <w:p w:rsidR="00CB6C6A" w:rsidRPr="00467E41" w:rsidRDefault="00CB6C6A" w:rsidP="00D94010">
            <w:pPr>
              <w:jc w:val="center"/>
              <w:rPr>
                <w:sz w:val="20"/>
                <w:szCs w:val="20"/>
              </w:rPr>
            </w:pPr>
            <w:r w:rsidRPr="00467E41">
              <w:rPr>
                <w:sz w:val="20"/>
                <w:szCs w:val="20"/>
              </w:rPr>
              <w:t>60%</w:t>
            </w:r>
          </w:p>
        </w:tc>
      </w:tr>
      <w:tr w:rsidR="003E3C6C" w:rsidRPr="004D5E80" w:rsidTr="00820A13">
        <w:trPr>
          <w:trHeight w:val="266"/>
        </w:trPr>
        <w:tc>
          <w:tcPr>
            <w:tcW w:w="10031" w:type="dxa"/>
            <w:gridSpan w:val="5"/>
            <w:shd w:val="clear" w:color="000000" w:fill="D9D9D9"/>
            <w:noWrap/>
            <w:hideMark/>
          </w:tcPr>
          <w:p w:rsidR="003E3C6C" w:rsidRPr="004D5E80" w:rsidRDefault="003E3C6C" w:rsidP="00D94010">
            <w:pPr>
              <w:rPr>
                <w:b/>
                <w:bCs/>
                <w:iCs/>
              </w:rPr>
            </w:pPr>
            <w:r w:rsidRPr="004D5E80">
              <w:rPr>
                <w:b/>
                <w:bCs/>
                <w:iCs/>
              </w:rPr>
              <w:t xml:space="preserve">Program </w:t>
            </w:r>
            <w:r>
              <w:rPr>
                <w:b/>
                <w:bCs/>
                <w:iCs/>
              </w:rPr>
              <w:t xml:space="preserve"> </w:t>
            </w:r>
            <w:r w:rsidRPr="003E3C6C">
              <w:rPr>
                <w:b/>
                <w:bCs/>
                <w:iCs/>
              </w:rPr>
              <w:t>STRATEGIJA RAZVOJA GRADA SAMOBORA</w:t>
            </w:r>
          </w:p>
        </w:tc>
      </w:tr>
      <w:tr w:rsidR="003E3C6C" w:rsidRPr="00467E41" w:rsidTr="00820A13">
        <w:trPr>
          <w:trHeight w:val="374"/>
        </w:trPr>
        <w:tc>
          <w:tcPr>
            <w:tcW w:w="10031" w:type="dxa"/>
            <w:gridSpan w:val="5"/>
            <w:shd w:val="clear" w:color="auto" w:fill="auto"/>
            <w:noWrap/>
            <w:vAlign w:val="center"/>
            <w:hideMark/>
          </w:tcPr>
          <w:p w:rsidR="003E3C6C" w:rsidRPr="00467E41" w:rsidRDefault="003E3C6C" w:rsidP="00D94010">
            <w:pPr>
              <w:rPr>
                <w:sz w:val="20"/>
                <w:szCs w:val="20"/>
              </w:rPr>
            </w:pPr>
            <w:r w:rsidRPr="00467E41">
              <w:rPr>
                <w:sz w:val="20"/>
                <w:szCs w:val="20"/>
              </w:rPr>
              <w:lastRenderedPageBreak/>
              <w:t>Zakon o regionalnom razvoju Republike Hrvatske (NN 147/14)</w:t>
            </w:r>
          </w:p>
        </w:tc>
      </w:tr>
      <w:tr w:rsidR="003E3C6C" w:rsidRPr="003675F4" w:rsidTr="00820A13">
        <w:trPr>
          <w:trHeight w:val="300"/>
        </w:trPr>
        <w:tc>
          <w:tcPr>
            <w:tcW w:w="10031" w:type="dxa"/>
            <w:gridSpan w:val="5"/>
            <w:shd w:val="clear" w:color="000000" w:fill="F2F2F2"/>
            <w:hideMark/>
          </w:tcPr>
          <w:p w:rsidR="003E3C6C" w:rsidRPr="003675F4" w:rsidRDefault="003E3C6C" w:rsidP="00D94010">
            <w:pPr>
              <w:rPr>
                <w:b/>
                <w:color w:val="000000"/>
                <w:sz w:val="20"/>
                <w:szCs w:val="20"/>
              </w:rPr>
            </w:pPr>
            <w:r w:rsidRPr="00292DA5">
              <w:rPr>
                <w:b/>
                <w:bCs/>
                <w:color w:val="000000"/>
                <w:sz w:val="20"/>
                <w:szCs w:val="20"/>
              </w:rPr>
              <w:t xml:space="preserve">Naziv aktivnosti/projekta u Proračunu: </w:t>
            </w:r>
            <w:r>
              <w:rPr>
                <w:b/>
                <w:color w:val="000000"/>
                <w:sz w:val="20"/>
                <w:szCs w:val="20"/>
              </w:rPr>
              <w:t>STRATEGIJA RAZVOJA GRADA SAMOBORA</w:t>
            </w:r>
          </w:p>
        </w:tc>
      </w:tr>
      <w:tr w:rsidR="003E3C6C" w:rsidRPr="00536032" w:rsidTr="00820A13">
        <w:trPr>
          <w:trHeight w:val="251"/>
        </w:trPr>
        <w:tc>
          <w:tcPr>
            <w:tcW w:w="6204" w:type="dxa"/>
            <w:gridSpan w:val="2"/>
            <w:vMerge w:val="restart"/>
            <w:shd w:val="clear" w:color="auto" w:fill="auto"/>
            <w:vAlign w:val="center"/>
            <w:hideMark/>
          </w:tcPr>
          <w:p w:rsidR="003E3C6C" w:rsidRPr="00536032" w:rsidRDefault="003E3C6C" w:rsidP="00D94010">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3E3C6C" w:rsidRPr="00536032" w:rsidRDefault="003E3C6C" w:rsidP="00D94010">
            <w:pPr>
              <w:jc w:val="center"/>
              <w:rPr>
                <w:color w:val="000000"/>
                <w:sz w:val="20"/>
                <w:szCs w:val="20"/>
              </w:rPr>
            </w:pPr>
            <w:r w:rsidRPr="00536032">
              <w:rPr>
                <w:color w:val="000000"/>
                <w:sz w:val="20"/>
                <w:szCs w:val="20"/>
              </w:rPr>
              <w:t>Planirana sredstva</w:t>
            </w:r>
          </w:p>
        </w:tc>
      </w:tr>
      <w:tr w:rsidR="003E3C6C" w:rsidRPr="00536032" w:rsidTr="00820A13">
        <w:trPr>
          <w:trHeight w:val="207"/>
        </w:trPr>
        <w:tc>
          <w:tcPr>
            <w:tcW w:w="6204" w:type="dxa"/>
            <w:gridSpan w:val="2"/>
            <w:vMerge/>
            <w:vAlign w:val="center"/>
            <w:hideMark/>
          </w:tcPr>
          <w:p w:rsidR="003E3C6C" w:rsidRPr="00536032" w:rsidRDefault="003E3C6C" w:rsidP="00D94010">
            <w:pPr>
              <w:rPr>
                <w:color w:val="000000"/>
                <w:sz w:val="20"/>
                <w:szCs w:val="20"/>
              </w:rPr>
            </w:pPr>
          </w:p>
        </w:tc>
        <w:tc>
          <w:tcPr>
            <w:tcW w:w="1275" w:type="dxa"/>
            <w:shd w:val="clear" w:color="auto" w:fill="auto"/>
            <w:noWrap/>
            <w:vAlign w:val="bottom"/>
            <w:hideMark/>
          </w:tcPr>
          <w:p w:rsidR="003E3C6C" w:rsidRPr="00536032" w:rsidRDefault="003E3C6C" w:rsidP="00D94010">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3E3C6C" w:rsidRPr="00536032" w:rsidRDefault="003E3C6C" w:rsidP="00D94010">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3E3C6C" w:rsidRPr="00536032" w:rsidRDefault="003E3C6C" w:rsidP="00D94010">
            <w:pPr>
              <w:jc w:val="center"/>
              <w:rPr>
                <w:color w:val="000000"/>
                <w:sz w:val="20"/>
                <w:szCs w:val="20"/>
              </w:rPr>
            </w:pPr>
            <w:r>
              <w:rPr>
                <w:color w:val="000000"/>
                <w:sz w:val="20"/>
                <w:szCs w:val="20"/>
              </w:rPr>
              <w:t>2020</w:t>
            </w:r>
            <w:r w:rsidRPr="00536032">
              <w:rPr>
                <w:color w:val="000000"/>
                <w:sz w:val="20"/>
                <w:szCs w:val="20"/>
              </w:rPr>
              <w:t>.</w:t>
            </w:r>
          </w:p>
        </w:tc>
      </w:tr>
      <w:tr w:rsidR="003E3C6C" w:rsidRPr="00C5009F" w:rsidTr="00820A13">
        <w:trPr>
          <w:trHeight w:val="803"/>
        </w:trPr>
        <w:tc>
          <w:tcPr>
            <w:tcW w:w="6204" w:type="dxa"/>
            <w:gridSpan w:val="2"/>
            <w:shd w:val="clear" w:color="auto" w:fill="auto"/>
            <w:noWrap/>
            <w:hideMark/>
          </w:tcPr>
          <w:p w:rsidR="003E3C6C" w:rsidRPr="00467E41" w:rsidRDefault="00A357CC" w:rsidP="006970A1">
            <w:pPr>
              <w:jc w:val="both"/>
              <w:rPr>
                <w:iCs/>
                <w:sz w:val="20"/>
                <w:szCs w:val="20"/>
              </w:rPr>
            </w:pPr>
            <w:r>
              <w:rPr>
                <w:iCs/>
                <w:sz w:val="20"/>
                <w:szCs w:val="20"/>
              </w:rPr>
              <w:t>Izrada akcijskog plana za 2018</w:t>
            </w:r>
            <w:r w:rsidR="003E3C6C" w:rsidRPr="00467E41">
              <w:rPr>
                <w:iCs/>
                <w:sz w:val="20"/>
                <w:szCs w:val="20"/>
              </w:rPr>
              <w:t>.</w:t>
            </w:r>
            <w:r>
              <w:rPr>
                <w:iCs/>
                <w:sz w:val="20"/>
                <w:szCs w:val="20"/>
              </w:rPr>
              <w:t xml:space="preserve"> </w:t>
            </w:r>
            <w:r w:rsidR="003E3C6C" w:rsidRPr="00467E41">
              <w:rPr>
                <w:iCs/>
                <w:sz w:val="20"/>
                <w:szCs w:val="20"/>
              </w:rPr>
              <w:t xml:space="preserve">godinu i Strategije razvoja urbanog područja izrađivat će se sukladno novom </w:t>
            </w:r>
            <w:r w:rsidR="003E3C6C">
              <w:rPr>
                <w:iCs/>
                <w:sz w:val="20"/>
                <w:szCs w:val="20"/>
              </w:rPr>
              <w:t>Zakonu o regionalnom razvoju RH</w:t>
            </w:r>
            <w:r w:rsidR="003E3C6C" w:rsidRPr="00467E41">
              <w:rPr>
                <w:iCs/>
                <w:sz w:val="20"/>
                <w:szCs w:val="20"/>
              </w:rPr>
              <w:t>.</w:t>
            </w:r>
          </w:p>
          <w:p w:rsidR="003E3C6C" w:rsidRPr="00467E41" w:rsidRDefault="003E3C6C" w:rsidP="006970A1">
            <w:pPr>
              <w:jc w:val="both"/>
              <w:rPr>
                <w:iCs/>
                <w:sz w:val="20"/>
                <w:szCs w:val="20"/>
              </w:rPr>
            </w:pPr>
            <w:r w:rsidRPr="00467E41">
              <w:rPr>
                <w:sz w:val="20"/>
                <w:szCs w:val="20"/>
              </w:rPr>
              <w:t xml:space="preserve">Posebni razvojni cilj (iz </w:t>
            </w:r>
            <w:r w:rsidRPr="00467E41">
              <w:rPr>
                <w:iCs/>
                <w:sz w:val="20"/>
                <w:szCs w:val="20"/>
              </w:rPr>
              <w:t>Strateškog programa razvoja  Grada Samobora za 2013.-2020. godinu)</w:t>
            </w:r>
            <w:r w:rsidRPr="00467E41">
              <w:rPr>
                <w:sz w:val="20"/>
                <w:szCs w:val="20"/>
              </w:rPr>
              <w:t>:</w:t>
            </w:r>
            <w:r w:rsidRPr="00467E41">
              <w:rPr>
                <w:i/>
                <w:sz w:val="20"/>
                <w:szCs w:val="20"/>
              </w:rPr>
              <w:t xml:space="preserve"> </w:t>
            </w:r>
            <w:r w:rsidRPr="00467E41">
              <w:rPr>
                <w:sz w:val="20"/>
                <w:szCs w:val="20"/>
              </w:rPr>
              <w:t xml:space="preserve">4.4. Ciljevi  institucija za upravljanje razvojem i mjere za  njihovo ostvarenje. Šifre i naziv mjera za ostvarenje posebnih razvojnih ciljeva (iz </w:t>
            </w:r>
            <w:r w:rsidRPr="00467E41">
              <w:rPr>
                <w:iCs/>
                <w:sz w:val="20"/>
                <w:szCs w:val="20"/>
              </w:rPr>
              <w:t>Strateškog programa razvoja  Grada Samobora za 2013.-2020. godinu):4.4.4. Mjere iz Strateškog programa razvoja Grada Samobora kojima se ostvaruje Program Strategije razvoja grada Samobora.</w:t>
            </w:r>
          </w:p>
        </w:tc>
        <w:tc>
          <w:tcPr>
            <w:tcW w:w="1275" w:type="dxa"/>
            <w:shd w:val="clear" w:color="auto" w:fill="auto"/>
            <w:noWrap/>
            <w:vAlign w:val="center"/>
            <w:hideMark/>
          </w:tcPr>
          <w:p w:rsidR="003E3C6C" w:rsidRPr="003E3C6C" w:rsidRDefault="003E3C6C" w:rsidP="00D94010">
            <w:pPr>
              <w:jc w:val="right"/>
              <w:rPr>
                <w:b/>
                <w:sz w:val="20"/>
                <w:szCs w:val="20"/>
              </w:rPr>
            </w:pPr>
            <w:r w:rsidRPr="003E3C6C">
              <w:rPr>
                <w:b/>
                <w:sz w:val="20"/>
                <w:szCs w:val="20"/>
              </w:rPr>
              <w:t>50.000</w:t>
            </w:r>
          </w:p>
        </w:tc>
        <w:tc>
          <w:tcPr>
            <w:tcW w:w="1276" w:type="dxa"/>
            <w:shd w:val="clear" w:color="auto" w:fill="auto"/>
            <w:noWrap/>
            <w:vAlign w:val="center"/>
            <w:hideMark/>
          </w:tcPr>
          <w:p w:rsidR="003E3C6C" w:rsidRPr="003E3C6C" w:rsidRDefault="003E3C6C" w:rsidP="00D94010">
            <w:pPr>
              <w:jc w:val="right"/>
              <w:rPr>
                <w:b/>
                <w:sz w:val="20"/>
                <w:szCs w:val="20"/>
              </w:rPr>
            </w:pPr>
            <w:r w:rsidRPr="003E3C6C">
              <w:rPr>
                <w:b/>
                <w:sz w:val="20"/>
                <w:szCs w:val="20"/>
              </w:rPr>
              <w:t>100.000</w:t>
            </w:r>
          </w:p>
        </w:tc>
        <w:tc>
          <w:tcPr>
            <w:tcW w:w="1276" w:type="dxa"/>
            <w:shd w:val="clear" w:color="auto" w:fill="auto"/>
            <w:noWrap/>
            <w:vAlign w:val="center"/>
            <w:hideMark/>
          </w:tcPr>
          <w:p w:rsidR="003E3C6C" w:rsidRPr="003E3C6C" w:rsidRDefault="003E3C6C" w:rsidP="00D94010">
            <w:pPr>
              <w:jc w:val="right"/>
              <w:rPr>
                <w:b/>
                <w:sz w:val="20"/>
                <w:szCs w:val="20"/>
              </w:rPr>
            </w:pPr>
            <w:r w:rsidRPr="003E3C6C">
              <w:rPr>
                <w:b/>
                <w:sz w:val="20"/>
                <w:szCs w:val="20"/>
              </w:rPr>
              <w:t>100.000</w:t>
            </w:r>
          </w:p>
        </w:tc>
      </w:tr>
      <w:tr w:rsidR="003E3C6C" w:rsidRPr="00D73A1B" w:rsidTr="00820A13">
        <w:trPr>
          <w:trHeight w:val="295"/>
        </w:trPr>
        <w:tc>
          <w:tcPr>
            <w:tcW w:w="5070" w:type="dxa"/>
            <w:vMerge w:val="restart"/>
            <w:shd w:val="clear" w:color="auto" w:fill="auto"/>
            <w:vAlign w:val="center"/>
            <w:hideMark/>
          </w:tcPr>
          <w:p w:rsidR="003E3C6C" w:rsidRPr="00D73A1B" w:rsidRDefault="003E3C6C" w:rsidP="00D94010">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3E3C6C" w:rsidRPr="00D73A1B" w:rsidRDefault="003E3C6C" w:rsidP="00D94010">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3E3C6C" w:rsidRPr="00D73A1B" w:rsidRDefault="003E3C6C" w:rsidP="00D94010">
            <w:pPr>
              <w:jc w:val="center"/>
              <w:rPr>
                <w:sz w:val="20"/>
                <w:szCs w:val="20"/>
              </w:rPr>
            </w:pPr>
            <w:r w:rsidRPr="00D73A1B">
              <w:rPr>
                <w:sz w:val="20"/>
                <w:szCs w:val="20"/>
              </w:rPr>
              <w:t>Ciljana vrijednost pokazatelja uspješnosti</w:t>
            </w:r>
          </w:p>
        </w:tc>
      </w:tr>
      <w:tr w:rsidR="003E3C6C" w:rsidRPr="00D73A1B" w:rsidTr="00820A13">
        <w:trPr>
          <w:trHeight w:val="384"/>
        </w:trPr>
        <w:tc>
          <w:tcPr>
            <w:tcW w:w="5070" w:type="dxa"/>
            <w:vMerge/>
            <w:vAlign w:val="center"/>
            <w:hideMark/>
          </w:tcPr>
          <w:p w:rsidR="003E3C6C" w:rsidRPr="00D73A1B" w:rsidRDefault="003E3C6C" w:rsidP="00D94010">
            <w:pPr>
              <w:rPr>
                <w:sz w:val="20"/>
                <w:szCs w:val="20"/>
              </w:rPr>
            </w:pPr>
          </w:p>
        </w:tc>
        <w:tc>
          <w:tcPr>
            <w:tcW w:w="1134" w:type="dxa"/>
            <w:vMerge/>
            <w:vAlign w:val="center"/>
            <w:hideMark/>
          </w:tcPr>
          <w:p w:rsidR="003E3C6C" w:rsidRPr="00D73A1B" w:rsidRDefault="003E3C6C" w:rsidP="00D94010">
            <w:pPr>
              <w:rPr>
                <w:sz w:val="20"/>
                <w:szCs w:val="20"/>
              </w:rPr>
            </w:pPr>
          </w:p>
        </w:tc>
        <w:tc>
          <w:tcPr>
            <w:tcW w:w="1275" w:type="dxa"/>
            <w:shd w:val="clear" w:color="auto" w:fill="auto"/>
            <w:noWrap/>
            <w:vAlign w:val="bottom"/>
            <w:hideMark/>
          </w:tcPr>
          <w:p w:rsidR="003E3C6C" w:rsidRPr="00D73A1B" w:rsidRDefault="003E3C6C" w:rsidP="00D94010">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3E3C6C" w:rsidRPr="00D73A1B" w:rsidRDefault="003E3C6C" w:rsidP="00D94010">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3E3C6C" w:rsidRPr="00D73A1B" w:rsidRDefault="003E3C6C" w:rsidP="00D94010">
            <w:pPr>
              <w:jc w:val="center"/>
              <w:rPr>
                <w:sz w:val="20"/>
                <w:szCs w:val="20"/>
              </w:rPr>
            </w:pPr>
            <w:r>
              <w:rPr>
                <w:sz w:val="20"/>
                <w:szCs w:val="20"/>
              </w:rPr>
              <w:t>2020</w:t>
            </w:r>
            <w:r w:rsidRPr="00D73A1B">
              <w:rPr>
                <w:sz w:val="20"/>
                <w:szCs w:val="20"/>
              </w:rPr>
              <w:t>.</w:t>
            </w:r>
          </w:p>
        </w:tc>
      </w:tr>
      <w:tr w:rsidR="003E3C6C" w:rsidRPr="00467E41" w:rsidTr="00820A13">
        <w:trPr>
          <w:trHeight w:val="618"/>
        </w:trPr>
        <w:tc>
          <w:tcPr>
            <w:tcW w:w="5070" w:type="dxa"/>
            <w:shd w:val="clear" w:color="auto" w:fill="auto"/>
            <w:hideMark/>
          </w:tcPr>
          <w:p w:rsidR="003E3C6C" w:rsidRPr="00467E41" w:rsidRDefault="003E3C6C" w:rsidP="00D94010">
            <w:pPr>
              <w:jc w:val="both"/>
              <w:rPr>
                <w:iCs/>
                <w:sz w:val="20"/>
                <w:szCs w:val="20"/>
              </w:rPr>
            </w:pPr>
            <w:r w:rsidRPr="00467E41">
              <w:rPr>
                <w:iCs/>
                <w:sz w:val="20"/>
                <w:szCs w:val="20"/>
              </w:rPr>
              <w:t>Grad Samobor je izradio Strategiju razvoja Grada Samobora za 2013-2020.g. kao osnovni plan razvoja, a novi dokumenti razvoja će se donositi prema novoj zakonskoj regulativi.</w:t>
            </w:r>
          </w:p>
        </w:tc>
        <w:tc>
          <w:tcPr>
            <w:tcW w:w="1134" w:type="dxa"/>
            <w:shd w:val="clear" w:color="auto" w:fill="auto"/>
            <w:noWrap/>
            <w:vAlign w:val="center"/>
            <w:hideMark/>
          </w:tcPr>
          <w:p w:rsidR="003E3C6C" w:rsidRPr="00467E41" w:rsidRDefault="003E3C6C" w:rsidP="00D94010">
            <w:pPr>
              <w:jc w:val="center"/>
              <w:rPr>
                <w:sz w:val="20"/>
                <w:szCs w:val="20"/>
              </w:rPr>
            </w:pPr>
            <w:r w:rsidRPr="00467E41">
              <w:rPr>
                <w:sz w:val="20"/>
                <w:szCs w:val="20"/>
              </w:rPr>
              <w:t>90%</w:t>
            </w:r>
          </w:p>
        </w:tc>
        <w:tc>
          <w:tcPr>
            <w:tcW w:w="1275" w:type="dxa"/>
            <w:shd w:val="clear" w:color="auto" w:fill="auto"/>
            <w:noWrap/>
            <w:vAlign w:val="center"/>
          </w:tcPr>
          <w:p w:rsidR="003E3C6C" w:rsidRPr="00467E41" w:rsidRDefault="003E3C6C" w:rsidP="00D94010">
            <w:pPr>
              <w:jc w:val="center"/>
              <w:rPr>
                <w:sz w:val="20"/>
                <w:szCs w:val="20"/>
              </w:rPr>
            </w:pPr>
            <w:r w:rsidRPr="00467E41">
              <w:rPr>
                <w:sz w:val="20"/>
                <w:szCs w:val="20"/>
              </w:rPr>
              <w:t>95%</w:t>
            </w:r>
          </w:p>
        </w:tc>
        <w:tc>
          <w:tcPr>
            <w:tcW w:w="1276" w:type="dxa"/>
            <w:shd w:val="clear" w:color="auto" w:fill="auto"/>
            <w:noWrap/>
            <w:vAlign w:val="center"/>
          </w:tcPr>
          <w:p w:rsidR="003E3C6C" w:rsidRPr="00467E41" w:rsidRDefault="003E3C6C" w:rsidP="00D94010">
            <w:pPr>
              <w:jc w:val="center"/>
              <w:rPr>
                <w:sz w:val="20"/>
                <w:szCs w:val="20"/>
              </w:rPr>
            </w:pPr>
            <w:r w:rsidRPr="00467E41">
              <w:rPr>
                <w:sz w:val="20"/>
                <w:szCs w:val="20"/>
              </w:rPr>
              <w:t>100%</w:t>
            </w:r>
          </w:p>
        </w:tc>
        <w:tc>
          <w:tcPr>
            <w:tcW w:w="1276" w:type="dxa"/>
            <w:shd w:val="clear" w:color="auto" w:fill="auto"/>
            <w:noWrap/>
            <w:vAlign w:val="center"/>
          </w:tcPr>
          <w:p w:rsidR="003E3C6C" w:rsidRPr="00467E41" w:rsidRDefault="003E3C6C" w:rsidP="00D94010">
            <w:pPr>
              <w:jc w:val="center"/>
              <w:rPr>
                <w:sz w:val="20"/>
                <w:szCs w:val="20"/>
              </w:rPr>
            </w:pPr>
            <w:r w:rsidRPr="00467E41">
              <w:rPr>
                <w:sz w:val="20"/>
                <w:szCs w:val="20"/>
              </w:rPr>
              <w:t>100%</w:t>
            </w:r>
          </w:p>
        </w:tc>
      </w:tr>
    </w:tbl>
    <w:p w:rsidR="004F4D25" w:rsidRPr="00955152" w:rsidRDefault="004F4D25" w:rsidP="00534C63">
      <w:pPr>
        <w:ind w:firstLine="709"/>
        <w:jc w:val="both"/>
        <w:rPr>
          <w:rFonts w:eastAsiaTheme="minorHAnsi"/>
          <w:sz w:val="16"/>
          <w:szCs w:val="16"/>
          <w:lang w:eastAsia="en-US"/>
        </w:rPr>
      </w:pPr>
    </w:p>
    <w:p w:rsidR="00B67DEB" w:rsidRPr="00B67DEB" w:rsidRDefault="00B67DEB" w:rsidP="00B67DEB">
      <w:pPr>
        <w:keepNext/>
        <w:keepLines/>
        <w:numPr>
          <w:ilvl w:val="1"/>
          <w:numId w:val="4"/>
        </w:numPr>
        <w:spacing w:before="480" w:after="160" w:line="259" w:lineRule="auto"/>
        <w:ind w:left="1288"/>
        <w:outlineLvl w:val="0"/>
        <w:rPr>
          <w:b/>
          <w:bCs/>
          <w:color w:val="365F91"/>
          <w:sz w:val="28"/>
          <w:szCs w:val="28"/>
        </w:rPr>
      </w:pPr>
      <w:bookmarkStart w:id="33" w:name="_Toc403630159"/>
      <w:bookmarkStart w:id="34" w:name="_Toc403817839"/>
      <w:bookmarkStart w:id="35" w:name="_Toc403818031"/>
      <w:bookmarkStart w:id="36" w:name="_Toc498339356"/>
      <w:r w:rsidRPr="00B67DEB">
        <w:rPr>
          <w:b/>
          <w:bCs/>
          <w:color w:val="365F91"/>
          <w:sz w:val="28"/>
          <w:szCs w:val="28"/>
        </w:rPr>
        <w:t xml:space="preserve">Razdjel </w:t>
      </w:r>
      <w:r w:rsidR="00391A50">
        <w:rPr>
          <w:b/>
          <w:bCs/>
          <w:color w:val="365F91"/>
          <w:sz w:val="28"/>
          <w:szCs w:val="28"/>
        </w:rPr>
        <w:t>00</w:t>
      </w:r>
      <w:r w:rsidRPr="00B67DEB">
        <w:rPr>
          <w:b/>
          <w:bCs/>
          <w:color w:val="365F91"/>
          <w:sz w:val="28"/>
          <w:szCs w:val="28"/>
        </w:rPr>
        <w:t>4 Upravni odjel za društvene djelatnosti</w:t>
      </w:r>
      <w:bookmarkEnd w:id="33"/>
      <w:bookmarkEnd w:id="34"/>
      <w:bookmarkEnd w:id="35"/>
      <w:bookmarkEnd w:id="36"/>
    </w:p>
    <w:p w:rsidR="00391A50" w:rsidRDefault="00391A50" w:rsidP="00B67DEB">
      <w:pPr>
        <w:ind w:firstLine="568"/>
        <w:jc w:val="both"/>
        <w:rPr>
          <w:rFonts w:eastAsia="Calibri"/>
          <w:szCs w:val="20"/>
          <w:lang w:eastAsia="en-US"/>
        </w:rPr>
      </w:pPr>
    </w:p>
    <w:p w:rsidR="005164C4" w:rsidRDefault="005164C4" w:rsidP="005164C4">
      <w:pPr>
        <w:rPr>
          <w:b/>
        </w:rPr>
      </w:pPr>
      <w:r w:rsidRPr="005164C4">
        <w:rPr>
          <w:b/>
        </w:rPr>
        <w:t xml:space="preserve">UPRAVNO TIJELO: </w:t>
      </w:r>
      <w:r>
        <w:rPr>
          <w:b/>
        </w:rPr>
        <w:t>UPRAVNI ODJEL ZA DRUŠTVENE DJELATNOSTI</w:t>
      </w:r>
    </w:p>
    <w:p w:rsidR="005164C4" w:rsidRPr="005164C4" w:rsidRDefault="005164C4" w:rsidP="005164C4">
      <w:pPr>
        <w:rPr>
          <w:b/>
        </w:rPr>
      </w:pPr>
    </w:p>
    <w:p w:rsidR="005164C4" w:rsidRPr="005164C4" w:rsidRDefault="005164C4" w:rsidP="005164C4">
      <w:pPr>
        <w:rPr>
          <w:b/>
        </w:rPr>
      </w:pPr>
      <w:r w:rsidRPr="005164C4">
        <w:rPr>
          <w:b/>
        </w:rPr>
        <w:t>Sažetak i djelokrug rada upravnog tijela:</w:t>
      </w:r>
    </w:p>
    <w:p w:rsidR="005164C4" w:rsidRDefault="005164C4" w:rsidP="005164C4">
      <w:pPr>
        <w:ind w:firstLine="709"/>
        <w:jc w:val="both"/>
      </w:pPr>
      <w:r w:rsidRPr="005164C4">
        <w:t>Upravni odjel za društvene djelatnosti obavlja poslove koji se odnose na predškolski odgoj i obrazovanje, osnovno i srednje školstvo, kulturu, sport, tehničku kulturu, zdravstvo, socijalnu skrb, hrvatske branitelje iz Domovinskog rata te ostale poslove koji su mu stavljeni u nadležnost.</w:t>
      </w:r>
    </w:p>
    <w:p w:rsidR="005164C4" w:rsidRDefault="005164C4" w:rsidP="005164C4">
      <w:pPr>
        <w:ind w:firstLine="709"/>
        <w:jc w:val="both"/>
      </w:pPr>
      <w:r w:rsidRPr="005164C4">
        <w:t>Osim navedenih poslova, Upravni odjel usklađuje rad ustanova, organizacija i udruga koje djeluju u oblastima upravnog odjela te obavlja poslove vezane uz stipendiranje učenika i studenata.</w:t>
      </w:r>
    </w:p>
    <w:p w:rsidR="005164C4" w:rsidRPr="005164C4" w:rsidRDefault="005164C4" w:rsidP="005164C4">
      <w:pPr>
        <w:ind w:firstLine="709"/>
        <w:jc w:val="both"/>
      </w:pPr>
      <w:r w:rsidRPr="005164C4">
        <w:t>Upravni odjel obavlja stručne i administrativno – tehničke poslove za Odbor za društvene djelatnosti i brigu za mladež, Odbor za socijalnu skrb i zdravstvo, Odbor za hrvatske branitelje iz Domovinskog rata, Kulturno vijeće, Savjet mladih i Vijeće za prevenciju, priprema programe rada i prati njihovu realizaciju i obavlja poslove gradske riznice za proračunske korisnike proračuna Grada Samobora iz svojeg djelokruga.</w:t>
      </w:r>
    </w:p>
    <w:p w:rsidR="005164C4" w:rsidRPr="00955152" w:rsidRDefault="005164C4" w:rsidP="00B67DEB">
      <w:pPr>
        <w:ind w:firstLine="568"/>
        <w:jc w:val="both"/>
        <w:rPr>
          <w:rFonts w:eastAsia="Calibri"/>
          <w:sz w:val="20"/>
          <w:szCs w:val="20"/>
          <w:lang w:eastAsia="en-US"/>
        </w:rPr>
      </w:pPr>
    </w:p>
    <w:tbl>
      <w:tblPr>
        <w:tblW w:w="10348" w:type="dxa"/>
        <w:tblInd w:w="-459" w:type="dxa"/>
        <w:tblLayout w:type="fixed"/>
        <w:tblLook w:val="04A0" w:firstRow="1" w:lastRow="0" w:firstColumn="1" w:lastColumn="0" w:noHBand="0" w:noVBand="1"/>
      </w:tblPr>
      <w:tblGrid>
        <w:gridCol w:w="6805"/>
        <w:gridCol w:w="1275"/>
        <w:gridCol w:w="1134"/>
        <w:gridCol w:w="1134"/>
      </w:tblGrid>
      <w:tr w:rsidR="005164C4" w:rsidRPr="00B764EE" w:rsidTr="00955152">
        <w:trPr>
          <w:trHeight w:val="418"/>
        </w:trPr>
        <w:tc>
          <w:tcPr>
            <w:tcW w:w="6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4C4" w:rsidRPr="005164C4" w:rsidRDefault="005164C4" w:rsidP="005164C4">
            <w:pPr>
              <w:jc w:val="center"/>
              <w:rPr>
                <w:b/>
                <w:color w:val="000000"/>
                <w:sz w:val="20"/>
                <w:szCs w:val="20"/>
              </w:rPr>
            </w:pPr>
            <w:r w:rsidRPr="005164C4">
              <w:rPr>
                <w:b/>
                <w:color w:val="000000"/>
                <w:sz w:val="20"/>
                <w:szCs w:val="20"/>
              </w:rPr>
              <w:t>Naziv programa iz Proračuna</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64C4" w:rsidRPr="005164C4" w:rsidRDefault="005164C4" w:rsidP="005164C4">
            <w:pPr>
              <w:jc w:val="center"/>
              <w:rPr>
                <w:b/>
                <w:color w:val="000000"/>
                <w:sz w:val="20"/>
                <w:szCs w:val="20"/>
              </w:rPr>
            </w:pPr>
            <w:r w:rsidRPr="005164C4">
              <w:rPr>
                <w:b/>
                <w:color w:val="000000"/>
                <w:sz w:val="20"/>
                <w:szCs w:val="20"/>
              </w:rPr>
              <w:t>Plan 2018.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164C4" w:rsidRPr="005164C4" w:rsidRDefault="005164C4" w:rsidP="005164C4">
            <w:pPr>
              <w:jc w:val="center"/>
              <w:rPr>
                <w:b/>
                <w:color w:val="000000"/>
                <w:sz w:val="20"/>
                <w:szCs w:val="20"/>
              </w:rPr>
            </w:pPr>
            <w:r w:rsidRPr="005164C4">
              <w:rPr>
                <w:b/>
                <w:color w:val="000000"/>
                <w:sz w:val="20"/>
                <w:szCs w:val="20"/>
              </w:rPr>
              <w:t>Projekcija 2019.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164C4" w:rsidRPr="005164C4" w:rsidRDefault="005164C4" w:rsidP="005164C4">
            <w:pPr>
              <w:jc w:val="center"/>
              <w:rPr>
                <w:b/>
                <w:color w:val="000000"/>
                <w:sz w:val="20"/>
                <w:szCs w:val="20"/>
              </w:rPr>
            </w:pPr>
            <w:r w:rsidRPr="005164C4">
              <w:rPr>
                <w:b/>
                <w:color w:val="000000"/>
                <w:sz w:val="20"/>
                <w:szCs w:val="20"/>
              </w:rPr>
              <w:t>Projekcija 2020.</w:t>
            </w:r>
          </w:p>
        </w:tc>
      </w:tr>
      <w:tr w:rsidR="005164C4" w:rsidRPr="00B764EE" w:rsidTr="00955152">
        <w:trPr>
          <w:trHeight w:val="282"/>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4C4" w:rsidRPr="005164C4" w:rsidRDefault="005164C4" w:rsidP="00AB0789">
            <w:pPr>
              <w:rPr>
                <w:b/>
                <w:color w:val="000000"/>
                <w:sz w:val="20"/>
                <w:szCs w:val="20"/>
              </w:rPr>
            </w:pPr>
            <w:r w:rsidRPr="005164C4">
              <w:rPr>
                <w:b/>
                <w:color w:val="000000"/>
                <w:sz w:val="20"/>
                <w:szCs w:val="20"/>
              </w:rPr>
              <w:t xml:space="preserve">Program: JAVNE POTREBE U KULTURI </w:t>
            </w:r>
          </w:p>
        </w:tc>
        <w:tc>
          <w:tcPr>
            <w:tcW w:w="1275" w:type="dxa"/>
            <w:tcBorders>
              <w:top w:val="nil"/>
              <w:left w:val="nil"/>
              <w:bottom w:val="single" w:sz="4" w:space="0" w:color="auto"/>
              <w:right w:val="single" w:sz="4" w:space="0" w:color="auto"/>
            </w:tcBorders>
            <w:shd w:val="clear" w:color="auto" w:fill="auto"/>
            <w:noWrap/>
            <w:vAlign w:val="center"/>
          </w:tcPr>
          <w:p w:rsidR="005164C4" w:rsidRPr="00B764EE" w:rsidRDefault="005164C4" w:rsidP="00AB0789">
            <w:pPr>
              <w:jc w:val="right"/>
              <w:rPr>
                <w:color w:val="000000"/>
                <w:sz w:val="20"/>
                <w:szCs w:val="20"/>
              </w:rPr>
            </w:pPr>
            <w:r w:rsidRPr="00B764EE">
              <w:rPr>
                <w:color w:val="000000"/>
                <w:sz w:val="20"/>
                <w:szCs w:val="20"/>
              </w:rPr>
              <w:t>13.080.315</w:t>
            </w:r>
          </w:p>
        </w:tc>
        <w:tc>
          <w:tcPr>
            <w:tcW w:w="1134" w:type="dxa"/>
            <w:tcBorders>
              <w:top w:val="nil"/>
              <w:left w:val="nil"/>
              <w:bottom w:val="single" w:sz="4" w:space="0" w:color="auto"/>
              <w:right w:val="single" w:sz="4" w:space="0" w:color="auto"/>
            </w:tcBorders>
            <w:shd w:val="clear" w:color="auto" w:fill="auto"/>
            <w:noWrap/>
            <w:vAlign w:val="center"/>
          </w:tcPr>
          <w:p w:rsidR="005164C4" w:rsidRPr="00B764EE" w:rsidRDefault="005164C4" w:rsidP="00AB0789">
            <w:pPr>
              <w:jc w:val="right"/>
              <w:rPr>
                <w:color w:val="000000"/>
                <w:sz w:val="20"/>
                <w:szCs w:val="20"/>
              </w:rPr>
            </w:pPr>
            <w:r w:rsidRPr="00B764EE">
              <w:rPr>
                <w:color w:val="000000"/>
                <w:sz w:val="20"/>
                <w:szCs w:val="20"/>
              </w:rPr>
              <w:t>13.270.145</w:t>
            </w:r>
          </w:p>
        </w:tc>
        <w:tc>
          <w:tcPr>
            <w:tcW w:w="1134" w:type="dxa"/>
            <w:tcBorders>
              <w:top w:val="nil"/>
              <w:left w:val="nil"/>
              <w:bottom w:val="single" w:sz="4" w:space="0" w:color="auto"/>
              <w:right w:val="single" w:sz="4" w:space="0" w:color="auto"/>
            </w:tcBorders>
            <w:shd w:val="clear" w:color="auto" w:fill="auto"/>
            <w:noWrap/>
            <w:vAlign w:val="center"/>
          </w:tcPr>
          <w:p w:rsidR="005164C4" w:rsidRPr="00B764EE" w:rsidRDefault="005164C4" w:rsidP="00AB0789">
            <w:pPr>
              <w:jc w:val="right"/>
              <w:rPr>
                <w:color w:val="000000"/>
                <w:sz w:val="20"/>
                <w:szCs w:val="20"/>
              </w:rPr>
            </w:pPr>
            <w:r w:rsidRPr="00B764EE">
              <w:rPr>
                <w:color w:val="000000"/>
                <w:sz w:val="20"/>
                <w:szCs w:val="20"/>
              </w:rPr>
              <w:t>13.227.365</w:t>
            </w:r>
          </w:p>
        </w:tc>
      </w:tr>
      <w:tr w:rsidR="005164C4" w:rsidRPr="00B764EE" w:rsidTr="00955152">
        <w:trPr>
          <w:trHeight w:val="282"/>
        </w:trPr>
        <w:tc>
          <w:tcPr>
            <w:tcW w:w="6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4C4" w:rsidRPr="005164C4" w:rsidRDefault="005164C4" w:rsidP="00955152">
            <w:pPr>
              <w:ind w:left="850" w:right="113" w:hanging="851"/>
              <w:rPr>
                <w:b/>
                <w:color w:val="000000"/>
                <w:sz w:val="20"/>
                <w:szCs w:val="20"/>
              </w:rPr>
            </w:pPr>
            <w:r w:rsidRPr="005164C4">
              <w:rPr>
                <w:b/>
                <w:color w:val="000000"/>
                <w:sz w:val="20"/>
                <w:szCs w:val="20"/>
              </w:rPr>
              <w:t>Program: POVEĆANJE STANDARDA SREDNJOŠKOLACA I STUDENATA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4C4" w:rsidRPr="00B764EE" w:rsidRDefault="005164C4" w:rsidP="00AB0789">
            <w:pPr>
              <w:jc w:val="right"/>
              <w:rPr>
                <w:color w:val="000000"/>
                <w:sz w:val="20"/>
                <w:szCs w:val="20"/>
              </w:rPr>
            </w:pPr>
            <w:r w:rsidRPr="00B764EE">
              <w:rPr>
                <w:color w:val="000000"/>
                <w:sz w:val="20"/>
                <w:szCs w:val="20"/>
              </w:rPr>
              <w:t>2.532.500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4C4" w:rsidRPr="00B764EE" w:rsidRDefault="005164C4" w:rsidP="00AB0789">
            <w:pPr>
              <w:jc w:val="right"/>
              <w:rPr>
                <w:color w:val="000000"/>
                <w:sz w:val="20"/>
                <w:szCs w:val="20"/>
              </w:rPr>
            </w:pPr>
            <w:r w:rsidRPr="00B764EE">
              <w:rPr>
                <w:color w:val="000000"/>
                <w:sz w:val="20"/>
                <w:szCs w:val="20"/>
              </w:rPr>
              <w:t>2.532.500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4C4" w:rsidRPr="00B764EE" w:rsidRDefault="005164C4" w:rsidP="00AB0789">
            <w:pPr>
              <w:jc w:val="right"/>
              <w:rPr>
                <w:color w:val="000000"/>
                <w:sz w:val="20"/>
                <w:szCs w:val="20"/>
              </w:rPr>
            </w:pPr>
            <w:r w:rsidRPr="00B764EE">
              <w:rPr>
                <w:color w:val="000000"/>
                <w:sz w:val="20"/>
                <w:szCs w:val="20"/>
              </w:rPr>
              <w:t>2.532.500</w:t>
            </w:r>
          </w:p>
        </w:tc>
      </w:tr>
      <w:tr w:rsidR="005164C4" w:rsidRPr="00B764EE" w:rsidTr="00955152">
        <w:trPr>
          <w:trHeight w:val="282"/>
        </w:trPr>
        <w:tc>
          <w:tcPr>
            <w:tcW w:w="6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4C4" w:rsidRPr="005164C4" w:rsidRDefault="005164C4" w:rsidP="00AB0789">
            <w:pPr>
              <w:rPr>
                <w:b/>
                <w:color w:val="000000"/>
                <w:sz w:val="20"/>
                <w:szCs w:val="20"/>
              </w:rPr>
            </w:pPr>
            <w:r w:rsidRPr="005164C4">
              <w:rPr>
                <w:b/>
                <w:color w:val="000000"/>
                <w:sz w:val="20"/>
                <w:szCs w:val="20"/>
              </w:rPr>
              <w:t>Program: RAZVOJ DRUŠTVENIH DJELATNOSTI</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164C4" w:rsidRPr="00B764EE" w:rsidRDefault="005164C4" w:rsidP="00AB0789">
            <w:pPr>
              <w:jc w:val="right"/>
              <w:rPr>
                <w:color w:val="000000"/>
                <w:sz w:val="20"/>
                <w:szCs w:val="20"/>
              </w:rPr>
            </w:pPr>
            <w:r w:rsidRPr="00B764EE">
              <w:rPr>
                <w:color w:val="000000"/>
                <w:sz w:val="20"/>
                <w:szCs w:val="20"/>
              </w:rPr>
              <w:t>208.000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64C4" w:rsidRPr="00B764EE" w:rsidRDefault="005164C4" w:rsidP="00AB0789">
            <w:pPr>
              <w:jc w:val="right"/>
              <w:rPr>
                <w:color w:val="000000"/>
                <w:sz w:val="20"/>
                <w:szCs w:val="20"/>
              </w:rPr>
            </w:pPr>
            <w:r w:rsidRPr="00B764EE">
              <w:rPr>
                <w:color w:val="000000"/>
                <w:sz w:val="20"/>
                <w:szCs w:val="20"/>
              </w:rPr>
              <w:t>208.000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64C4" w:rsidRPr="00B764EE" w:rsidRDefault="005164C4" w:rsidP="00AB0789">
            <w:pPr>
              <w:jc w:val="right"/>
              <w:rPr>
                <w:color w:val="000000"/>
                <w:sz w:val="20"/>
                <w:szCs w:val="20"/>
              </w:rPr>
            </w:pPr>
            <w:r w:rsidRPr="00B764EE">
              <w:rPr>
                <w:color w:val="000000"/>
                <w:sz w:val="20"/>
                <w:szCs w:val="20"/>
              </w:rPr>
              <w:t>208.000</w:t>
            </w:r>
          </w:p>
        </w:tc>
      </w:tr>
      <w:tr w:rsidR="005164C4" w:rsidRPr="00B764EE" w:rsidTr="00955152">
        <w:trPr>
          <w:trHeight w:val="282"/>
        </w:trPr>
        <w:tc>
          <w:tcPr>
            <w:tcW w:w="6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4C4" w:rsidRPr="005164C4" w:rsidRDefault="005164C4" w:rsidP="00AB0789">
            <w:pPr>
              <w:rPr>
                <w:b/>
                <w:color w:val="000000"/>
                <w:sz w:val="20"/>
                <w:szCs w:val="20"/>
              </w:rPr>
            </w:pPr>
            <w:r w:rsidRPr="005164C4">
              <w:rPr>
                <w:b/>
                <w:color w:val="000000"/>
                <w:sz w:val="20"/>
                <w:szCs w:val="20"/>
              </w:rPr>
              <w:t xml:space="preserve">Program: JAVNE POTREBE U SPORTU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164C4" w:rsidRPr="00B764EE" w:rsidRDefault="005164C4" w:rsidP="00AB0789">
            <w:pPr>
              <w:jc w:val="right"/>
              <w:rPr>
                <w:color w:val="000000"/>
                <w:sz w:val="20"/>
                <w:szCs w:val="20"/>
              </w:rPr>
            </w:pPr>
            <w:r w:rsidRPr="00B764EE">
              <w:rPr>
                <w:color w:val="000000"/>
                <w:sz w:val="20"/>
                <w:szCs w:val="20"/>
              </w:rPr>
              <w:t>8.035.000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64C4" w:rsidRPr="00B764EE" w:rsidRDefault="005164C4" w:rsidP="00AB0789">
            <w:pPr>
              <w:jc w:val="right"/>
              <w:rPr>
                <w:color w:val="000000"/>
                <w:sz w:val="20"/>
                <w:szCs w:val="20"/>
              </w:rPr>
            </w:pPr>
            <w:r w:rsidRPr="00B764EE">
              <w:rPr>
                <w:color w:val="000000"/>
                <w:sz w:val="20"/>
                <w:szCs w:val="20"/>
              </w:rPr>
              <w:t>8.035.000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64C4" w:rsidRPr="00B764EE" w:rsidRDefault="005164C4" w:rsidP="00AB0789">
            <w:pPr>
              <w:jc w:val="right"/>
              <w:rPr>
                <w:color w:val="000000"/>
                <w:sz w:val="20"/>
                <w:szCs w:val="20"/>
              </w:rPr>
            </w:pPr>
            <w:r w:rsidRPr="00B764EE">
              <w:rPr>
                <w:color w:val="000000"/>
                <w:sz w:val="20"/>
                <w:szCs w:val="20"/>
              </w:rPr>
              <w:t>8.035.000</w:t>
            </w:r>
          </w:p>
        </w:tc>
      </w:tr>
      <w:tr w:rsidR="005164C4" w:rsidRPr="00B764EE" w:rsidTr="00955152">
        <w:trPr>
          <w:trHeight w:val="282"/>
        </w:trPr>
        <w:tc>
          <w:tcPr>
            <w:tcW w:w="6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4C4" w:rsidRPr="005164C4" w:rsidRDefault="005164C4" w:rsidP="00AB0789">
            <w:pPr>
              <w:rPr>
                <w:b/>
                <w:color w:val="000000"/>
                <w:sz w:val="20"/>
                <w:szCs w:val="20"/>
              </w:rPr>
            </w:pPr>
            <w:r w:rsidRPr="005164C4">
              <w:rPr>
                <w:b/>
                <w:color w:val="000000"/>
                <w:sz w:val="20"/>
                <w:szCs w:val="20"/>
              </w:rPr>
              <w:t>Program: DECENTRALIZIRANE FUNKCIJE</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164C4" w:rsidRPr="00B764EE" w:rsidRDefault="005164C4" w:rsidP="00AB0789">
            <w:pPr>
              <w:jc w:val="right"/>
              <w:rPr>
                <w:color w:val="000000"/>
                <w:sz w:val="20"/>
                <w:szCs w:val="20"/>
              </w:rPr>
            </w:pPr>
            <w:r w:rsidRPr="00B764EE">
              <w:rPr>
                <w:color w:val="000000"/>
                <w:sz w:val="20"/>
                <w:szCs w:val="20"/>
              </w:rPr>
              <w:t>11.862.865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64C4" w:rsidRPr="00B764EE" w:rsidRDefault="005164C4" w:rsidP="00AB0789">
            <w:pPr>
              <w:jc w:val="right"/>
              <w:rPr>
                <w:color w:val="000000"/>
                <w:sz w:val="20"/>
                <w:szCs w:val="20"/>
              </w:rPr>
            </w:pPr>
            <w:r w:rsidRPr="00B764EE">
              <w:rPr>
                <w:color w:val="000000"/>
                <w:sz w:val="20"/>
                <w:szCs w:val="20"/>
              </w:rPr>
              <w:t>10.723.515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64C4" w:rsidRPr="00B764EE" w:rsidRDefault="005164C4" w:rsidP="00AB0789">
            <w:pPr>
              <w:jc w:val="right"/>
              <w:rPr>
                <w:color w:val="000000"/>
                <w:sz w:val="20"/>
                <w:szCs w:val="20"/>
              </w:rPr>
            </w:pPr>
            <w:r w:rsidRPr="00B764EE">
              <w:rPr>
                <w:color w:val="000000"/>
                <w:sz w:val="20"/>
                <w:szCs w:val="20"/>
              </w:rPr>
              <w:t>10.722.415</w:t>
            </w:r>
          </w:p>
        </w:tc>
      </w:tr>
      <w:tr w:rsidR="005164C4" w:rsidRPr="00B764EE" w:rsidTr="00955152">
        <w:trPr>
          <w:trHeight w:val="282"/>
        </w:trPr>
        <w:tc>
          <w:tcPr>
            <w:tcW w:w="6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4C4" w:rsidRPr="005164C4" w:rsidRDefault="005164C4" w:rsidP="00AB0789">
            <w:pPr>
              <w:rPr>
                <w:b/>
                <w:color w:val="000000"/>
                <w:sz w:val="20"/>
                <w:szCs w:val="20"/>
              </w:rPr>
            </w:pPr>
            <w:r w:rsidRPr="005164C4">
              <w:rPr>
                <w:b/>
                <w:color w:val="000000"/>
                <w:sz w:val="20"/>
                <w:szCs w:val="20"/>
              </w:rPr>
              <w:t>Program: DODATNE POTREBE U OSNOVNOM ŠKOLSTVU</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164C4" w:rsidRPr="00B764EE" w:rsidRDefault="005164C4" w:rsidP="00716161">
            <w:pPr>
              <w:jc w:val="right"/>
              <w:rPr>
                <w:color w:val="000000"/>
                <w:sz w:val="20"/>
                <w:szCs w:val="20"/>
              </w:rPr>
            </w:pPr>
            <w:r w:rsidRPr="00B764EE">
              <w:rPr>
                <w:color w:val="000000"/>
                <w:sz w:val="20"/>
                <w:szCs w:val="20"/>
              </w:rPr>
              <w:t>12.04</w:t>
            </w:r>
            <w:r w:rsidR="00716161">
              <w:rPr>
                <w:color w:val="000000"/>
                <w:sz w:val="20"/>
                <w:szCs w:val="20"/>
              </w:rPr>
              <w:t>5</w:t>
            </w:r>
            <w:r w:rsidRPr="00B764EE">
              <w:rPr>
                <w:color w:val="000000"/>
                <w:sz w:val="20"/>
                <w:szCs w:val="20"/>
              </w:rPr>
              <w:t>.392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64C4" w:rsidRPr="00B764EE" w:rsidRDefault="005164C4" w:rsidP="00AB0789">
            <w:pPr>
              <w:jc w:val="right"/>
              <w:rPr>
                <w:color w:val="000000"/>
                <w:sz w:val="20"/>
                <w:szCs w:val="20"/>
              </w:rPr>
            </w:pPr>
            <w:r w:rsidRPr="00B764EE">
              <w:rPr>
                <w:color w:val="000000"/>
                <w:sz w:val="20"/>
                <w:szCs w:val="20"/>
              </w:rPr>
              <w:t>11.564.292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64C4" w:rsidRPr="00B764EE" w:rsidRDefault="005164C4" w:rsidP="00AB0789">
            <w:pPr>
              <w:jc w:val="right"/>
              <w:rPr>
                <w:color w:val="000000"/>
                <w:sz w:val="20"/>
                <w:szCs w:val="20"/>
              </w:rPr>
            </w:pPr>
            <w:r w:rsidRPr="00B764EE">
              <w:rPr>
                <w:color w:val="000000"/>
                <w:sz w:val="20"/>
                <w:szCs w:val="20"/>
              </w:rPr>
              <w:t>13.144.292</w:t>
            </w:r>
          </w:p>
        </w:tc>
      </w:tr>
      <w:tr w:rsidR="005164C4" w:rsidRPr="00B764EE" w:rsidTr="00955152">
        <w:trPr>
          <w:trHeight w:val="282"/>
        </w:trPr>
        <w:tc>
          <w:tcPr>
            <w:tcW w:w="6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4C4" w:rsidRPr="005164C4" w:rsidRDefault="005164C4" w:rsidP="00AB0789">
            <w:pPr>
              <w:rPr>
                <w:b/>
                <w:color w:val="000000"/>
                <w:sz w:val="20"/>
                <w:szCs w:val="20"/>
              </w:rPr>
            </w:pPr>
            <w:r w:rsidRPr="005164C4">
              <w:rPr>
                <w:b/>
                <w:color w:val="000000"/>
                <w:sz w:val="20"/>
                <w:szCs w:val="20"/>
              </w:rPr>
              <w:t>Program: DRUŠTVENA BRIGA O DJECI PREDŠKOLSKE DOBI</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164C4" w:rsidRPr="00B764EE" w:rsidRDefault="005164C4" w:rsidP="00AB0789">
            <w:pPr>
              <w:jc w:val="right"/>
              <w:rPr>
                <w:color w:val="000000"/>
                <w:sz w:val="20"/>
                <w:szCs w:val="20"/>
              </w:rPr>
            </w:pPr>
            <w:r w:rsidRPr="00B764EE">
              <w:rPr>
                <w:color w:val="000000"/>
                <w:sz w:val="20"/>
                <w:szCs w:val="20"/>
              </w:rPr>
              <w:t>33.663.610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64C4" w:rsidRPr="00B764EE" w:rsidRDefault="005164C4" w:rsidP="00AB0789">
            <w:pPr>
              <w:jc w:val="right"/>
              <w:rPr>
                <w:color w:val="000000"/>
                <w:sz w:val="20"/>
                <w:szCs w:val="20"/>
              </w:rPr>
            </w:pPr>
            <w:r w:rsidRPr="00B764EE">
              <w:rPr>
                <w:color w:val="000000"/>
                <w:sz w:val="20"/>
                <w:szCs w:val="20"/>
              </w:rPr>
              <w:t>34.867.267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64C4" w:rsidRPr="00B764EE" w:rsidRDefault="005164C4" w:rsidP="00AB0789">
            <w:pPr>
              <w:jc w:val="right"/>
              <w:rPr>
                <w:color w:val="000000"/>
                <w:sz w:val="20"/>
                <w:szCs w:val="20"/>
              </w:rPr>
            </w:pPr>
            <w:r w:rsidRPr="00B764EE">
              <w:rPr>
                <w:color w:val="000000"/>
                <w:sz w:val="20"/>
                <w:szCs w:val="20"/>
              </w:rPr>
              <w:t>35.010.022</w:t>
            </w:r>
          </w:p>
        </w:tc>
      </w:tr>
      <w:tr w:rsidR="005164C4" w:rsidRPr="00B764EE" w:rsidTr="00955152">
        <w:trPr>
          <w:trHeight w:val="282"/>
        </w:trPr>
        <w:tc>
          <w:tcPr>
            <w:tcW w:w="6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4C4" w:rsidRPr="005164C4" w:rsidRDefault="005164C4" w:rsidP="00AB0789">
            <w:pPr>
              <w:rPr>
                <w:b/>
                <w:color w:val="000000"/>
                <w:sz w:val="20"/>
                <w:szCs w:val="20"/>
              </w:rPr>
            </w:pPr>
            <w:r w:rsidRPr="005164C4">
              <w:rPr>
                <w:b/>
                <w:color w:val="000000"/>
                <w:sz w:val="20"/>
                <w:szCs w:val="20"/>
              </w:rPr>
              <w:t>Program: SOCIJALNA SKRB</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164C4" w:rsidRPr="00B764EE" w:rsidRDefault="005164C4" w:rsidP="00AB0789">
            <w:pPr>
              <w:jc w:val="right"/>
              <w:rPr>
                <w:color w:val="000000"/>
                <w:sz w:val="20"/>
                <w:szCs w:val="20"/>
              </w:rPr>
            </w:pPr>
            <w:r w:rsidRPr="00B764EE">
              <w:rPr>
                <w:color w:val="000000"/>
                <w:sz w:val="20"/>
                <w:szCs w:val="20"/>
              </w:rPr>
              <w:t>5.909.500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64C4" w:rsidRPr="00B764EE" w:rsidRDefault="005164C4" w:rsidP="00AB0789">
            <w:pPr>
              <w:jc w:val="right"/>
              <w:rPr>
                <w:color w:val="000000"/>
                <w:sz w:val="20"/>
                <w:szCs w:val="20"/>
              </w:rPr>
            </w:pPr>
            <w:r w:rsidRPr="00B764EE">
              <w:rPr>
                <w:color w:val="000000"/>
                <w:sz w:val="20"/>
                <w:szCs w:val="20"/>
              </w:rPr>
              <w:t>5.909.500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64C4" w:rsidRPr="00B764EE" w:rsidRDefault="005164C4" w:rsidP="00AB0789">
            <w:pPr>
              <w:jc w:val="right"/>
              <w:rPr>
                <w:color w:val="000000"/>
                <w:sz w:val="20"/>
                <w:szCs w:val="20"/>
              </w:rPr>
            </w:pPr>
            <w:r w:rsidRPr="00B764EE">
              <w:rPr>
                <w:color w:val="000000"/>
                <w:sz w:val="20"/>
                <w:szCs w:val="20"/>
              </w:rPr>
              <w:t>5.919.500</w:t>
            </w:r>
          </w:p>
        </w:tc>
      </w:tr>
      <w:tr w:rsidR="005164C4" w:rsidRPr="00B764EE" w:rsidTr="00955152">
        <w:trPr>
          <w:trHeight w:val="282"/>
        </w:trPr>
        <w:tc>
          <w:tcPr>
            <w:tcW w:w="6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4C4" w:rsidRPr="005164C4" w:rsidRDefault="005164C4" w:rsidP="00AB0789">
            <w:pPr>
              <w:rPr>
                <w:b/>
                <w:color w:val="000000"/>
                <w:sz w:val="20"/>
                <w:szCs w:val="20"/>
              </w:rPr>
            </w:pPr>
            <w:r w:rsidRPr="005164C4">
              <w:rPr>
                <w:b/>
                <w:color w:val="000000"/>
                <w:sz w:val="20"/>
                <w:szCs w:val="20"/>
              </w:rPr>
              <w:lastRenderedPageBreak/>
              <w:t>Program: JAVNE POTREBE U TEHNIČKOJ KULTURI</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164C4" w:rsidRPr="00B764EE" w:rsidRDefault="005164C4" w:rsidP="00AB0789">
            <w:pPr>
              <w:jc w:val="right"/>
              <w:rPr>
                <w:color w:val="000000"/>
                <w:sz w:val="20"/>
                <w:szCs w:val="20"/>
              </w:rPr>
            </w:pPr>
            <w:r w:rsidRPr="00B764EE">
              <w:rPr>
                <w:color w:val="000000"/>
                <w:sz w:val="20"/>
                <w:szCs w:val="20"/>
              </w:rPr>
              <w:t>440.000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64C4" w:rsidRPr="00B764EE" w:rsidRDefault="005164C4" w:rsidP="00AB0789">
            <w:pPr>
              <w:jc w:val="right"/>
              <w:rPr>
                <w:color w:val="000000"/>
                <w:sz w:val="20"/>
                <w:szCs w:val="20"/>
              </w:rPr>
            </w:pPr>
            <w:r w:rsidRPr="00B764EE">
              <w:rPr>
                <w:color w:val="000000"/>
                <w:sz w:val="20"/>
                <w:szCs w:val="20"/>
              </w:rPr>
              <w:t>440.000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64C4" w:rsidRPr="00B764EE" w:rsidRDefault="005164C4" w:rsidP="00AB0789">
            <w:pPr>
              <w:jc w:val="right"/>
              <w:rPr>
                <w:color w:val="000000"/>
                <w:sz w:val="20"/>
                <w:szCs w:val="20"/>
              </w:rPr>
            </w:pPr>
            <w:r w:rsidRPr="00B764EE">
              <w:rPr>
                <w:color w:val="000000"/>
                <w:sz w:val="20"/>
                <w:szCs w:val="20"/>
              </w:rPr>
              <w:t>440.000</w:t>
            </w:r>
          </w:p>
        </w:tc>
      </w:tr>
      <w:tr w:rsidR="005164C4" w:rsidRPr="00A83E94" w:rsidTr="00955152">
        <w:trPr>
          <w:trHeight w:val="282"/>
        </w:trPr>
        <w:tc>
          <w:tcPr>
            <w:tcW w:w="6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4C4" w:rsidRPr="005164C4" w:rsidRDefault="005164C4" w:rsidP="005164C4">
            <w:pPr>
              <w:rPr>
                <w:b/>
                <w:color w:val="000000"/>
                <w:sz w:val="20"/>
                <w:szCs w:val="20"/>
              </w:rPr>
            </w:pPr>
            <w:r w:rsidRPr="005164C4">
              <w:rPr>
                <w:b/>
                <w:color w:val="000000"/>
                <w:sz w:val="20"/>
                <w:szCs w:val="20"/>
              </w:rPr>
              <w:t>UKUPNO:</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164C4" w:rsidRPr="00722A88" w:rsidRDefault="00A26F30" w:rsidP="00716161">
            <w:pPr>
              <w:jc w:val="right"/>
              <w:rPr>
                <w:b/>
                <w:color w:val="000000"/>
                <w:sz w:val="20"/>
                <w:szCs w:val="20"/>
              </w:rPr>
            </w:pPr>
            <w:r w:rsidRPr="00722A88">
              <w:rPr>
                <w:b/>
                <w:color w:val="000000"/>
                <w:sz w:val="20"/>
                <w:szCs w:val="20"/>
              </w:rPr>
              <w:t>87.7</w:t>
            </w:r>
            <w:r w:rsidR="00716161" w:rsidRPr="00722A88">
              <w:rPr>
                <w:b/>
                <w:color w:val="000000"/>
                <w:sz w:val="20"/>
                <w:szCs w:val="20"/>
              </w:rPr>
              <w:t>77</w:t>
            </w:r>
            <w:r w:rsidRPr="00722A88">
              <w:rPr>
                <w:b/>
                <w:color w:val="000000"/>
                <w:sz w:val="20"/>
                <w:szCs w:val="20"/>
              </w:rPr>
              <w:t>.182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64C4" w:rsidRPr="00722A88" w:rsidRDefault="00716161" w:rsidP="00AB0789">
            <w:pPr>
              <w:jc w:val="right"/>
              <w:rPr>
                <w:b/>
                <w:color w:val="000000"/>
                <w:sz w:val="20"/>
                <w:szCs w:val="20"/>
              </w:rPr>
            </w:pPr>
            <w:r w:rsidRPr="00722A88">
              <w:rPr>
                <w:b/>
                <w:color w:val="000000"/>
                <w:sz w:val="20"/>
                <w:szCs w:val="20"/>
              </w:rPr>
              <w:t>87.550.219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64C4" w:rsidRPr="00722A88" w:rsidRDefault="00716161" w:rsidP="00AB0789">
            <w:pPr>
              <w:jc w:val="right"/>
              <w:rPr>
                <w:b/>
                <w:color w:val="000000"/>
                <w:sz w:val="20"/>
                <w:szCs w:val="20"/>
              </w:rPr>
            </w:pPr>
            <w:r w:rsidRPr="00722A88">
              <w:rPr>
                <w:b/>
                <w:color w:val="000000"/>
                <w:sz w:val="20"/>
                <w:szCs w:val="20"/>
              </w:rPr>
              <w:t>89.239.094</w:t>
            </w:r>
          </w:p>
        </w:tc>
      </w:tr>
    </w:tbl>
    <w:p w:rsidR="005164C4" w:rsidRDefault="005164C4" w:rsidP="00B67DEB">
      <w:pPr>
        <w:spacing w:line="276" w:lineRule="auto"/>
        <w:rPr>
          <w:rFonts w:eastAsia="Calibri"/>
          <w:szCs w:val="22"/>
          <w:lang w:eastAsia="en-US"/>
        </w:rPr>
      </w:pPr>
    </w:p>
    <w:tbl>
      <w:tblPr>
        <w:tblpPr w:leftFromText="180" w:rightFromText="180" w:vertAnchor="text" w:tblpX="-327"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134"/>
        <w:gridCol w:w="1275"/>
        <w:gridCol w:w="1276"/>
        <w:gridCol w:w="1276"/>
      </w:tblGrid>
      <w:tr w:rsidR="00746CA1" w:rsidRPr="004D5E80" w:rsidTr="00820A13">
        <w:trPr>
          <w:trHeight w:val="266"/>
        </w:trPr>
        <w:tc>
          <w:tcPr>
            <w:tcW w:w="10031" w:type="dxa"/>
            <w:gridSpan w:val="5"/>
            <w:shd w:val="clear" w:color="000000" w:fill="D9D9D9"/>
            <w:noWrap/>
            <w:hideMark/>
          </w:tcPr>
          <w:p w:rsidR="00746CA1" w:rsidRPr="004D5E80" w:rsidRDefault="00746CA1" w:rsidP="00746CA1">
            <w:pPr>
              <w:rPr>
                <w:b/>
                <w:bCs/>
                <w:iCs/>
              </w:rPr>
            </w:pPr>
            <w:r w:rsidRPr="00746CA1">
              <w:rPr>
                <w:b/>
                <w:bCs/>
                <w:iCs/>
              </w:rPr>
              <w:t>PROGRAM:  JAVNE POTREBE U KULTURI</w:t>
            </w:r>
          </w:p>
        </w:tc>
      </w:tr>
      <w:tr w:rsidR="00746CA1" w:rsidRPr="00467E41" w:rsidTr="00820A13">
        <w:trPr>
          <w:trHeight w:val="1418"/>
        </w:trPr>
        <w:tc>
          <w:tcPr>
            <w:tcW w:w="10031" w:type="dxa"/>
            <w:gridSpan w:val="5"/>
            <w:shd w:val="clear" w:color="auto" w:fill="auto"/>
            <w:noWrap/>
            <w:vAlign w:val="center"/>
            <w:hideMark/>
          </w:tcPr>
          <w:p w:rsidR="00746CA1" w:rsidRPr="00467E41" w:rsidRDefault="00746CA1" w:rsidP="00746CA1">
            <w:pPr>
              <w:rPr>
                <w:sz w:val="20"/>
                <w:szCs w:val="20"/>
              </w:rPr>
            </w:pPr>
            <w:r w:rsidRPr="00746CA1">
              <w:rPr>
                <w:sz w:val="20"/>
                <w:szCs w:val="20"/>
              </w:rPr>
              <w:t>Zakonske i druge pravne osnove programa: Zakon o ustanovama (NN 76/93, 29/97, 47/99 i 35/08),  Zakon o knjižnicama (NN 105/97, 5/98, 104/00 i 69/09), Zakon o pučkim otvorenim učilištima (NN 54/97, 5/98 i 139/10), Zakon o muzejima (NN 110/15), Zakon o financiranju javnih potreba u kulturi (NN 47/90, 27/93 i 38/09), Zakon o upravljanju javnim ustanovama u kulturi (NN 96/01),  Standardi za narodne knjižnice u Republici Hrvatskoj (NN 105/97 i 5/98) Zakon o obrazovanju odraslih (NN 17/07</w:t>
            </w:r>
            <w:r w:rsidR="003313EF">
              <w:rPr>
                <w:sz w:val="20"/>
                <w:szCs w:val="20"/>
              </w:rPr>
              <w:t>, 107/07 i 24/10</w:t>
            </w:r>
            <w:r w:rsidRPr="00746CA1">
              <w:rPr>
                <w:sz w:val="20"/>
                <w:szCs w:val="20"/>
              </w:rPr>
              <w:t>), Zakon o zaštiti i očuvanju kulturnih dobara (NN 69/99, 151/03, 157/03, 87/09, 88/10, 61/11, 25/12, 136/12, 157/13, 152/14, 98/15</w:t>
            </w:r>
            <w:r w:rsidR="003313EF">
              <w:rPr>
                <w:sz w:val="20"/>
                <w:szCs w:val="20"/>
              </w:rPr>
              <w:t xml:space="preserve"> i 44/17</w:t>
            </w:r>
            <w:r w:rsidRPr="00746CA1">
              <w:rPr>
                <w:sz w:val="20"/>
                <w:szCs w:val="20"/>
              </w:rPr>
              <w:t>).</w:t>
            </w:r>
          </w:p>
        </w:tc>
      </w:tr>
      <w:tr w:rsidR="00746CA1" w:rsidRPr="00467E41" w:rsidTr="00820A13">
        <w:trPr>
          <w:trHeight w:val="2560"/>
        </w:trPr>
        <w:tc>
          <w:tcPr>
            <w:tcW w:w="10031" w:type="dxa"/>
            <w:gridSpan w:val="5"/>
            <w:shd w:val="clear" w:color="auto" w:fill="auto"/>
            <w:hideMark/>
          </w:tcPr>
          <w:p w:rsidR="00746CA1" w:rsidRPr="00746CA1" w:rsidRDefault="00746CA1" w:rsidP="00746CA1">
            <w:pPr>
              <w:jc w:val="both"/>
              <w:rPr>
                <w:sz w:val="20"/>
                <w:szCs w:val="20"/>
              </w:rPr>
            </w:pPr>
            <w:r w:rsidRPr="00746CA1">
              <w:rPr>
                <w:sz w:val="20"/>
                <w:szCs w:val="20"/>
              </w:rPr>
              <w:t>Opći ciljevi programa:</w:t>
            </w:r>
          </w:p>
          <w:p w:rsidR="00746CA1" w:rsidRPr="00746CA1" w:rsidRDefault="00746CA1" w:rsidP="00746CA1">
            <w:pPr>
              <w:jc w:val="both"/>
              <w:rPr>
                <w:sz w:val="20"/>
                <w:szCs w:val="20"/>
              </w:rPr>
            </w:pPr>
            <w:r w:rsidRPr="00746CA1">
              <w:rPr>
                <w:sz w:val="20"/>
                <w:szCs w:val="20"/>
              </w:rPr>
              <w:t>-</w:t>
            </w:r>
            <w:r w:rsidRPr="00746CA1">
              <w:rPr>
                <w:sz w:val="20"/>
                <w:szCs w:val="20"/>
              </w:rPr>
              <w:tab/>
              <w:t>Utvrditi standarde proračunskih izdvajanja za kulturu</w:t>
            </w:r>
          </w:p>
          <w:p w:rsidR="00746CA1" w:rsidRPr="00746CA1" w:rsidRDefault="00746CA1" w:rsidP="00746CA1">
            <w:pPr>
              <w:jc w:val="both"/>
              <w:rPr>
                <w:sz w:val="20"/>
                <w:szCs w:val="20"/>
              </w:rPr>
            </w:pPr>
            <w:r w:rsidRPr="00746CA1">
              <w:rPr>
                <w:sz w:val="20"/>
                <w:szCs w:val="20"/>
              </w:rPr>
              <w:t>-</w:t>
            </w:r>
            <w:r w:rsidRPr="00746CA1">
              <w:rPr>
                <w:sz w:val="20"/>
                <w:szCs w:val="20"/>
              </w:rPr>
              <w:tab/>
              <w:t>Racionalizacija i minimiziranje troškova ustanova društvenih djelatnosti uz podizanje kvalitete programa</w:t>
            </w:r>
          </w:p>
          <w:p w:rsidR="00746CA1" w:rsidRPr="00746CA1" w:rsidRDefault="00746CA1" w:rsidP="00746CA1">
            <w:pPr>
              <w:jc w:val="both"/>
              <w:rPr>
                <w:sz w:val="20"/>
                <w:szCs w:val="20"/>
              </w:rPr>
            </w:pPr>
            <w:r w:rsidRPr="00746CA1">
              <w:rPr>
                <w:sz w:val="20"/>
                <w:szCs w:val="20"/>
              </w:rPr>
              <w:t>-</w:t>
            </w:r>
            <w:r w:rsidRPr="00746CA1">
              <w:rPr>
                <w:sz w:val="20"/>
                <w:szCs w:val="20"/>
              </w:rPr>
              <w:tab/>
              <w:t>Obnova, uređenje te iznalaženje novih prostora za kulturne djelatnosti koji će biti primjereni i dostatni za daljnji razvoj</w:t>
            </w:r>
          </w:p>
          <w:p w:rsidR="00746CA1" w:rsidRPr="00746CA1" w:rsidRDefault="00746CA1" w:rsidP="00746CA1">
            <w:pPr>
              <w:jc w:val="both"/>
              <w:rPr>
                <w:sz w:val="20"/>
                <w:szCs w:val="20"/>
              </w:rPr>
            </w:pPr>
            <w:r w:rsidRPr="00746CA1">
              <w:rPr>
                <w:sz w:val="20"/>
                <w:szCs w:val="20"/>
              </w:rPr>
              <w:t>-</w:t>
            </w:r>
            <w:r w:rsidRPr="00746CA1">
              <w:rPr>
                <w:sz w:val="20"/>
                <w:szCs w:val="20"/>
              </w:rPr>
              <w:tab/>
              <w:t>Povećanje dostupnosti kulturnih sadržaja stanovništvu iz slabije povezanih područja Grada Samobora te afirmacija kulturno umjetničkih sadržaja izvan Grada Samobora</w:t>
            </w:r>
          </w:p>
          <w:p w:rsidR="00746CA1" w:rsidRPr="00746CA1" w:rsidRDefault="00746CA1" w:rsidP="00746CA1">
            <w:pPr>
              <w:jc w:val="both"/>
              <w:rPr>
                <w:sz w:val="20"/>
                <w:szCs w:val="20"/>
              </w:rPr>
            </w:pPr>
            <w:r w:rsidRPr="00746CA1">
              <w:rPr>
                <w:sz w:val="20"/>
                <w:szCs w:val="20"/>
              </w:rPr>
              <w:t xml:space="preserve">Posebni ciljevi programa: </w:t>
            </w:r>
          </w:p>
          <w:p w:rsidR="00746CA1" w:rsidRPr="00467E41" w:rsidRDefault="00746CA1" w:rsidP="00746CA1">
            <w:pPr>
              <w:jc w:val="both"/>
              <w:rPr>
                <w:sz w:val="20"/>
                <w:szCs w:val="20"/>
              </w:rPr>
            </w:pPr>
            <w:r w:rsidRPr="00746CA1">
              <w:rPr>
                <w:sz w:val="20"/>
                <w:szCs w:val="20"/>
              </w:rPr>
              <w:t>Osiguravanje kadrovskih i materijalnih uvjeta za rad ustanova kojima je osnivač Grad Samobor, uvažavajući specifične potrebe pojedinih proračunskih korisnika. Zadovoljavanje kulturnih potreba stanovnika na području Grada Samobora. Održavanje postignutih standarda kulturnih aktivnosti i poticanje izvrsnosti u djelatnosti.</w:t>
            </w:r>
          </w:p>
        </w:tc>
      </w:tr>
      <w:tr w:rsidR="00746CA1" w:rsidRPr="003675F4" w:rsidTr="00820A13">
        <w:trPr>
          <w:trHeight w:val="300"/>
        </w:trPr>
        <w:tc>
          <w:tcPr>
            <w:tcW w:w="10031" w:type="dxa"/>
            <w:gridSpan w:val="5"/>
            <w:shd w:val="clear" w:color="000000" w:fill="F2F2F2"/>
            <w:hideMark/>
          </w:tcPr>
          <w:p w:rsidR="00746CA1" w:rsidRPr="003675F4" w:rsidRDefault="00996804" w:rsidP="00996804">
            <w:pPr>
              <w:rPr>
                <w:b/>
                <w:color w:val="000000"/>
                <w:sz w:val="20"/>
                <w:szCs w:val="20"/>
              </w:rPr>
            </w:pPr>
            <w:r w:rsidRPr="00292DA5">
              <w:rPr>
                <w:b/>
                <w:bCs/>
                <w:color w:val="000000"/>
                <w:sz w:val="20"/>
                <w:szCs w:val="20"/>
              </w:rPr>
              <w:t>Naziv aktivnosti/projekta u Proračunu:</w:t>
            </w:r>
            <w:r w:rsidR="00746CA1" w:rsidRPr="00746CA1">
              <w:rPr>
                <w:b/>
                <w:bCs/>
                <w:color w:val="000000"/>
                <w:sz w:val="20"/>
                <w:szCs w:val="20"/>
              </w:rPr>
              <w:t xml:space="preserve"> REDOVNA DJELATNOST</w:t>
            </w:r>
          </w:p>
        </w:tc>
      </w:tr>
      <w:tr w:rsidR="00746CA1" w:rsidRPr="00536032" w:rsidTr="00820A13">
        <w:trPr>
          <w:trHeight w:val="251"/>
        </w:trPr>
        <w:tc>
          <w:tcPr>
            <w:tcW w:w="6204" w:type="dxa"/>
            <w:gridSpan w:val="2"/>
            <w:vMerge w:val="restart"/>
            <w:shd w:val="clear" w:color="auto" w:fill="auto"/>
            <w:vAlign w:val="center"/>
            <w:hideMark/>
          </w:tcPr>
          <w:p w:rsidR="00746CA1" w:rsidRPr="00536032" w:rsidRDefault="00746CA1" w:rsidP="00746CA1">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746CA1" w:rsidRPr="00536032" w:rsidRDefault="00746CA1" w:rsidP="00746CA1">
            <w:pPr>
              <w:jc w:val="center"/>
              <w:rPr>
                <w:color w:val="000000"/>
                <w:sz w:val="20"/>
                <w:szCs w:val="20"/>
              </w:rPr>
            </w:pPr>
            <w:r w:rsidRPr="00536032">
              <w:rPr>
                <w:color w:val="000000"/>
                <w:sz w:val="20"/>
                <w:szCs w:val="20"/>
              </w:rPr>
              <w:t>Planirana sredstva</w:t>
            </w:r>
          </w:p>
        </w:tc>
      </w:tr>
      <w:tr w:rsidR="00746CA1" w:rsidRPr="00536032" w:rsidTr="00820A13">
        <w:trPr>
          <w:trHeight w:val="207"/>
        </w:trPr>
        <w:tc>
          <w:tcPr>
            <w:tcW w:w="6204" w:type="dxa"/>
            <w:gridSpan w:val="2"/>
            <w:vMerge/>
            <w:vAlign w:val="center"/>
            <w:hideMark/>
          </w:tcPr>
          <w:p w:rsidR="00746CA1" w:rsidRPr="00536032" w:rsidRDefault="00746CA1" w:rsidP="00746CA1">
            <w:pPr>
              <w:rPr>
                <w:color w:val="000000"/>
                <w:sz w:val="20"/>
                <w:szCs w:val="20"/>
              </w:rPr>
            </w:pPr>
          </w:p>
        </w:tc>
        <w:tc>
          <w:tcPr>
            <w:tcW w:w="1275" w:type="dxa"/>
            <w:shd w:val="clear" w:color="auto" w:fill="auto"/>
            <w:noWrap/>
            <w:vAlign w:val="bottom"/>
            <w:hideMark/>
          </w:tcPr>
          <w:p w:rsidR="00746CA1" w:rsidRPr="00536032" w:rsidRDefault="00746CA1" w:rsidP="00746CA1">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746CA1" w:rsidRPr="00536032" w:rsidRDefault="00746CA1" w:rsidP="00746CA1">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746CA1" w:rsidRPr="00536032" w:rsidRDefault="00746CA1" w:rsidP="00746CA1">
            <w:pPr>
              <w:jc w:val="center"/>
              <w:rPr>
                <w:color w:val="000000"/>
                <w:sz w:val="20"/>
                <w:szCs w:val="20"/>
              </w:rPr>
            </w:pPr>
            <w:r>
              <w:rPr>
                <w:color w:val="000000"/>
                <w:sz w:val="20"/>
                <w:szCs w:val="20"/>
              </w:rPr>
              <w:t>2020</w:t>
            </w:r>
            <w:r w:rsidRPr="00536032">
              <w:rPr>
                <w:color w:val="000000"/>
                <w:sz w:val="20"/>
                <w:szCs w:val="20"/>
              </w:rPr>
              <w:t>.</w:t>
            </w:r>
          </w:p>
        </w:tc>
      </w:tr>
      <w:tr w:rsidR="00746CA1" w:rsidRPr="00C5009F" w:rsidTr="00820A13">
        <w:trPr>
          <w:trHeight w:val="416"/>
        </w:trPr>
        <w:tc>
          <w:tcPr>
            <w:tcW w:w="6204" w:type="dxa"/>
            <w:gridSpan w:val="2"/>
            <w:shd w:val="clear" w:color="auto" w:fill="auto"/>
            <w:noWrap/>
            <w:hideMark/>
          </w:tcPr>
          <w:p w:rsidR="00746CA1" w:rsidRPr="00B764EE" w:rsidRDefault="00746CA1" w:rsidP="00746CA1">
            <w:pPr>
              <w:rPr>
                <w:rFonts w:eastAsia="Calibri"/>
                <w:sz w:val="20"/>
                <w:szCs w:val="20"/>
              </w:rPr>
            </w:pPr>
            <w:r w:rsidRPr="00B764EE">
              <w:rPr>
                <w:rFonts w:eastAsia="Calibri"/>
                <w:sz w:val="20"/>
                <w:szCs w:val="20"/>
              </w:rPr>
              <w:t xml:space="preserve">Unutar ove aktivnosti osiguravaju se sredstva za plaće, doprinose na plaće te ostala materijalna prava svih zaposlenika u ustanovama u kulturi kojima je osnivač Grad Samobor, i to: Pučkog otvorenog učilišta Samobor, Gradske knjižnice Samobor i Samoborskog muzeja. Također, proračunskim sredstvima, sufinancira se redovna djelatnost ustanova kroz podmirenje dijela materijalnih rashoda. Dio troškova redovne djelatnosti ustanove podmiruju iz vlastitih i namjenskih prihoda koje ostvaruju: </w:t>
            </w:r>
          </w:p>
          <w:p w:rsidR="00746CA1" w:rsidRPr="00B764EE" w:rsidRDefault="00746CA1" w:rsidP="00746CA1">
            <w:pPr>
              <w:numPr>
                <w:ilvl w:val="0"/>
                <w:numId w:val="7"/>
              </w:numPr>
              <w:contextualSpacing/>
              <w:rPr>
                <w:rFonts w:eastAsia="Calibri"/>
                <w:sz w:val="20"/>
                <w:szCs w:val="20"/>
              </w:rPr>
            </w:pPr>
            <w:r w:rsidRPr="00B764EE">
              <w:rPr>
                <w:rFonts w:eastAsia="Calibri"/>
                <w:sz w:val="20"/>
                <w:szCs w:val="20"/>
              </w:rPr>
              <w:t>provođenjem obrazovnih programa, kino prikazivačke djelatnosti, najam prostora i dr. (POU)</w:t>
            </w:r>
          </w:p>
          <w:p w:rsidR="00746CA1" w:rsidRPr="00B764EE" w:rsidRDefault="00746CA1" w:rsidP="00746CA1">
            <w:pPr>
              <w:numPr>
                <w:ilvl w:val="0"/>
                <w:numId w:val="7"/>
              </w:numPr>
              <w:contextualSpacing/>
              <w:rPr>
                <w:rFonts w:eastAsia="Calibri"/>
                <w:sz w:val="20"/>
                <w:szCs w:val="20"/>
              </w:rPr>
            </w:pPr>
            <w:r w:rsidRPr="00B764EE">
              <w:rPr>
                <w:rFonts w:eastAsia="Calibri"/>
                <w:sz w:val="20"/>
                <w:szCs w:val="20"/>
              </w:rPr>
              <w:t>članarinama, zakasninama i dr. (GKS)</w:t>
            </w:r>
          </w:p>
          <w:p w:rsidR="00746CA1" w:rsidRPr="00B764EE" w:rsidRDefault="00746CA1" w:rsidP="00746CA1">
            <w:pPr>
              <w:numPr>
                <w:ilvl w:val="0"/>
                <w:numId w:val="7"/>
              </w:numPr>
              <w:ind w:left="714" w:hanging="357"/>
              <w:contextualSpacing/>
              <w:rPr>
                <w:rFonts w:eastAsia="Calibri"/>
                <w:sz w:val="20"/>
                <w:szCs w:val="20"/>
              </w:rPr>
            </w:pPr>
            <w:r w:rsidRPr="00B764EE">
              <w:rPr>
                <w:rFonts w:eastAsia="Calibri"/>
                <w:sz w:val="20"/>
                <w:szCs w:val="20"/>
              </w:rPr>
              <w:t xml:space="preserve">prihodima od ulaznica (SM). </w:t>
            </w:r>
          </w:p>
        </w:tc>
        <w:tc>
          <w:tcPr>
            <w:tcW w:w="1275" w:type="dxa"/>
            <w:shd w:val="clear" w:color="auto" w:fill="auto"/>
            <w:noWrap/>
            <w:vAlign w:val="center"/>
            <w:hideMark/>
          </w:tcPr>
          <w:p w:rsidR="00746CA1" w:rsidRPr="00B879B5" w:rsidRDefault="00746CA1" w:rsidP="00746CA1">
            <w:pPr>
              <w:jc w:val="right"/>
              <w:rPr>
                <w:b/>
                <w:color w:val="000000"/>
                <w:sz w:val="20"/>
                <w:szCs w:val="20"/>
              </w:rPr>
            </w:pPr>
            <w:r w:rsidRPr="00B879B5">
              <w:rPr>
                <w:b/>
                <w:color w:val="000000"/>
                <w:sz w:val="20"/>
                <w:szCs w:val="20"/>
              </w:rPr>
              <w:t>7.699.136</w:t>
            </w:r>
          </w:p>
        </w:tc>
        <w:tc>
          <w:tcPr>
            <w:tcW w:w="1276" w:type="dxa"/>
            <w:shd w:val="clear" w:color="auto" w:fill="auto"/>
            <w:noWrap/>
            <w:vAlign w:val="center"/>
            <w:hideMark/>
          </w:tcPr>
          <w:p w:rsidR="00746CA1" w:rsidRPr="00B879B5" w:rsidRDefault="00746CA1" w:rsidP="00746CA1">
            <w:pPr>
              <w:jc w:val="right"/>
              <w:rPr>
                <w:b/>
                <w:color w:val="000000"/>
                <w:sz w:val="20"/>
                <w:szCs w:val="20"/>
              </w:rPr>
            </w:pPr>
            <w:r w:rsidRPr="00B879B5">
              <w:rPr>
                <w:b/>
                <w:color w:val="000000"/>
                <w:sz w:val="20"/>
                <w:szCs w:val="20"/>
              </w:rPr>
              <w:t>7.860.450</w:t>
            </w:r>
          </w:p>
        </w:tc>
        <w:tc>
          <w:tcPr>
            <w:tcW w:w="1276" w:type="dxa"/>
            <w:shd w:val="clear" w:color="auto" w:fill="auto"/>
            <w:noWrap/>
            <w:vAlign w:val="center"/>
            <w:hideMark/>
          </w:tcPr>
          <w:p w:rsidR="00746CA1" w:rsidRPr="00B879B5" w:rsidRDefault="00746CA1" w:rsidP="00746CA1">
            <w:pPr>
              <w:jc w:val="right"/>
              <w:rPr>
                <w:b/>
                <w:color w:val="000000"/>
                <w:sz w:val="20"/>
                <w:szCs w:val="20"/>
              </w:rPr>
            </w:pPr>
            <w:r w:rsidRPr="00B879B5">
              <w:rPr>
                <w:b/>
                <w:color w:val="000000"/>
                <w:sz w:val="20"/>
                <w:szCs w:val="20"/>
              </w:rPr>
              <w:t>7.781.690</w:t>
            </w:r>
          </w:p>
        </w:tc>
      </w:tr>
      <w:tr w:rsidR="00746CA1" w:rsidRPr="00D73A1B" w:rsidTr="00820A13">
        <w:trPr>
          <w:trHeight w:val="295"/>
        </w:trPr>
        <w:tc>
          <w:tcPr>
            <w:tcW w:w="5070" w:type="dxa"/>
            <w:vMerge w:val="restart"/>
            <w:shd w:val="clear" w:color="auto" w:fill="auto"/>
            <w:vAlign w:val="center"/>
            <w:hideMark/>
          </w:tcPr>
          <w:p w:rsidR="00746CA1" w:rsidRPr="00D73A1B" w:rsidRDefault="00746CA1" w:rsidP="00746CA1">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746CA1" w:rsidRPr="00D73A1B" w:rsidRDefault="00746CA1" w:rsidP="00746CA1">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746CA1" w:rsidRPr="00D73A1B" w:rsidRDefault="00746CA1" w:rsidP="00746CA1">
            <w:pPr>
              <w:jc w:val="center"/>
              <w:rPr>
                <w:sz w:val="20"/>
                <w:szCs w:val="20"/>
              </w:rPr>
            </w:pPr>
            <w:r w:rsidRPr="00D73A1B">
              <w:rPr>
                <w:sz w:val="20"/>
                <w:szCs w:val="20"/>
              </w:rPr>
              <w:t>Ciljana vrijednost pokazatelja uspješnosti</w:t>
            </w:r>
          </w:p>
        </w:tc>
      </w:tr>
      <w:tr w:rsidR="00746CA1" w:rsidRPr="00D73A1B" w:rsidTr="00820A13">
        <w:trPr>
          <w:trHeight w:val="384"/>
        </w:trPr>
        <w:tc>
          <w:tcPr>
            <w:tcW w:w="5070" w:type="dxa"/>
            <w:vMerge/>
            <w:vAlign w:val="center"/>
            <w:hideMark/>
          </w:tcPr>
          <w:p w:rsidR="00746CA1" w:rsidRPr="00D73A1B" w:rsidRDefault="00746CA1" w:rsidP="00746CA1">
            <w:pPr>
              <w:rPr>
                <w:sz w:val="20"/>
                <w:szCs w:val="20"/>
              </w:rPr>
            </w:pPr>
          </w:p>
        </w:tc>
        <w:tc>
          <w:tcPr>
            <w:tcW w:w="1134" w:type="dxa"/>
            <w:vMerge/>
            <w:vAlign w:val="center"/>
            <w:hideMark/>
          </w:tcPr>
          <w:p w:rsidR="00746CA1" w:rsidRPr="00D73A1B" w:rsidRDefault="00746CA1" w:rsidP="00746CA1">
            <w:pPr>
              <w:rPr>
                <w:sz w:val="20"/>
                <w:szCs w:val="20"/>
              </w:rPr>
            </w:pPr>
          </w:p>
        </w:tc>
        <w:tc>
          <w:tcPr>
            <w:tcW w:w="1275" w:type="dxa"/>
            <w:shd w:val="clear" w:color="auto" w:fill="auto"/>
            <w:noWrap/>
            <w:vAlign w:val="bottom"/>
            <w:hideMark/>
          </w:tcPr>
          <w:p w:rsidR="00746CA1" w:rsidRPr="00D73A1B" w:rsidRDefault="00746CA1" w:rsidP="00746CA1">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746CA1" w:rsidRPr="00D73A1B" w:rsidRDefault="00746CA1" w:rsidP="00746CA1">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746CA1" w:rsidRPr="00D73A1B" w:rsidRDefault="00746CA1" w:rsidP="00746CA1">
            <w:pPr>
              <w:jc w:val="center"/>
              <w:rPr>
                <w:sz w:val="20"/>
                <w:szCs w:val="20"/>
              </w:rPr>
            </w:pPr>
            <w:r>
              <w:rPr>
                <w:sz w:val="20"/>
                <w:szCs w:val="20"/>
              </w:rPr>
              <w:t>2020</w:t>
            </w:r>
            <w:r w:rsidRPr="00D73A1B">
              <w:rPr>
                <w:sz w:val="20"/>
                <w:szCs w:val="20"/>
              </w:rPr>
              <w:t>.</w:t>
            </w:r>
          </w:p>
        </w:tc>
      </w:tr>
      <w:tr w:rsidR="00D94803" w:rsidRPr="00467E41" w:rsidTr="00820A13">
        <w:trPr>
          <w:trHeight w:val="618"/>
        </w:trPr>
        <w:tc>
          <w:tcPr>
            <w:tcW w:w="5070" w:type="dxa"/>
            <w:shd w:val="clear" w:color="auto" w:fill="auto"/>
            <w:vAlign w:val="center"/>
            <w:hideMark/>
          </w:tcPr>
          <w:p w:rsidR="00D94803" w:rsidRPr="00B764EE" w:rsidRDefault="00D94803" w:rsidP="00D94803">
            <w:pPr>
              <w:numPr>
                <w:ilvl w:val="0"/>
                <w:numId w:val="7"/>
              </w:numPr>
              <w:contextualSpacing/>
              <w:rPr>
                <w:i/>
                <w:iCs/>
                <w:color w:val="000000"/>
                <w:sz w:val="20"/>
                <w:szCs w:val="20"/>
              </w:rPr>
            </w:pPr>
            <w:r w:rsidRPr="00B764EE">
              <w:rPr>
                <w:i/>
                <w:sz w:val="20"/>
                <w:szCs w:val="20"/>
              </w:rPr>
              <w:t>POU: Broj obrazovnih programa čime će se odgovoriti potrebama zajednice za cjeloživotnim učenjem</w:t>
            </w:r>
          </w:p>
        </w:tc>
        <w:tc>
          <w:tcPr>
            <w:tcW w:w="1134" w:type="dxa"/>
            <w:shd w:val="clear" w:color="auto" w:fill="auto"/>
            <w:noWrap/>
            <w:vAlign w:val="center"/>
            <w:hideMark/>
          </w:tcPr>
          <w:p w:rsidR="00D94803" w:rsidRPr="00B764EE" w:rsidRDefault="00D94803" w:rsidP="00E84486">
            <w:pPr>
              <w:jc w:val="center"/>
              <w:rPr>
                <w:color w:val="000000"/>
                <w:sz w:val="20"/>
                <w:szCs w:val="20"/>
              </w:rPr>
            </w:pPr>
            <w:r w:rsidRPr="00B764EE">
              <w:rPr>
                <w:color w:val="000000"/>
                <w:sz w:val="20"/>
                <w:szCs w:val="20"/>
              </w:rPr>
              <w:t>14</w:t>
            </w:r>
          </w:p>
        </w:tc>
        <w:tc>
          <w:tcPr>
            <w:tcW w:w="1275" w:type="dxa"/>
            <w:shd w:val="clear" w:color="auto" w:fill="auto"/>
            <w:noWrap/>
            <w:vAlign w:val="center"/>
          </w:tcPr>
          <w:p w:rsidR="00D94803" w:rsidRPr="00B764EE" w:rsidRDefault="00D94803" w:rsidP="00E84486">
            <w:pPr>
              <w:jc w:val="center"/>
              <w:rPr>
                <w:color w:val="000000"/>
                <w:sz w:val="20"/>
                <w:szCs w:val="20"/>
              </w:rPr>
            </w:pPr>
            <w:r w:rsidRPr="00B764EE">
              <w:rPr>
                <w:color w:val="000000"/>
                <w:sz w:val="20"/>
                <w:szCs w:val="20"/>
              </w:rPr>
              <w:t>15</w:t>
            </w:r>
          </w:p>
        </w:tc>
        <w:tc>
          <w:tcPr>
            <w:tcW w:w="1276" w:type="dxa"/>
            <w:shd w:val="clear" w:color="auto" w:fill="auto"/>
            <w:noWrap/>
            <w:vAlign w:val="center"/>
          </w:tcPr>
          <w:p w:rsidR="00D94803" w:rsidRPr="00B764EE" w:rsidRDefault="00D94803" w:rsidP="00E84486">
            <w:pPr>
              <w:jc w:val="center"/>
              <w:rPr>
                <w:color w:val="000000"/>
                <w:sz w:val="20"/>
                <w:szCs w:val="20"/>
              </w:rPr>
            </w:pPr>
            <w:r w:rsidRPr="00B764EE">
              <w:rPr>
                <w:color w:val="000000"/>
                <w:sz w:val="20"/>
                <w:szCs w:val="20"/>
              </w:rPr>
              <w:t>16</w:t>
            </w:r>
          </w:p>
        </w:tc>
        <w:tc>
          <w:tcPr>
            <w:tcW w:w="1276" w:type="dxa"/>
            <w:shd w:val="clear" w:color="auto" w:fill="auto"/>
            <w:noWrap/>
            <w:vAlign w:val="center"/>
          </w:tcPr>
          <w:p w:rsidR="00D94803" w:rsidRPr="00B764EE" w:rsidRDefault="00D94803" w:rsidP="00E84486">
            <w:pPr>
              <w:jc w:val="center"/>
              <w:rPr>
                <w:color w:val="000000"/>
                <w:sz w:val="20"/>
                <w:szCs w:val="20"/>
              </w:rPr>
            </w:pPr>
            <w:r w:rsidRPr="00B764EE">
              <w:rPr>
                <w:color w:val="000000"/>
                <w:sz w:val="20"/>
                <w:szCs w:val="20"/>
              </w:rPr>
              <w:t>17</w:t>
            </w:r>
          </w:p>
        </w:tc>
      </w:tr>
      <w:tr w:rsidR="005E3272" w:rsidRPr="00467E41" w:rsidTr="00820A13">
        <w:trPr>
          <w:trHeight w:val="424"/>
        </w:trPr>
        <w:tc>
          <w:tcPr>
            <w:tcW w:w="5070" w:type="dxa"/>
            <w:shd w:val="clear" w:color="auto" w:fill="auto"/>
            <w:vAlign w:val="center"/>
            <w:hideMark/>
          </w:tcPr>
          <w:p w:rsidR="005E3272" w:rsidRPr="00B764EE" w:rsidRDefault="005E3272" w:rsidP="005E3272">
            <w:pPr>
              <w:numPr>
                <w:ilvl w:val="0"/>
                <w:numId w:val="7"/>
              </w:numPr>
              <w:contextualSpacing/>
              <w:rPr>
                <w:i/>
                <w:iCs/>
                <w:color w:val="000000"/>
                <w:sz w:val="20"/>
                <w:szCs w:val="20"/>
              </w:rPr>
            </w:pPr>
            <w:r w:rsidRPr="00B764EE">
              <w:rPr>
                <w:i/>
                <w:sz w:val="20"/>
                <w:szCs w:val="20"/>
              </w:rPr>
              <w:t xml:space="preserve">GKS: Broj članova </w:t>
            </w:r>
          </w:p>
        </w:tc>
        <w:tc>
          <w:tcPr>
            <w:tcW w:w="1134" w:type="dxa"/>
            <w:shd w:val="clear" w:color="auto" w:fill="auto"/>
            <w:noWrap/>
            <w:vAlign w:val="center"/>
            <w:hideMark/>
          </w:tcPr>
          <w:p w:rsidR="005E3272" w:rsidRPr="00B764EE" w:rsidRDefault="005E3272" w:rsidP="00E84486">
            <w:pPr>
              <w:jc w:val="center"/>
              <w:rPr>
                <w:color w:val="000000"/>
                <w:sz w:val="20"/>
                <w:szCs w:val="20"/>
              </w:rPr>
            </w:pPr>
            <w:r w:rsidRPr="00B764EE">
              <w:rPr>
                <w:color w:val="000000"/>
                <w:sz w:val="20"/>
                <w:szCs w:val="20"/>
              </w:rPr>
              <w:t>7.740</w:t>
            </w:r>
          </w:p>
        </w:tc>
        <w:tc>
          <w:tcPr>
            <w:tcW w:w="1275" w:type="dxa"/>
            <w:shd w:val="clear" w:color="auto" w:fill="auto"/>
            <w:noWrap/>
            <w:vAlign w:val="center"/>
          </w:tcPr>
          <w:p w:rsidR="005E3272" w:rsidRPr="00B764EE" w:rsidRDefault="005E3272" w:rsidP="00E84486">
            <w:pPr>
              <w:jc w:val="center"/>
              <w:rPr>
                <w:color w:val="000000"/>
                <w:sz w:val="20"/>
                <w:szCs w:val="20"/>
              </w:rPr>
            </w:pPr>
            <w:r w:rsidRPr="00B764EE">
              <w:rPr>
                <w:color w:val="000000"/>
                <w:sz w:val="20"/>
                <w:szCs w:val="20"/>
              </w:rPr>
              <w:t>7.760</w:t>
            </w:r>
          </w:p>
        </w:tc>
        <w:tc>
          <w:tcPr>
            <w:tcW w:w="1276" w:type="dxa"/>
            <w:shd w:val="clear" w:color="auto" w:fill="auto"/>
            <w:noWrap/>
            <w:vAlign w:val="center"/>
          </w:tcPr>
          <w:p w:rsidR="005E3272" w:rsidRPr="00B764EE" w:rsidRDefault="005E3272" w:rsidP="00E84486">
            <w:pPr>
              <w:jc w:val="center"/>
              <w:rPr>
                <w:color w:val="000000"/>
                <w:sz w:val="20"/>
                <w:szCs w:val="20"/>
              </w:rPr>
            </w:pPr>
            <w:r w:rsidRPr="00B764EE">
              <w:rPr>
                <w:color w:val="000000"/>
                <w:sz w:val="20"/>
                <w:szCs w:val="20"/>
              </w:rPr>
              <w:t>7.780</w:t>
            </w:r>
          </w:p>
        </w:tc>
        <w:tc>
          <w:tcPr>
            <w:tcW w:w="1276" w:type="dxa"/>
            <w:shd w:val="clear" w:color="auto" w:fill="auto"/>
            <w:noWrap/>
            <w:vAlign w:val="center"/>
          </w:tcPr>
          <w:p w:rsidR="005E3272" w:rsidRPr="00B764EE" w:rsidRDefault="005E3272" w:rsidP="00E84486">
            <w:pPr>
              <w:jc w:val="center"/>
              <w:rPr>
                <w:color w:val="000000"/>
                <w:sz w:val="20"/>
                <w:szCs w:val="20"/>
              </w:rPr>
            </w:pPr>
            <w:r w:rsidRPr="00B764EE">
              <w:rPr>
                <w:color w:val="000000"/>
                <w:sz w:val="20"/>
                <w:szCs w:val="20"/>
              </w:rPr>
              <w:t>7.800</w:t>
            </w:r>
          </w:p>
        </w:tc>
      </w:tr>
      <w:tr w:rsidR="005E3272" w:rsidRPr="00467E41" w:rsidTr="00820A13">
        <w:trPr>
          <w:trHeight w:val="301"/>
        </w:trPr>
        <w:tc>
          <w:tcPr>
            <w:tcW w:w="5070" w:type="dxa"/>
            <w:shd w:val="clear" w:color="auto" w:fill="auto"/>
            <w:vAlign w:val="center"/>
            <w:hideMark/>
          </w:tcPr>
          <w:p w:rsidR="005E3272" w:rsidRPr="00B764EE" w:rsidRDefault="005E3272" w:rsidP="005E3272">
            <w:pPr>
              <w:numPr>
                <w:ilvl w:val="0"/>
                <w:numId w:val="7"/>
              </w:numPr>
              <w:contextualSpacing/>
              <w:rPr>
                <w:i/>
                <w:sz w:val="20"/>
                <w:szCs w:val="20"/>
              </w:rPr>
            </w:pPr>
            <w:r w:rsidRPr="00B764EE">
              <w:rPr>
                <w:i/>
                <w:sz w:val="20"/>
                <w:szCs w:val="20"/>
              </w:rPr>
              <w:t>SM: Broj posjetitelja</w:t>
            </w:r>
          </w:p>
        </w:tc>
        <w:tc>
          <w:tcPr>
            <w:tcW w:w="1134" w:type="dxa"/>
            <w:shd w:val="clear" w:color="auto" w:fill="auto"/>
            <w:noWrap/>
            <w:vAlign w:val="center"/>
            <w:hideMark/>
          </w:tcPr>
          <w:p w:rsidR="005E3272" w:rsidRPr="00B764EE" w:rsidRDefault="005E3272" w:rsidP="00E84486">
            <w:pPr>
              <w:jc w:val="center"/>
              <w:rPr>
                <w:color w:val="000000"/>
                <w:sz w:val="20"/>
                <w:szCs w:val="20"/>
              </w:rPr>
            </w:pPr>
            <w:r w:rsidRPr="00B764EE">
              <w:rPr>
                <w:color w:val="000000"/>
                <w:sz w:val="20"/>
                <w:szCs w:val="20"/>
              </w:rPr>
              <w:t>34.000</w:t>
            </w:r>
          </w:p>
        </w:tc>
        <w:tc>
          <w:tcPr>
            <w:tcW w:w="1275" w:type="dxa"/>
            <w:shd w:val="clear" w:color="auto" w:fill="auto"/>
            <w:noWrap/>
            <w:vAlign w:val="center"/>
          </w:tcPr>
          <w:p w:rsidR="005E3272" w:rsidRPr="00B764EE" w:rsidRDefault="005E3272" w:rsidP="00E84486">
            <w:pPr>
              <w:jc w:val="center"/>
              <w:rPr>
                <w:color w:val="000000"/>
                <w:sz w:val="20"/>
                <w:szCs w:val="20"/>
              </w:rPr>
            </w:pPr>
            <w:r w:rsidRPr="00B764EE">
              <w:rPr>
                <w:color w:val="000000"/>
                <w:sz w:val="20"/>
                <w:szCs w:val="20"/>
              </w:rPr>
              <w:t>34.500</w:t>
            </w:r>
          </w:p>
        </w:tc>
        <w:tc>
          <w:tcPr>
            <w:tcW w:w="1276" w:type="dxa"/>
            <w:shd w:val="clear" w:color="auto" w:fill="auto"/>
            <w:noWrap/>
            <w:vAlign w:val="center"/>
          </w:tcPr>
          <w:p w:rsidR="005E3272" w:rsidRPr="00B764EE" w:rsidRDefault="005E3272" w:rsidP="00E84486">
            <w:pPr>
              <w:jc w:val="center"/>
              <w:rPr>
                <w:color w:val="000000"/>
                <w:sz w:val="20"/>
                <w:szCs w:val="20"/>
              </w:rPr>
            </w:pPr>
            <w:r w:rsidRPr="00B764EE">
              <w:rPr>
                <w:color w:val="000000"/>
                <w:sz w:val="20"/>
                <w:szCs w:val="20"/>
              </w:rPr>
              <w:t>35.000</w:t>
            </w:r>
          </w:p>
        </w:tc>
        <w:tc>
          <w:tcPr>
            <w:tcW w:w="1276" w:type="dxa"/>
            <w:shd w:val="clear" w:color="auto" w:fill="auto"/>
            <w:noWrap/>
            <w:vAlign w:val="center"/>
          </w:tcPr>
          <w:p w:rsidR="005E3272" w:rsidRPr="00B764EE" w:rsidRDefault="005E3272" w:rsidP="00E84486">
            <w:pPr>
              <w:jc w:val="center"/>
              <w:rPr>
                <w:color w:val="000000"/>
                <w:sz w:val="20"/>
                <w:szCs w:val="20"/>
              </w:rPr>
            </w:pPr>
            <w:r w:rsidRPr="00B764EE">
              <w:rPr>
                <w:color w:val="000000"/>
                <w:sz w:val="20"/>
                <w:szCs w:val="20"/>
              </w:rPr>
              <w:t>35.500</w:t>
            </w:r>
          </w:p>
        </w:tc>
      </w:tr>
      <w:tr w:rsidR="005E3272" w:rsidRPr="003675F4" w:rsidTr="00820A13">
        <w:trPr>
          <w:trHeight w:val="300"/>
        </w:trPr>
        <w:tc>
          <w:tcPr>
            <w:tcW w:w="10031" w:type="dxa"/>
            <w:gridSpan w:val="5"/>
            <w:shd w:val="clear" w:color="000000" w:fill="F2F2F2"/>
            <w:hideMark/>
          </w:tcPr>
          <w:p w:rsidR="005E3272" w:rsidRPr="003675F4" w:rsidRDefault="00996804" w:rsidP="00996804">
            <w:pPr>
              <w:rPr>
                <w:b/>
                <w:color w:val="000000"/>
                <w:sz w:val="20"/>
                <w:szCs w:val="20"/>
              </w:rPr>
            </w:pPr>
            <w:r w:rsidRPr="00292DA5">
              <w:rPr>
                <w:b/>
                <w:bCs/>
                <w:color w:val="000000"/>
                <w:sz w:val="20"/>
                <w:szCs w:val="20"/>
              </w:rPr>
              <w:t>Naziv aktivnosti/projekta u Proračunu:</w:t>
            </w:r>
            <w:r w:rsidR="005E3272" w:rsidRPr="005E3272">
              <w:rPr>
                <w:b/>
                <w:bCs/>
                <w:color w:val="000000"/>
                <w:sz w:val="20"/>
                <w:szCs w:val="20"/>
              </w:rPr>
              <w:t xml:space="preserve"> KULTURNO UMJETNIČKE UDRUGE</w:t>
            </w:r>
          </w:p>
        </w:tc>
      </w:tr>
      <w:tr w:rsidR="005E3272" w:rsidRPr="00536032" w:rsidTr="00820A13">
        <w:trPr>
          <w:trHeight w:val="251"/>
        </w:trPr>
        <w:tc>
          <w:tcPr>
            <w:tcW w:w="6204" w:type="dxa"/>
            <w:gridSpan w:val="2"/>
            <w:vMerge w:val="restart"/>
            <w:shd w:val="clear" w:color="auto" w:fill="auto"/>
            <w:vAlign w:val="center"/>
            <w:hideMark/>
          </w:tcPr>
          <w:p w:rsidR="005E3272" w:rsidRPr="00536032" w:rsidRDefault="005E3272"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5E3272" w:rsidRPr="00536032" w:rsidRDefault="005E3272" w:rsidP="00E84486">
            <w:pPr>
              <w:jc w:val="center"/>
              <w:rPr>
                <w:color w:val="000000"/>
                <w:sz w:val="20"/>
                <w:szCs w:val="20"/>
              </w:rPr>
            </w:pPr>
            <w:r w:rsidRPr="00536032">
              <w:rPr>
                <w:color w:val="000000"/>
                <w:sz w:val="20"/>
                <w:szCs w:val="20"/>
              </w:rPr>
              <w:t>Planirana sredstva</w:t>
            </w:r>
          </w:p>
        </w:tc>
      </w:tr>
      <w:tr w:rsidR="005E3272" w:rsidRPr="00536032" w:rsidTr="00820A13">
        <w:trPr>
          <w:trHeight w:val="207"/>
        </w:trPr>
        <w:tc>
          <w:tcPr>
            <w:tcW w:w="6204" w:type="dxa"/>
            <w:gridSpan w:val="2"/>
            <w:vMerge/>
            <w:vAlign w:val="center"/>
            <w:hideMark/>
          </w:tcPr>
          <w:p w:rsidR="005E3272" w:rsidRPr="00536032" w:rsidRDefault="005E3272" w:rsidP="00E84486">
            <w:pPr>
              <w:rPr>
                <w:color w:val="000000"/>
                <w:sz w:val="20"/>
                <w:szCs w:val="20"/>
              </w:rPr>
            </w:pPr>
          </w:p>
        </w:tc>
        <w:tc>
          <w:tcPr>
            <w:tcW w:w="1275" w:type="dxa"/>
            <w:shd w:val="clear" w:color="auto" w:fill="auto"/>
            <w:noWrap/>
            <w:vAlign w:val="bottom"/>
            <w:hideMark/>
          </w:tcPr>
          <w:p w:rsidR="005E3272" w:rsidRPr="00536032" w:rsidRDefault="005E3272"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5E3272" w:rsidRPr="00536032" w:rsidRDefault="005E3272"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5E3272" w:rsidRPr="00536032" w:rsidRDefault="005E3272" w:rsidP="00E84486">
            <w:pPr>
              <w:jc w:val="center"/>
              <w:rPr>
                <w:color w:val="000000"/>
                <w:sz w:val="20"/>
                <w:szCs w:val="20"/>
              </w:rPr>
            </w:pPr>
            <w:r>
              <w:rPr>
                <w:color w:val="000000"/>
                <w:sz w:val="20"/>
                <w:szCs w:val="20"/>
              </w:rPr>
              <w:t>2020</w:t>
            </w:r>
            <w:r w:rsidRPr="00536032">
              <w:rPr>
                <w:color w:val="000000"/>
                <w:sz w:val="20"/>
                <w:szCs w:val="20"/>
              </w:rPr>
              <w:t>.</w:t>
            </w:r>
          </w:p>
        </w:tc>
      </w:tr>
      <w:tr w:rsidR="005E3272" w:rsidRPr="00B879B5" w:rsidTr="00820A13">
        <w:trPr>
          <w:trHeight w:val="416"/>
        </w:trPr>
        <w:tc>
          <w:tcPr>
            <w:tcW w:w="6204" w:type="dxa"/>
            <w:gridSpan w:val="2"/>
            <w:shd w:val="clear" w:color="auto" w:fill="auto"/>
            <w:noWrap/>
            <w:hideMark/>
          </w:tcPr>
          <w:p w:rsidR="005E3272" w:rsidRPr="00B764EE" w:rsidRDefault="005E3272" w:rsidP="005E3272">
            <w:pPr>
              <w:rPr>
                <w:rFonts w:eastAsia="Calibri"/>
                <w:sz w:val="20"/>
                <w:szCs w:val="20"/>
              </w:rPr>
            </w:pPr>
            <w:r w:rsidRPr="00B764EE">
              <w:rPr>
                <w:rFonts w:eastAsia="Calibri"/>
                <w:sz w:val="20"/>
                <w:szCs w:val="20"/>
              </w:rPr>
              <w:t>Grad Samobor podržava kulturno-umjetnički amaterizam koji predstavlja slobodno i organizirano okupljanje građana oko određenih zajedničkih interesa, programa i programskih ciljeva. Funkcija kulturno umjetničkog amaterizma je kreativno korištenje slobodnog vremena bavljenjem određenim kulturnim djelatnostima (folklor, zborno pjevanje, dramska sekcija i druge sekcije) uz pomoć stručnih voditelja.</w:t>
            </w:r>
          </w:p>
          <w:p w:rsidR="005E3272" w:rsidRPr="00B764EE" w:rsidRDefault="005E3272" w:rsidP="005E3272">
            <w:pPr>
              <w:rPr>
                <w:rFonts w:eastAsia="Calibri"/>
                <w:sz w:val="20"/>
                <w:szCs w:val="20"/>
              </w:rPr>
            </w:pPr>
            <w:r w:rsidRPr="00B764EE">
              <w:rPr>
                <w:rFonts w:eastAsia="Calibri"/>
                <w:sz w:val="20"/>
                <w:szCs w:val="20"/>
              </w:rPr>
              <w:t>Udruge i društva djeluju kroz samostalne nastupe, sudjeluju na smotrama i natjecanjima u Gradu Samoboru, Zagrebačkoj županiji, Republici Hrvatskoj te na brojnim međunarodnim festivalima. Društva također aktivno sudjeluju u svim značajnim gradskim manifestacijama.</w:t>
            </w:r>
          </w:p>
        </w:tc>
        <w:tc>
          <w:tcPr>
            <w:tcW w:w="1275" w:type="dxa"/>
            <w:shd w:val="clear" w:color="auto" w:fill="auto"/>
            <w:noWrap/>
            <w:vAlign w:val="center"/>
            <w:hideMark/>
          </w:tcPr>
          <w:p w:rsidR="005E3272" w:rsidRPr="00B879B5" w:rsidRDefault="005E3272" w:rsidP="00E84486">
            <w:pPr>
              <w:jc w:val="right"/>
              <w:rPr>
                <w:b/>
                <w:sz w:val="20"/>
                <w:szCs w:val="20"/>
              </w:rPr>
            </w:pPr>
            <w:r w:rsidRPr="00B879B5">
              <w:rPr>
                <w:b/>
                <w:sz w:val="20"/>
                <w:szCs w:val="20"/>
              </w:rPr>
              <w:t>1.130.000</w:t>
            </w:r>
          </w:p>
        </w:tc>
        <w:tc>
          <w:tcPr>
            <w:tcW w:w="1276" w:type="dxa"/>
            <w:shd w:val="clear" w:color="auto" w:fill="auto"/>
            <w:noWrap/>
            <w:vAlign w:val="center"/>
            <w:hideMark/>
          </w:tcPr>
          <w:p w:rsidR="005E3272" w:rsidRPr="00B879B5" w:rsidRDefault="005E3272" w:rsidP="00E84486">
            <w:pPr>
              <w:jc w:val="right"/>
              <w:rPr>
                <w:b/>
                <w:sz w:val="20"/>
                <w:szCs w:val="20"/>
              </w:rPr>
            </w:pPr>
            <w:r w:rsidRPr="00B879B5">
              <w:rPr>
                <w:b/>
                <w:sz w:val="20"/>
                <w:szCs w:val="20"/>
              </w:rPr>
              <w:t>1.130.000 </w:t>
            </w:r>
          </w:p>
        </w:tc>
        <w:tc>
          <w:tcPr>
            <w:tcW w:w="1276" w:type="dxa"/>
            <w:shd w:val="clear" w:color="auto" w:fill="auto"/>
            <w:noWrap/>
            <w:vAlign w:val="center"/>
            <w:hideMark/>
          </w:tcPr>
          <w:p w:rsidR="005E3272" w:rsidRPr="00B879B5" w:rsidRDefault="005E3272" w:rsidP="005E3272">
            <w:pPr>
              <w:jc w:val="right"/>
              <w:rPr>
                <w:b/>
                <w:sz w:val="20"/>
                <w:szCs w:val="20"/>
              </w:rPr>
            </w:pPr>
            <w:r w:rsidRPr="00B879B5">
              <w:rPr>
                <w:b/>
                <w:sz w:val="20"/>
                <w:szCs w:val="20"/>
              </w:rPr>
              <w:t>1.130.500</w:t>
            </w:r>
          </w:p>
        </w:tc>
      </w:tr>
      <w:tr w:rsidR="005E3272" w:rsidRPr="00D73A1B" w:rsidTr="00820A13">
        <w:trPr>
          <w:trHeight w:val="295"/>
        </w:trPr>
        <w:tc>
          <w:tcPr>
            <w:tcW w:w="5070" w:type="dxa"/>
            <w:vMerge w:val="restart"/>
            <w:shd w:val="clear" w:color="auto" w:fill="auto"/>
            <w:vAlign w:val="center"/>
            <w:hideMark/>
          </w:tcPr>
          <w:p w:rsidR="005E3272" w:rsidRPr="00D73A1B" w:rsidRDefault="005E3272" w:rsidP="00E84486">
            <w:pPr>
              <w:jc w:val="center"/>
              <w:rPr>
                <w:sz w:val="20"/>
                <w:szCs w:val="20"/>
              </w:rPr>
            </w:pPr>
            <w:r w:rsidRPr="00D73A1B">
              <w:rPr>
                <w:sz w:val="20"/>
                <w:szCs w:val="20"/>
              </w:rPr>
              <w:lastRenderedPageBreak/>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5E3272" w:rsidRPr="00D73A1B" w:rsidRDefault="005E3272"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5E3272" w:rsidRPr="00D73A1B" w:rsidRDefault="005E3272" w:rsidP="00E84486">
            <w:pPr>
              <w:jc w:val="center"/>
              <w:rPr>
                <w:sz w:val="20"/>
                <w:szCs w:val="20"/>
              </w:rPr>
            </w:pPr>
            <w:r w:rsidRPr="00D73A1B">
              <w:rPr>
                <w:sz w:val="20"/>
                <w:szCs w:val="20"/>
              </w:rPr>
              <w:t>Ciljana vrijednost pokazatelja uspješnosti</w:t>
            </w:r>
          </w:p>
        </w:tc>
      </w:tr>
      <w:tr w:rsidR="005E3272" w:rsidRPr="00D73A1B" w:rsidTr="00820A13">
        <w:trPr>
          <w:trHeight w:val="384"/>
        </w:trPr>
        <w:tc>
          <w:tcPr>
            <w:tcW w:w="5070" w:type="dxa"/>
            <w:vMerge/>
            <w:vAlign w:val="center"/>
            <w:hideMark/>
          </w:tcPr>
          <w:p w:rsidR="005E3272" w:rsidRPr="00D73A1B" w:rsidRDefault="005E3272" w:rsidP="00E84486">
            <w:pPr>
              <w:rPr>
                <w:sz w:val="20"/>
                <w:szCs w:val="20"/>
              </w:rPr>
            </w:pPr>
          </w:p>
        </w:tc>
        <w:tc>
          <w:tcPr>
            <w:tcW w:w="1134" w:type="dxa"/>
            <w:vMerge/>
            <w:vAlign w:val="center"/>
            <w:hideMark/>
          </w:tcPr>
          <w:p w:rsidR="005E3272" w:rsidRPr="00D73A1B" w:rsidRDefault="005E3272" w:rsidP="00E84486">
            <w:pPr>
              <w:rPr>
                <w:sz w:val="20"/>
                <w:szCs w:val="20"/>
              </w:rPr>
            </w:pPr>
          </w:p>
        </w:tc>
        <w:tc>
          <w:tcPr>
            <w:tcW w:w="1275" w:type="dxa"/>
            <w:shd w:val="clear" w:color="auto" w:fill="auto"/>
            <w:noWrap/>
            <w:vAlign w:val="bottom"/>
            <w:hideMark/>
          </w:tcPr>
          <w:p w:rsidR="005E3272" w:rsidRPr="00D73A1B" w:rsidRDefault="005E3272"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5E3272" w:rsidRPr="00D73A1B" w:rsidRDefault="005E3272"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5E3272" w:rsidRPr="00D73A1B" w:rsidRDefault="005E3272" w:rsidP="00E84486">
            <w:pPr>
              <w:jc w:val="center"/>
              <w:rPr>
                <w:sz w:val="20"/>
                <w:szCs w:val="20"/>
              </w:rPr>
            </w:pPr>
            <w:r>
              <w:rPr>
                <w:sz w:val="20"/>
                <w:szCs w:val="20"/>
              </w:rPr>
              <w:t>2020</w:t>
            </w:r>
            <w:r w:rsidRPr="00D73A1B">
              <w:rPr>
                <w:sz w:val="20"/>
                <w:szCs w:val="20"/>
              </w:rPr>
              <w:t>.</w:t>
            </w:r>
          </w:p>
        </w:tc>
      </w:tr>
      <w:tr w:rsidR="005E3272" w:rsidRPr="00B764EE" w:rsidTr="00820A13">
        <w:trPr>
          <w:trHeight w:val="618"/>
        </w:trPr>
        <w:tc>
          <w:tcPr>
            <w:tcW w:w="5070" w:type="dxa"/>
            <w:shd w:val="clear" w:color="auto" w:fill="auto"/>
            <w:vAlign w:val="center"/>
            <w:hideMark/>
          </w:tcPr>
          <w:p w:rsidR="005E3272" w:rsidRPr="00B764EE" w:rsidRDefault="005E3272" w:rsidP="00E84486">
            <w:pPr>
              <w:rPr>
                <w:i/>
                <w:iCs/>
                <w:sz w:val="20"/>
                <w:szCs w:val="20"/>
              </w:rPr>
            </w:pPr>
            <w:r w:rsidRPr="00B764EE">
              <w:rPr>
                <w:i/>
                <w:iCs/>
                <w:sz w:val="20"/>
                <w:szCs w:val="20"/>
              </w:rPr>
              <w:t>Broj sufinanciranih kulturno umjetničkih društava</w:t>
            </w:r>
          </w:p>
        </w:tc>
        <w:tc>
          <w:tcPr>
            <w:tcW w:w="1134" w:type="dxa"/>
            <w:shd w:val="clear" w:color="auto" w:fill="auto"/>
            <w:noWrap/>
            <w:vAlign w:val="center"/>
            <w:hideMark/>
          </w:tcPr>
          <w:p w:rsidR="005E3272" w:rsidRPr="00B764EE" w:rsidRDefault="005E3272" w:rsidP="00E84486">
            <w:pPr>
              <w:jc w:val="center"/>
              <w:rPr>
                <w:sz w:val="20"/>
                <w:szCs w:val="20"/>
              </w:rPr>
            </w:pPr>
            <w:r w:rsidRPr="00B764EE">
              <w:rPr>
                <w:sz w:val="20"/>
                <w:szCs w:val="20"/>
              </w:rPr>
              <w:t>29</w:t>
            </w:r>
          </w:p>
        </w:tc>
        <w:tc>
          <w:tcPr>
            <w:tcW w:w="1275" w:type="dxa"/>
            <w:shd w:val="clear" w:color="auto" w:fill="auto"/>
            <w:noWrap/>
            <w:vAlign w:val="center"/>
          </w:tcPr>
          <w:p w:rsidR="005E3272" w:rsidRPr="00B764EE" w:rsidRDefault="005E3272" w:rsidP="00E84486">
            <w:pPr>
              <w:jc w:val="center"/>
              <w:rPr>
                <w:sz w:val="20"/>
                <w:szCs w:val="20"/>
              </w:rPr>
            </w:pPr>
            <w:r w:rsidRPr="00B764EE">
              <w:rPr>
                <w:sz w:val="20"/>
                <w:szCs w:val="20"/>
              </w:rPr>
              <w:t>30</w:t>
            </w:r>
          </w:p>
        </w:tc>
        <w:tc>
          <w:tcPr>
            <w:tcW w:w="1276" w:type="dxa"/>
            <w:shd w:val="clear" w:color="auto" w:fill="auto"/>
            <w:noWrap/>
            <w:vAlign w:val="center"/>
          </w:tcPr>
          <w:p w:rsidR="005E3272" w:rsidRPr="00B764EE" w:rsidRDefault="005E3272" w:rsidP="00E84486">
            <w:pPr>
              <w:jc w:val="center"/>
              <w:rPr>
                <w:sz w:val="20"/>
                <w:szCs w:val="20"/>
              </w:rPr>
            </w:pPr>
            <w:r w:rsidRPr="00B764EE">
              <w:rPr>
                <w:sz w:val="20"/>
                <w:szCs w:val="20"/>
              </w:rPr>
              <w:t>31</w:t>
            </w:r>
          </w:p>
        </w:tc>
        <w:tc>
          <w:tcPr>
            <w:tcW w:w="1276" w:type="dxa"/>
            <w:shd w:val="clear" w:color="auto" w:fill="auto"/>
            <w:noWrap/>
            <w:vAlign w:val="center"/>
          </w:tcPr>
          <w:p w:rsidR="005E3272" w:rsidRPr="00B764EE" w:rsidRDefault="005E3272" w:rsidP="00E84486">
            <w:pPr>
              <w:jc w:val="center"/>
              <w:rPr>
                <w:sz w:val="20"/>
                <w:szCs w:val="20"/>
              </w:rPr>
            </w:pPr>
            <w:r w:rsidRPr="00B764EE">
              <w:rPr>
                <w:sz w:val="20"/>
                <w:szCs w:val="20"/>
              </w:rPr>
              <w:t>32</w:t>
            </w:r>
          </w:p>
        </w:tc>
      </w:tr>
      <w:tr w:rsidR="00326099" w:rsidRPr="003675F4" w:rsidTr="00820A13">
        <w:trPr>
          <w:trHeight w:val="300"/>
        </w:trPr>
        <w:tc>
          <w:tcPr>
            <w:tcW w:w="10031" w:type="dxa"/>
            <w:gridSpan w:val="5"/>
            <w:shd w:val="clear" w:color="000000" w:fill="F2F2F2"/>
            <w:hideMark/>
          </w:tcPr>
          <w:p w:rsidR="00326099" w:rsidRPr="00B764EE" w:rsidRDefault="00996804" w:rsidP="00996804">
            <w:pPr>
              <w:rPr>
                <w:b/>
                <w:bCs/>
                <w:color w:val="000000"/>
                <w:sz w:val="20"/>
                <w:szCs w:val="20"/>
              </w:rPr>
            </w:pPr>
            <w:r w:rsidRPr="00292DA5">
              <w:rPr>
                <w:b/>
                <w:bCs/>
                <w:color w:val="000000"/>
                <w:sz w:val="20"/>
                <w:szCs w:val="20"/>
              </w:rPr>
              <w:t>Naziv aktivnosti/projekta u Proračunu:</w:t>
            </w:r>
            <w:r w:rsidR="00326099" w:rsidRPr="00B764EE">
              <w:rPr>
                <w:b/>
                <w:bCs/>
                <w:color w:val="000000"/>
                <w:sz w:val="20"/>
                <w:szCs w:val="20"/>
              </w:rPr>
              <w:t xml:space="preserve"> OSTALI POSEBNI PROGRAMI</w:t>
            </w:r>
          </w:p>
        </w:tc>
      </w:tr>
      <w:tr w:rsidR="00326099" w:rsidRPr="00536032" w:rsidTr="00820A13">
        <w:trPr>
          <w:trHeight w:val="251"/>
        </w:trPr>
        <w:tc>
          <w:tcPr>
            <w:tcW w:w="6204" w:type="dxa"/>
            <w:gridSpan w:val="2"/>
            <w:vMerge w:val="restart"/>
            <w:shd w:val="clear" w:color="auto" w:fill="auto"/>
            <w:vAlign w:val="center"/>
            <w:hideMark/>
          </w:tcPr>
          <w:p w:rsidR="00326099" w:rsidRPr="00536032" w:rsidRDefault="00326099"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326099" w:rsidRPr="00536032" w:rsidRDefault="00326099" w:rsidP="00E84486">
            <w:pPr>
              <w:jc w:val="center"/>
              <w:rPr>
                <w:color w:val="000000"/>
                <w:sz w:val="20"/>
                <w:szCs w:val="20"/>
              </w:rPr>
            </w:pPr>
            <w:r w:rsidRPr="00536032">
              <w:rPr>
                <w:color w:val="000000"/>
                <w:sz w:val="20"/>
                <w:szCs w:val="20"/>
              </w:rPr>
              <w:t>Planirana sredstva</w:t>
            </w:r>
          </w:p>
        </w:tc>
      </w:tr>
      <w:tr w:rsidR="00326099" w:rsidRPr="00536032" w:rsidTr="00820A13">
        <w:trPr>
          <w:trHeight w:val="207"/>
        </w:trPr>
        <w:tc>
          <w:tcPr>
            <w:tcW w:w="6204" w:type="dxa"/>
            <w:gridSpan w:val="2"/>
            <w:vMerge/>
            <w:vAlign w:val="center"/>
            <w:hideMark/>
          </w:tcPr>
          <w:p w:rsidR="00326099" w:rsidRPr="00536032" w:rsidRDefault="00326099" w:rsidP="00E84486">
            <w:pPr>
              <w:rPr>
                <w:color w:val="000000"/>
                <w:sz w:val="20"/>
                <w:szCs w:val="20"/>
              </w:rPr>
            </w:pPr>
          </w:p>
        </w:tc>
        <w:tc>
          <w:tcPr>
            <w:tcW w:w="1275" w:type="dxa"/>
            <w:shd w:val="clear" w:color="auto" w:fill="auto"/>
            <w:noWrap/>
            <w:vAlign w:val="bottom"/>
            <w:hideMark/>
          </w:tcPr>
          <w:p w:rsidR="00326099" w:rsidRPr="00536032" w:rsidRDefault="00326099"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326099" w:rsidRPr="00536032" w:rsidRDefault="00326099"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326099" w:rsidRPr="00536032" w:rsidRDefault="00326099" w:rsidP="00E84486">
            <w:pPr>
              <w:jc w:val="center"/>
              <w:rPr>
                <w:color w:val="000000"/>
                <w:sz w:val="20"/>
                <w:szCs w:val="20"/>
              </w:rPr>
            </w:pPr>
            <w:r>
              <w:rPr>
                <w:color w:val="000000"/>
                <w:sz w:val="20"/>
                <w:szCs w:val="20"/>
              </w:rPr>
              <w:t>2020</w:t>
            </w:r>
            <w:r w:rsidRPr="00536032">
              <w:rPr>
                <w:color w:val="000000"/>
                <w:sz w:val="20"/>
                <w:szCs w:val="20"/>
              </w:rPr>
              <w:t>.</w:t>
            </w:r>
          </w:p>
        </w:tc>
      </w:tr>
      <w:tr w:rsidR="00326099" w:rsidRPr="00B879B5" w:rsidTr="00820A13">
        <w:trPr>
          <w:trHeight w:val="416"/>
        </w:trPr>
        <w:tc>
          <w:tcPr>
            <w:tcW w:w="6204" w:type="dxa"/>
            <w:gridSpan w:val="2"/>
            <w:shd w:val="clear" w:color="auto" w:fill="auto"/>
            <w:noWrap/>
            <w:hideMark/>
          </w:tcPr>
          <w:p w:rsidR="00326099" w:rsidRPr="00B764EE" w:rsidRDefault="00326099" w:rsidP="008856AA">
            <w:pPr>
              <w:rPr>
                <w:rFonts w:eastAsia="Calibri"/>
                <w:sz w:val="20"/>
                <w:szCs w:val="20"/>
              </w:rPr>
            </w:pPr>
            <w:r w:rsidRPr="00B764EE">
              <w:rPr>
                <w:rFonts w:eastAsia="Calibri"/>
                <w:sz w:val="20"/>
                <w:szCs w:val="20"/>
              </w:rPr>
              <w:t>Posebni projekti Gradske knjižnice Samobor tijekom 2018. godine su:</w:t>
            </w:r>
          </w:p>
          <w:p w:rsidR="00326099" w:rsidRPr="00B764EE" w:rsidRDefault="00326099" w:rsidP="008856AA">
            <w:pPr>
              <w:rPr>
                <w:rFonts w:eastAsia="Calibri"/>
                <w:sz w:val="20"/>
                <w:szCs w:val="20"/>
              </w:rPr>
            </w:pPr>
            <w:r w:rsidRPr="00B764EE">
              <w:rPr>
                <w:rFonts w:eastAsia="Calibri"/>
                <w:sz w:val="20"/>
                <w:szCs w:val="20"/>
              </w:rPr>
              <w:t>Dani kratkopričaša, Brošura o Zdenku Tenku, Priručnik o radu dramskih grupa u narodnim knjižnicama, Mjesec hrvatske knjige, Noć knjige, Tjedan strane kulture – Italija, Zavičarije, 6. Zbirka kratke priče s natječaja iz 2018. god.Ostali posebni programi u 2018. godini kod Samoborskog muzeja uključuju: Akvareli na skeli, Izložbena djelatnost u Domu zdravlja, Samoborski turizam i ugostiteljstvo, Gradišćanski Hrvati, Kostajničke pletenice, Ljudevit Šmidhen, Samoborke kroz objektiv jedne žene i jednog muškarca, Tri umjetnika profesora, Predavanja o zavičajnoj povijesti i druge. Samoborski muzej postaje prepoznatljiv, kako u lokalnoj, tako i u široj zajednici, upravo po svojim Ostalim posebnim programima.</w:t>
            </w:r>
          </w:p>
        </w:tc>
        <w:tc>
          <w:tcPr>
            <w:tcW w:w="1275" w:type="dxa"/>
            <w:shd w:val="clear" w:color="auto" w:fill="auto"/>
            <w:noWrap/>
            <w:vAlign w:val="center"/>
            <w:hideMark/>
          </w:tcPr>
          <w:p w:rsidR="00326099" w:rsidRPr="00B879B5" w:rsidRDefault="00326099" w:rsidP="00E84486">
            <w:pPr>
              <w:jc w:val="right"/>
              <w:rPr>
                <w:b/>
                <w:color w:val="000000"/>
                <w:sz w:val="20"/>
                <w:szCs w:val="20"/>
              </w:rPr>
            </w:pPr>
            <w:r w:rsidRPr="00B879B5">
              <w:rPr>
                <w:b/>
                <w:color w:val="000000"/>
                <w:sz w:val="20"/>
                <w:szCs w:val="20"/>
              </w:rPr>
              <w:t>224.600</w:t>
            </w:r>
          </w:p>
        </w:tc>
        <w:tc>
          <w:tcPr>
            <w:tcW w:w="1276" w:type="dxa"/>
            <w:shd w:val="clear" w:color="auto" w:fill="auto"/>
            <w:noWrap/>
            <w:vAlign w:val="center"/>
            <w:hideMark/>
          </w:tcPr>
          <w:p w:rsidR="00326099" w:rsidRPr="00B879B5" w:rsidRDefault="00326099" w:rsidP="00E84486">
            <w:pPr>
              <w:jc w:val="right"/>
              <w:rPr>
                <w:b/>
                <w:sz w:val="20"/>
                <w:szCs w:val="20"/>
              </w:rPr>
            </w:pPr>
            <w:r w:rsidRPr="00B879B5">
              <w:rPr>
                <w:b/>
                <w:sz w:val="20"/>
                <w:szCs w:val="20"/>
              </w:rPr>
              <w:t>225.290 </w:t>
            </w:r>
          </w:p>
        </w:tc>
        <w:tc>
          <w:tcPr>
            <w:tcW w:w="1276" w:type="dxa"/>
            <w:shd w:val="clear" w:color="auto" w:fill="auto"/>
            <w:noWrap/>
            <w:vAlign w:val="center"/>
            <w:hideMark/>
          </w:tcPr>
          <w:p w:rsidR="00326099" w:rsidRPr="00B879B5" w:rsidRDefault="00326099" w:rsidP="00326099">
            <w:pPr>
              <w:jc w:val="right"/>
              <w:rPr>
                <w:b/>
                <w:sz w:val="20"/>
                <w:szCs w:val="20"/>
              </w:rPr>
            </w:pPr>
            <w:r w:rsidRPr="00B879B5">
              <w:rPr>
                <w:b/>
                <w:sz w:val="20"/>
                <w:szCs w:val="20"/>
              </w:rPr>
              <w:t>227.030</w:t>
            </w:r>
          </w:p>
        </w:tc>
      </w:tr>
      <w:tr w:rsidR="00326099" w:rsidRPr="00D73A1B" w:rsidTr="00820A13">
        <w:trPr>
          <w:trHeight w:val="295"/>
        </w:trPr>
        <w:tc>
          <w:tcPr>
            <w:tcW w:w="5070" w:type="dxa"/>
            <w:vMerge w:val="restart"/>
            <w:shd w:val="clear" w:color="auto" w:fill="auto"/>
            <w:vAlign w:val="center"/>
            <w:hideMark/>
          </w:tcPr>
          <w:p w:rsidR="00326099" w:rsidRPr="00D73A1B" w:rsidRDefault="00326099"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326099" w:rsidRPr="00D73A1B" w:rsidRDefault="00326099"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326099" w:rsidRPr="00D73A1B" w:rsidRDefault="00326099" w:rsidP="00E84486">
            <w:pPr>
              <w:jc w:val="center"/>
              <w:rPr>
                <w:sz w:val="20"/>
                <w:szCs w:val="20"/>
              </w:rPr>
            </w:pPr>
            <w:r w:rsidRPr="00D73A1B">
              <w:rPr>
                <w:sz w:val="20"/>
                <w:szCs w:val="20"/>
              </w:rPr>
              <w:t>Ciljana vrijednost pokazatelja uspješnosti</w:t>
            </w:r>
          </w:p>
        </w:tc>
      </w:tr>
      <w:tr w:rsidR="00326099" w:rsidRPr="00D73A1B" w:rsidTr="00820A13">
        <w:trPr>
          <w:trHeight w:val="384"/>
        </w:trPr>
        <w:tc>
          <w:tcPr>
            <w:tcW w:w="5070" w:type="dxa"/>
            <w:vMerge/>
            <w:vAlign w:val="center"/>
            <w:hideMark/>
          </w:tcPr>
          <w:p w:rsidR="00326099" w:rsidRPr="00D73A1B" w:rsidRDefault="00326099" w:rsidP="00E84486">
            <w:pPr>
              <w:rPr>
                <w:sz w:val="20"/>
                <w:szCs w:val="20"/>
              </w:rPr>
            </w:pPr>
          </w:p>
        </w:tc>
        <w:tc>
          <w:tcPr>
            <w:tcW w:w="1134" w:type="dxa"/>
            <w:vMerge/>
            <w:vAlign w:val="center"/>
            <w:hideMark/>
          </w:tcPr>
          <w:p w:rsidR="00326099" w:rsidRPr="00D73A1B" w:rsidRDefault="00326099" w:rsidP="00E84486">
            <w:pPr>
              <w:rPr>
                <w:sz w:val="20"/>
                <w:szCs w:val="20"/>
              </w:rPr>
            </w:pPr>
          </w:p>
        </w:tc>
        <w:tc>
          <w:tcPr>
            <w:tcW w:w="1275" w:type="dxa"/>
            <w:shd w:val="clear" w:color="auto" w:fill="auto"/>
            <w:noWrap/>
            <w:vAlign w:val="bottom"/>
            <w:hideMark/>
          </w:tcPr>
          <w:p w:rsidR="00326099" w:rsidRPr="00D73A1B" w:rsidRDefault="00326099"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326099" w:rsidRPr="00D73A1B" w:rsidRDefault="00326099"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326099" w:rsidRPr="00D73A1B" w:rsidRDefault="00326099" w:rsidP="00E84486">
            <w:pPr>
              <w:jc w:val="center"/>
              <w:rPr>
                <w:sz w:val="20"/>
                <w:szCs w:val="20"/>
              </w:rPr>
            </w:pPr>
            <w:r>
              <w:rPr>
                <w:sz w:val="20"/>
                <w:szCs w:val="20"/>
              </w:rPr>
              <w:t>2020</w:t>
            </w:r>
            <w:r w:rsidRPr="00D73A1B">
              <w:rPr>
                <w:sz w:val="20"/>
                <w:szCs w:val="20"/>
              </w:rPr>
              <w:t>.</w:t>
            </w:r>
          </w:p>
        </w:tc>
      </w:tr>
      <w:tr w:rsidR="00326099" w:rsidRPr="00B764EE" w:rsidTr="00820A13">
        <w:trPr>
          <w:trHeight w:val="618"/>
        </w:trPr>
        <w:tc>
          <w:tcPr>
            <w:tcW w:w="5070" w:type="dxa"/>
            <w:shd w:val="clear" w:color="auto" w:fill="auto"/>
            <w:vAlign w:val="center"/>
            <w:hideMark/>
          </w:tcPr>
          <w:p w:rsidR="00326099" w:rsidRPr="00B764EE" w:rsidRDefault="00326099" w:rsidP="00E84486">
            <w:pPr>
              <w:rPr>
                <w:i/>
                <w:iCs/>
                <w:sz w:val="20"/>
                <w:szCs w:val="20"/>
              </w:rPr>
            </w:pPr>
            <w:r w:rsidRPr="00B764EE">
              <w:rPr>
                <w:i/>
                <w:iCs/>
                <w:sz w:val="20"/>
                <w:szCs w:val="20"/>
              </w:rPr>
              <w:t xml:space="preserve">Postotak ostvarenja Programa javnih potreba u kulturi Grada Samobora – realizacija planiranih programa </w:t>
            </w:r>
          </w:p>
        </w:tc>
        <w:tc>
          <w:tcPr>
            <w:tcW w:w="1134" w:type="dxa"/>
            <w:shd w:val="clear" w:color="auto" w:fill="auto"/>
            <w:noWrap/>
            <w:vAlign w:val="center"/>
            <w:hideMark/>
          </w:tcPr>
          <w:p w:rsidR="00326099" w:rsidRPr="00B764EE" w:rsidRDefault="00326099" w:rsidP="00E84486">
            <w:pPr>
              <w:jc w:val="center"/>
              <w:rPr>
                <w:sz w:val="20"/>
                <w:szCs w:val="20"/>
              </w:rPr>
            </w:pPr>
            <w:r w:rsidRPr="00B764EE">
              <w:rPr>
                <w:sz w:val="20"/>
                <w:szCs w:val="20"/>
              </w:rPr>
              <w:t>100%</w:t>
            </w:r>
          </w:p>
        </w:tc>
        <w:tc>
          <w:tcPr>
            <w:tcW w:w="1275" w:type="dxa"/>
            <w:shd w:val="clear" w:color="auto" w:fill="auto"/>
            <w:noWrap/>
            <w:vAlign w:val="center"/>
          </w:tcPr>
          <w:p w:rsidR="00326099" w:rsidRPr="00B764EE" w:rsidRDefault="00326099" w:rsidP="00E84486">
            <w:pPr>
              <w:jc w:val="center"/>
              <w:rPr>
                <w:sz w:val="20"/>
                <w:szCs w:val="20"/>
              </w:rPr>
            </w:pPr>
            <w:r w:rsidRPr="00B764EE">
              <w:rPr>
                <w:sz w:val="20"/>
                <w:szCs w:val="20"/>
              </w:rPr>
              <w:t>100%</w:t>
            </w:r>
          </w:p>
        </w:tc>
        <w:tc>
          <w:tcPr>
            <w:tcW w:w="1276" w:type="dxa"/>
            <w:shd w:val="clear" w:color="auto" w:fill="auto"/>
            <w:noWrap/>
            <w:vAlign w:val="center"/>
          </w:tcPr>
          <w:p w:rsidR="00326099" w:rsidRPr="00B764EE" w:rsidRDefault="00326099" w:rsidP="00E84486">
            <w:pPr>
              <w:jc w:val="center"/>
              <w:rPr>
                <w:sz w:val="20"/>
                <w:szCs w:val="20"/>
              </w:rPr>
            </w:pPr>
            <w:r w:rsidRPr="00B764EE">
              <w:rPr>
                <w:sz w:val="20"/>
                <w:szCs w:val="20"/>
              </w:rPr>
              <w:t>100%</w:t>
            </w:r>
          </w:p>
        </w:tc>
        <w:tc>
          <w:tcPr>
            <w:tcW w:w="1276" w:type="dxa"/>
            <w:shd w:val="clear" w:color="auto" w:fill="auto"/>
            <w:noWrap/>
            <w:vAlign w:val="center"/>
          </w:tcPr>
          <w:p w:rsidR="00326099" w:rsidRPr="00B764EE" w:rsidRDefault="00326099" w:rsidP="00E84486">
            <w:pPr>
              <w:jc w:val="center"/>
              <w:rPr>
                <w:sz w:val="20"/>
                <w:szCs w:val="20"/>
              </w:rPr>
            </w:pPr>
            <w:r w:rsidRPr="00B764EE">
              <w:rPr>
                <w:sz w:val="20"/>
                <w:szCs w:val="20"/>
              </w:rPr>
              <w:t>100%</w:t>
            </w:r>
          </w:p>
        </w:tc>
      </w:tr>
      <w:tr w:rsidR="008856AA" w:rsidRPr="003675F4" w:rsidTr="00820A13">
        <w:trPr>
          <w:trHeight w:val="300"/>
        </w:trPr>
        <w:tc>
          <w:tcPr>
            <w:tcW w:w="10031" w:type="dxa"/>
            <w:gridSpan w:val="5"/>
            <w:shd w:val="clear" w:color="000000" w:fill="F2F2F2"/>
            <w:hideMark/>
          </w:tcPr>
          <w:p w:rsidR="008856AA" w:rsidRPr="00B764EE" w:rsidRDefault="00996804" w:rsidP="00996804">
            <w:pPr>
              <w:rPr>
                <w:b/>
                <w:bCs/>
                <w:sz w:val="20"/>
                <w:szCs w:val="20"/>
                <w:highlight w:val="yellow"/>
              </w:rPr>
            </w:pPr>
            <w:r w:rsidRPr="00292DA5">
              <w:rPr>
                <w:b/>
                <w:bCs/>
                <w:color w:val="000000"/>
                <w:sz w:val="20"/>
                <w:szCs w:val="20"/>
              </w:rPr>
              <w:t>Naziv aktivnosti/projekta u Proračunu:</w:t>
            </w:r>
            <w:r w:rsidR="008856AA" w:rsidRPr="00B764EE">
              <w:rPr>
                <w:b/>
                <w:bCs/>
                <w:sz w:val="20"/>
                <w:szCs w:val="20"/>
              </w:rPr>
              <w:t xml:space="preserve"> SAMOBORSKA GLAZBENA JESEN</w:t>
            </w:r>
          </w:p>
        </w:tc>
      </w:tr>
      <w:tr w:rsidR="008856AA" w:rsidRPr="00536032" w:rsidTr="00820A13">
        <w:trPr>
          <w:trHeight w:val="251"/>
        </w:trPr>
        <w:tc>
          <w:tcPr>
            <w:tcW w:w="6204" w:type="dxa"/>
            <w:gridSpan w:val="2"/>
            <w:vMerge w:val="restart"/>
            <w:shd w:val="clear" w:color="auto" w:fill="auto"/>
            <w:vAlign w:val="center"/>
            <w:hideMark/>
          </w:tcPr>
          <w:p w:rsidR="008856AA" w:rsidRPr="00536032" w:rsidRDefault="008856AA"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8856AA" w:rsidRPr="00536032" w:rsidRDefault="008856AA" w:rsidP="00E84486">
            <w:pPr>
              <w:jc w:val="center"/>
              <w:rPr>
                <w:color w:val="000000"/>
                <w:sz w:val="20"/>
                <w:szCs w:val="20"/>
              </w:rPr>
            </w:pPr>
            <w:r w:rsidRPr="00536032">
              <w:rPr>
                <w:color w:val="000000"/>
                <w:sz w:val="20"/>
                <w:szCs w:val="20"/>
              </w:rPr>
              <w:t>Planirana sredstva</w:t>
            </w:r>
          </w:p>
        </w:tc>
      </w:tr>
      <w:tr w:rsidR="008856AA" w:rsidRPr="00536032" w:rsidTr="00820A13">
        <w:trPr>
          <w:trHeight w:val="207"/>
        </w:trPr>
        <w:tc>
          <w:tcPr>
            <w:tcW w:w="6204" w:type="dxa"/>
            <w:gridSpan w:val="2"/>
            <w:vMerge/>
            <w:vAlign w:val="center"/>
            <w:hideMark/>
          </w:tcPr>
          <w:p w:rsidR="008856AA" w:rsidRPr="00536032" w:rsidRDefault="008856AA" w:rsidP="00E84486">
            <w:pPr>
              <w:rPr>
                <w:color w:val="000000"/>
                <w:sz w:val="20"/>
                <w:szCs w:val="20"/>
              </w:rPr>
            </w:pPr>
          </w:p>
        </w:tc>
        <w:tc>
          <w:tcPr>
            <w:tcW w:w="1275" w:type="dxa"/>
            <w:shd w:val="clear" w:color="auto" w:fill="auto"/>
            <w:noWrap/>
            <w:vAlign w:val="bottom"/>
            <w:hideMark/>
          </w:tcPr>
          <w:p w:rsidR="008856AA" w:rsidRPr="00536032" w:rsidRDefault="008856AA"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8856AA" w:rsidRPr="00536032" w:rsidRDefault="008856AA"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8856AA" w:rsidRPr="00536032" w:rsidRDefault="008856AA" w:rsidP="00E84486">
            <w:pPr>
              <w:jc w:val="center"/>
              <w:rPr>
                <w:color w:val="000000"/>
                <w:sz w:val="20"/>
                <w:szCs w:val="20"/>
              </w:rPr>
            </w:pPr>
            <w:r>
              <w:rPr>
                <w:color w:val="000000"/>
                <w:sz w:val="20"/>
                <w:szCs w:val="20"/>
              </w:rPr>
              <w:t>2020</w:t>
            </w:r>
            <w:r w:rsidRPr="00536032">
              <w:rPr>
                <w:color w:val="000000"/>
                <w:sz w:val="20"/>
                <w:szCs w:val="20"/>
              </w:rPr>
              <w:t>.</w:t>
            </w:r>
          </w:p>
        </w:tc>
      </w:tr>
      <w:tr w:rsidR="008856AA" w:rsidRPr="00B879B5" w:rsidTr="00820A13">
        <w:trPr>
          <w:trHeight w:val="416"/>
        </w:trPr>
        <w:tc>
          <w:tcPr>
            <w:tcW w:w="6204" w:type="dxa"/>
            <w:gridSpan w:val="2"/>
            <w:shd w:val="clear" w:color="auto" w:fill="auto"/>
            <w:noWrap/>
            <w:hideMark/>
          </w:tcPr>
          <w:p w:rsidR="008856AA" w:rsidRPr="00B764EE" w:rsidRDefault="008856AA" w:rsidP="008856AA">
            <w:pPr>
              <w:rPr>
                <w:rFonts w:eastAsia="Calibri"/>
                <w:sz w:val="20"/>
                <w:szCs w:val="20"/>
                <w:highlight w:val="yellow"/>
              </w:rPr>
            </w:pPr>
            <w:r w:rsidRPr="00B764EE">
              <w:rPr>
                <w:rFonts w:eastAsia="Calibri"/>
                <w:sz w:val="20"/>
                <w:szCs w:val="20"/>
              </w:rPr>
              <w:t xml:space="preserve">43. Samoborska glazbena jesen jedna je od najznačajnijih kulturnih manifestacija u Gradu Samoboru, a svoje mjesto našla je i na kulturnom kalendaru Hrvatske. Tijekom dva tjedna manifestacije održava se 20-ak koncerata te 7. Međunarodno skladateljsko natjecanje New Note, kao i 15. Međunarodno natjecanje mladih glazbenika Ferdo Livadić te međunarodne radionice i seminari udaraljkaša IBMW. Samoborska glazbena jesen pridonosi „brandiranju“ Samobora kao grada kulture i turizma. </w:t>
            </w:r>
          </w:p>
        </w:tc>
        <w:tc>
          <w:tcPr>
            <w:tcW w:w="1275" w:type="dxa"/>
            <w:shd w:val="clear" w:color="auto" w:fill="auto"/>
            <w:noWrap/>
            <w:vAlign w:val="center"/>
            <w:hideMark/>
          </w:tcPr>
          <w:p w:rsidR="008856AA" w:rsidRPr="00B879B5" w:rsidRDefault="008856AA" w:rsidP="008856AA">
            <w:pPr>
              <w:jc w:val="right"/>
              <w:rPr>
                <w:b/>
                <w:sz w:val="20"/>
                <w:szCs w:val="20"/>
              </w:rPr>
            </w:pPr>
            <w:r w:rsidRPr="00B879B5">
              <w:rPr>
                <w:b/>
                <w:sz w:val="20"/>
                <w:szCs w:val="20"/>
              </w:rPr>
              <w:t>695.000</w:t>
            </w:r>
          </w:p>
        </w:tc>
        <w:tc>
          <w:tcPr>
            <w:tcW w:w="1276" w:type="dxa"/>
            <w:shd w:val="clear" w:color="auto" w:fill="auto"/>
            <w:noWrap/>
            <w:vAlign w:val="center"/>
            <w:hideMark/>
          </w:tcPr>
          <w:p w:rsidR="008856AA" w:rsidRPr="00B879B5" w:rsidRDefault="008856AA" w:rsidP="008856AA">
            <w:pPr>
              <w:jc w:val="right"/>
              <w:rPr>
                <w:b/>
                <w:sz w:val="20"/>
                <w:szCs w:val="20"/>
              </w:rPr>
            </w:pPr>
            <w:r w:rsidRPr="00B879B5">
              <w:rPr>
                <w:b/>
                <w:sz w:val="20"/>
                <w:szCs w:val="20"/>
              </w:rPr>
              <w:t>706.520</w:t>
            </w:r>
          </w:p>
        </w:tc>
        <w:tc>
          <w:tcPr>
            <w:tcW w:w="1276" w:type="dxa"/>
            <w:shd w:val="clear" w:color="auto" w:fill="auto"/>
            <w:noWrap/>
            <w:vAlign w:val="center"/>
            <w:hideMark/>
          </w:tcPr>
          <w:p w:rsidR="008856AA" w:rsidRPr="00B879B5" w:rsidRDefault="008856AA" w:rsidP="008856AA">
            <w:pPr>
              <w:jc w:val="right"/>
              <w:rPr>
                <w:b/>
                <w:sz w:val="20"/>
                <w:szCs w:val="20"/>
              </w:rPr>
            </w:pPr>
            <w:r w:rsidRPr="00B879B5">
              <w:rPr>
                <w:b/>
                <w:sz w:val="20"/>
                <w:szCs w:val="20"/>
              </w:rPr>
              <w:t>718.370</w:t>
            </w:r>
          </w:p>
        </w:tc>
      </w:tr>
      <w:tr w:rsidR="008856AA" w:rsidRPr="00D73A1B" w:rsidTr="00820A13">
        <w:trPr>
          <w:trHeight w:val="295"/>
        </w:trPr>
        <w:tc>
          <w:tcPr>
            <w:tcW w:w="5070" w:type="dxa"/>
            <w:vMerge w:val="restart"/>
            <w:shd w:val="clear" w:color="auto" w:fill="auto"/>
            <w:vAlign w:val="center"/>
            <w:hideMark/>
          </w:tcPr>
          <w:p w:rsidR="008856AA" w:rsidRPr="00D73A1B" w:rsidRDefault="008856AA"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8856AA" w:rsidRPr="00D73A1B" w:rsidRDefault="008856AA"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8856AA" w:rsidRPr="00D73A1B" w:rsidRDefault="008856AA" w:rsidP="00E84486">
            <w:pPr>
              <w:jc w:val="center"/>
              <w:rPr>
                <w:sz w:val="20"/>
                <w:szCs w:val="20"/>
              </w:rPr>
            </w:pPr>
            <w:r w:rsidRPr="00D73A1B">
              <w:rPr>
                <w:sz w:val="20"/>
                <w:szCs w:val="20"/>
              </w:rPr>
              <w:t>Ciljana vrijednost pokazatelja uspješnosti</w:t>
            </w:r>
          </w:p>
        </w:tc>
      </w:tr>
      <w:tr w:rsidR="008856AA" w:rsidRPr="00D73A1B" w:rsidTr="00820A13">
        <w:trPr>
          <w:trHeight w:val="384"/>
        </w:trPr>
        <w:tc>
          <w:tcPr>
            <w:tcW w:w="5070" w:type="dxa"/>
            <w:vMerge/>
            <w:vAlign w:val="center"/>
            <w:hideMark/>
          </w:tcPr>
          <w:p w:rsidR="008856AA" w:rsidRPr="00D73A1B" w:rsidRDefault="008856AA" w:rsidP="00E84486">
            <w:pPr>
              <w:rPr>
                <w:sz w:val="20"/>
                <w:szCs w:val="20"/>
              </w:rPr>
            </w:pPr>
          </w:p>
        </w:tc>
        <w:tc>
          <w:tcPr>
            <w:tcW w:w="1134" w:type="dxa"/>
            <w:vMerge/>
            <w:vAlign w:val="center"/>
            <w:hideMark/>
          </w:tcPr>
          <w:p w:rsidR="008856AA" w:rsidRPr="00D73A1B" w:rsidRDefault="008856AA" w:rsidP="00E84486">
            <w:pPr>
              <w:rPr>
                <w:sz w:val="20"/>
                <w:szCs w:val="20"/>
              </w:rPr>
            </w:pPr>
          </w:p>
        </w:tc>
        <w:tc>
          <w:tcPr>
            <w:tcW w:w="1275" w:type="dxa"/>
            <w:shd w:val="clear" w:color="auto" w:fill="auto"/>
            <w:noWrap/>
            <w:vAlign w:val="center"/>
            <w:hideMark/>
          </w:tcPr>
          <w:p w:rsidR="008856AA" w:rsidRPr="00D73A1B" w:rsidRDefault="008856AA" w:rsidP="00A5535A">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center"/>
            <w:hideMark/>
          </w:tcPr>
          <w:p w:rsidR="008856AA" w:rsidRPr="00D73A1B" w:rsidRDefault="008856AA" w:rsidP="00A5535A">
            <w:pPr>
              <w:jc w:val="center"/>
              <w:rPr>
                <w:sz w:val="20"/>
                <w:szCs w:val="20"/>
              </w:rPr>
            </w:pPr>
            <w:r>
              <w:rPr>
                <w:sz w:val="20"/>
                <w:szCs w:val="20"/>
              </w:rPr>
              <w:t>2019</w:t>
            </w:r>
            <w:r w:rsidRPr="00D73A1B">
              <w:rPr>
                <w:sz w:val="20"/>
                <w:szCs w:val="20"/>
              </w:rPr>
              <w:t>.</w:t>
            </w:r>
          </w:p>
        </w:tc>
        <w:tc>
          <w:tcPr>
            <w:tcW w:w="1276" w:type="dxa"/>
            <w:shd w:val="clear" w:color="auto" w:fill="auto"/>
            <w:noWrap/>
            <w:vAlign w:val="center"/>
            <w:hideMark/>
          </w:tcPr>
          <w:p w:rsidR="008856AA" w:rsidRPr="00D73A1B" w:rsidRDefault="008856AA" w:rsidP="00A5535A">
            <w:pPr>
              <w:jc w:val="center"/>
              <w:rPr>
                <w:sz w:val="20"/>
                <w:szCs w:val="20"/>
              </w:rPr>
            </w:pPr>
            <w:r>
              <w:rPr>
                <w:sz w:val="20"/>
                <w:szCs w:val="20"/>
              </w:rPr>
              <w:t>2020</w:t>
            </w:r>
            <w:r w:rsidRPr="00D73A1B">
              <w:rPr>
                <w:sz w:val="20"/>
                <w:szCs w:val="20"/>
              </w:rPr>
              <w:t>.</w:t>
            </w:r>
          </w:p>
        </w:tc>
      </w:tr>
      <w:tr w:rsidR="008856AA" w:rsidRPr="00B764EE" w:rsidTr="00820A13">
        <w:trPr>
          <w:trHeight w:val="492"/>
        </w:trPr>
        <w:tc>
          <w:tcPr>
            <w:tcW w:w="5070" w:type="dxa"/>
            <w:shd w:val="clear" w:color="auto" w:fill="auto"/>
            <w:vAlign w:val="center"/>
            <w:hideMark/>
          </w:tcPr>
          <w:p w:rsidR="008856AA" w:rsidRPr="00B764EE" w:rsidRDefault="008856AA" w:rsidP="00E84486">
            <w:pPr>
              <w:rPr>
                <w:i/>
                <w:iCs/>
                <w:sz w:val="20"/>
                <w:szCs w:val="20"/>
              </w:rPr>
            </w:pPr>
            <w:r w:rsidRPr="00B764EE">
              <w:rPr>
                <w:i/>
                <w:iCs/>
                <w:sz w:val="20"/>
                <w:szCs w:val="20"/>
              </w:rPr>
              <w:t xml:space="preserve">Broj posjetitelja </w:t>
            </w:r>
          </w:p>
        </w:tc>
        <w:tc>
          <w:tcPr>
            <w:tcW w:w="1134" w:type="dxa"/>
            <w:shd w:val="clear" w:color="auto" w:fill="auto"/>
            <w:noWrap/>
            <w:vAlign w:val="center"/>
            <w:hideMark/>
          </w:tcPr>
          <w:p w:rsidR="008856AA" w:rsidRPr="00B764EE" w:rsidRDefault="008856AA" w:rsidP="00E84486">
            <w:pPr>
              <w:jc w:val="center"/>
              <w:rPr>
                <w:sz w:val="20"/>
                <w:szCs w:val="20"/>
              </w:rPr>
            </w:pPr>
            <w:r w:rsidRPr="00B764EE">
              <w:rPr>
                <w:sz w:val="20"/>
                <w:szCs w:val="20"/>
              </w:rPr>
              <w:t>1</w:t>
            </w:r>
            <w:r>
              <w:rPr>
                <w:sz w:val="20"/>
                <w:szCs w:val="20"/>
              </w:rPr>
              <w:t>.</w:t>
            </w:r>
            <w:r w:rsidRPr="00B764EE">
              <w:rPr>
                <w:sz w:val="20"/>
                <w:szCs w:val="20"/>
              </w:rPr>
              <w:t>960</w:t>
            </w:r>
          </w:p>
        </w:tc>
        <w:tc>
          <w:tcPr>
            <w:tcW w:w="1275" w:type="dxa"/>
            <w:shd w:val="clear" w:color="auto" w:fill="auto"/>
            <w:noWrap/>
            <w:vAlign w:val="center"/>
          </w:tcPr>
          <w:p w:rsidR="008856AA" w:rsidRPr="00B764EE" w:rsidRDefault="008856AA" w:rsidP="00E84486">
            <w:pPr>
              <w:jc w:val="center"/>
              <w:rPr>
                <w:sz w:val="20"/>
                <w:szCs w:val="20"/>
              </w:rPr>
            </w:pPr>
            <w:r w:rsidRPr="00B764EE">
              <w:rPr>
                <w:sz w:val="20"/>
                <w:szCs w:val="20"/>
              </w:rPr>
              <w:t>2</w:t>
            </w:r>
            <w:r>
              <w:rPr>
                <w:sz w:val="20"/>
                <w:szCs w:val="20"/>
              </w:rPr>
              <w:t>.</w:t>
            </w:r>
            <w:r w:rsidRPr="00B764EE">
              <w:rPr>
                <w:sz w:val="20"/>
                <w:szCs w:val="20"/>
              </w:rPr>
              <w:t>010</w:t>
            </w:r>
          </w:p>
        </w:tc>
        <w:tc>
          <w:tcPr>
            <w:tcW w:w="1276" w:type="dxa"/>
            <w:shd w:val="clear" w:color="auto" w:fill="auto"/>
            <w:noWrap/>
            <w:vAlign w:val="center"/>
          </w:tcPr>
          <w:p w:rsidR="008856AA" w:rsidRPr="00B764EE" w:rsidRDefault="008856AA" w:rsidP="00E84486">
            <w:pPr>
              <w:jc w:val="center"/>
              <w:rPr>
                <w:sz w:val="20"/>
                <w:szCs w:val="20"/>
              </w:rPr>
            </w:pPr>
            <w:r w:rsidRPr="00B764EE">
              <w:rPr>
                <w:sz w:val="20"/>
                <w:szCs w:val="20"/>
              </w:rPr>
              <w:t>2</w:t>
            </w:r>
            <w:r>
              <w:rPr>
                <w:sz w:val="20"/>
                <w:szCs w:val="20"/>
              </w:rPr>
              <w:t>.</w:t>
            </w:r>
            <w:r w:rsidRPr="00B764EE">
              <w:rPr>
                <w:sz w:val="20"/>
                <w:szCs w:val="20"/>
              </w:rPr>
              <w:t>090</w:t>
            </w:r>
          </w:p>
        </w:tc>
        <w:tc>
          <w:tcPr>
            <w:tcW w:w="1276" w:type="dxa"/>
            <w:shd w:val="clear" w:color="auto" w:fill="auto"/>
            <w:noWrap/>
            <w:vAlign w:val="center"/>
          </w:tcPr>
          <w:p w:rsidR="008856AA" w:rsidRPr="00B764EE" w:rsidRDefault="008856AA" w:rsidP="00E84486">
            <w:pPr>
              <w:jc w:val="center"/>
              <w:rPr>
                <w:sz w:val="20"/>
                <w:szCs w:val="20"/>
              </w:rPr>
            </w:pPr>
            <w:r w:rsidRPr="00B764EE">
              <w:rPr>
                <w:sz w:val="20"/>
                <w:szCs w:val="20"/>
              </w:rPr>
              <w:t>2</w:t>
            </w:r>
            <w:r>
              <w:rPr>
                <w:sz w:val="20"/>
                <w:szCs w:val="20"/>
              </w:rPr>
              <w:t>.</w:t>
            </w:r>
            <w:r w:rsidRPr="00B764EE">
              <w:rPr>
                <w:sz w:val="20"/>
                <w:szCs w:val="20"/>
              </w:rPr>
              <w:t>100</w:t>
            </w:r>
          </w:p>
        </w:tc>
      </w:tr>
      <w:tr w:rsidR="00A5535A" w:rsidRPr="00B764EE" w:rsidTr="00820A13">
        <w:trPr>
          <w:trHeight w:val="300"/>
        </w:trPr>
        <w:tc>
          <w:tcPr>
            <w:tcW w:w="10031" w:type="dxa"/>
            <w:gridSpan w:val="5"/>
            <w:shd w:val="clear" w:color="000000" w:fill="F2F2F2"/>
            <w:hideMark/>
          </w:tcPr>
          <w:p w:rsidR="00A5535A" w:rsidRPr="00B764EE" w:rsidRDefault="00996804" w:rsidP="00996804">
            <w:pPr>
              <w:rPr>
                <w:b/>
                <w:bCs/>
                <w:sz w:val="20"/>
                <w:szCs w:val="20"/>
                <w:highlight w:val="yellow"/>
              </w:rPr>
            </w:pPr>
            <w:r w:rsidRPr="00292DA5">
              <w:rPr>
                <w:b/>
                <w:bCs/>
                <w:color w:val="000000"/>
                <w:sz w:val="20"/>
                <w:szCs w:val="20"/>
              </w:rPr>
              <w:t>Naziv aktivnosti/projekta u Proračunu:</w:t>
            </w:r>
            <w:r w:rsidR="00A5535A" w:rsidRPr="00B764EE">
              <w:rPr>
                <w:b/>
                <w:bCs/>
                <w:sz w:val="20"/>
                <w:szCs w:val="20"/>
              </w:rPr>
              <w:t xml:space="preserve"> SISTEMATIZACIJA ZBIRKE SUDNIK</w:t>
            </w:r>
          </w:p>
        </w:tc>
      </w:tr>
      <w:tr w:rsidR="00A5535A" w:rsidRPr="00536032" w:rsidTr="00820A13">
        <w:trPr>
          <w:trHeight w:val="251"/>
        </w:trPr>
        <w:tc>
          <w:tcPr>
            <w:tcW w:w="6204" w:type="dxa"/>
            <w:gridSpan w:val="2"/>
            <w:vMerge w:val="restart"/>
            <w:shd w:val="clear" w:color="auto" w:fill="auto"/>
            <w:vAlign w:val="center"/>
            <w:hideMark/>
          </w:tcPr>
          <w:p w:rsidR="00A5535A" w:rsidRPr="00536032" w:rsidRDefault="00A5535A"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A5535A" w:rsidRPr="00536032" w:rsidRDefault="00A5535A" w:rsidP="00E84486">
            <w:pPr>
              <w:jc w:val="center"/>
              <w:rPr>
                <w:color w:val="000000"/>
                <w:sz w:val="20"/>
                <w:szCs w:val="20"/>
              </w:rPr>
            </w:pPr>
            <w:r w:rsidRPr="00536032">
              <w:rPr>
                <w:color w:val="000000"/>
                <w:sz w:val="20"/>
                <w:szCs w:val="20"/>
              </w:rPr>
              <w:t>Planirana sredstva</w:t>
            </w:r>
          </w:p>
        </w:tc>
      </w:tr>
      <w:tr w:rsidR="00A5535A" w:rsidRPr="00536032" w:rsidTr="00820A13">
        <w:trPr>
          <w:trHeight w:val="207"/>
        </w:trPr>
        <w:tc>
          <w:tcPr>
            <w:tcW w:w="6204" w:type="dxa"/>
            <w:gridSpan w:val="2"/>
            <w:vMerge/>
            <w:vAlign w:val="center"/>
            <w:hideMark/>
          </w:tcPr>
          <w:p w:rsidR="00A5535A" w:rsidRPr="00536032" w:rsidRDefault="00A5535A" w:rsidP="00E84486">
            <w:pPr>
              <w:rPr>
                <w:color w:val="000000"/>
                <w:sz w:val="20"/>
                <w:szCs w:val="20"/>
              </w:rPr>
            </w:pPr>
          </w:p>
        </w:tc>
        <w:tc>
          <w:tcPr>
            <w:tcW w:w="1275" w:type="dxa"/>
            <w:shd w:val="clear" w:color="auto" w:fill="auto"/>
            <w:noWrap/>
            <w:vAlign w:val="bottom"/>
            <w:hideMark/>
          </w:tcPr>
          <w:p w:rsidR="00A5535A" w:rsidRPr="00536032" w:rsidRDefault="00A5535A"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A5535A" w:rsidRPr="00536032" w:rsidRDefault="00A5535A"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A5535A" w:rsidRPr="00536032" w:rsidRDefault="00A5535A" w:rsidP="00E84486">
            <w:pPr>
              <w:jc w:val="center"/>
              <w:rPr>
                <w:color w:val="000000"/>
                <w:sz w:val="20"/>
                <w:szCs w:val="20"/>
              </w:rPr>
            </w:pPr>
            <w:r>
              <w:rPr>
                <w:color w:val="000000"/>
                <w:sz w:val="20"/>
                <w:szCs w:val="20"/>
              </w:rPr>
              <w:t>2020</w:t>
            </w:r>
            <w:r w:rsidRPr="00536032">
              <w:rPr>
                <w:color w:val="000000"/>
                <w:sz w:val="20"/>
                <w:szCs w:val="20"/>
              </w:rPr>
              <w:t>.</w:t>
            </w:r>
          </w:p>
        </w:tc>
      </w:tr>
      <w:tr w:rsidR="00A5535A" w:rsidRPr="00B879B5" w:rsidTr="00820A13">
        <w:trPr>
          <w:trHeight w:val="416"/>
        </w:trPr>
        <w:tc>
          <w:tcPr>
            <w:tcW w:w="6204" w:type="dxa"/>
            <w:gridSpan w:val="2"/>
            <w:shd w:val="clear" w:color="auto" w:fill="auto"/>
            <w:noWrap/>
            <w:hideMark/>
          </w:tcPr>
          <w:p w:rsidR="00A5535A" w:rsidRPr="00B764EE" w:rsidRDefault="00A5535A" w:rsidP="00E84486">
            <w:pPr>
              <w:jc w:val="both"/>
              <w:rPr>
                <w:rFonts w:eastAsia="Calibri"/>
                <w:sz w:val="20"/>
                <w:szCs w:val="20"/>
              </w:rPr>
            </w:pPr>
            <w:r w:rsidRPr="00B764EE">
              <w:rPr>
                <w:rFonts w:eastAsia="Calibri"/>
                <w:sz w:val="20"/>
                <w:szCs w:val="20"/>
              </w:rPr>
              <w:t>Ivica Sudnik, osnivač Samoborskog muzeja, kojemu je bio i direktor od njegova osnutka 1948. do 1981. godine, ostavio je S</w:t>
            </w:r>
            <w:r>
              <w:rPr>
                <w:rFonts w:eastAsia="Calibri"/>
                <w:sz w:val="20"/>
                <w:szCs w:val="20"/>
              </w:rPr>
              <w:t>amoborskom muzeju svoju zbirku.</w:t>
            </w:r>
          </w:p>
          <w:p w:rsidR="00A5535A" w:rsidRPr="00B764EE" w:rsidRDefault="00A5535A" w:rsidP="00E84486">
            <w:pPr>
              <w:jc w:val="both"/>
              <w:rPr>
                <w:rFonts w:eastAsia="Calibri"/>
                <w:sz w:val="20"/>
                <w:szCs w:val="20"/>
              </w:rPr>
            </w:pPr>
            <w:r w:rsidRPr="00B764EE">
              <w:rPr>
                <w:rFonts w:eastAsia="Calibri"/>
                <w:sz w:val="20"/>
                <w:szCs w:val="20"/>
              </w:rPr>
              <w:t xml:space="preserve">Nastavlja se rad na sistematizaciji zbirke Ivice Sudnika te kroz druge aktivnosti, kao što je primjerice organiziranje „Sudnikovog planinarskog pohoda“, afirmira se lik i djelo ovog znamenitog Samoborca u široj javnosti. </w:t>
            </w:r>
            <w:r w:rsidRPr="00B764EE">
              <w:rPr>
                <w:rFonts w:eastAsia="Calibri"/>
                <w:sz w:val="20"/>
                <w:szCs w:val="20"/>
                <w:shd w:val="clear" w:color="auto" w:fill="FFFFFF"/>
              </w:rPr>
              <w:t>Građa koju je Ivica Sudnik godinama sakupljao i ostavio muzeju nepresušno je vrelo za istraživače prošlosti, učenike i studente.</w:t>
            </w:r>
          </w:p>
        </w:tc>
        <w:tc>
          <w:tcPr>
            <w:tcW w:w="1275" w:type="dxa"/>
            <w:shd w:val="clear" w:color="auto" w:fill="auto"/>
            <w:noWrap/>
            <w:vAlign w:val="center"/>
            <w:hideMark/>
          </w:tcPr>
          <w:p w:rsidR="00A5535A" w:rsidRPr="00B879B5" w:rsidRDefault="00A5535A" w:rsidP="00A5535A">
            <w:pPr>
              <w:jc w:val="right"/>
              <w:rPr>
                <w:b/>
                <w:sz w:val="20"/>
                <w:szCs w:val="20"/>
              </w:rPr>
            </w:pPr>
            <w:r w:rsidRPr="00B879B5">
              <w:rPr>
                <w:b/>
                <w:sz w:val="20"/>
                <w:szCs w:val="20"/>
              </w:rPr>
              <w:t>30.000</w:t>
            </w:r>
          </w:p>
        </w:tc>
        <w:tc>
          <w:tcPr>
            <w:tcW w:w="1276" w:type="dxa"/>
            <w:shd w:val="clear" w:color="auto" w:fill="auto"/>
            <w:noWrap/>
            <w:vAlign w:val="center"/>
            <w:hideMark/>
          </w:tcPr>
          <w:p w:rsidR="00A5535A" w:rsidRPr="00B879B5" w:rsidRDefault="00A5535A" w:rsidP="00A5535A">
            <w:pPr>
              <w:jc w:val="right"/>
              <w:rPr>
                <w:b/>
                <w:sz w:val="20"/>
                <w:szCs w:val="20"/>
              </w:rPr>
            </w:pPr>
            <w:r w:rsidRPr="00B879B5">
              <w:rPr>
                <w:b/>
                <w:sz w:val="20"/>
                <w:szCs w:val="20"/>
              </w:rPr>
              <w:t>30.000</w:t>
            </w:r>
          </w:p>
        </w:tc>
        <w:tc>
          <w:tcPr>
            <w:tcW w:w="1276" w:type="dxa"/>
            <w:shd w:val="clear" w:color="auto" w:fill="auto"/>
            <w:noWrap/>
            <w:vAlign w:val="center"/>
            <w:hideMark/>
          </w:tcPr>
          <w:p w:rsidR="00A5535A" w:rsidRPr="00B879B5" w:rsidRDefault="00A5535A" w:rsidP="00A5535A">
            <w:pPr>
              <w:jc w:val="right"/>
              <w:rPr>
                <w:b/>
                <w:sz w:val="20"/>
                <w:szCs w:val="20"/>
              </w:rPr>
            </w:pPr>
            <w:r w:rsidRPr="00B879B5">
              <w:rPr>
                <w:b/>
                <w:sz w:val="20"/>
                <w:szCs w:val="20"/>
              </w:rPr>
              <w:t>30.000</w:t>
            </w:r>
          </w:p>
        </w:tc>
      </w:tr>
      <w:tr w:rsidR="00CC44FF" w:rsidRPr="00B764EE" w:rsidTr="00820A13">
        <w:trPr>
          <w:trHeight w:val="300"/>
        </w:trPr>
        <w:tc>
          <w:tcPr>
            <w:tcW w:w="10031" w:type="dxa"/>
            <w:gridSpan w:val="5"/>
            <w:shd w:val="clear" w:color="000000" w:fill="F2F2F2"/>
            <w:hideMark/>
          </w:tcPr>
          <w:p w:rsidR="00CC44FF" w:rsidRPr="00B764EE" w:rsidRDefault="00996804" w:rsidP="00996804">
            <w:pPr>
              <w:rPr>
                <w:b/>
                <w:bCs/>
                <w:sz w:val="20"/>
                <w:szCs w:val="20"/>
              </w:rPr>
            </w:pPr>
            <w:r w:rsidRPr="00292DA5">
              <w:rPr>
                <w:b/>
                <w:bCs/>
                <w:color w:val="000000"/>
                <w:sz w:val="20"/>
                <w:szCs w:val="20"/>
              </w:rPr>
              <w:t>Naziv aktivnosti/projekta u Proračunu:</w:t>
            </w:r>
            <w:r w:rsidR="00CC44FF" w:rsidRPr="00B764EE">
              <w:rPr>
                <w:b/>
                <w:bCs/>
                <w:sz w:val="20"/>
                <w:szCs w:val="20"/>
              </w:rPr>
              <w:t xml:space="preserve">  GALERIJA PRICA</w:t>
            </w:r>
          </w:p>
        </w:tc>
      </w:tr>
      <w:tr w:rsidR="00CC44FF" w:rsidRPr="00536032" w:rsidTr="00820A13">
        <w:trPr>
          <w:trHeight w:val="251"/>
        </w:trPr>
        <w:tc>
          <w:tcPr>
            <w:tcW w:w="6204" w:type="dxa"/>
            <w:gridSpan w:val="2"/>
            <w:vMerge w:val="restart"/>
            <w:shd w:val="clear" w:color="auto" w:fill="auto"/>
            <w:vAlign w:val="center"/>
            <w:hideMark/>
          </w:tcPr>
          <w:p w:rsidR="00CC44FF" w:rsidRPr="00536032" w:rsidRDefault="00CC44FF"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CC44FF" w:rsidRPr="00536032" w:rsidRDefault="00CC44FF" w:rsidP="00E84486">
            <w:pPr>
              <w:jc w:val="center"/>
              <w:rPr>
                <w:color w:val="000000"/>
                <w:sz w:val="20"/>
                <w:szCs w:val="20"/>
              </w:rPr>
            </w:pPr>
            <w:r w:rsidRPr="00536032">
              <w:rPr>
                <w:color w:val="000000"/>
                <w:sz w:val="20"/>
                <w:szCs w:val="20"/>
              </w:rPr>
              <w:t>Planirana sredstva</w:t>
            </w:r>
          </w:p>
        </w:tc>
      </w:tr>
      <w:tr w:rsidR="00CC44FF" w:rsidRPr="00536032" w:rsidTr="00820A13">
        <w:trPr>
          <w:trHeight w:val="207"/>
        </w:trPr>
        <w:tc>
          <w:tcPr>
            <w:tcW w:w="6204" w:type="dxa"/>
            <w:gridSpan w:val="2"/>
            <w:vMerge/>
            <w:vAlign w:val="center"/>
            <w:hideMark/>
          </w:tcPr>
          <w:p w:rsidR="00CC44FF" w:rsidRPr="00536032" w:rsidRDefault="00CC44FF" w:rsidP="00E84486">
            <w:pPr>
              <w:rPr>
                <w:color w:val="000000"/>
                <w:sz w:val="20"/>
                <w:szCs w:val="20"/>
              </w:rPr>
            </w:pPr>
          </w:p>
        </w:tc>
        <w:tc>
          <w:tcPr>
            <w:tcW w:w="1275" w:type="dxa"/>
            <w:shd w:val="clear" w:color="auto" w:fill="auto"/>
            <w:noWrap/>
            <w:vAlign w:val="bottom"/>
            <w:hideMark/>
          </w:tcPr>
          <w:p w:rsidR="00CC44FF" w:rsidRPr="00536032" w:rsidRDefault="00CC44FF"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CC44FF" w:rsidRPr="00536032" w:rsidRDefault="00CC44FF"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CC44FF" w:rsidRPr="00536032" w:rsidRDefault="00CC44FF" w:rsidP="00E84486">
            <w:pPr>
              <w:jc w:val="center"/>
              <w:rPr>
                <w:color w:val="000000"/>
                <w:sz w:val="20"/>
                <w:szCs w:val="20"/>
              </w:rPr>
            </w:pPr>
            <w:r>
              <w:rPr>
                <w:color w:val="000000"/>
                <w:sz w:val="20"/>
                <w:szCs w:val="20"/>
              </w:rPr>
              <w:t>2020</w:t>
            </w:r>
            <w:r w:rsidRPr="00536032">
              <w:rPr>
                <w:color w:val="000000"/>
                <w:sz w:val="20"/>
                <w:szCs w:val="20"/>
              </w:rPr>
              <w:t>.</w:t>
            </w:r>
          </w:p>
        </w:tc>
      </w:tr>
      <w:tr w:rsidR="004C11BC" w:rsidRPr="00B879B5" w:rsidTr="00820A13">
        <w:trPr>
          <w:trHeight w:val="416"/>
        </w:trPr>
        <w:tc>
          <w:tcPr>
            <w:tcW w:w="6204" w:type="dxa"/>
            <w:gridSpan w:val="2"/>
            <w:shd w:val="clear" w:color="auto" w:fill="auto"/>
            <w:noWrap/>
            <w:hideMark/>
          </w:tcPr>
          <w:p w:rsidR="004C11BC" w:rsidRPr="00B764EE" w:rsidRDefault="004C11BC" w:rsidP="004C11BC">
            <w:pPr>
              <w:rPr>
                <w:rFonts w:eastAsia="Calibri"/>
                <w:sz w:val="20"/>
                <w:szCs w:val="20"/>
              </w:rPr>
            </w:pPr>
            <w:r w:rsidRPr="00B764EE">
              <w:rPr>
                <w:rFonts w:eastAsia="Calibri"/>
                <w:sz w:val="20"/>
                <w:szCs w:val="20"/>
              </w:rPr>
              <w:lastRenderedPageBreak/>
              <w:t>Galerija Prica svečano je otvorena 2002. godine u adaptiranom prostoru zgrade Hrvatskog doma koja je u sklopu Pučkog otvorenog učilišta Samobor. Galerija pohranjuje, čuva i prezentira zbirku donacija Zlatko i Vesna Prica, sistematski prikuplja i obrađuje dokumentaciju povezanu s radom kao i vremenom djelovanja tih umjetnika. Aktivnosti koje Galerija obavlja su: izložbena djelatnost, izdavačka djelatnost, pedagoški rad te koncerti.</w:t>
            </w:r>
          </w:p>
          <w:p w:rsidR="004C11BC" w:rsidRPr="00B764EE" w:rsidRDefault="004C11BC" w:rsidP="004C11BC">
            <w:pPr>
              <w:rPr>
                <w:rFonts w:eastAsia="Calibri"/>
                <w:sz w:val="20"/>
                <w:szCs w:val="20"/>
              </w:rPr>
            </w:pPr>
            <w:r w:rsidRPr="00B764EE">
              <w:rPr>
                <w:iCs/>
                <w:sz w:val="20"/>
                <w:szCs w:val="20"/>
              </w:rPr>
              <w:t>Uz stalni postav Zlatka Price, u Galeriji  Prica tijekom 2018. godine održat će se desetak izložbi drugih autora. Od 2017. god aktivnosti Galerije su proširene i na izložbe u galerijskom prostoru Centra za mlade Bunker.</w:t>
            </w:r>
          </w:p>
        </w:tc>
        <w:tc>
          <w:tcPr>
            <w:tcW w:w="1275" w:type="dxa"/>
            <w:shd w:val="clear" w:color="auto" w:fill="auto"/>
            <w:noWrap/>
            <w:vAlign w:val="center"/>
            <w:hideMark/>
          </w:tcPr>
          <w:p w:rsidR="004C11BC" w:rsidRPr="00B879B5" w:rsidRDefault="004C11BC" w:rsidP="004C11BC">
            <w:pPr>
              <w:jc w:val="right"/>
              <w:rPr>
                <w:b/>
                <w:sz w:val="20"/>
                <w:szCs w:val="20"/>
              </w:rPr>
            </w:pPr>
            <w:r w:rsidRPr="00B879B5">
              <w:rPr>
                <w:b/>
                <w:sz w:val="20"/>
                <w:szCs w:val="20"/>
              </w:rPr>
              <w:t>135.200</w:t>
            </w:r>
          </w:p>
        </w:tc>
        <w:tc>
          <w:tcPr>
            <w:tcW w:w="1276" w:type="dxa"/>
            <w:shd w:val="clear" w:color="auto" w:fill="auto"/>
            <w:noWrap/>
            <w:vAlign w:val="center"/>
            <w:hideMark/>
          </w:tcPr>
          <w:p w:rsidR="004C11BC" w:rsidRPr="00B879B5" w:rsidRDefault="004C11BC" w:rsidP="004C11BC">
            <w:pPr>
              <w:jc w:val="right"/>
              <w:rPr>
                <w:b/>
                <w:sz w:val="20"/>
                <w:szCs w:val="20"/>
              </w:rPr>
            </w:pPr>
            <w:r w:rsidRPr="00B879B5">
              <w:rPr>
                <w:b/>
                <w:sz w:val="20"/>
                <w:szCs w:val="20"/>
              </w:rPr>
              <w:t>136.610</w:t>
            </w:r>
          </w:p>
        </w:tc>
        <w:tc>
          <w:tcPr>
            <w:tcW w:w="1276" w:type="dxa"/>
            <w:shd w:val="clear" w:color="auto" w:fill="auto"/>
            <w:noWrap/>
            <w:vAlign w:val="center"/>
            <w:hideMark/>
          </w:tcPr>
          <w:p w:rsidR="004C11BC" w:rsidRPr="00B879B5" w:rsidRDefault="004C11BC" w:rsidP="004C11BC">
            <w:pPr>
              <w:jc w:val="right"/>
              <w:rPr>
                <w:b/>
                <w:sz w:val="20"/>
                <w:szCs w:val="20"/>
              </w:rPr>
            </w:pPr>
            <w:r w:rsidRPr="00B879B5">
              <w:rPr>
                <w:b/>
                <w:sz w:val="20"/>
                <w:szCs w:val="20"/>
              </w:rPr>
              <w:t>138.130</w:t>
            </w:r>
          </w:p>
        </w:tc>
      </w:tr>
      <w:tr w:rsidR="00CC44FF" w:rsidRPr="00D73A1B" w:rsidTr="00820A13">
        <w:trPr>
          <w:trHeight w:val="295"/>
        </w:trPr>
        <w:tc>
          <w:tcPr>
            <w:tcW w:w="5070" w:type="dxa"/>
            <w:vMerge w:val="restart"/>
            <w:shd w:val="clear" w:color="auto" w:fill="auto"/>
            <w:vAlign w:val="center"/>
            <w:hideMark/>
          </w:tcPr>
          <w:p w:rsidR="00CC44FF" w:rsidRPr="00D73A1B" w:rsidRDefault="00CC44FF"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CC44FF" w:rsidRPr="00D73A1B" w:rsidRDefault="00CC44FF"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CC44FF" w:rsidRPr="00D73A1B" w:rsidRDefault="00CC44FF" w:rsidP="00E84486">
            <w:pPr>
              <w:jc w:val="center"/>
              <w:rPr>
                <w:sz w:val="20"/>
                <w:szCs w:val="20"/>
              </w:rPr>
            </w:pPr>
            <w:r w:rsidRPr="00D73A1B">
              <w:rPr>
                <w:sz w:val="20"/>
                <w:szCs w:val="20"/>
              </w:rPr>
              <w:t>Ciljana vrijednost pokazatelja uspješnosti</w:t>
            </w:r>
          </w:p>
        </w:tc>
      </w:tr>
      <w:tr w:rsidR="00CC44FF" w:rsidRPr="00D73A1B" w:rsidTr="00820A13">
        <w:trPr>
          <w:trHeight w:val="384"/>
        </w:trPr>
        <w:tc>
          <w:tcPr>
            <w:tcW w:w="5070" w:type="dxa"/>
            <w:vMerge/>
            <w:vAlign w:val="center"/>
            <w:hideMark/>
          </w:tcPr>
          <w:p w:rsidR="00CC44FF" w:rsidRPr="00D73A1B" w:rsidRDefault="00CC44FF" w:rsidP="00E84486">
            <w:pPr>
              <w:rPr>
                <w:sz w:val="20"/>
                <w:szCs w:val="20"/>
              </w:rPr>
            </w:pPr>
          </w:p>
        </w:tc>
        <w:tc>
          <w:tcPr>
            <w:tcW w:w="1134" w:type="dxa"/>
            <w:vMerge/>
            <w:vAlign w:val="center"/>
            <w:hideMark/>
          </w:tcPr>
          <w:p w:rsidR="00CC44FF" w:rsidRPr="00D73A1B" w:rsidRDefault="00CC44FF" w:rsidP="00E84486">
            <w:pPr>
              <w:rPr>
                <w:sz w:val="20"/>
                <w:szCs w:val="20"/>
              </w:rPr>
            </w:pPr>
          </w:p>
        </w:tc>
        <w:tc>
          <w:tcPr>
            <w:tcW w:w="1275" w:type="dxa"/>
            <w:shd w:val="clear" w:color="auto" w:fill="auto"/>
            <w:noWrap/>
            <w:vAlign w:val="bottom"/>
            <w:hideMark/>
          </w:tcPr>
          <w:p w:rsidR="00CC44FF" w:rsidRPr="00D73A1B" w:rsidRDefault="00CC44FF"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CC44FF" w:rsidRPr="00D73A1B" w:rsidRDefault="00CC44FF"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CC44FF" w:rsidRPr="00D73A1B" w:rsidRDefault="00CC44FF" w:rsidP="00E84486">
            <w:pPr>
              <w:jc w:val="center"/>
              <w:rPr>
                <w:sz w:val="20"/>
                <w:szCs w:val="20"/>
              </w:rPr>
            </w:pPr>
            <w:r>
              <w:rPr>
                <w:sz w:val="20"/>
                <w:szCs w:val="20"/>
              </w:rPr>
              <w:t>2020</w:t>
            </w:r>
            <w:r w:rsidRPr="00D73A1B">
              <w:rPr>
                <w:sz w:val="20"/>
                <w:szCs w:val="20"/>
              </w:rPr>
              <w:t>.</w:t>
            </w:r>
          </w:p>
        </w:tc>
      </w:tr>
      <w:tr w:rsidR="005E4C21" w:rsidRPr="00B764EE" w:rsidTr="00820A13">
        <w:trPr>
          <w:trHeight w:val="449"/>
        </w:trPr>
        <w:tc>
          <w:tcPr>
            <w:tcW w:w="5070" w:type="dxa"/>
            <w:shd w:val="clear" w:color="auto" w:fill="auto"/>
            <w:vAlign w:val="center"/>
            <w:hideMark/>
          </w:tcPr>
          <w:p w:rsidR="005E4C21" w:rsidRPr="00B764EE" w:rsidRDefault="005E4C21" w:rsidP="00E84486">
            <w:pPr>
              <w:rPr>
                <w:i/>
                <w:iCs/>
                <w:sz w:val="20"/>
                <w:szCs w:val="20"/>
              </w:rPr>
            </w:pPr>
            <w:r w:rsidRPr="00B764EE">
              <w:rPr>
                <w:i/>
                <w:iCs/>
                <w:sz w:val="20"/>
                <w:szCs w:val="20"/>
              </w:rPr>
              <w:t>Broj posjetitelja Galerije Prica</w:t>
            </w:r>
          </w:p>
        </w:tc>
        <w:tc>
          <w:tcPr>
            <w:tcW w:w="1134" w:type="dxa"/>
            <w:shd w:val="clear" w:color="auto" w:fill="auto"/>
            <w:noWrap/>
            <w:vAlign w:val="center"/>
            <w:hideMark/>
          </w:tcPr>
          <w:p w:rsidR="005E4C21" w:rsidRPr="00B764EE" w:rsidRDefault="005E4C21" w:rsidP="00E84486">
            <w:pPr>
              <w:jc w:val="center"/>
              <w:rPr>
                <w:sz w:val="20"/>
                <w:szCs w:val="20"/>
              </w:rPr>
            </w:pPr>
            <w:r w:rsidRPr="00B764EE">
              <w:rPr>
                <w:sz w:val="20"/>
                <w:szCs w:val="20"/>
              </w:rPr>
              <w:t>5</w:t>
            </w:r>
            <w:r>
              <w:rPr>
                <w:sz w:val="20"/>
                <w:szCs w:val="20"/>
              </w:rPr>
              <w:t>.</w:t>
            </w:r>
            <w:r w:rsidRPr="00B764EE">
              <w:rPr>
                <w:sz w:val="20"/>
                <w:szCs w:val="20"/>
              </w:rPr>
              <w:t>200</w:t>
            </w:r>
          </w:p>
        </w:tc>
        <w:tc>
          <w:tcPr>
            <w:tcW w:w="1275" w:type="dxa"/>
            <w:shd w:val="clear" w:color="auto" w:fill="auto"/>
            <w:noWrap/>
            <w:vAlign w:val="center"/>
          </w:tcPr>
          <w:p w:rsidR="005E4C21" w:rsidRPr="00B764EE" w:rsidRDefault="005E4C21" w:rsidP="00E84486">
            <w:pPr>
              <w:jc w:val="center"/>
              <w:rPr>
                <w:sz w:val="20"/>
                <w:szCs w:val="20"/>
              </w:rPr>
            </w:pPr>
            <w:r w:rsidRPr="00B764EE">
              <w:rPr>
                <w:sz w:val="20"/>
                <w:szCs w:val="20"/>
              </w:rPr>
              <w:t>5</w:t>
            </w:r>
            <w:r>
              <w:rPr>
                <w:sz w:val="20"/>
                <w:szCs w:val="20"/>
              </w:rPr>
              <w:t>.</w:t>
            </w:r>
            <w:r w:rsidRPr="00B764EE">
              <w:rPr>
                <w:sz w:val="20"/>
                <w:szCs w:val="20"/>
              </w:rPr>
              <w:t>400</w:t>
            </w:r>
          </w:p>
        </w:tc>
        <w:tc>
          <w:tcPr>
            <w:tcW w:w="1276" w:type="dxa"/>
            <w:shd w:val="clear" w:color="auto" w:fill="auto"/>
            <w:noWrap/>
            <w:vAlign w:val="center"/>
          </w:tcPr>
          <w:p w:rsidR="005E4C21" w:rsidRPr="00B764EE" w:rsidRDefault="005E4C21" w:rsidP="00E84486">
            <w:pPr>
              <w:jc w:val="center"/>
              <w:rPr>
                <w:sz w:val="20"/>
                <w:szCs w:val="20"/>
              </w:rPr>
            </w:pPr>
            <w:r w:rsidRPr="00B764EE">
              <w:rPr>
                <w:sz w:val="20"/>
                <w:szCs w:val="20"/>
              </w:rPr>
              <w:t>5</w:t>
            </w:r>
            <w:r>
              <w:rPr>
                <w:sz w:val="20"/>
                <w:szCs w:val="20"/>
              </w:rPr>
              <w:t>.</w:t>
            </w:r>
            <w:r w:rsidRPr="00B764EE">
              <w:rPr>
                <w:sz w:val="20"/>
                <w:szCs w:val="20"/>
              </w:rPr>
              <w:t>450</w:t>
            </w:r>
          </w:p>
        </w:tc>
        <w:tc>
          <w:tcPr>
            <w:tcW w:w="1276" w:type="dxa"/>
            <w:shd w:val="clear" w:color="auto" w:fill="auto"/>
            <w:noWrap/>
            <w:vAlign w:val="center"/>
          </w:tcPr>
          <w:p w:rsidR="005E4C21" w:rsidRPr="00B764EE" w:rsidRDefault="005E4C21" w:rsidP="00E84486">
            <w:pPr>
              <w:jc w:val="center"/>
              <w:rPr>
                <w:sz w:val="20"/>
                <w:szCs w:val="20"/>
              </w:rPr>
            </w:pPr>
            <w:r w:rsidRPr="00B764EE">
              <w:rPr>
                <w:sz w:val="20"/>
                <w:szCs w:val="20"/>
              </w:rPr>
              <w:t>5</w:t>
            </w:r>
            <w:r>
              <w:rPr>
                <w:sz w:val="20"/>
                <w:szCs w:val="20"/>
              </w:rPr>
              <w:t>.</w:t>
            </w:r>
            <w:r w:rsidRPr="00B764EE">
              <w:rPr>
                <w:sz w:val="20"/>
                <w:szCs w:val="20"/>
              </w:rPr>
              <w:t>500</w:t>
            </w:r>
          </w:p>
        </w:tc>
      </w:tr>
      <w:tr w:rsidR="000F4CF0" w:rsidRPr="00B764EE" w:rsidTr="00820A13">
        <w:trPr>
          <w:trHeight w:val="300"/>
        </w:trPr>
        <w:tc>
          <w:tcPr>
            <w:tcW w:w="10031" w:type="dxa"/>
            <w:gridSpan w:val="5"/>
            <w:shd w:val="clear" w:color="000000" w:fill="F2F2F2"/>
            <w:hideMark/>
          </w:tcPr>
          <w:p w:rsidR="000F4CF0" w:rsidRPr="00B764EE" w:rsidRDefault="00996804" w:rsidP="00996804">
            <w:pPr>
              <w:rPr>
                <w:rFonts w:eastAsia="Calibri"/>
                <w:b/>
                <w:bCs/>
                <w:sz w:val="20"/>
                <w:szCs w:val="20"/>
              </w:rPr>
            </w:pPr>
            <w:r w:rsidRPr="00292DA5">
              <w:rPr>
                <w:b/>
                <w:bCs/>
                <w:color w:val="000000"/>
                <w:sz w:val="20"/>
                <w:szCs w:val="20"/>
              </w:rPr>
              <w:t>Naziv aktivnosti/projekta u Proračunu:</w:t>
            </w:r>
            <w:r w:rsidR="000F4CF0" w:rsidRPr="00B764EE">
              <w:rPr>
                <w:rFonts w:eastAsia="Calibri"/>
                <w:b/>
                <w:bCs/>
                <w:sz w:val="20"/>
                <w:szCs w:val="20"/>
              </w:rPr>
              <w:t xml:space="preserve"> POSEBNI PROGRAMI</w:t>
            </w:r>
          </w:p>
        </w:tc>
      </w:tr>
      <w:tr w:rsidR="000F4CF0" w:rsidRPr="00536032" w:rsidTr="00820A13">
        <w:trPr>
          <w:trHeight w:val="251"/>
        </w:trPr>
        <w:tc>
          <w:tcPr>
            <w:tcW w:w="6204" w:type="dxa"/>
            <w:gridSpan w:val="2"/>
            <w:vMerge w:val="restart"/>
            <w:shd w:val="clear" w:color="auto" w:fill="auto"/>
            <w:vAlign w:val="center"/>
            <w:hideMark/>
          </w:tcPr>
          <w:p w:rsidR="000F4CF0" w:rsidRPr="00536032" w:rsidRDefault="000F4CF0"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0F4CF0" w:rsidRPr="00536032" w:rsidRDefault="000F4CF0" w:rsidP="00E84486">
            <w:pPr>
              <w:jc w:val="center"/>
              <w:rPr>
                <w:color w:val="000000"/>
                <w:sz w:val="20"/>
                <w:szCs w:val="20"/>
              </w:rPr>
            </w:pPr>
            <w:r w:rsidRPr="00536032">
              <w:rPr>
                <w:color w:val="000000"/>
                <w:sz w:val="20"/>
                <w:szCs w:val="20"/>
              </w:rPr>
              <w:t>Planirana sredstva</w:t>
            </w:r>
          </w:p>
        </w:tc>
      </w:tr>
      <w:tr w:rsidR="000F4CF0" w:rsidRPr="00536032" w:rsidTr="00820A13">
        <w:trPr>
          <w:trHeight w:val="207"/>
        </w:trPr>
        <w:tc>
          <w:tcPr>
            <w:tcW w:w="6204" w:type="dxa"/>
            <w:gridSpan w:val="2"/>
            <w:vMerge/>
            <w:vAlign w:val="center"/>
            <w:hideMark/>
          </w:tcPr>
          <w:p w:rsidR="000F4CF0" w:rsidRPr="00536032" w:rsidRDefault="000F4CF0" w:rsidP="00E84486">
            <w:pPr>
              <w:rPr>
                <w:color w:val="000000"/>
                <w:sz w:val="20"/>
                <w:szCs w:val="20"/>
              </w:rPr>
            </w:pPr>
          </w:p>
        </w:tc>
        <w:tc>
          <w:tcPr>
            <w:tcW w:w="1275" w:type="dxa"/>
            <w:shd w:val="clear" w:color="auto" w:fill="auto"/>
            <w:noWrap/>
            <w:vAlign w:val="bottom"/>
            <w:hideMark/>
          </w:tcPr>
          <w:p w:rsidR="000F4CF0" w:rsidRPr="00536032" w:rsidRDefault="000F4CF0"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0F4CF0" w:rsidRPr="00536032" w:rsidRDefault="000F4CF0"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0F4CF0" w:rsidRPr="00536032" w:rsidRDefault="000F4CF0" w:rsidP="00E84486">
            <w:pPr>
              <w:jc w:val="center"/>
              <w:rPr>
                <w:color w:val="000000"/>
                <w:sz w:val="20"/>
                <w:szCs w:val="20"/>
              </w:rPr>
            </w:pPr>
            <w:r>
              <w:rPr>
                <w:color w:val="000000"/>
                <w:sz w:val="20"/>
                <w:szCs w:val="20"/>
              </w:rPr>
              <w:t>2020</w:t>
            </w:r>
            <w:r w:rsidRPr="00536032">
              <w:rPr>
                <w:color w:val="000000"/>
                <w:sz w:val="20"/>
                <w:szCs w:val="20"/>
              </w:rPr>
              <w:t>.</w:t>
            </w:r>
          </w:p>
        </w:tc>
      </w:tr>
      <w:tr w:rsidR="000F4CF0" w:rsidRPr="00B879B5" w:rsidTr="00820A13">
        <w:trPr>
          <w:trHeight w:val="416"/>
        </w:trPr>
        <w:tc>
          <w:tcPr>
            <w:tcW w:w="6204" w:type="dxa"/>
            <w:gridSpan w:val="2"/>
            <w:shd w:val="clear" w:color="auto" w:fill="auto"/>
            <w:noWrap/>
            <w:hideMark/>
          </w:tcPr>
          <w:p w:rsidR="000F4CF0" w:rsidRPr="00B764EE" w:rsidRDefault="000F4CF0" w:rsidP="00E84486">
            <w:pPr>
              <w:rPr>
                <w:rFonts w:eastAsia="Calibri"/>
                <w:sz w:val="20"/>
                <w:szCs w:val="20"/>
              </w:rPr>
            </w:pPr>
            <w:r w:rsidRPr="00B764EE">
              <w:rPr>
                <w:rFonts w:eastAsia="Calibri"/>
                <w:sz w:val="20"/>
                <w:szCs w:val="20"/>
              </w:rPr>
              <w:t xml:space="preserve">Posebni programi Pučkog otvorenog učilišta su cjelogodišnji kulturno-umjetnički, edukativni, obrazovni programi kako slijedi: </w:t>
            </w:r>
          </w:p>
          <w:p w:rsidR="000F4CF0" w:rsidRDefault="000F4CF0" w:rsidP="00E84486">
            <w:pPr>
              <w:rPr>
                <w:rFonts w:eastAsia="Calibri"/>
                <w:sz w:val="20"/>
                <w:szCs w:val="20"/>
              </w:rPr>
            </w:pPr>
            <w:r>
              <w:rPr>
                <w:rFonts w:eastAsia="Calibri"/>
                <w:sz w:val="20"/>
                <w:szCs w:val="20"/>
              </w:rPr>
              <w:t xml:space="preserve"> - Ciklus koncerata u Galeriji Prica</w:t>
            </w:r>
          </w:p>
          <w:p w:rsidR="000F4CF0" w:rsidRPr="00B764EE" w:rsidRDefault="000F4CF0" w:rsidP="00E84486">
            <w:pPr>
              <w:rPr>
                <w:rFonts w:eastAsia="Calibri"/>
                <w:sz w:val="20"/>
                <w:szCs w:val="20"/>
              </w:rPr>
            </w:pPr>
            <w:r>
              <w:rPr>
                <w:rFonts w:eastAsia="Calibri"/>
                <w:sz w:val="20"/>
                <w:szCs w:val="20"/>
              </w:rPr>
              <w:t xml:space="preserve"> </w:t>
            </w:r>
            <w:r w:rsidRPr="00B764EE">
              <w:rPr>
                <w:rFonts w:eastAsia="Calibri"/>
                <w:sz w:val="20"/>
                <w:szCs w:val="20"/>
              </w:rPr>
              <w:t>- Samoborski ciklus</w:t>
            </w:r>
          </w:p>
          <w:p w:rsidR="000F4CF0" w:rsidRPr="00B764EE" w:rsidRDefault="000F4CF0" w:rsidP="00E84486">
            <w:pPr>
              <w:rPr>
                <w:rFonts w:eastAsia="Calibri"/>
                <w:sz w:val="20"/>
                <w:szCs w:val="20"/>
              </w:rPr>
            </w:pPr>
            <w:r>
              <w:rPr>
                <w:rFonts w:eastAsia="Calibri"/>
                <w:sz w:val="20"/>
                <w:szCs w:val="20"/>
              </w:rPr>
              <w:t xml:space="preserve"> - Amatersko kazalište</w:t>
            </w:r>
          </w:p>
          <w:p w:rsidR="000F4CF0" w:rsidRPr="00B764EE" w:rsidRDefault="000F4CF0" w:rsidP="00E84486">
            <w:pPr>
              <w:rPr>
                <w:rFonts w:eastAsia="Calibri"/>
                <w:sz w:val="20"/>
                <w:szCs w:val="20"/>
              </w:rPr>
            </w:pPr>
            <w:r>
              <w:rPr>
                <w:rFonts w:eastAsia="Calibri"/>
                <w:sz w:val="20"/>
                <w:szCs w:val="20"/>
              </w:rPr>
              <w:t xml:space="preserve"> </w:t>
            </w:r>
            <w:r w:rsidRPr="00B764EE">
              <w:rPr>
                <w:rFonts w:eastAsia="Calibri"/>
                <w:sz w:val="20"/>
                <w:szCs w:val="20"/>
              </w:rPr>
              <w:t>- Večer ljubavne poezije „Vrazova Ljubica“</w:t>
            </w:r>
          </w:p>
          <w:p w:rsidR="000F4CF0" w:rsidRPr="00B764EE" w:rsidRDefault="000F4CF0" w:rsidP="00E84486">
            <w:pPr>
              <w:rPr>
                <w:rFonts w:eastAsia="Calibri"/>
                <w:sz w:val="20"/>
                <w:szCs w:val="20"/>
              </w:rPr>
            </w:pPr>
            <w:r>
              <w:rPr>
                <w:rFonts w:eastAsia="Calibri"/>
                <w:sz w:val="20"/>
                <w:szCs w:val="20"/>
              </w:rPr>
              <w:t xml:space="preserve"> </w:t>
            </w:r>
            <w:r w:rsidRPr="00B764EE">
              <w:rPr>
                <w:rFonts w:eastAsia="Calibri"/>
                <w:sz w:val="20"/>
                <w:szCs w:val="20"/>
              </w:rPr>
              <w:t>- Dan planeta Zemlje</w:t>
            </w:r>
          </w:p>
          <w:p w:rsidR="000F4CF0" w:rsidRPr="00B764EE" w:rsidRDefault="000F4CF0" w:rsidP="00E84486">
            <w:pPr>
              <w:rPr>
                <w:rFonts w:eastAsia="Calibri"/>
                <w:sz w:val="20"/>
                <w:szCs w:val="20"/>
              </w:rPr>
            </w:pPr>
            <w:r>
              <w:rPr>
                <w:rFonts w:eastAsia="Calibri"/>
                <w:sz w:val="20"/>
                <w:szCs w:val="20"/>
              </w:rPr>
              <w:t xml:space="preserve"> </w:t>
            </w:r>
            <w:r w:rsidRPr="00B764EE">
              <w:rPr>
                <w:rFonts w:eastAsia="Calibri"/>
                <w:sz w:val="20"/>
                <w:szCs w:val="20"/>
              </w:rPr>
              <w:t>- Dječji svijet nedjeljom u 5</w:t>
            </w:r>
          </w:p>
          <w:p w:rsidR="000F4CF0" w:rsidRPr="00B764EE" w:rsidRDefault="000F4CF0" w:rsidP="00E84486">
            <w:pPr>
              <w:rPr>
                <w:rFonts w:eastAsia="Calibri"/>
                <w:sz w:val="20"/>
                <w:szCs w:val="20"/>
              </w:rPr>
            </w:pPr>
            <w:r>
              <w:rPr>
                <w:rFonts w:eastAsia="Calibri"/>
                <w:sz w:val="20"/>
                <w:szCs w:val="20"/>
              </w:rPr>
              <w:t xml:space="preserve"> </w:t>
            </w:r>
            <w:r w:rsidRPr="00B764EE">
              <w:rPr>
                <w:rFonts w:eastAsia="Calibri"/>
                <w:sz w:val="20"/>
                <w:szCs w:val="20"/>
              </w:rPr>
              <w:t>- Kazališne predstave za odrasle</w:t>
            </w:r>
          </w:p>
          <w:p w:rsidR="000F4CF0" w:rsidRPr="00B764EE" w:rsidRDefault="000F4CF0" w:rsidP="00E84486">
            <w:pPr>
              <w:rPr>
                <w:rFonts w:eastAsia="Calibri"/>
                <w:sz w:val="20"/>
                <w:szCs w:val="20"/>
              </w:rPr>
            </w:pPr>
            <w:r>
              <w:rPr>
                <w:rFonts w:eastAsia="Calibri"/>
                <w:sz w:val="20"/>
                <w:szCs w:val="20"/>
              </w:rPr>
              <w:t xml:space="preserve"> </w:t>
            </w:r>
            <w:r w:rsidRPr="00B764EE">
              <w:rPr>
                <w:rFonts w:eastAsia="Calibri"/>
                <w:sz w:val="20"/>
                <w:szCs w:val="20"/>
              </w:rPr>
              <w:t>- Građanski utorak</w:t>
            </w:r>
          </w:p>
          <w:p w:rsidR="000F4CF0" w:rsidRPr="00B764EE" w:rsidRDefault="000F4CF0" w:rsidP="00E84486">
            <w:pPr>
              <w:rPr>
                <w:rFonts w:eastAsia="Calibri"/>
                <w:sz w:val="20"/>
                <w:szCs w:val="20"/>
              </w:rPr>
            </w:pPr>
            <w:r>
              <w:rPr>
                <w:rFonts w:eastAsia="Calibri"/>
                <w:sz w:val="20"/>
                <w:szCs w:val="20"/>
              </w:rPr>
              <w:t xml:space="preserve"> </w:t>
            </w:r>
            <w:r w:rsidRPr="00B764EE">
              <w:rPr>
                <w:rFonts w:eastAsia="Calibri"/>
                <w:sz w:val="20"/>
                <w:szCs w:val="20"/>
              </w:rPr>
              <w:t>- Dan plesa</w:t>
            </w:r>
          </w:p>
          <w:p w:rsidR="000F4CF0" w:rsidRPr="00B764EE" w:rsidRDefault="000F4CF0" w:rsidP="00E84486">
            <w:pPr>
              <w:rPr>
                <w:rFonts w:eastAsia="Calibri"/>
                <w:sz w:val="20"/>
                <w:szCs w:val="20"/>
              </w:rPr>
            </w:pPr>
            <w:r w:rsidRPr="00B764EE">
              <w:rPr>
                <w:rFonts w:eastAsia="Calibri"/>
                <w:sz w:val="20"/>
                <w:szCs w:val="20"/>
              </w:rPr>
              <w:t>Provođenjem programa u sklopu ove aktivnosti zadovoljavaju se potrebe stanovnika Samobora i okolice za raznolikim kulturno umjetničkim i edukativnim sadržajima te se uvelike podiže kvaliteta života.</w:t>
            </w:r>
          </w:p>
        </w:tc>
        <w:tc>
          <w:tcPr>
            <w:tcW w:w="1275" w:type="dxa"/>
            <w:shd w:val="clear" w:color="auto" w:fill="auto"/>
            <w:noWrap/>
            <w:vAlign w:val="center"/>
            <w:hideMark/>
          </w:tcPr>
          <w:p w:rsidR="000F4CF0" w:rsidRPr="00B879B5" w:rsidRDefault="000F4CF0" w:rsidP="000F4CF0">
            <w:pPr>
              <w:jc w:val="right"/>
              <w:rPr>
                <w:rFonts w:eastAsia="Calibri"/>
                <w:b/>
                <w:sz w:val="20"/>
                <w:szCs w:val="20"/>
              </w:rPr>
            </w:pPr>
            <w:r w:rsidRPr="00B879B5">
              <w:rPr>
                <w:rFonts w:eastAsia="Calibri"/>
                <w:b/>
                <w:sz w:val="20"/>
                <w:szCs w:val="20"/>
              </w:rPr>
              <w:t>304.400</w:t>
            </w:r>
          </w:p>
        </w:tc>
        <w:tc>
          <w:tcPr>
            <w:tcW w:w="1276" w:type="dxa"/>
            <w:shd w:val="clear" w:color="auto" w:fill="auto"/>
            <w:noWrap/>
            <w:vAlign w:val="center"/>
            <w:hideMark/>
          </w:tcPr>
          <w:p w:rsidR="000F4CF0" w:rsidRPr="00B879B5" w:rsidRDefault="000F4CF0" w:rsidP="000F4CF0">
            <w:pPr>
              <w:jc w:val="right"/>
              <w:rPr>
                <w:rFonts w:eastAsia="Calibri"/>
                <w:b/>
                <w:sz w:val="20"/>
                <w:szCs w:val="20"/>
              </w:rPr>
            </w:pPr>
            <w:r w:rsidRPr="00B879B5">
              <w:rPr>
                <w:rFonts w:eastAsia="Calibri"/>
                <w:b/>
                <w:sz w:val="20"/>
                <w:szCs w:val="20"/>
              </w:rPr>
              <w:t>305.540</w:t>
            </w:r>
          </w:p>
        </w:tc>
        <w:tc>
          <w:tcPr>
            <w:tcW w:w="1276" w:type="dxa"/>
            <w:shd w:val="clear" w:color="auto" w:fill="auto"/>
            <w:noWrap/>
            <w:vAlign w:val="center"/>
            <w:hideMark/>
          </w:tcPr>
          <w:p w:rsidR="000F4CF0" w:rsidRPr="00B879B5" w:rsidRDefault="000F4CF0" w:rsidP="000F4CF0">
            <w:pPr>
              <w:jc w:val="right"/>
              <w:rPr>
                <w:rFonts w:eastAsia="Calibri"/>
                <w:b/>
                <w:sz w:val="20"/>
                <w:szCs w:val="20"/>
              </w:rPr>
            </w:pPr>
            <w:r w:rsidRPr="00B879B5">
              <w:rPr>
                <w:rFonts w:eastAsia="Calibri"/>
                <w:b/>
                <w:sz w:val="20"/>
                <w:szCs w:val="20"/>
              </w:rPr>
              <w:t>308.850</w:t>
            </w:r>
          </w:p>
        </w:tc>
      </w:tr>
      <w:tr w:rsidR="000F4CF0" w:rsidRPr="00D73A1B" w:rsidTr="00820A13">
        <w:trPr>
          <w:trHeight w:val="295"/>
        </w:trPr>
        <w:tc>
          <w:tcPr>
            <w:tcW w:w="5070" w:type="dxa"/>
            <w:vMerge w:val="restart"/>
            <w:shd w:val="clear" w:color="auto" w:fill="auto"/>
            <w:vAlign w:val="center"/>
            <w:hideMark/>
          </w:tcPr>
          <w:p w:rsidR="000F4CF0" w:rsidRPr="00D73A1B" w:rsidRDefault="000F4CF0"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0F4CF0" w:rsidRPr="00D73A1B" w:rsidRDefault="000F4CF0"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0F4CF0" w:rsidRPr="00D73A1B" w:rsidRDefault="000F4CF0" w:rsidP="00E84486">
            <w:pPr>
              <w:jc w:val="center"/>
              <w:rPr>
                <w:sz w:val="20"/>
                <w:szCs w:val="20"/>
              </w:rPr>
            </w:pPr>
            <w:r w:rsidRPr="00D73A1B">
              <w:rPr>
                <w:sz w:val="20"/>
                <w:szCs w:val="20"/>
              </w:rPr>
              <w:t>Ciljana vrijednost pokazatelja uspješnosti</w:t>
            </w:r>
          </w:p>
        </w:tc>
      </w:tr>
      <w:tr w:rsidR="000F4CF0" w:rsidRPr="00D73A1B" w:rsidTr="00820A13">
        <w:trPr>
          <w:trHeight w:val="384"/>
        </w:trPr>
        <w:tc>
          <w:tcPr>
            <w:tcW w:w="5070" w:type="dxa"/>
            <w:vMerge/>
            <w:vAlign w:val="center"/>
            <w:hideMark/>
          </w:tcPr>
          <w:p w:rsidR="000F4CF0" w:rsidRPr="00D73A1B" w:rsidRDefault="000F4CF0" w:rsidP="00E84486">
            <w:pPr>
              <w:rPr>
                <w:sz w:val="20"/>
                <w:szCs w:val="20"/>
              </w:rPr>
            </w:pPr>
          </w:p>
        </w:tc>
        <w:tc>
          <w:tcPr>
            <w:tcW w:w="1134" w:type="dxa"/>
            <w:vMerge/>
            <w:vAlign w:val="center"/>
            <w:hideMark/>
          </w:tcPr>
          <w:p w:rsidR="000F4CF0" w:rsidRPr="00D73A1B" w:rsidRDefault="000F4CF0" w:rsidP="00E84486">
            <w:pPr>
              <w:rPr>
                <w:sz w:val="20"/>
                <w:szCs w:val="20"/>
              </w:rPr>
            </w:pPr>
          </w:p>
        </w:tc>
        <w:tc>
          <w:tcPr>
            <w:tcW w:w="1275" w:type="dxa"/>
            <w:shd w:val="clear" w:color="auto" w:fill="auto"/>
            <w:noWrap/>
            <w:vAlign w:val="bottom"/>
            <w:hideMark/>
          </w:tcPr>
          <w:p w:rsidR="000F4CF0" w:rsidRPr="00D73A1B" w:rsidRDefault="000F4CF0"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0F4CF0" w:rsidRPr="00D73A1B" w:rsidRDefault="000F4CF0"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0F4CF0" w:rsidRPr="00D73A1B" w:rsidRDefault="000F4CF0" w:rsidP="00E84486">
            <w:pPr>
              <w:jc w:val="center"/>
              <w:rPr>
                <w:sz w:val="20"/>
                <w:szCs w:val="20"/>
              </w:rPr>
            </w:pPr>
            <w:r>
              <w:rPr>
                <w:sz w:val="20"/>
                <w:szCs w:val="20"/>
              </w:rPr>
              <w:t>2020</w:t>
            </w:r>
            <w:r w:rsidRPr="00D73A1B">
              <w:rPr>
                <w:sz w:val="20"/>
                <w:szCs w:val="20"/>
              </w:rPr>
              <w:t>.</w:t>
            </w:r>
          </w:p>
        </w:tc>
      </w:tr>
      <w:tr w:rsidR="000F4CF0" w:rsidRPr="00B764EE" w:rsidTr="00820A13">
        <w:trPr>
          <w:trHeight w:val="618"/>
        </w:trPr>
        <w:tc>
          <w:tcPr>
            <w:tcW w:w="5070" w:type="dxa"/>
            <w:shd w:val="clear" w:color="auto" w:fill="auto"/>
            <w:vAlign w:val="center"/>
            <w:hideMark/>
          </w:tcPr>
          <w:p w:rsidR="000F4CF0" w:rsidRPr="00B764EE" w:rsidRDefault="000F4CF0" w:rsidP="000F4CF0">
            <w:pPr>
              <w:rPr>
                <w:rFonts w:eastAsia="Calibri"/>
                <w:i/>
                <w:sz w:val="20"/>
                <w:szCs w:val="20"/>
              </w:rPr>
            </w:pPr>
            <w:r w:rsidRPr="00B764EE">
              <w:rPr>
                <w:rFonts w:eastAsia="Calibri"/>
                <w:i/>
                <w:sz w:val="20"/>
                <w:szCs w:val="20"/>
              </w:rPr>
              <w:t>Postotak ostvarenja Programa javnih potreba u kulturi Grada Samobora – realizacija planiranih programa</w:t>
            </w:r>
          </w:p>
        </w:tc>
        <w:tc>
          <w:tcPr>
            <w:tcW w:w="1134" w:type="dxa"/>
            <w:shd w:val="clear" w:color="auto" w:fill="auto"/>
            <w:noWrap/>
            <w:vAlign w:val="center"/>
            <w:hideMark/>
          </w:tcPr>
          <w:p w:rsidR="000F4CF0" w:rsidRPr="00B764EE" w:rsidRDefault="000F4CF0" w:rsidP="00E84486">
            <w:pPr>
              <w:jc w:val="center"/>
              <w:rPr>
                <w:rFonts w:eastAsia="Calibri"/>
                <w:sz w:val="20"/>
                <w:szCs w:val="20"/>
              </w:rPr>
            </w:pPr>
            <w:r w:rsidRPr="00B764EE">
              <w:rPr>
                <w:rFonts w:eastAsia="Calibri"/>
                <w:sz w:val="20"/>
                <w:szCs w:val="20"/>
              </w:rPr>
              <w:t>100%</w:t>
            </w:r>
          </w:p>
        </w:tc>
        <w:tc>
          <w:tcPr>
            <w:tcW w:w="1275" w:type="dxa"/>
            <w:shd w:val="clear" w:color="auto" w:fill="auto"/>
            <w:noWrap/>
            <w:vAlign w:val="center"/>
          </w:tcPr>
          <w:p w:rsidR="000F4CF0" w:rsidRPr="00B764EE" w:rsidRDefault="000F4CF0" w:rsidP="00E84486">
            <w:pPr>
              <w:jc w:val="center"/>
              <w:rPr>
                <w:rFonts w:eastAsia="Calibri"/>
                <w:sz w:val="20"/>
                <w:szCs w:val="20"/>
              </w:rPr>
            </w:pPr>
            <w:r w:rsidRPr="00B764EE">
              <w:rPr>
                <w:rFonts w:eastAsia="Calibri"/>
                <w:sz w:val="20"/>
                <w:szCs w:val="20"/>
              </w:rPr>
              <w:t>100%</w:t>
            </w:r>
          </w:p>
        </w:tc>
        <w:tc>
          <w:tcPr>
            <w:tcW w:w="1276" w:type="dxa"/>
            <w:shd w:val="clear" w:color="auto" w:fill="auto"/>
            <w:noWrap/>
            <w:vAlign w:val="center"/>
          </w:tcPr>
          <w:p w:rsidR="000F4CF0" w:rsidRPr="00B764EE" w:rsidRDefault="000F4CF0" w:rsidP="00E84486">
            <w:pPr>
              <w:jc w:val="center"/>
              <w:rPr>
                <w:rFonts w:eastAsia="Calibri"/>
                <w:sz w:val="20"/>
                <w:szCs w:val="20"/>
              </w:rPr>
            </w:pPr>
            <w:r w:rsidRPr="00B764EE">
              <w:rPr>
                <w:rFonts w:eastAsia="Calibri"/>
                <w:sz w:val="20"/>
                <w:szCs w:val="20"/>
              </w:rPr>
              <w:t>100%</w:t>
            </w:r>
          </w:p>
        </w:tc>
        <w:tc>
          <w:tcPr>
            <w:tcW w:w="1276" w:type="dxa"/>
            <w:shd w:val="clear" w:color="auto" w:fill="auto"/>
            <w:noWrap/>
            <w:vAlign w:val="center"/>
          </w:tcPr>
          <w:p w:rsidR="000F4CF0" w:rsidRPr="00B764EE" w:rsidRDefault="000F4CF0" w:rsidP="00E84486">
            <w:pPr>
              <w:jc w:val="center"/>
              <w:rPr>
                <w:rFonts w:eastAsia="Calibri"/>
                <w:sz w:val="20"/>
                <w:szCs w:val="20"/>
              </w:rPr>
            </w:pPr>
            <w:r w:rsidRPr="00B764EE">
              <w:rPr>
                <w:rFonts w:eastAsia="Calibri"/>
                <w:sz w:val="20"/>
                <w:szCs w:val="20"/>
              </w:rPr>
              <w:t>100%</w:t>
            </w:r>
          </w:p>
        </w:tc>
      </w:tr>
      <w:tr w:rsidR="00BA46D7" w:rsidRPr="00B764EE" w:rsidTr="00820A13">
        <w:trPr>
          <w:trHeight w:val="300"/>
        </w:trPr>
        <w:tc>
          <w:tcPr>
            <w:tcW w:w="10031" w:type="dxa"/>
            <w:gridSpan w:val="5"/>
            <w:shd w:val="clear" w:color="000000" w:fill="F2F2F2"/>
            <w:hideMark/>
          </w:tcPr>
          <w:p w:rsidR="00BA46D7" w:rsidRPr="00B764EE" w:rsidRDefault="00996804" w:rsidP="00996804">
            <w:pPr>
              <w:rPr>
                <w:b/>
                <w:bCs/>
                <w:sz w:val="20"/>
                <w:szCs w:val="20"/>
              </w:rPr>
            </w:pPr>
            <w:r w:rsidRPr="00292DA5">
              <w:rPr>
                <w:b/>
                <w:bCs/>
                <w:color w:val="000000"/>
                <w:sz w:val="20"/>
                <w:szCs w:val="20"/>
              </w:rPr>
              <w:t>Naziv aktivnosti/projekta u Proračunu:</w:t>
            </w:r>
            <w:r w:rsidR="00BA46D7" w:rsidRPr="00B764EE">
              <w:rPr>
                <w:b/>
                <w:bCs/>
                <w:sz w:val="20"/>
                <w:szCs w:val="20"/>
              </w:rPr>
              <w:t xml:space="preserve"> BITKA KOD SAMOBORA</w:t>
            </w:r>
          </w:p>
        </w:tc>
      </w:tr>
      <w:tr w:rsidR="00BA46D7" w:rsidRPr="00536032" w:rsidTr="00820A13">
        <w:trPr>
          <w:trHeight w:val="251"/>
        </w:trPr>
        <w:tc>
          <w:tcPr>
            <w:tcW w:w="6204" w:type="dxa"/>
            <w:gridSpan w:val="2"/>
            <w:vMerge w:val="restart"/>
            <w:shd w:val="clear" w:color="auto" w:fill="auto"/>
            <w:vAlign w:val="center"/>
            <w:hideMark/>
          </w:tcPr>
          <w:p w:rsidR="00BA46D7" w:rsidRPr="00536032" w:rsidRDefault="00BA46D7"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BA46D7" w:rsidRPr="00536032" w:rsidRDefault="00BA46D7" w:rsidP="00E84486">
            <w:pPr>
              <w:jc w:val="center"/>
              <w:rPr>
                <w:color w:val="000000"/>
                <w:sz w:val="20"/>
                <w:szCs w:val="20"/>
              </w:rPr>
            </w:pPr>
            <w:r w:rsidRPr="00536032">
              <w:rPr>
                <w:color w:val="000000"/>
                <w:sz w:val="20"/>
                <w:szCs w:val="20"/>
              </w:rPr>
              <w:t>Planirana sredstva</w:t>
            </w:r>
          </w:p>
        </w:tc>
      </w:tr>
      <w:tr w:rsidR="00BA46D7" w:rsidRPr="00536032" w:rsidTr="00820A13">
        <w:trPr>
          <w:trHeight w:val="207"/>
        </w:trPr>
        <w:tc>
          <w:tcPr>
            <w:tcW w:w="6204" w:type="dxa"/>
            <w:gridSpan w:val="2"/>
            <w:vMerge/>
            <w:vAlign w:val="center"/>
            <w:hideMark/>
          </w:tcPr>
          <w:p w:rsidR="00BA46D7" w:rsidRPr="00536032" w:rsidRDefault="00BA46D7" w:rsidP="00E84486">
            <w:pPr>
              <w:rPr>
                <w:color w:val="000000"/>
                <w:sz w:val="20"/>
                <w:szCs w:val="20"/>
              </w:rPr>
            </w:pPr>
          </w:p>
        </w:tc>
        <w:tc>
          <w:tcPr>
            <w:tcW w:w="1275" w:type="dxa"/>
            <w:shd w:val="clear" w:color="auto" w:fill="auto"/>
            <w:noWrap/>
            <w:vAlign w:val="bottom"/>
            <w:hideMark/>
          </w:tcPr>
          <w:p w:rsidR="00BA46D7" w:rsidRPr="00536032" w:rsidRDefault="00BA46D7"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BA46D7" w:rsidRPr="00536032" w:rsidRDefault="00BA46D7"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BA46D7" w:rsidRPr="00536032" w:rsidRDefault="00BA46D7" w:rsidP="00E84486">
            <w:pPr>
              <w:jc w:val="center"/>
              <w:rPr>
                <w:color w:val="000000"/>
                <w:sz w:val="20"/>
                <w:szCs w:val="20"/>
              </w:rPr>
            </w:pPr>
            <w:r>
              <w:rPr>
                <w:color w:val="000000"/>
                <w:sz w:val="20"/>
                <w:szCs w:val="20"/>
              </w:rPr>
              <w:t>2020</w:t>
            </w:r>
            <w:r w:rsidRPr="00536032">
              <w:rPr>
                <w:color w:val="000000"/>
                <w:sz w:val="20"/>
                <w:szCs w:val="20"/>
              </w:rPr>
              <w:t>.</w:t>
            </w:r>
          </w:p>
        </w:tc>
      </w:tr>
      <w:tr w:rsidR="00BA46D7" w:rsidRPr="00B879B5" w:rsidTr="00820A13">
        <w:trPr>
          <w:trHeight w:val="416"/>
        </w:trPr>
        <w:tc>
          <w:tcPr>
            <w:tcW w:w="6204" w:type="dxa"/>
            <w:gridSpan w:val="2"/>
            <w:shd w:val="clear" w:color="auto" w:fill="auto"/>
            <w:noWrap/>
            <w:hideMark/>
          </w:tcPr>
          <w:p w:rsidR="00BA46D7" w:rsidRPr="00B764EE" w:rsidRDefault="00BA46D7" w:rsidP="00BA46D7">
            <w:pPr>
              <w:rPr>
                <w:iCs/>
                <w:sz w:val="20"/>
                <w:szCs w:val="20"/>
              </w:rPr>
            </w:pPr>
            <w:r w:rsidRPr="00B764EE">
              <w:rPr>
                <w:rFonts w:eastAsia="Calibri"/>
                <w:sz w:val="20"/>
                <w:szCs w:val="20"/>
              </w:rPr>
              <w:t xml:space="preserve">Bitka kod Samobora, kojom se obilježava sukob između vojske kraljice Elizabete i poljskog kralja Vladislava Jagelovića iz 1441. godine. Bitka će se 2018. godine uprizoriti trinaesti put za redom, a uz Bitku se organizira i Srednjovjekovni sajam. </w:t>
            </w:r>
            <w:r w:rsidRPr="00B764EE">
              <w:rPr>
                <w:iCs/>
                <w:sz w:val="20"/>
                <w:szCs w:val="20"/>
              </w:rPr>
              <w:t>Događaj svake godine dovodi u Samobor na desetine tisuća posjetitelja i prvorazredna je atrakcija koja značajno doprinosi turizmu Grada Samobora.</w:t>
            </w:r>
          </w:p>
        </w:tc>
        <w:tc>
          <w:tcPr>
            <w:tcW w:w="1275" w:type="dxa"/>
            <w:shd w:val="clear" w:color="auto" w:fill="auto"/>
            <w:noWrap/>
            <w:vAlign w:val="center"/>
            <w:hideMark/>
          </w:tcPr>
          <w:p w:rsidR="00BA46D7" w:rsidRPr="00B879B5" w:rsidRDefault="00BA46D7" w:rsidP="00BA46D7">
            <w:pPr>
              <w:jc w:val="right"/>
              <w:rPr>
                <w:b/>
                <w:sz w:val="20"/>
                <w:szCs w:val="20"/>
              </w:rPr>
            </w:pPr>
            <w:r w:rsidRPr="00B879B5">
              <w:rPr>
                <w:b/>
                <w:sz w:val="20"/>
                <w:szCs w:val="20"/>
              </w:rPr>
              <w:t>86.125</w:t>
            </w:r>
          </w:p>
        </w:tc>
        <w:tc>
          <w:tcPr>
            <w:tcW w:w="1276" w:type="dxa"/>
            <w:shd w:val="clear" w:color="auto" w:fill="auto"/>
            <w:noWrap/>
            <w:vAlign w:val="center"/>
            <w:hideMark/>
          </w:tcPr>
          <w:p w:rsidR="00BA46D7" w:rsidRPr="00B879B5" w:rsidRDefault="00BA46D7" w:rsidP="00BA46D7">
            <w:pPr>
              <w:jc w:val="right"/>
              <w:rPr>
                <w:b/>
                <w:sz w:val="20"/>
                <w:szCs w:val="20"/>
              </w:rPr>
            </w:pPr>
            <w:r w:rsidRPr="00B879B5">
              <w:rPr>
                <w:b/>
                <w:sz w:val="20"/>
                <w:szCs w:val="20"/>
              </w:rPr>
              <w:t>86.125</w:t>
            </w:r>
          </w:p>
        </w:tc>
        <w:tc>
          <w:tcPr>
            <w:tcW w:w="1276" w:type="dxa"/>
            <w:shd w:val="clear" w:color="auto" w:fill="auto"/>
            <w:noWrap/>
            <w:vAlign w:val="center"/>
            <w:hideMark/>
          </w:tcPr>
          <w:p w:rsidR="00BA46D7" w:rsidRPr="00B879B5" w:rsidRDefault="00BA46D7" w:rsidP="00BA46D7">
            <w:pPr>
              <w:jc w:val="right"/>
              <w:rPr>
                <w:b/>
                <w:sz w:val="20"/>
                <w:szCs w:val="20"/>
              </w:rPr>
            </w:pPr>
            <w:r w:rsidRPr="00B879B5">
              <w:rPr>
                <w:b/>
                <w:sz w:val="20"/>
                <w:szCs w:val="20"/>
              </w:rPr>
              <w:t>86.125</w:t>
            </w:r>
          </w:p>
        </w:tc>
      </w:tr>
      <w:tr w:rsidR="00BA46D7" w:rsidRPr="00D73A1B" w:rsidTr="00820A13">
        <w:trPr>
          <w:trHeight w:val="295"/>
        </w:trPr>
        <w:tc>
          <w:tcPr>
            <w:tcW w:w="5070" w:type="dxa"/>
            <w:vMerge w:val="restart"/>
            <w:shd w:val="clear" w:color="auto" w:fill="auto"/>
            <w:vAlign w:val="center"/>
            <w:hideMark/>
          </w:tcPr>
          <w:p w:rsidR="00BA46D7" w:rsidRPr="00D73A1B" w:rsidRDefault="00BA46D7"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BA46D7" w:rsidRPr="00D73A1B" w:rsidRDefault="00BA46D7"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BA46D7" w:rsidRPr="00D73A1B" w:rsidRDefault="00BA46D7" w:rsidP="00E84486">
            <w:pPr>
              <w:jc w:val="center"/>
              <w:rPr>
                <w:sz w:val="20"/>
                <w:szCs w:val="20"/>
              </w:rPr>
            </w:pPr>
            <w:r w:rsidRPr="00D73A1B">
              <w:rPr>
                <w:sz w:val="20"/>
                <w:szCs w:val="20"/>
              </w:rPr>
              <w:t>Ciljana vrijednost pokazatelja uspješnosti</w:t>
            </w:r>
          </w:p>
        </w:tc>
      </w:tr>
      <w:tr w:rsidR="00BA46D7" w:rsidRPr="00D73A1B" w:rsidTr="00820A13">
        <w:trPr>
          <w:trHeight w:val="384"/>
        </w:trPr>
        <w:tc>
          <w:tcPr>
            <w:tcW w:w="5070" w:type="dxa"/>
            <w:vMerge/>
            <w:vAlign w:val="center"/>
            <w:hideMark/>
          </w:tcPr>
          <w:p w:rsidR="00BA46D7" w:rsidRPr="00D73A1B" w:rsidRDefault="00BA46D7" w:rsidP="00E84486">
            <w:pPr>
              <w:rPr>
                <w:sz w:val="20"/>
                <w:szCs w:val="20"/>
              </w:rPr>
            </w:pPr>
          </w:p>
        </w:tc>
        <w:tc>
          <w:tcPr>
            <w:tcW w:w="1134" w:type="dxa"/>
            <w:vMerge/>
            <w:vAlign w:val="center"/>
            <w:hideMark/>
          </w:tcPr>
          <w:p w:rsidR="00BA46D7" w:rsidRPr="00D73A1B" w:rsidRDefault="00BA46D7" w:rsidP="00E84486">
            <w:pPr>
              <w:rPr>
                <w:sz w:val="20"/>
                <w:szCs w:val="20"/>
              </w:rPr>
            </w:pPr>
          </w:p>
        </w:tc>
        <w:tc>
          <w:tcPr>
            <w:tcW w:w="1275" w:type="dxa"/>
            <w:shd w:val="clear" w:color="auto" w:fill="auto"/>
            <w:noWrap/>
            <w:vAlign w:val="bottom"/>
            <w:hideMark/>
          </w:tcPr>
          <w:p w:rsidR="00BA46D7" w:rsidRPr="00D73A1B" w:rsidRDefault="00BA46D7"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BA46D7" w:rsidRPr="00D73A1B" w:rsidRDefault="00BA46D7"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BA46D7" w:rsidRPr="00D73A1B" w:rsidRDefault="00BA46D7" w:rsidP="00E84486">
            <w:pPr>
              <w:jc w:val="center"/>
              <w:rPr>
                <w:sz w:val="20"/>
                <w:szCs w:val="20"/>
              </w:rPr>
            </w:pPr>
            <w:r>
              <w:rPr>
                <w:sz w:val="20"/>
                <w:szCs w:val="20"/>
              </w:rPr>
              <w:t>2020</w:t>
            </w:r>
            <w:r w:rsidRPr="00D73A1B">
              <w:rPr>
                <w:sz w:val="20"/>
                <w:szCs w:val="20"/>
              </w:rPr>
              <w:t>.</w:t>
            </w:r>
          </w:p>
        </w:tc>
      </w:tr>
      <w:tr w:rsidR="00BA46D7" w:rsidRPr="00B764EE" w:rsidTr="00820A13">
        <w:trPr>
          <w:trHeight w:val="433"/>
        </w:trPr>
        <w:tc>
          <w:tcPr>
            <w:tcW w:w="5070" w:type="dxa"/>
            <w:shd w:val="clear" w:color="auto" w:fill="auto"/>
            <w:vAlign w:val="center"/>
            <w:hideMark/>
          </w:tcPr>
          <w:p w:rsidR="00BA46D7" w:rsidRPr="00B764EE" w:rsidRDefault="00BA46D7" w:rsidP="00E84486">
            <w:pPr>
              <w:rPr>
                <w:i/>
                <w:iCs/>
                <w:sz w:val="20"/>
                <w:szCs w:val="20"/>
              </w:rPr>
            </w:pPr>
            <w:r w:rsidRPr="00B764EE">
              <w:rPr>
                <w:rFonts w:eastAsia="Calibri"/>
                <w:i/>
                <w:sz w:val="20"/>
                <w:szCs w:val="20"/>
              </w:rPr>
              <w:t xml:space="preserve">Broj posjetitelja </w:t>
            </w:r>
          </w:p>
        </w:tc>
        <w:tc>
          <w:tcPr>
            <w:tcW w:w="1134" w:type="dxa"/>
            <w:shd w:val="clear" w:color="auto" w:fill="auto"/>
            <w:noWrap/>
            <w:vAlign w:val="center"/>
            <w:hideMark/>
          </w:tcPr>
          <w:p w:rsidR="00BA46D7" w:rsidRPr="00B764EE" w:rsidRDefault="00BA46D7" w:rsidP="00BA46D7">
            <w:pPr>
              <w:jc w:val="center"/>
              <w:rPr>
                <w:sz w:val="20"/>
                <w:szCs w:val="20"/>
              </w:rPr>
            </w:pPr>
            <w:r w:rsidRPr="00B764EE">
              <w:rPr>
                <w:sz w:val="20"/>
                <w:szCs w:val="20"/>
              </w:rPr>
              <w:t>21</w:t>
            </w:r>
            <w:r>
              <w:rPr>
                <w:sz w:val="20"/>
                <w:szCs w:val="20"/>
              </w:rPr>
              <w:t>.</w:t>
            </w:r>
            <w:r w:rsidRPr="00B764EE">
              <w:rPr>
                <w:sz w:val="20"/>
                <w:szCs w:val="20"/>
              </w:rPr>
              <w:t>500</w:t>
            </w:r>
          </w:p>
        </w:tc>
        <w:tc>
          <w:tcPr>
            <w:tcW w:w="1275" w:type="dxa"/>
            <w:shd w:val="clear" w:color="auto" w:fill="auto"/>
            <w:noWrap/>
            <w:vAlign w:val="center"/>
          </w:tcPr>
          <w:p w:rsidR="00BA46D7" w:rsidRPr="00B764EE" w:rsidRDefault="00BA46D7" w:rsidP="00BA46D7">
            <w:pPr>
              <w:jc w:val="center"/>
              <w:rPr>
                <w:sz w:val="20"/>
                <w:szCs w:val="20"/>
              </w:rPr>
            </w:pPr>
            <w:r w:rsidRPr="00B764EE">
              <w:rPr>
                <w:sz w:val="20"/>
                <w:szCs w:val="20"/>
              </w:rPr>
              <w:t>22</w:t>
            </w:r>
            <w:r>
              <w:rPr>
                <w:sz w:val="20"/>
                <w:szCs w:val="20"/>
              </w:rPr>
              <w:t>.</w:t>
            </w:r>
            <w:r w:rsidRPr="00B764EE">
              <w:rPr>
                <w:sz w:val="20"/>
                <w:szCs w:val="20"/>
              </w:rPr>
              <w:t>000</w:t>
            </w:r>
          </w:p>
        </w:tc>
        <w:tc>
          <w:tcPr>
            <w:tcW w:w="1276" w:type="dxa"/>
            <w:shd w:val="clear" w:color="auto" w:fill="auto"/>
            <w:noWrap/>
            <w:vAlign w:val="center"/>
          </w:tcPr>
          <w:p w:rsidR="00BA46D7" w:rsidRPr="00B764EE" w:rsidRDefault="00BA46D7" w:rsidP="00BA46D7">
            <w:pPr>
              <w:jc w:val="center"/>
              <w:rPr>
                <w:sz w:val="20"/>
                <w:szCs w:val="20"/>
              </w:rPr>
            </w:pPr>
            <w:r w:rsidRPr="00B764EE">
              <w:rPr>
                <w:sz w:val="20"/>
                <w:szCs w:val="20"/>
              </w:rPr>
              <w:t>22</w:t>
            </w:r>
            <w:r>
              <w:rPr>
                <w:sz w:val="20"/>
                <w:szCs w:val="20"/>
              </w:rPr>
              <w:t>.</w:t>
            </w:r>
            <w:r w:rsidRPr="00B764EE">
              <w:rPr>
                <w:sz w:val="20"/>
                <w:szCs w:val="20"/>
              </w:rPr>
              <w:t>500</w:t>
            </w:r>
          </w:p>
        </w:tc>
        <w:tc>
          <w:tcPr>
            <w:tcW w:w="1276" w:type="dxa"/>
            <w:shd w:val="clear" w:color="auto" w:fill="auto"/>
            <w:noWrap/>
            <w:vAlign w:val="center"/>
          </w:tcPr>
          <w:p w:rsidR="00BA46D7" w:rsidRPr="00B764EE" w:rsidRDefault="00BA46D7" w:rsidP="00BA46D7">
            <w:pPr>
              <w:jc w:val="center"/>
              <w:rPr>
                <w:sz w:val="20"/>
                <w:szCs w:val="20"/>
              </w:rPr>
            </w:pPr>
            <w:r w:rsidRPr="00B764EE">
              <w:rPr>
                <w:sz w:val="20"/>
                <w:szCs w:val="20"/>
              </w:rPr>
              <w:t>22</w:t>
            </w:r>
            <w:r>
              <w:rPr>
                <w:sz w:val="20"/>
                <w:szCs w:val="20"/>
              </w:rPr>
              <w:t>.</w:t>
            </w:r>
            <w:r w:rsidRPr="00B764EE">
              <w:rPr>
                <w:sz w:val="20"/>
                <w:szCs w:val="20"/>
              </w:rPr>
              <w:t>800</w:t>
            </w:r>
          </w:p>
        </w:tc>
      </w:tr>
      <w:tr w:rsidR="00FE73E7" w:rsidRPr="00B764EE" w:rsidTr="00820A13">
        <w:trPr>
          <w:trHeight w:val="300"/>
        </w:trPr>
        <w:tc>
          <w:tcPr>
            <w:tcW w:w="10031" w:type="dxa"/>
            <w:gridSpan w:val="5"/>
            <w:shd w:val="clear" w:color="000000" w:fill="F2F2F2"/>
            <w:hideMark/>
          </w:tcPr>
          <w:p w:rsidR="00FE73E7" w:rsidRPr="00B764EE" w:rsidRDefault="00996804" w:rsidP="00996804">
            <w:pPr>
              <w:rPr>
                <w:b/>
                <w:bCs/>
                <w:sz w:val="20"/>
                <w:szCs w:val="20"/>
              </w:rPr>
            </w:pPr>
            <w:r w:rsidRPr="00292DA5">
              <w:rPr>
                <w:b/>
                <w:bCs/>
                <w:color w:val="000000"/>
                <w:sz w:val="20"/>
                <w:szCs w:val="20"/>
              </w:rPr>
              <w:t>Naziv aktivnosti/projekta u Proračunu:</w:t>
            </w:r>
            <w:r w:rsidR="00FE73E7" w:rsidRPr="00B764EE">
              <w:rPr>
                <w:b/>
                <w:bCs/>
                <w:sz w:val="20"/>
                <w:szCs w:val="20"/>
              </w:rPr>
              <w:t xml:space="preserve"> DONACIJE VJERSKIM ZAJEDNICAMA </w:t>
            </w:r>
          </w:p>
        </w:tc>
      </w:tr>
      <w:tr w:rsidR="00FE73E7" w:rsidRPr="00536032" w:rsidTr="00820A13">
        <w:trPr>
          <w:trHeight w:val="251"/>
        </w:trPr>
        <w:tc>
          <w:tcPr>
            <w:tcW w:w="6204" w:type="dxa"/>
            <w:gridSpan w:val="2"/>
            <w:vMerge w:val="restart"/>
            <w:shd w:val="clear" w:color="auto" w:fill="auto"/>
            <w:vAlign w:val="center"/>
            <w:hideMark/>
          </w:tcPr>
          <w:p w:rsidR="00FE73E7" w:rsidRPr="00536032" w:rsidRDefault="00FE73E7"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FE73E7" w:rsidRPr="00536032" w:rsidRDefault="00FE73E7" w:rsidP="00E84486">
            <w:pPr>
              <w:jc w:val="center"/>
              <w:rPr>
                <w:color w:val="000000"/>
                <w:sz w:val="20"/>
                <w:szCs w:val="20"/>
              </w:rPr>
            </w:pPr>
            <w:r w:rsidRPr="00536032">
              <w:rPr>
                <w:color w:val="000000"/>
                <w:sz w:val="20"/>
                <w:szCs w:val="20"/>
              </w:rPr>
              <w:t>Planirana sredstva</w:t>
            </w:r>
          </w:p>
        </w:tc>
      </w:tr>
      <w:tr w:rsidR="00FE73E7" w:rsidRPr="00536032" w:rsidTr="00820A13">
        <w:trPr>
          <w:trHeight w:val="207"/>
        </w:trPr>
        <w:tc>
          <w:tcPr>
            <w:tcW w:w="6204" w:type="dxa"/>
            <w:gridSpan w:val="2"/>
            <w:vMerge/>
            <w:vAlign w:val="center"/>
            <w:hideMark/>
          </w:tcPr>
          <w:p w:rsidR="00FE73E7" w:rsidRPr="00536032" w:rsidRDefault="00FE73E7" w:rsidP="00E84486">
            <w:pPr>
              <w:rPr>
                <w:color w:val="000000"/>
                <w:sz w:val="20"/>
                <w:szCs w:val="20"/>
              </w:rPr>
            </w:pPr>
          </w:p>
        </w:tc>
        <w:tc>
          <w:tcPr>
            <w:tcW w:w="1275" w:type="dxa"/>
            <w:shd w:val="clear" w:color="auto" w:fill="auto"/>
            <w:noWrap/>
            <w:vAlign w:val="bottom"/>
            <w:hideMark/>
          </w:tcPr>
          <w:p w:rsidR="00FE73E7" w:rsidRPr="00536032" w:rsidRDefault="00FE73E7"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FE73E7" w:rsidRPr="00536032" w:rsidRDefault="00FE73E7"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FE73E7" w:rsidRPr="00536032" w:rsidRDefault="00FE73E7" w:rsidP="00E84486">
            <w:pPr>
              <w:jc w:val="center"/>
              <w:rPr>
                <w:color w:val="000000"/>
                <w:sz w:val="20"/>
                <w:szCs w:val="20"/>
              </w:rPr>
            </w:pPr>
            <w:r>
              <w:rPr>
                <w:color w:val="000000"/>
                <w:sz w:val="20"/>
                <w:szCs w:val="20"/>
              </w:rPr>
              <w:t>2020</w:t>
            </w:r>
            <w:r w:rsidRPr="00536032">
              <w:rPr>
                <w:color w:val="000000"/>
                <w:sz w:val="20"/>
                <w:szCs w:val="20"/>
              </w:rPr>
              <w:t>.</w:t>
            </w:r>
          </w:p>
        </w:tc>
      </w:tr>
      <w:tr w:rsidR="00FE73E7" w:rsidRPr="00B879B5" w:rsidTr="00820A13">
        <w:trPr>
          <w:trHeight w:val="416"/>
        </w:trPr>
        <w:tc>
          <w:tcPr>
            <w:tcW w:w="6204" w:type="dxa"/>
            <w:gridSpan w:val="2"/>
            <w:shd w:val="clear" w:color="auto" w:fill="auto"/>
            <w:noWrap/>
            <w:hideMark/>
          </w:tcPr>
          <w:p w:rsidR="00FE73E7" w:rsidRPr="00B764EE" w:rsidRDefault="00FE73E7" w:rsidP="00FE73E7">
            <w:pPr>
              <w:rPr>
                <w:rFonts w:eastAsia="Calibri"/>
                <w:sz w:val="20"/>
                <w:szCs w:val="20"/>
              </w:rPr>
            </w:pPr>
            <w:r w:rsidRPr="00B764EE">
              <w:rPr>
                <w:rFonts w:eastAsia="Calibri"/>
                <w:bCs/>
                <w:sz w:val="20"/>
                <w:szCs w:val="20"/>
              </w:rPr>
              <w:t>Svim vjerskim zajednicama na području Grada Samobora dodjeljuju se financijska sredstva s ciljem zaštite sakralnih objekata. Sakralni objekti jedna su od znamenitosti i vrijednosti samoborskog kraja te se dodjelom financijskih sredstava pridonosi njihovom očuvanju.</w:t>
            </w:r>
          </w:p>
        </w:tc>
        <w:tc>
          <w:tcPr>
            <w:tcW w:w="1275" w:type="dxa"/>
            <w:shd w:val="clear" w:color="auto" w:fill="auto"/>
            <w:noWrap/>
            <w:vAlign w:val="center"/>
            <w:hideMark/>
          </w:tcPr>
          <w:p w:rsidR="00FE73E7" w:rsidRPr="00B879B5" w:rsidRDefault="00FE73E7" w:rsidP="00E84486">
            <w:pPr>
              <w:jc w:val="right"/>
              <w:rPr>
                <w:b/>
                <w:sz w:val="20"/>
                <w:szCs w:val="20"/>
              </w:rPr>
            </w:pPr>
            <w:r w:rsidRPr="00B879B5">
              <w:rPr>
                <w:b/>
                <w:sz w:val="20"/>
                <w:szCs w:val="20"/>
              </w:rPr>
              <w:t>290.000</w:t>
            </w:r>
          </w:p>
        </w:tc>
        <w:tc>
          <w:tcPr>
            <w:tcW w:w="1276" w:type="dxa"/>
            <w:shd w:val="clear" w:color="auto" w:fill="auto"/>
            <w:noWrap/>
            <w:vAlign w:val="center"/>
            <w:hideMark/>
          </w:tcPr>
          <w:p w:rsidR="00FE73E7" w:rsidRPr="00B879B5" w:rsidRDefault="00FE73E7" w:rsidP="00E84486">
            <w:pPr>
              <w:jc w:val="right"/>
              <w:rPr>
                <w:b/>
                <w:sz w:val="20"/>
                <w:szCs w:val="20"/>
              </w:rPr>
            </w:pPr>
            <w:r w:rsidRPr="00B879B5">
              <w:rPr>
                <w:b/>
                <w:sz w:val="20"/>
                <w:szCs w:val="20"/>
              </w:rPr>
              <w:t>290.000</w:t>
            </w:r>
          </w:p>
        </w:tc>
        <w:tc>
          <w:tcPr>
            <w:tcW w:w="1276" w:type="dxa"/>
            <w:shd w:val="clear" w:color="auto" w:fill="auto"/>
            <w:noWrap/>
            <w:vAlign w:val="center"/>
            <w:hideMark/>
          </w:tcPr>
          <w:p w:rsidR="00FE73E7" w:rsidRPr="00B879B5" w:rsidRDefault="00FE73E7" w:rsidP="00FE73E7">
            <w:pPr>
              <w:jc w:val="right"/>
              <w:rPr>
                <w:b/>
                <w:sz w:val="20"/>
                <w:szCs w:val="20"/>
              </w:rPr>
            </w:pPr>
            <w:r w:rsidRPr="00B879B5">
              <w:rPr>
                <w:b/>
                <w:sz w:val="20"/>
                <w:szCs w:val="20"/>
              </w:rPr>
              <w:t>290.000</w:t>
            </w:r>
          </w:p>
        </w:tc>
      </w:tr>
      <w:tr w:rsidR="00FE73E7" w:rsidRPr="00D73A1B" w:rsidTr="00820A13">
        <w:trPr>
          <w:trHeight w:val="295"/>
        </w:trPr>
        <w:tc>
          <w:tcPr>
            <w:tcW w:w="5070" w:type="dxa"/>
            <w:vMerge w:val="restart"/>
            <w:shd w:val="clear" w:color="auto" w:fill="auto"/>
            <w:vAlign w:val="center"/>
            <w:hideMark/>
          </w:tcPr>
          <w:p w:rsidR="00FE73E7" w:rsidRPr="00D73A1B" w:rsidRDefault="00FE73E7" w:rsidP="00E84486">
            <w:pPr>
              <w:jc w:val="center"/>
              <w:rPr>
                <w:sz w:val="20"/>
                <w:szCs w:val="20"/>
              </w:rPr>
            </w:pPr>
            <w:r w:rsidRPr="00D73A1B">
              <w:rPr>
                <w:sz w:val="20"/>
                <w:szCs w:val="20"/>
              </w:rPr>
              <w:lastRenderedPageBreak/>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FE73E7" w:rsidRPr="00D73A1B" w:rsidRDefault="00FE73E7"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FE73E7" w:rsidRPr="00D73A1B" w:rsidRDefault="00FE73E7" w:rsidP="00E84486">
            <w:pPr>
              <w:jc w:val="center"/>
              <w:rPr>
                <w:sz w:val="20"/>
                <w:szCs w:val="20"/>
              </w:rPr>
            </w:pPr>
            <w:r w:rsidRPr="00D73A1B">
              <w:rPr>
                <w:sz w:val="20"/>
                <w:szCs w:val="20"/>
              </w:rPr>
              <w:t>Ciljana vrijednost pokazatelja uspješnosti</w:t>
            </w:r>
          </w:p>
        </w:tc>
      </w:tr>
      <w:tr w:rsidR="00FE73E7" w:rsidRPr="00D73A1B" w:rsidTr="00820A13">
        <w:trPr>
          <w:trHeight w:val="384"/>
        </w:trPr>
        <w:tc>
          <w:tcPr>
            <w:tcW w:w="5070" w:type="dxa"/>
            <w:vMerge/>
            <w:vAlign w:val="center"/>
            <w:hideMark/>
          </w:tcPr>
          <w:p w:rsidR="00FE73E7" w:rsidRPr="00D73A1B" w:rsidRDefault="00FE73E7" w:rsidP="00E84486">
            <w:pPr>
              <w:rPr>
                <w:sz w:val="20"/>
                <w:szCs w:val="20"/>
              </w:rPr>
            </w:pPr>
          </w:p>
        </w:tc>
        <w:tc>
          <w:tcPr>
            <w:tcW w:w="1134" w:type="dxa"/>
            <w:vMerge/>
            <w:vAlign w:val="center"/>
            <w:hideMark/>
          </w:tcPr>
          <w:p w:rsidR="00FE73E7" w:rsidRPr="00D73A1B" w:rsidRDefault="00FE73E7" w:rsidP="00E84486">
            <w:pPr>
              <w:rPr>
                <w:sz w:val="20"/>
                <w:szCs w:val="20"/>
              </w:rPr>
            </w:pPr>
          </w:p>
        </w:tc>
        <w:tc>
          <w:tcPr>
            <w:tcW w:w="1275" w:type="dxa"/>
            <w:shd w:val="clear" w:color="auto" w:fill="auto"/>
            <w:noWrap/>
            <w:vAlign w:val="bottom"/>
            <w:hideMark/>
          </w:tcPr>
          <w:p w:rsidR="00FE73E7" w:rsidRPr="00D73A1B" w:rsidRDefault="00FE73E7"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FE73E7" w:rsidRPr="00D73A1B" w:rsidRDefault="00FE73E7"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FE73E7" w:rsidRPr="00D73A1B" w:rsidRDefault="00FE73E7" w:rsidP="00E84486">
            <w:pPr>
              <w:jc w:val="center"/>
              <w:rPr>
                <w:sz w:val="20"/>
                <w:szCs w:val="20"/>
              </w:rPr>
            </w:pPr>
            <w:r>
              <w:rPr>
                <w:sz w:val="20"/>
                <w:szCs w:val="20"/>
              </w:rPr>
              <w:t>2020</w:t>
            </w:r>
            <w:r w:rsidRPr="00D73A1B">
              <w:rPr>
                <w:sz w:val="20"/>
                <w:szCs w:val="20"/>
              </w:rPr>
              <w:t>.</w:t>
            </w:r>
          </w:p>
        </w:tc>
      </w:tr>
      <w:tr w:rsidR="00FE73E7" w:rsidRPr="00B764EE" w:rsidTr="00820A13">
        <w:trPr>
          <w:trHeight w:val="433"/>
        </w:trPr>
        <w:tc>
          <w:tcPr>
            <w:tcW w:w="5070" w:type="dxa"/>
            <w:shd w:val="clear" w:color="auto" w:fill="auto"/>
            <w:vAlign w:val="center"/>
            <w:hideMark/>
          </w:tcPr>
          <w:p w:rsidR="00FE73E7" w:rsidRPr="00B764EE" w:rsidRDefault="00FE73E7" w:rsidP="00E84486">
            <w:pPr>
              <w:rPr>
                <w:i/>
                <w:iCs/>
                <w:sz w:val="20"/>
                <w:szCs w:val="20"/>
                <w:highlight w:val="yellow"/>
              </w:rPr>
            </w:pPr>
            <w:r w:rsidRPr="00B764EE">
              <w:rPr>
                <w:i/>
                <w:iCs/>
                <w:sz w:val="20"/>
                <w:szCs w:val="20"/>
              </w:rPr>
              <w:t xml:space="preserve">Postotak realizacije programa zaštite sakralnih objekata za koja su dodijeljena sredstva </w:t>
            </w:r>
          </w:p>
        </w:tc>
        <w:tc>
          <w:tcPr>
            <w:tcW w:w="1134" w:type="dxa"/>
            <w:shd w:val="clear" w:color="auto" w:fill="auto"/>
            <w:noWrap/>
            <w:vAlign w:val="center"/>
            <w:hideMark/>
          </w:tcPr>
          <w:p w:rsidR="00FE73E7" w:rsidRPr="00B764EE" w:rsidRDefault="00FE73E7" w:rsidP="00E84486">
            <w:pPr>
              <w:jc w:val="center"/>
              <w:rPr>
                <w:sz w:val="20"/>
                <w:szCs w:val="20"/>
              </w:rPr>
            </w:pPr>
            <w:r w:rsidRPr="00B764EE">
              <w:rPr>
                <w:sz w:val="20"/>
                <w:szCs w:val="20"/>
              </w:rPr>
              <w:t>100%</w:t>
            </w:r>
          </w:p>
        </w:tc>
        <w:tc>
          <w:tcPr>
            <w:tcW w:w="1275" w:type="dxa"/>
            <w:shd w:val="clear" w:color="auto" w:fill="auto"/>
            <w:noWrap/>
            <w:vAlign w:val="center"/>
          </w:tcPr>
          <w:p w:rsidR="00FE73E7" w:rsidRPr="00B764EE" w:rsidRDefault="00FE73E7" w:rsidP="00E84486">
            <w:pPr>
              <w:jc w:val="center"/>
              <w:rPr>
                <w:sz w:val="20"/>
                <w:szCs w:val="20"/>
              </w:rPr>
            </w:pPr>
            <w:r w:rsidRPr="00B764EE">
              <w:rPr>
                <w:sz w:val="20"/>
                <w:szCs w:val="20"/>
              </w:rPr>
              <w:t>100%</w:t>
            </w:r>
          </w:p>
        </w:tc>
        <w:tc>
          <w:tcPr>
            <w:tcW w:w="1276" w:type="dxa"/>
            <w:shd w:val="clear" w:color="auto" w:fill="auto"/>
            <w:noWrap/>
            <w:vAlign w:val="center"/>
          </w:tcPr>
          <w:p w:rsidR="00FE73E7" w:rsidRPr="00B764EE" w:rsidRDefault="00FE73E7" w:rsidP="00E84486">
            <w:pPr>
              <w:jc w:val="center"/>
              <w:rPr>
                <w:sz w:val="20"/>
                <w:szCs w:val="20"/>
              </w:rPr>
            </w:pPr>
            <w:r w:rsidRPr="00B764EE">
              <w:rPr>
                <w:sz w:val="20"/>
                <w:szCs w:val="20"/>
              </w:rPr>
              <w:t>100%</w:t>
            </w:r>
          </w:p>
        </w:tc>
        <w:tc>
          <w:tcPr>
            <w:tcW w:w="1276" w:type="dxa"/>
            <w:shd w:val="clear" w:color="auto" w:fill="auto"/>
            <w:noWrap/>
            <w:vAlign w:val="center"/>
          </w:tcPr>
          <w:p w:rsidR="00FE73E7" w:rsidRPr="00B764EE" w:rsidRDefault="00FE73E7" w:rsidP="00E84486">
            <w:pPr>
              <w:jc w:val="center"/>
              <w:rPr>
                <w:sz w:val="20"/>
                <w:szCs w:val="20"/>
              </w:rPr>
            </w:pPr>
            <w:r w:rsidRPr="00B764EE">
              <w:rPr>
                <w:sz w:val="20"/>
                <w:szCs w:val="20"/>
              </w:rPr>
              <w:t>100%</w:t>
            </w:r>
          </w:p>
        </w:tc>
      </w:tr>
      <w:tr w:rsidR="009F4A9F" w:rsidRPr="00B764EE" w:rsidTr="00820A13">
        <w:trPr>
          <w:trHeight w:val="300"/>
        </w:trPr>
        <w:tc>
          <w:tcPr>
            <w:tcW w:w="10031" w:type="dxa"/>
            <w:gridSpan w:val="5"/>
            <w:shd w:val="clear" w:color="000000" w:fill="F2F2F2"/>
            <w:hideMark/>
          </w:tcPr>
          <w:p w:rsidR="009F4A9F" w:rsidRPr="00B764EE" w:rsidRDefault="00996804" w:rsidP="00996804">
            <w:pPr>
              <w:rPr>
                <w:b/>
                <w:bCs/>
                <w:sz w:val="20"/>
                <w:szCs w:val="20"/>
              </w:rPr>
            </w:pPr>
            <w:r w:rsidRPr="00292DA5">
              <w:rPr>
                <w:b/>
                <w:bCs/>
                <w:color w:val="000000"/>
                <w:sz w:val="20"/>
                <w:szCs w:val="20"/>
              </w:rPr>
              <w:t>Naziv aktivnosti/projekta u Proračunu:</w:t>
            </w:r>
            <w:r w:rsidR="009F4A9F" w:rsidRPr="00B764EE">
              <w:rPr>
                <w:b/>
                <w:bCs/>
                <w:sz w:val="20"/>
                <w:szCs w:val="20"/>
              </w:rPr>
              <w:t xml:space="preserve"> DONACIJA ZAKLADI </w:t>
            </w:r>
          </w:p>
        </w:tc>
      </w:tr>
      <w:tr w:rsidR="009F4A9F" w:rsidRPr="00536032" w:rsidTr="00820A13">
        <w:trPr>
          <w:trHeight w:val="251"/>
        </w:trPr>
        <w:tc>
          <w:tcPr>
            <w:tcW w:w="6204" w:type="dxa"/>
            <w:gridSpan w:val="2"/>
            <w:vMerge w:val="restart"/>
            <w:shd w:val="clear" w:color="auto" w:fill="auto"/>
            <w:vAlign w:val="center"/>
            <w:hideMark/>
          </w:tcPr>
          <w:p w:rsidR="009F4A9F" w:rsidRPr="00536032" w:rsidRDefault="009F4A9F"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9F4A9F" w:rsidRPr="00536032" w:rsidRDefault="009F4A9F" w:rsidP="00E84486">
            <w:pPr>
              <w:jc w:val="center"/>
              <w:rPr>
                <w:color w:val="000000"/>
                <w:sz w:val="20"/>
                <w:szCs w:val="20"/>
              </w:rPr>
            </w:pPr>
            <w:r w:rsidRPr="00536032">
              <w:rPr>
                <w:color w:val="000000"/>
                <w:sz w:val="20"/>
                <w:szCs w:val="20"/>
              </w:rPr>
              <w:t>Planirana sredstva</w:t>
            </w:r>
          </w:p>
        </w:tc>
      </w:tr>
      <w:tr w:rsidR="009F4A9F" w:rsidRPr="00536032" w:rsidTr="00820A13">
        <w:trPr>
          <w:trHeight w:val="207"/>
        </w:trPr>
        <w:tc>
          <w:tcPr>
            <w:tcW w:w="6204" w:type="dxa"/>
            <w:gridSpan w:val="2"/>
            <w:vMerge/>
            <w:vAlign w:val="center"/>
            <w:hideMark/>
          </w:tcPr>
          <w:p w:rsidR="009F4A9F" w:rsidRPr="00536032" w:rsidRDefault="009F4A9F" w:rsidP="00E84486">
            <w:pPr>
              <w:rPr>
                <w:color w:val="000000"/>
                <w:sz w:val="20"/>
                <w:szCs w:val="20"/>
              </w:rPr>
            </w:pPr>
          </w:p>
        </w:tc>
        <w:tc>
          <w:tcPr>
            <w:tcW w:w="1275" w:type="dxa"/>
            <w:shd w:val="clear" w:color="auto" w:fill="auto"/>
            <w:noWrap/>
            <w:vAlign w:val="bottom"/>
            <w:hideMark/>
          </w:tcPr>
          <w:p w:rsidR="009F4A9F" w:rsidRPr="00536032" w:rsidRDefault="009F4A9F"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9F4A9F" w:rsidRPr="00536032" w:rsidRDefault="009F4A9F"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9F4A9F" w:rsidRPr="00536032" w:rsidRDefault="009F4A9F" w:rsidP="00E84486">
            <w:pPr>
              <w:jc w:val="center"/>
              <w:rPr>
                <w:color w:val="000000"/>
                <w:sz w:val="20"/>
                <w:szCs w:val="20"/>
              </w:rPr>
            </w:pPr>
            <w:r>
              <w:rPr>
                <w:color w:val="000000"/>
                <w:sz w:val="20"/>
                <w:szCs w:val="20"/>
              </w:rPr>
              <w:t>2020</w:t>
            </w:r>
            <w:r w:rsidRPr="00536032">
              <w:rPr>
                <w:color w:val="000000"/>
                <w:sz w:val="20"/>
                <w:szCs w:val="20"/>
              </w:rPr>
              <w:t>.</w:t>
            </w:r>
          </w:p>
        </w:tc>
      </w:tr>
      <w:tr w:rsidR="009F4A9F" w:rsidRPr="00B879B5" w:rsidTr="00820A13">
        <w:trPr>
          <w:trHeight w:val="416"/>
        </w:trPr>
        <w:tc>
          <w:tcPr>
            <w:tcW w:w="6204" w:type="dxa"/>
            <w:gridSpan w:val="2"/>
            <w:shd w:val="clear" w:color="auto" w:fill="auto"/>
            <w:noWrap/>
            <w:hideMark/>
          </w:tcPr>
          <w:p w:rsidR="009F4A9F" w:rsidRPr="00B764EE" w:rsidRDefault="009F4A9F" w:rsidP="009F4A9F">
            <w:pPr>
              <w:rPr>
                <w:rFonts w:eastAsia="Calibri"/>
                <w:sz w:val="20"/>
                <w:szCs w:val="20"/>
              </w:rPr>
            </w:pPr>
            <w:r w:rsidRPr="00B764EE">
              <w:rPr>
                <w:rFonts w:eastAsia="Calibri"/>
                <w:sz w:val="20"/>
                <w:szCs w:val="20"/>
              </w:rPr>
              <w:t xml:space="preserve">Zaklada funkcionira na temelju ugovorne obveze prema kojoj Grad Samobor (jedan od osnivača) osigurava ravnopravno s Gradom Pečuhom 60.000,00kn u Proračunu, a programe koji će se realizirati u 2018. godini Zaklada će prijaviti na natječaje raspisane u 2018. god.  </w:t>
            </w:r>
          </w:p>
        </w:tc>
        <w:tc>
          <w:tcPr>
            <w:tcW w:w="1275" w:type="dxa"/>
            <w:shd w:val="clear" w:color="auto" w:fill="auto"/>
            <w:noWrap/>
            <w:vAlign w:val="center"/>
            <w:hideMark/>
          </w:tcPr>
          <w:p w:rsidR="009F4A9F" w:rsidRPr="00B879B5" w:rsidRDefault="009F4A9F" w:rsidP="009F4A9F">
            <w:pPr>
              <w:jc w:val="right"/>
              <w:rPr>
                <w:b/>
                <w:sz w:val="20"/>
                <w:szCs w:val="20"/>
              </w:rPr>
            </w:pPr>
            <w:r w:rsidRPr="00B879B5">
              <w:rPr>
                <w:b/>
                <w:sz w:val="20"/>
                <w:szCs w:val="20"/>
              </w:rPr>
              <w:t>60.000</w:t>
            </w:r>
          </w:p>
        </w:tc>
        <w:tc>
          <w:tcPr>
            <w:tcW w:w="1276" w:type="dxa"/>
            <w:shd w:val="clear" w:color="auto" w:fill="auto"/>
            <w:noWrap/>
            <w:vAlign w:val="center"/>
            <w:hideMark/>
          </w:tcPr>
          <w:p w:rsidR="009F4A9F" w:rsidRPr="00B879B5" w:rsidRDefault="009F4A9F" w:rsidP="009F4A9F">
            <w:pPr>
              <w:jc w:val="right"/>
              <w:rPr>
                <w:b/>
                <w:sz w:val="20"/>
                <w:szCs w:val="20"/>
              </w:rPr>
            </w:pPr>
            <w:r w:rsidRPr="00B879B5">
              <w:rPr>
                <w:b/>
                <w:sz w:val="20"/>
                <w:szCs w:val="20"/>
              </w:rPr>
              <w:t>60.000</w:t>
            </w:r>
          </w:p>
        </w:tc>
        <w:tc>
          <w:tcPr>
            <w:tcW w:w="1276" w:type="dxa"/>
            <w:shd w:val="clear" w:color="auto" w:fill="auto"/>
            <w:noWrap/>
            <w:vAlign w:val="center"/>
            <w:hideMark/>
          </w:tcPr>
          <w:p w:rsidR="009F4A9F" w:rsidRPr="00B879B5" w:rsidRDefault="009F4A9F" w:rsidP="009F4A9F">
            <w:pPr>
              <w:jc w:val="right"/>
              <w:rPr>
                <w:b/>
                <w:sz w:val="20"/>
                <w:szCs w:val="20"/>
              </w:rPr>
            </w:pPr>
            <w:r w:rsidRPr="00B879B5">
              <w:rPr>
                <w:b/>
                <w:sz w:val="20"/>
                <w:szCs w:val="20"/>
              </w:rPr>
              <w:t>60.000</w:t>
            </w:r>
          </w:p>
        </w:tc>
      </w:tr>
      <w:tr w:rsidR="009F4A9F" w:rsidRPr="00D73A1B" w:rsidTr="00820A13">
        <w:trPr>
          <w:trHeight w:val="295"/>
        </w:trPr>
        <w:tc>
          <w:tcPr>
            <w:tcW w:w="5070" w:type="dxa"/>
            <w:vMerge w:val="restart"/>
            <w:shd w:val="clear" w:color="auto" w:fill="auto"/>
            <w:vAlign w:val="center"/>
            <w:hideMark/>
          </w:tcPr>
          <w:p w:rsidR="009F4A9F" w:rsidRPr="00D73A1B" w:rsidRDefault="009F4A9F"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9F4A9F" w:rsidRPr="00D73A1B" w:rsidRDefault="009F4A9F"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9F4A9F" w:rsidRPr="00D73A1B" w:rsidRDefault="009F4A9F" w:rsidP="00E84486">
            <w:pPr>
              <w:jc w:val="center"/>
              <w:rPr>
                <w:sz w:val="20"/>
                <w:szCs w:val="20"/>
              </w:rPr>
            </w:pPr>
            <w:r w:rsidRPr="00D73A1B">
              <w:rPr>
                <w:sz w:val="20"/>
                <w:szCs w:val="20"/>
              </w:rPr>
              <w:t>Ciljana vrijednost pokazatelja uspješnosti</w:t>
            </w:r>
          </w:p>
        </w:tc>
      </w:tr>
      <w:tr w:rsidR="009F4A9F" w:rsidRPr="00D73A1B" w:rsidTr="00820A13">
        <w:trPr>
          <w:trHeight w:val="384"/>
        </w:trPr>
        <w:tc>
          <w:tcPr>
            <w:tcW w:w="5070" w:type="dxa"/>
            <w:vMerge/>
            <w:vAlign w:val="center"/>
            <w:hideMark/>
          </w:tcPr>
          <w:p w:rsidR="009F4A9F" w:rsidRPr="00D73A1B" w:rsidRDefault="009F4A9F" w:rsidP="00E84486">
            <w:pPr>
              <w:rPr>
                <w:sz w:val="20"/>
                <w:szCs w:val="20"/>
              </w:rPr>
            </w:pPr>
          </w:p>
        </w:tc>
        <w:tc>
          <w:tcPr>
            <w:tcW w:w="1134" w:type="dxa"/>
            <w:vMerge/>
            <w:vAlign w:val="center"/>
            <w:hideMark/>
          </w:tcPr>
          <w:p w:rsidR="009F4A9F" w:rsidRPr="00D73A1B" w:rsidRDefault="009F4A9F" w:rsidP="00E84486">
            <w:pPr>
              <w:rPr>
                <w:sz w:val="20"/>
                <w:szCs w:val="20"/>
              </w:rPr>
            </w:pPr>
          </w:p>
        </w:tc>
        <w:tc>
          <w:tcPr>
            <w:tcW w:w="1275" w:type="dxa"/>
            <w:shd w:val="clear" w:color="auto" w:fill="auto"/>
            <w:noWrap/>
            <w:vAlign w:val="bottom"/>
            <w:hideMark/>
          </w:tcPr>
          <w:p w:rsidR="009F4A9F" w:rsidRPr="00D73A1B" w:rsidRDefault="009F4A9F"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9F4A9F" w:rsidRPr="00D73A1B" w:rsidRDefault="009F4A9F"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9F4A9F" w:rsidRPr="00D73A1B" w:rsidRDefault="009F4A9F" w:rsidP="00E84486">
            <w:pPr>
              <w:jc w:val="center"/>
              <w:rPr>
                <w:sz w:val="20"/>
                <w:szCs w:val="20"/>
              </w:rPr>
            </w:pPr>
            <w:r>
              <w:rPr>
                <w:sz w:val="20"/>
                <w:szCs w:val="20"/>
              </w:rPr>
              <w:t>2020</w:t>
            </w:r>
            <w:r w:rsidRPr="00D73A1B">
              <w:rPr>
                <w:sz w:val="20"/>
                <w:szCs w:val="20"/>
              </w:rPr>
              <w:t>.</w:t>
            </w:r>
          </w:p>
        </w:tc>
      </w:tr>
      <w:tr w:rsidR="009F4A9F" w:rsidRPr="00B764EE" w:rsidTr="00820A13">
        <w:trPr>
          <w:trHeight w:val="433"/>
        </w:trPr>
        <w:tc>
          <w:tcPr>
            <w:tcW w:w="5070" w:type="dxa"/>
            <w:shd w:val="clear" w:color="auto" w:fill="auto"/>
            <w:vAlign w:val="center"/>
            <w:hideMark/>
          </w:tcPr>
          <w:p w:rsidR="009F4A9F" w:rsidRPr="00B764EE" w:rsidRDefault="009F4A9F" w:rsidP="00E84486">
            <w:pPr>
              <w:rPr>
                <w:i/>
                <w:iCs/>
                <w:sz w:val="20"/>
                <w:szCs w:val="20"/>
              </w:rPr>
            </w:pPr>
            <w:r w:rsidRPr="00B764EE">
              <w:rPr>
                <w:i/>
                <w:iCs/>
                <w:sz w:val="20"/>
                <w:szCs w:val="20"/>
              </w:rPr>
              <w:t xml:space="preserve">Postotak ostvarenja Programa </w:t>
            </w:r>
          </w:p>
        </w:tc>
        <w:tc>
          <w:tcPr>
            <w:tcW w:w="1134" w:type="dxa"/>
            <w:shd w:val="clear" w:color="auto" w:fill="auto"/>
            <w:noWrap/>
            <w:vAlign w:val="center"/>
            <w:hideMark/>
          </w:tcPr>
          <w:p w:rsidR="009F4A9F" w:rsidRPr="00B764EE" w:rsidRDefault="009F4A9F" w:rsidP="00E84486">
            <w:pPr>
              <w:jc w:val="center"/>
              <w:rPr>
                <w:sz w:val="20"/>
                <w:szCs w:val="20"/>
              </w:rPr>
            </w:pPr>
            <w:r w:rsidRPr="00B764EE">
              <w:rPr>
                <w:sz w:val="20"/>
                <w:szCs w:val="20"/>
              </w:rPr>
              <w:t>100%</w:t>
            </w:r>
          </w:p>
        </w:tc>
        <w:tc>
          <w:tcPr>
            <w:tcW w:w="1275" w:type="dxa"/>
            <w:shd w:val="clear" w:color="auto" w:fill="auto"/>
            <w:noWrap/>
            <w:vAlign w:val="center"/>
          </w:tcPr>
          <w:p w:rsidR="009F4A9F" w:rsidRPr="00B764EE" w:rsidRDefault="009F4A9F" w:rsidP="00E84486">
            <w:pPr>
              <w:jc w:val="center"/>
              <w:rPr>
                <w:sz w:val="20"/>
                <w:szCs w:val="20"/>
              </w:rPr>
            </w:pPr>
            <w:r w:rsidRPr="00B764EE">
              <w:rPr>
                <w:sz w:val="20"/>
                <w:szCs w:val="20"/>
              </w:rPr>
              <w:t>100%</w:t>
            </w:r>
          </w:p>
        </w:tc>
        <w:tc>
          <w:tcPr>
            <w:tcW w:w="1276" w:type="dxa"/>
            <w:shd w:val="clear" w:color="auto" w:fill="auto"/>
            <w:noWrap/>
            <w:vAlign w:val="center"/>
          </w:tcPr>
          <w:p w:rsidR="009F4A9F" w:rsidRPr="00B764EE" w:rsidRDefault="009F4A9F" w:rsidP="00E84486">
            <w:pPr>
              <w:jc w:val="center"/>
              <w:rPr>
                <w:sz w:val="20"/>
                <w:szCs w:val="20"/>
              </w:rPr>
            </w:pPr>
            <w:r w:rsidRPr="00B764EE">
              <w:rPr>
                <w:sz w:val="20"/>
                <w:szCs w:val="20"/>
              </w:rPr>
              <w:t>100%</w:t>
            </w:r>
          </w:p>
        </w:tc>
        <w:tc>
          <w:tcPr>
            <w:tcW w:w="1276" w:type="dxa"/>
            <w:shd w:val="clear" w:color="auto" w:fill="auto"/>
            <w:noWrap/>
            <w:vAlign w:val="center"/>
          </w:tcPr>
          <w:p w:rsidR="009F4A9F" w:rsidRPr="00B764EE" w:rsidRDefault="009F4A9F" w:rsidP="00E84486">
            <w:pPr>
              <w:jc w:val="center"/>
              <w:rPr>
                <w:sz w:val="20"/>
                <w:szCs w:val="20"/>
              </w:rPr>
            </w:pPr>
            <w:r w:rsidRPr="00B764EE">
              <w:rPr>
                <w:sz w:val="20"/>
                <w:szCs w:val="20"/>
              </w:rPr>
              <w:t>100%</w:t>
            </w:r>
          </w:p>
        </w:tc>
      </w:tr>
      <w:tr w:rsidR="00F05235" w:rsidRPr="00B764EE" w:rsidTr="00820A13">
        <w:trPr>
          <w:trHeight w:val="300"/>
        </w:trPr>
        <w:tc>
          <w:tcPr>
            <w:tcW w:w="10031" w:type="dxa"/>
            <w:gridSpan w:val="5"/>
            <w:shd w:val="clear" w:color="000000" w:fill="F2F2F2"/>
            <w:hideMark/>
          </w:tcPr>
          <w:p w:rsidR="00F05235" w:rsidRPr="00B764EE" w:rsidRDefault="00996804" w:rsidP="00996804">
            <w:pPr>
              <w:rPr>
                <w:b/>
                <w:bCs/>
                <w:sz w:val="20"/>
                <w:szCs w:val="20"/>
              </w:rPr>
            </w:pPr>
            <w:r w:rsidRPr="00292DA5">
              <w:rPr>
                <w:b/>
                <w:bCs/>
                <w:color w:val="000000"/>
                <w:sz w:val="20"/>
                <w:szCs w:val="20"/>
              </w:rPr>
              <w:t>Naziv aktivnosti/projekta u Proračunu:</w:t>
            </w:r>
            <w:r w:rsidR="00F05235" w:rsidRPr="00B764EE">
              <w:rPr>
                <w:b/>
                <w:bCs/>
                <w:sz w:val="20"/>
                <w:szCs w:val="20"/>
              </w:rPr>
              <w:t xml:space="preserve"> </w:t>
            </w:r>
            <w:r w:rsidR="00F05235" w:rsidRPr="00680EDA">
              <w:rPr>
                <w:b/>
                <w:bCs/>
                <w:sz w:val="20"/>
                <w:szCs w:val="20"/>
              </w:rPr>
              <w:t xml:space="preserve"> UDRUGE CIVILNOG DRUŠTVA</w:t>
            </w:r>
          </w:p>
        </w:tc>
      </w:tr>
      <w:tr w:rsidR="00F05235" w:rsidRPr="00536032" w:rsidTr="00820A13">
        <w:trPr>
          <w:trHeight w:val="251"/>
        </w:trPr>
        <w:tc>
          <w:tcPr>
            <w:tcW w:w="6204" w:type="dxa"/>
            <w:gridSpan w:val="2"/>
            <w:vMerge w:val="restart"/>
            <w:shd w:val="clear" w:color="auto" w:fill="auto"/>
            <w:vAlign w:val="center"/>
            <w:hideMark/>
          </w:tcPr>
          <w:p w:rsidR="00F05235" w:rsidRPr="00536032" w:rsidRDefault="00F05235"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F05235" w:rsidRPr="00536032" w:rsidRDefault="00F05235" w:rsidP="00E84486">
            <w:pPr>
              <w:jc w:val="center"/>
              <w:rPr>
                <w:color w:val="000000"/>
                <w:sz w:val="20"/>
                <w:szCs w:val="20"/>
              </w:rPr>
            </w:pPr>
            <w:r w:rsidRPr="00536032">
              <w:rPr>
                <w:color w:val="000000"/>
                <w:sz w:val="20"/>
                <w:szCs w:val="20"/>
              </w:rPr>
              <w:t>Planirana sredstva</w:t>
            </w:r>
          </w:p>
        </w:tc>
      </w:tr>
      <w:tr w:rsidR="00F05235" w:rsidRPr="00536032" w:rsidTr="00820A13">
        <w:trPr>
          <w:trHeight w:val="207"/>
        </w:trPr>
        <w:tc>
          <w:tcPr>
            <w:tcW w:w="6204" w:type="dxa"/>
            <w:gridSpan w:val="2"/>
            <w:vMerge/>
            <w:vAlign w:val="center"/>
            <w:hideMark/>
          </w:tcPr>
          <w:p w:rsidR="00F05235" w:rsidRPr="00536032" w:rsidRDefault="00F05235" w:rsidP="00E84486">
            <w:pPr>
              <w:rPr>
                <w:color w:val="000000"/>
                <w:sz w:val="20"/>
                <w:szCs w:val="20"/>
              </w:rPr>
            </w:pPr>
          </w:p>
        </w:tc>
        <w:tc>
          <w:tcPr>
            <w:tcW w:w="1275" w:type="dxa"/>
            <w:shd w:val="clear" w:color="auto" w:fill="auto"/>
            <w:noWrap/>
            <w:vAlign w:val="bottom"/>
            <w:hideMark/>
          </w:tcPr>
          <w:p w:rsidR="00F05235" w:rsidRPr="00536032" w:rsidRDefault="00F05235"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F05235" w:rsidRPr="00536032" w:rsidRDefault="00F05235"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F05235" w:rsidRPr="00536032" w:rsidRDefault="00F05235" w:rsidP="00E84486">
            <w:pPr>
              <w:jc w:val="center"/>
              <w:rPr>
                <w:color w:val="000000"/>
                <w:sz w:val="20"/>
                <w:szCs w:val="20"/>
              </w:rPr>
            </w:pPr>
            <w:r>
              <w:rPr>
                <w:color w:val="000000"/>
                <w:sz w:val="20"/>
                <w:szCs w:val="20"/>
              </w:rPr>
              <w:t>2020</w:t>
            </w:r>
            <w:r w:rsidRPr="00536032">
              <w:rPr>
                <w:color w:val="000000"/>
                <w:sz w:val="20"/>
                <w:szCs w:val="20"/>
              </w:rPr>
              <w:t>.</w:t>
            </w:r>
          </w:p>
        </w:tc>
      </w:tr>
      <w:tr w:rsidR="00F05235" w:rsidRPr="00B879B5" w:rsidTr="00820A13">
        <w:trPr>
          <w:trHeight w:val="416"/>
        </w:trPr>
        <w:tc>
          <w:tcPr>
            <w:tcW w:w="6204" w:type="dxa"/>
            <w:gridSpan w:val="2"/>
            <w:shd w:val="clear" w:color="auto" w:fill="auto"/>
            <w:noWrap/>
            <w:hideMark/>
          </w:tcPr>
          <w:p w:rsidR="00F05235" w:rsidRPr="00680EDA" w:rsidRDefault="00F05235" w:rsidP="00F05235">
            <w:pPr>
              <w:spacing w:line="276" w:lineRule="auto"/>
              <w:rPr>
                <w:rFonts w:eastAsia="Calibri"/>
                <w:sz w:val="20"/>
                <w:szCs w:val="20"/>
                <w:lang w:eastAsia="en-US"/>
              </w:rPr>
            </w:pPr>
            <w:r w:rsidRPr="00680EDA">
              <w:rPr>
                <w:rFonts w:eastAsia="Calibri"/>
                <w:sz w:val="20"/>
                <w:szCs w:val="20"/>
                <w:lang w:eastAsia="en-US"/>
              </w:rPr>
              <w:t>Predmetne udruge organizirat će programe od interesa za Grad Samobor, te će aktivno sudjelovati na svim gradskim manifestacijama.</w:t>
            </w:r>
          </w:p>
        </w:tc>
        <w:tc>
          <w:tcPr>
            <w:tcW w:w="1275" w:type="dxa"/>
            <w:shd w:val="clear" w:color="auto" w:fill="auto"/>
            <w:noWrap/>
            <w:vAlign w:val="center"/>
            <w:hideMark/>
          </w:tcPr>
          <w:p w:rsidR="00F05235" w:rsidRPr="00F05235" w:rsidRDefault="00F05235" w:rsidP="00F05235">
            <w:pPr>
              <w:jc w:val="right"/>
              <w:rPr>
                <w:b/>
                <w:sz w:val="20"/>
                <w:szCs w:val="20"/>
              </w:rPr>
            </w:pPr>
            <w:r w:rsidRPr="00F05235">
              <w:rPr>
                <w:b/>
                <w:sz w:val="20"/>
                <w:szCs w:val="20"/>
              </w:rPr>
              <w:t>150.000</w:t>
            </w:r>
          </w:p>
        </w:tc>
        <w:tc>
          <w:tcPr>
            <w:tcW w:w="1276" w:type="dxa"/>
            <w:shd w:val="clear" w:color="auto" w:fill="auto"/>
            <w:noWrap/>
            <w:vAlign w:val="center"/>
            <w:hideMark/>
          </w:tcPr>
          <w:p w:rsidR="00F05235" w:rsidRPr="00F05235" w:rsidRDefault="00F05235" w:rsidP="00F05235">
            <w:pPr>
              <w:jc w:val="right"/>
              <w:rPr>
                <w:b/>
                <w:sz w:val="20"/>
                <w:szCs w:val="20"/>
              </w:rPr>
            </w:pPr>
            <w:r w:rsidRPr="00F05235">
              <w:rPr>
                <w:b/>
                <w:sz w:val="20"/>
                <w:szCs w:val="20"/>
              </w:rPr>
              <w:t>150.000</w:t>
            </w:r>
          </w:p>
        </w:tc>
        <w:tc>
          <w:tcPr>
            <w:tcW w:w="1276" w:type="dxa"/>
            <w:shd w:val="clear" w:color="auto" w:fill="auto"/>
            <w:noWrap/>
            <w:vAlign w:val="center"/>
            <w:hideMark/>
          </w:tcPr>
          <w:p w:rsidR="00F05235" w:rsidRPr="00F05235" w:rsidRDefault="00F05235" w:rsidP="00F05235">
            <w:pPr>
              <w:jc w:val="right"/>
              <w:rPr>
                <w:b/>
                <w:sz w:val="20"/>
                <w:szCs w:val="20"/>
              </w:rPr>
            </w:pPr>
            <w:r w:rsidRPr="00F05235">
              <w:rPr>
                <w:b/>
                <w:sz w:val="20"/>
                <w:szCs w:val="20"/>
              </w:rPr>
              <w:t>150.000</w:t>
            </w:r>
          </w:p>
        </w:tc>
      </w:tr>
      <w:tr w:rsidR="00F05235" w:rsidRPr="00D73A1B" w:rsidTr="00820A13">
        <w:trPr>
          <w:trHeight w:val="295"/>
        </w:trPr>
        <w:tc>
          <w:tcPr>
            <w:tcW w:w="5070" w:type="dxa"/>
            <w:vMerge w:val="restart"/>
            <w:shd w:val="clear" w:color="auto" w:fill="auto"/>
            <w:vAlign w:val="center"/>
            <w:hideMark/>
          </w:tcPr>
          <w:p w:rsidR="00F05235" w:rsidRPr="00D73A1B" w:rsidRDefault="00F05235"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F05235" w:rsidRPr="00D73A1B" w:rsidRDefault="00F05235"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F05235" w:rsidRPr="00D73A1B" w:rsidRDefault="00F05235" w:rsidP="00E84486">
            <w:pPr>
              <w:jc w:val="center"/>
              <w:rPr>
                <w:sz w:val="20"/>
                <w:szCs w:val="20"/>
              </w:rPr>
            </w:pPr>
            <w:r w:rsidRPr="00D73A1B">
              <w:rPr>
                <w:sz w:val="20"/>
                <w:szCs w:val="20"/>
              </w:rPr>
              <w:t>Ciljana vrijednost pokazatelja uspješnosti</w:t>
            </w:r>
          </w:p>
        </w:tc>
      </w:tr>
      <w:tr w:rsidR="00F05235" w:rsidRPr="00D73A1B" w:rsidTr="00820A13">
        <w:trPr>
          <w:trHeight w:val="384"/>
        </w:trPr>
        <w:tc>
          <w:tcPr>
            <w:tcW w:w="5070" w:type="dxa"/>
            <w:vMerge/>
            <w:vAlign w:val="center"/>
            <w:hideMark/>
          </w:tcPr>
          <w:p w:rsidR="00F05235" w:rsidRPr="00D73A1B" w:rsidRDefault="00F05235" w:rsidP="00E84486">
            <w:pPr>
              <w:rPr>
                <w:sz w:val="20"/>
                <w:szCs w:val="20"/>
              </w:rPr>
            </w:pPr>
          </w:p>
        </w:tc>
        <w:tc>
          <w:tcPr>
            <w:tcW w:w="1134" w:type="dxa"/>
            <w:vMerge/>
            <w:vAlign w:val="center"/>
            <w:hideMark/>
          </w:tcPr>
          <w:p w:rsidR="00F05235" w:rsidRPr="00D73A1B" w:rsidRDefault="00F05235" w:rsidP="00E84486">
            <w:pPr>
              <w:rPr>
                <w:sz w:val="20"/>
                <w:szCs w:val="20"/>
              </w:rPr>
            </w:pPr>
          </w:p>
        </w:tc>
        <w:tc>
          <w:tcPr>
            <w:tcW w:w="1275" w:type="dxa"/>
            <w:shd w:val="clear" w:color="auto" w:fill="auto"/>
            <w:noWrap/>
            <w:vAlign w:val="bottom"/>
            <w:hideMark/>
          </w:tcPr>
          <w:p w:rsidR="00F05235" w:rsidRPr="00D73A1B" w:rsidRDefault="00F05235"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F05235" w:rsidRPr="00D73A1B" w:rsidRDefault="00F05235"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F05235" w:rsidRPr="00D73A1B" w:rsidRDefault="00F05235" w:rsidP="00E84486">
            <w:pPr>
              <w:jc w:val="center"/>
              <w:rPr>
                <w:sz w:val="20"/>
                <w:szCs w:val="20"/>
              </w:rPr>
            </w:pPr>
            <w:r>
              <w:rPr>
                <w:sz w:val="20"/>
                <w:szCs w:val="20"/>
              </w:rPr>
              <w:t>2020</w:t>
            </w:r>
            <w:r w:rsidRPr="00D73A1B">
              <w:rPr>
                <w:sz w:val="20"/>
                <w:szCs w:val="20"/>
              </w:rPr>
              <w:t>.</w:t>
            </w:r>
          </w:p>
        </w:tc>
      </w:tr>
      <w:tr w:rsidR="00F05235" w:rsidRPr="00B764EE" w:rsidTr="00820A13">
        <w:trPr>
          <w:trHeight w:val="433"/>
        </w:trPr>
        <w:tc>
          <w:tcPr>
            <w:tcW w:w="5070" w:type="dxa"/>
            <w:shd w:val="clear" w:color="auto" w:fill="auto"/>
            <w:vAlign w:val="center"/>
            <w:hideMark/>
          </w:tcPr>
          <w:p w:rsidR="00F05235" w:rsidRPr="00680EDA" w:rsidRDefault="00F05235" w:rsidP="00E84486">
            <w:pPr>
              <w:rPr>
                <w:i/>
                <w:iCs/>
                <w:sz w:val="20"/>
                <w:szCs w:val="20"/>
              </w:rPr>
            </w:pPr>
            <w:r w:rsidRPr="00680EDA">
              <w:rPr>
                <w:i/>
                <w:iCs/>
                <w:sz w:val="20"/>
                <w:szCs w:val="20"/>
              </w:rPr>
              <w:t xml:space="preserve">Broj sufinanciranih </w:t>
            </w:r>
            <w:r>
              <w:rPr>
                <w:i/>
                <w:iCs/>
                <w:sz w:val="20"/>
                <w:szCs w:val="20"/>
              </w:rPr>
              <w:t>udruga</w:t>
            </w:r>
          </w:p>
        </w:tc>
        <w:tc>
          <w:tcPr>
            <w:tcW w:w="1134" w:type="dxa"/>
            <w:shd w:val="clear" w:color="auto" w:fill="auto"/>
            <w:noWrap/>
            <w:vAlign w:val="center"/>
            <w:hideMark/>
          </w:tcPr>
          <w:p w:rsidR="00F05235" w:rsidRPr="00680EDA" w:rsidRDefault="00F05235" w:rsidP="00E84486">
            <w:pPr>
              <w:jc w:val="center"/>
              <w:rPr>
                <w:sz w:val="20"/>
                <w:szCs w:val="20"/>
              </w:rPr>
            </w:pPr>
            <w:r>
              <w:rPr>
                <w:sz w:val="20"/>
                <w:szCs w:val="20"/>
              </w:rPr>
              <w:t>9</w:t>
            </w:r>
          </w:p>
        </w:tc>
        <w:tc>
          <w:tcPr>
            <w:tcW w:w="1275" w:type="dxa"/>
            <w:shd w:val="clear" w:color="auto" w:fill="auto"/>
            <w:noWrap/>
            <w:vAlign w:val="center"/>
          </w:tcPr>
          <w:p w:rsidR="00F05235" w:rsidRPr="00680EDA" w:rsidRDefault="00F05235" w:rsidP="00E84486">
            <w:pPr>
              <w:jc w:val="center"/>
              <w:rPr>
                <w:sz w:val="20"/>
                <w:szCs w:val="20"/>
              </w:rPr>
            </w:pPr>
            <w:r>
              <w:rPr>
                <w:sz w:val="20"/>
                <w:szCs w:val="20"/>
              </w:rPr>
              <w:t>10</w:t>
            </w:r>
          </w:p>
        </w:tc>
        <w:tc>
          <w:tcPr>
            <w:tcW w:w="1276" w:type="dxa"/>
            <w:shd w:val="clear" w:color="auto" w:fill="auto"/>
            <w:noWrap/>
            <w:vAlign w:val="center"/>
          </w:tcPr>
          <w:p w:rsidR="00F05235" w:rsidRPr="00680EDA" w:rsidRDefault="00F05235" w:rsidP="00E84486">
            <w:pPr>
              <w:jc w:val="center"/>
              <w:rPr>
                <w:sz w:val="20"/>
                <w:szCs w:val="20"/>
              </w:rPr>
            </w:pPr>
            <w:r>
              <w:rPr>
                <w:sz w:val="20"/>
                <w:szCs w:val="20"/>
              </w:rPr>
              <w:t>11</w:t>
            </w:r>
          </w:p>
        </w:tc>
        <w:tc>
          <w:tcPr>
            <w:tcW w:w="1276" w:type="dxa"/>
            <w:shd w:val="clear" w:color="auto" w:fill="auto"/>
            <w:noWrap/>
            <w:vAlign w:val="center"/>
          </w:tcPr>
          <w:p w:rsidR="00F05235" w:rsidRPr="00680EDA" w:rsidRDefault="00F05235" w:rsidP="00E84486">
            <w:pPr>
              <w:jc w:val="center"/>
              <w:rPr>
                <w:sz w:val="20"/>
                <w:szCs w:val="20"/>
              </w:rPr>
            </w:pPr>
            <w:r>
              <w:rPr>
                <w:sz w:val="20"/>
                <w:szCs w:val="20"/>
              </w:rPr>
              <w:t>12</w:t>
            </w:r>
          </w:p>
        </w:tc>
      </w:tr>
      <w:tr w:rsidR="008F6963" w:rsidRPr="00B764EE" w:rsidTr="00820A13">
        <w:trPr>
          <w:trHeight w:val="300"/>
        </w:trPr>
        <w:tc>
          <w:tcPr>
            <w:tcW w:w="10031" w:type="dxa"/>
            <w:gridSpan w:val="5"/>
            <w:shd w:val="clear" w:color="000000" w:fill="F2F2F2"/>
            <w:hideMark/>
          </w:tcPr>
          <w:p w:rsidR="008F6963" w:rsidRPr="00B764EE" w:rsidRDefault="00996804" w:rsidP="00996804">
            <w:pPr>
              <w:rPr>
                <w:b/>
                <w:bCs/>
                <w:sz w:val="20"/>
                <w:szCs w:val="20"/>
              </w:rPr>
            </w:pPr>
            <w:r w:rsidRPr="00292DA5">
              <w:rPr>
                <w:b/>
                <w:bCs/>
                <w:color w:val="000000"/>
                <w:sz w:val="20"/>
                <w:szCs w:val="20"/>
              </w:rPr>
              <w:t>Naziv aktivnosti/projekta u Proračunu:</w:t>
            </w:r>
            <w:r w:rsidR="008F6963" w:rsidRPr="00B764EE">
              <w:rPr>
                <w:b/>
                <w:bCs/>
                <w:sz w:val="20"/>
                <w:szCs w:val="20"/>
              </w:rPr>
              <w:t xml:space="preserve"> </w:t>
            </w:r>
            <w:r w:rsidR="008F6963" w:rsidRPr="00B764EE">
              <w:rPr>
                <w:rFonts w:eastAsia="Calibri"/>
                <w:b/>
                <w:bCs/>
                <w:sz w:val="20"/>
                <w:szCs w:val="20"/>
              </w:rPr>
              <w:t>RAD SAVJETA MLADIH GRADA SAMOBORA</w:t>
            </w:r>
          </w:p>
        </w:tc>
      </w:tr>
      <w:tr w:rsidR="008F6963" w:rsidRPr="00536032" w:rsidTr="00820A13">
        <w:trPr>
          <w:trHeight w:val="251"/>
        </w:trPr>
        <w:tc>
          <w:tcPr>
            <w:tcW w:w="6204" w:type="dxa"/>
            <w:gridSpan w:val="2"/>
            <w:vMerge w:val="restart"/>
            <w:shd w:val="clear" w:color="auto" w:fill="auto"/>
            <w:vAlign w:val="center"/>
            <w:hideMark/>
          </w:tcPr>
          <w:p w:rsidR="008F6963" w:rsidRPr="00536032" w:rsidRDefault="008F6963"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8F6963" w:rsidRPr="00536032" w:rsidRDefault="008F6963" w:rsidP="00E84486">
            <w:pPr>
              <w:jc w:val="center"/>
              <w:rPr>
                <w:color w:val="000000"/>
                <w:sz w:val="20"/>
                <w:szCs w:val="20"/>
              </w:rPr>
            </w:pPr>
            <w:r w:rsidRPr="00536032">
              <w:rPr>
                <w:color w:val="000000"/>
                <w:sz w:val="20"/>
                <w:szCs w:val="20"/>
              </w:rPr>
              <w:t>Planirana sredstva</w:t>
            </w:r>
          </w:p>
        </w:tc>
      </w:tr>
      <w:tr w:rsidR="008F6963" w:rsidRPr="00536032" w:rsidTr="00820A13">
        <w:trPr>
          <w:trHeight w:val="207"/>
        </w:trPr>
        <w:tc>
          <w:tcPr>
            <w:tcW w:w="6204" w:type="dxa"/>
            <w:gridSpan w:val="2"/>
            <w:vMerge/>
            <w:vAlign w:val="center"/>
            <w:hideMark/>
          </w:tcPr>
          <w:p w:rsidR="008F6963" w:rsidRPr="00536032" w:rsidRDefault="008F6963" w:rsidP="00E84486">
            <w:pPr>
              <w:rPr>
                <w:color w:val="000000"/>
                <w:sz w:val="20"/>
                <w:szCs w:val="20"/>
              </w:rPr>
            </w:pPr>
          </w:p>
        </w:tc>
        <w:tc>
          <w:tcPr>
            <w:tcW w:w="1275" w:type="dxa"/>
            <w:shd w:val="clear" w:color="auto" w:fill="auto"/>
            <w:noWrap/>
            <w:vAlign w:val="bottom"/>
            <w:hideMark/>
          </w:tcPr>
          <w:p w:rsidR="008F6963" w:rsidRPr="00536032" w:rsidRDefault="008F6963"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8F6963" w:rsidRPr="00536032" w:rsidRDefault="008F6963"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8F6963" w:rsidRPr="00536032" w:rsidRDefault="008F6963" w:rsidP="00E84486">
            <w:pPr>
              <w:jc w:val="center"/>
              <w:rPr>
                <w:color w:val="000000"/>
                <w:sz w:val="20"/>
                <w:szCs w:val="20"/>
              </w:rPr>
            </w:pPr>
            <w:r>
              <w:rPr>
                <w:color w:val="000000"/>
                <w:sz w:val="20"/>
                <w:szCs w:val="20"/>
              </w:rPr>
              <w:t>2020</w:t>
            </w:r>
            <w:r w:rsidRPr="00536032">
              <w:rPr>
                <w:color w:val="000000"/>
                <w:sz w:val="20"/>
                <w:szCs w:val="20"/>
              </w:rPr>
              <w:t>.</w:t>
            </w:r>
          </w:p>
        </w:tc>
      </w:tr>
      <w:tr w:rsidR="008F6963" w:rsidRPr="00F05235" w:rsidTr="00820A13">
        <w:trPr>
          <w:trHeight w:val="416"/>
        </w:trPr>
        <w:tc>
          <w:tcPr>
            <w:tcW w:w="6204" w:type="dxa"/>
            <w:gridSpan w:val="2"/>
            <w:shd w:val="clear" w:color="auto" w:fill="auto"/>
            <w:noWrap/>
            <w:hideMark/>
          </w:tcPr>
          <w:p w:rsidR="008F6963" w:rsidRPr="00680EDA" w:rsidRDefault="008F6963" w:rsidP="00196B47">
            <w:pPr>
              <w:spacing w:line="276" w:lineRule="auto"/>
              <w:rPr>
                <w:rFonts w:eastAsia="Calibri"/>
                <w:sz w:val="20"/>
                <w:szCs w:val="20"/>
                <w:lang w:eastAsia="en-US"/>
              </w:rPr>
            </w:pPr>
            <w:r>
              <w:rPr>
                <w:rFonts w:eastAsia="Calibri"/>
                <w:sz w:val="20"/>
                <w:szCs w:val="20"/>
                <w:lang w:eastAsia="en-US"/>
              </w:rPr>
              <w:t>U 201</w:t>
            </w:r>
            <w:r w:rsidR="00196B47">
              <w:rPr>
                <w:rFonts w:eastAsia="Calibri"/>
                <w:sz w:val="20"/>
                <w:szCs w:val="20"/>
                <w:lang w:eastAsia="en-US"/>
              </w:rPr>
              <w:t>8</w:t>
            </w:r>
            <w:r w:rsidRPr="00680EDA">
              <w:rPr>
                <w:rFonts w:eastAsia="Calibri"/>
                <w:sz w:val="20"/>
                <w:szCs w:val="20"/>
                <w:lang w:eastAsia="en-US"/>
              </w:rPr>
              <w:t>. godini Savjet mladih Grada Samobora realizirat će Program rada Savjeta koji je usvojen na Gradskom vijeću, a aktivnosti se odnose na poboljšanje kvalitete života mladih u gradu kroz promicanje inicijativa i politika od interesa za mlade, bolju suradnju s ostalim savjetima mladih, intenzivniju suradnju s predstavničkom i izvršnom vlasti Grada Samobora.</w:t>
            </w:r>
          </w:p>
        </w:tc>
        <w:tc>
          <w:tcPr>
            <w:tcW w:w="1275" w:type="dxa"/>
            <w:shd w:val="clear" w:color="auto" w:fill="auto"/>
            <w:noWrap/>
            <w:vAlign w:val="center"/>
            <w:hideMark/>
          </w:tcPr>
          <w:p w:rsidR="008F6963" w:rsidRPr="008F6963" w:rsidRDefault="008F6963" w:rsidP="008F6963">
            <w:pPr>
              <w:jc w:val="right"/>
              <w:rPr>
                <w:b/>
                <w:sz w:val="20"/>
                <w:szCs w:val="20"/>
              </w:rPr>
            </w:pPr>
            <w:r w:rsidRPr="008F6963">
              <w:rPr>
                <w:b/>
                <w:sz w:val="20"/>
                <w:szCs w:val="20"/>
              </w:rPr>
              <w:t>35.000</w:t>
            </w:r>
          </w:p>
        </w:tc>
        <w:tc>
          <w:tcPr>
            <w:tcW w:w="1276" w:type="dxa"/>
            <w:shd w:val="clear" w:color="auto" w:fill="auto"/>
            <w:noWrap/>
            <w:vAlign w:val="center"/>
            <w:hideMark/>
          </w:tcPr>
          <w:p w:rsidR="008F6963" w:rsidRPr="008F6963" w:rsidRDefault="008F6963" w:rsidP="008F6963">
            <w:pPr>
              <w:jc w:val="right"/>
              <w:rPr>
                <w:b/>
                <w:sz w:val="20"/>
                <w:szCs w:val="20"/>
              </w:rPr>
            </w:pPr>
            <w:r w:rsidRPr="008F6963">
              <w:rPr>
                <w:b/>
                <w:sz w:val="20"/>
                <w:szCs w:val="20"/>
              </w:rPr>
              <w:t>35.000</w:t>
            </w:r>
          </w:p>
        </w:tc>
        <w:tc>
          <w:tcPr>
            <w:tcW w:w="1276" w:type="dxa"/>
            <w:shd w:val="clear" w:color="auto" w:fill="auto"/>
            <w:noWrap/>
            <w:vAlign w:val="center"/>
            <w:hideMark/>
          </w:tcPr>
          <w:p w:rsidR="008F6963" w:rsidRPr="008F6963" w:rsidRDefault="008F6963" w:rsidP="008F6963">
            <w:pPr>
              <w:jc w:val="right"/>
              <w:rPr>
                <w:b/>
                <w:sz w:val="20"/>
                <w:szCs w:val="20"/>
              </w:rPr>
            </w:pPr>
            <w:r w:rsidRPr="008F6963">
              <w:rPr>
                <w:b/>
                <w:sz w:val="20"/>
                <w:szCs w:val="20"/>
              </w:rPr>
              <w:t>35.000</w:t>
            </w:r>
          </w:p>
        </w:tc>
      </w:tr>
      <w:tr w:rsidR="008F6963" w:rsidRPr="00D73A1B" w:rsidTr="00820A13">
        <w:trPr>
          <w:trHeight w:val="295"/>
        </w:trPr>
        <w:tc>
          <w:tcPr>
            <w:tcW w:w="5070" w:type="dxa"/>
            <w:vMerge w:val="restart"/>
            <w:shd w:val="clear" w:color="auto" w:fill="auto"/>
            <w:vAlign w:val="center"/>
            <w:hideMark/>
          </w:tcPr>
          <w:p w:rsidR="008F6963" w:rsidRPr="00D73A1B" w:rsidRDefault="008F6963"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8F6963" w:rsidRPr="00D73A1B" w:rsidRDefault="008F6963"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8F6963" w:rsidRPr="00D73A1B" w:rsidRDefault="008F6963" w:rsidP="00E84486">
            <w:pPr>
              <w:jc w:val="center"/>
              <w:rPr>
                <w:sz w:val="20"/>
                <w:szCs w:val="20"/>
              </w:rPr>
            </w:pPr>
            <w:r w:rsidRPr="00D73A1B">
              <w:rPr>
                <w:sz w:val="20"/>
                <w:szCs w:val="20"/>
              </w:rPr>
              <w:t>Ciljana vrijednost pokazatelja uspješnosti</w:t>
            </w:r>
          </w:p>
        </w:tc>
      </w:tr>
      <w:tr w:rsidR="008F6963" w:rsidRPr="00D73A1B" w:rsidTr="00820A13">
        <w:trPr>
          <w:trHeight w:val="384"/>
        </w:trPr>
        <w:tc>
          <w:tcPr>
            <w:tcW w:w="5070" w:type="dxa"/>
            <w:vMerge/>
            <w:vAlign w:val="center"/>
            <w:hideMark/>
          </w:tcPr>
          <w:p w:rsidR="008F6963" w:rsidRPr="00D73A1B" w:rsidRDefault="008F6963" w:rsidP="00E84486">
            <w:pPr>
              <w:rPr>
                <w:sz w:val="20"/>
                <w:szCs w:val="20"/>
              </w:rPr>
            </w:pPr>
          </w:p>
        </w:tc>
        <w:tc>
          <w:tcPr>
            <w:tcW w:w="1134" w:type="dxa"/>
            <w:vMerge/>
            <w:vAlign w:val="center"/>
            <w:hideMark/>
          </w:tcPr>
          <w:p w:rsidR="008F6963" w:rsidRPr="00D73A1B" w:rsidRDefault="008F6963" w:rsidP="00E84486">
            <w:pPr>
              <w:rPr>
                <w:sz w:val="20"/>
                <w:szCs w:val="20"/>
              </w:rPr>
            </w:pPr>
          </w:p>
        </w:tc>
        <w:tc>
          <w:tcPr>
            <w:tcW w:w="1275" w:type="dxa"/>
            <w:shd w:val="clear" w:color="auto" w:fill="auto"/>
            <w:noWrap/>
            <w:vAlign w:val="bottom"/>
            <w:hideMark/>
          </w:tcPr>
          <w:p w:rsidR="008F6963" w:rsidRPr="00D73A1B" w:rsidRDefault="008F6963"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8F6963" w:rsidRPr="00D73A1B" w:rsidRDefault="008F6963"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8F6963" w:rsidRPr="00D73A1B" w:rsidRDefault="008F6963" w:rsidP="00E84486">
            <w:pPr>
              <w:jc w:val="center"/>
              <w:rPr>
                <w:sz w:val="20"/>
                <w:szCs w:val="20"/>
              </w:rPr>
            </w:pPr>
            <w:r>
              <w:rPr>
                <w:sz w:val="20"/>
                <w:szCs w:val="20"/>
              </w:rPr>
              <w:t>2020</w:t>
            </w:r>
            <w:r w:rsidRPr="00D73A1B">
              <w:rPr>
                <w:sz w:val="20"/>
                <w:szCs w:val="20"/>
              </w:rPr>
              <w:t>.</w:t>
            </w:r>
          </w:p>
        </w:tc>
      </w:tr>
      <w:tr w:rsidR="00B82A87" w:rsidRPr="00680EDA" w:rsidTr="00820A13">
        <w:trPr>
          <w:trHeight w:val="433"/>
        </w:trPr>
        <w:tc>
          <w:tcPr>
            <w:tcW w:w="5070" w:type="dxa"/>
            <w:shd w:val="clear" w:color="auto" w:fill="auto"/>
            <w:vAlign w:val="center"/>
            <w:hideMark/>
          </w:tcPr>
          <w:p w:rsidR="00B82A87" w:rsidRPr="00553B43" w:rsidRDefault="00B82A87" w:rsidP="00E84486">
            <w:pPr>
              <w:rPr>
                <w:i/>
                <w:iCs/>
                <w:sz w:val="20"/>
                <w:szCs w:val="20"/>
              </w:rPr>
            </w:pPr>
            <w:r w:rsidRPr="00553B43">
              <w:rPr>
                <w:i/>
                <w:iCs/>
                <w:sz w:val="20"/>
                <w:szCs w:val="20"/>
              </w:rPr>
              <w:t xml:space="preserve">Postotak ostvarenja Programa </w:t>
            </w:r>
          </w:p>
        </w:tc>
        <w:tc>
          <w:tcPr>
            <w:tcW w:w="1134" w:type="dxa"/>
            <w:shd w:val="clear" w:color="auto" w:fill="auto"/>
            <w:noWrap/>
            <w:vAlign w:val="center"/>
            <w:hideMark/>
          </w:tcPr>
          <w:p w:rsidR="00B82A87" w:rsidRPr="00553B43" w:rsidRDefault="00B82A87" w:rsidP="00E84486">
            <w:pPr>
              <w:jc w:val="center"/>
              <w:rPr>
                <w:sz w:val="20"/>
                <w:szCs w:val="20"/>
              </w:rPr>
            </w:pPr>
            <w:r w:rsidRPr="00553B43">
              <w:rPr>
                <w:sz w:val="20"/>
                <w:szCs w:val="20"/>
              </w:rPr>
              <w:t>100%</w:t>
            </w:r>
          </w:p>
        </w:tc>
        <w:tc>
          <w:tcPr>
            <w:tcW w:w="1275" w:type="dxa"/>
            <w:shd w:val="clear" w:color="auto" w:fill="auto"/>
            <w:noWrap/>
            <w:vAlign w:val="center"/>
          </w:tcPr>
          <w:p w:rsidR="00B82A87" w:rsidRPr="00553B43" w:rsidRDefault="00B82A87" w:rsidP="00E84486">
            <w:pPr>
              <w:jc w:val="center"/>
              <w:rPr>
                <w:sz w:val="20"/>
                <w:szCs w:val="20"/>
              </w:rPr>
            </w:pPr>
            <w:r w:rsidRPr="00553B43">
              <w:rPr>
                <w:sz w:val="20"/>
                <w:szCs w:val="20"/>
              </w:rPr>
              <w:t>100%</w:t>
            </w:r>
          </w:p>
        </w:tc>
        <w:tc>
          <w:tcPr>
            <w:tcW w:w="1276" w:type="dxa"/>
            <w:shd w:val="clear" w:color="auto" w:fill="auto"/>
            <w:noWrap/>
            <w:vAlign w:val="center"/>
          </w:tcPr>
          <w:p w:rsidR="00B82A87" w:rsidRPr="00553B43" w:rsidRDefault="00B82A87" w:rsidP="00E84486">
            <w:pPr>
              <w:jc w:val="center"/>
              <w:rPr>
                <w:sz w:val="20"/>
                <w:szCs w:val="20"/>
              </w:rPr>
            </w:pPr>
            <w:r w:rsidRPr="00553B43">
              <w:rPr>
                <w:sz w:val="20"/>
                <w:szCs w:val="20"/>
              </w:rPr>
              <w:t>100%</w:t>
            </w:r>
          </w:p>
        </w:tc>
        <w:tc>
          <w:tcPr>
            <w:tcW w:w="1276" w:type="dxa"/>
            <w:shd w:val="clear" w:color="auto" w:fill="auto"/>
            <w:noWrap/>
            <w:vAlign w:val="center"/>
          </w:tcPr>
          <w:p w:rsidR="00B82A87" w:rsidRPr="00553B43" w:rsidRDefault="00B82A87" w:rsidP="00E84486">
            <w:pPr>
              <w:jc w:val="center"/>
              <w:rPr>
                <w:sz w:val="20"/>
                <w:szCs w:val="20"/>
              </w:rPr>
            </w:pPr>
            <w:r w:rsidRPr="00553B43">
              <w:rPr>
                <w:sz w:val="20"/>
                <w:szCs w:val="20"/>
              </w:rPr>
              <w:t>100%</w:t>
            </w:r>
          </w:p>
        </w:tc>
      </w:tr>
      <w:tr w:rsidR="00F71D45" w:rsidRPr="00B764EE" w:rsidTr="00820A13">
        <w:trPr>
          <w:trHeight w:val="300"/>
        </w:trPr>
        <w:tc>
          <w:tcPr>
            <w:tcW w:w="10031" w:type="dxa"/>
            <w:gridSpan w:val="5"/>
            <w:shd w:val="clear" w:color="000000" w:fill="F2F2F2"/>
            <w:hideMark/>
          </w:tcPr>
          <w:p w:rsidR="00F71D45" w:rsidRPr="00B764EE" w:rsidRDefault="00996804" w:rsidP="00996804">
            <w:pPr>
              <w:rPr>
                <w:b/>
                <w:bCs/>
                <w:sz w:val="20"/>
                <w:szCs w:val="20"/>
              </w:rPr>
            </w:pPr>
            <w:r w:rsidRPr="00292DA5">
              <w:rPr>
                <w:b/>
                <w:bCs/>
                <w:color w:val="000000"/>
                <w:sz w:val="20"/>
                <w:szCs w:val="20"/>
              </w:rPr>
              <w:t>Naziv aktivnosti/projekta u Proračunu:</w:t>
            </w:r>
            <w:r w:rsidR="00F71D45" w:rsidRPr="00B764EE">
              <w:rPr>
                <w:b/>
                <w:bCs/>
                <w:sz w:val="20"/>
                <w:szCs w:val="20"/>
              </w:rPr>
              <w:t xml:space="preserve"> STRUČNO OSPOSOBLJAVANJE ZA RAD BEZ ZASNIVANJA RADNOG ODNOSA</w:t>
            </w:r>
          </w:p>
        </w:tc>
      </w:tr>
      <w:tr w:rsidR="00F71D45" w:rsidRPr="00536032" w:rsidTr="00820A13">
        <w:trPr>
          <w:trHeight w:val="251"/>
        </w:trPr>
        <w:tc>
          <w:tcPr>
            <w:tcW w:w="6204" w:type="dxa"/>
            <w:gridSpan w:val="2"/>
            <w:vMerge w:val="restart"/>
            <w:shd w:val="clear" w:color="auto" w:fill="auto"/>
            <w:vAlign w:val="center"/>
            <w:hideMark/>
          </w:tcPr>
          <w:p w:rsidR="00F71D45" w:rsidRPr="00536032" w:rsidRDefault="00F71D45"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F71D45" w:rsidRPr="00536032" w:rsidRDefault="00F71D45" w:rsidP="00E84486">
            <w:pPr>
              <w:jc w:val="center"/>
              <w:rPr>
                <w:color w:val="000000"/>
                <w:sz w:val="20"/>
                <w:szCs w:val="20"/>
              </w:rPr>
            </w:pPr>
            <w:r w:rsidRPr="00536032">
              <w:rPr>
                <w:color w:val="000000"/>
                <w:sz w:val="20"/>
                <w:szCs w:val="20"/>
              </w:rPr>
              <w:t>Planirana sredstva</w:t>
            </w:r>
          </w:p>
        </w:tc>
      </w:tr>
      <w:tr w:rsidR="00F71D45" w:rsidRPr="00536032" w:rsidTr="00820A13">
        <w:trPr>
          <w:trHeight w:val="207"/>
        </w:trPr>
        <w:tc>
          <w:tcPr>
            <w:tcW w:w="6204" w:type="dxa"/>
            <w:gridSpan w:val="2"/>
            <w:vMerge/>
            <w:vAlign w:val="center"/>
            <w:hideMark/>
          </w:tcPr>
          <w:p w:rsidR="00F71D45" w:rsidRPr="00536032" w:rsidRDefault="00F71D45" w:rsidP="00E84486">
            <w:pPr>
              <w:rPr>
                <w:color w:val="000000"/>
                <w:sz w:val="20"/>
                <w:szCs w:val="20"/>
              </w:rPr>
            </w:pPr>
          </w:p>
        </w:tc>
        <w:tc>
          <w:tcPr>
            <w:tcW w:w="1275" w:type="dxa"/>
            <w:shd w:val="clear" w:color="auto" w:fill="auto"/>
            <w:noWrap/>
            <w:vAlign w:val="bottom"/>
            <w:hideMark/>
          </w:tcPr>
          <w:p w:rsidR="00F71D45" w:rsidRPr="00536032" w:rsidRDefault="00F71D45"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F71D45" w:rsidRPr="00536032" w:rsidRDefault="00F71D45"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F71D45" w:rsidRPr="00536032" w:rsidRDefault="00F71D45" w:rsidP="00E84486">
            <w:pPr>
              <w:jc w:val="center"/>
              <w:rPr>
                <w:color w:val="000000"/>
                <w:sz w:val="20"/>
                <w:szCs w:val="20"/>
              </w:rPr>
            </w:pPr>
            <w:r>
              <w:rPr>
                <w:color w:val="000000"/>
                <w:sz w:val="20"/>
                <w:szCs w:val="20"/>
              </w:rPr>
              <w:t>2020</w:t>
            </w:r>
            <w:r w:rsidRPr="00536032">
              <w:rPr>
                <w:color w:val="000000"/>
                <w:sz w:val="20"/>
                <w:szCs w:val="20"/>
              </w:rPr>
              <w:t>.</w:t>
            </w:r>
          </w:p>
        </w:tc>
      </w:tr>
      <w:tr w:rsidR="00F02BE6" w:rsidRPr="00B879B5" w:rsidTr="00820A13">
        <w:trPr>
          <w:trHeight w:val="783"/>
        </w:trPr>
        <w:tc>
          <w:tcPr>
            <w:tcW w:w="6204" w:type="dxa"/>
            <w:gridSpan w:val="2"/>
            <w:shd w:val="clear" w:color="auto" w:fill="auto"/>
            <w:noWrap/>
            <w:hideMark/>
          </w:tcPr>
          <w:p w:rsidR="00F02BE6" w:rsidRPr="00860AD0" w:rsidRDefault="00F02BE6" w:rsidP="00196B47">
            <w:pPr>
              <w:rPr>
                <w:rFonts w:eastAsia="Calibri"/>
                <w:iCs/>
                <w:sz w:val="20"/>
                <w:szCs w:val="20"/>
                <w:lang w:eastAsia="en-US"/>
              </w:rPr>
            </w:pPr>
            <w:r w:rsidRPr="00673CAB">
              <w:rPr>
                <w:rFonts w:eastAsia="Calibri"/>
                <w:iCs/>
                <w:sz w:val="20"/>
                <w:szCs w:val="20"/>
                <w:lang w:eastAsia="en-US"/>
              </w:rPr>
              <w:t>Tijekom 201</w:t>
            </w:r>
            <w:r w:rsidR="00196B47">
              <w:rPr>
                <w:rFonts w:eastAsia="Calibri"/>
                <w:iCs/>
                <w:sz w:val="20"/>
                <w:szCs w:val="20"/>
                <w:lang w:eastAsia="en-US"/>
              </w:rPr>
              <w:t>8</w:t>
            </w:r>
            <w:r w:rsidRPr="00673CAB">
              <w:rPr>
                <w:rFonts w:eastAsia="Calibri"/>
                <w:iCs/>
                <w:sz w:val="20"/>
                <w:szCs w:val="20"/>
                <w:lang w:eastAsia="en-US"/>
              </w:rPr>
              <w:t xml:space="preserve">. godine, </w:t>
            </w:r>
            <w:r>
              <w:rPr>
                <w:rFonts w:eastAsia="Calibri"/>
                <w:iCs/>
                <w:sz w:val="20"/>
                <w:szCs w:val="20"/>
                <w:lang w:eastAsia="en-US"/>
              </w:rPr>
              <w:t xml:space="preserve">uslijed nove zakonske regulative, samo </w:t>
            </w:r>
            <w:r w:rsidRPr="00673CAB">
              <w:rPr>
                <w:rFonts w:eastAsia="Calibri"/>
                <w:iCs/>
                <w:sz w:val="20"/>
                <w:szCs w:val="20"/>
                <w:lang w:eastAsia="en-US"/>
              </w:rPr>
              <w:t>POU Samobor zaposl</w:t>
            </w:r>
            <w:r>
              <w:rPr>
                <w:rFonts w:eastAsia="Calibri"/>
                <w:iCs/>
                <w:sz w:val="20"/>
                <w:szCs w:val="20"/>
                <w:lang w:eastAsia="en-US"/>
              </w:rPr>
              <w:t>it će 1 djelatnika</w:t>
            </w:r>
            <w:r w:rsidRPr="00673CAB">
              <w:rPr>
                <w:rFonts w:eastAsia="Calibri"/>
                <w:iCs/>
                <w:sz w:val="20"/>
                <w:szCs w:val="20"/>
                <w:lang w:eastAsia="en-US"/>
              </w:rPr>
              <w:t xml:space="preserve"> kroz program stručnog osposobljavanja bez zasnivanja radnog o</w:t>
            </w:r>
            <w:r>
              <w:rPr>
                <w:rFonts w:eastAsia="Calibri"/>
                <w:iCs/>
                <w:sz w:val="20"/>
                <w:szCs w:val="20"/>
                <w:lang w:eastAsia="en-US"/>
              </w:rPr>
              <w:t>dnosa</w:t>
            </w:r>
            <w:r w:rsidRPr="00673CAB">
              <w:rPr>
                <w:rFonts w:eastAsia="Calibri"/>
                <w:iCs/>
                <w:sz w:val="20"/>
                <w:szCs w:val="20"/>
                <w:lang w:eastAsia="en-US"/>
              </w:rPr>
              <w:t>.</w:t>
            </w:r>
          </w:p>
        </w:tc>
        <w:tc>
          <w:tcPr>
            <w:tcW w:w="1275" w:type="dxa"/>
            <w:shd w:val="clear" w:color="auto" w:fill="auto"/>
            <w:noWrap/>
            <w:vAlign w:val="center"/>
            <w:hideMark/>
          </w:tcPr>
          <w:p w:rsidR="00F02BE6" w:rsidRPr="00512D7E" w:rsidRDefault="00F02BE6" w:rsidP="00512D7E">
            <w:pPr>
              <w:spacing w:line="276" w:lineRule="auto"/>
              <w:jc w:val="center"/>
              <w:rPr>
                <w:rFonts w:eastAsia="Calibri"/>
                <w:b/>
                <w:sz w:val="20"/>
                <w:szCs w:val="20"/>
                <w:lang w:eastAsia="en-US"/>
              </w:rPr>
            </w:pPr>
            <w:r w:rsidRPr="00512D7E">
              <w:rPr>
                <w:rFonts w:eastAsia="Calibri"/>
                <w:b/>
                <w:sz w:val="20"/>
                <w:szCs w:val="20"/>
                <w:lang w:eastAsia="en-US"/>
              </w:rPr>
              <w:t>14.424</w:t>
            </w:r>
          </w:p>
        </w:tc>
        <w:tc>
          <w:tcPr>
            <w:tcW w:w="1276" w:type="dxa"/>
            <w:shd w:val="clear" w:color="auto" w:fill="auto"/>
            <w:noWrap/>
            <w:vAlign w:val="center"/>
            <w:hideMark/>
          </w:tcPr>
          <w:p w:rsidR="00F02BE6" w:rsidRPr="00512D7E" w:rsidRDefault="00F02BE6" w:rsidP="00512D7E">
            <w:pPr>
              <w:spacing w:line="276" w:lineRule="auto"/>
              <w:jc w:val="center"/>
              <w:rPr>
                <w:rFonts w:eastAsia="Calibri"/>
                <w:b/>
                <w:sz w:val="20"/>
                <w:szCs w:val="20"/>
                <w:lang w:eastAsia="en-US"/>
              </w:rPr>
            </w:pPr>
            <w:r w:rsidRPr="00512D7E">
              <w:rPr>
                <w:rFonts w:eastAsia="Calibri"/>
                <w:b/>
                <w:sz w:val="20"/>
                <w:szCs w:val="20"/>
                <w:lang w:eastAsia="en-US"/>
              </w:rPr>
              <w:t xml:space="preserve">11.980 </w:t>
            </w:r>
          </w:p>
        </w:tc>
        <w:tc>
          <w:tcPr>
            <w:tcW w:w="1276" w:type="dxa"/>
            <w:shd w:val="clear" w:color="auto" w:fill="auto"/>
            <w:noWrap/>
            <w:vAlign w:val="center"/>
            <w:hideMark/>
          </w:tcPr>
          <w:p w:rsidR="00F02BE6" w:rsidRPr="00512D7E" w:rsidRDefault="00F02BE6" w:rsidP="00512D7E">
            <w:pPr>
              <w:spacing w:line="276" w:lineRule="auto"/>
              <w:jc w:val="center"/>
              <w:rPr>
                <w:rFonts w:eastAsia="Calibri"/>
                <w:b/>
                <w:sz w:val="20"/>
                <w:szCs w:val="20"/>
                <w:lang w:eastAsia="en-US"/>
              </w:rPr>
            </w:pPr>
            <w:r w:rsidRPr="00512D7E">
              <w:rPr>
                <w:rFonts w:eastAsia="Calibri"/>
                <w:b/>
                <w:sz w:val="20"/>
                <w:szCs w:val="20"/>
                <w:lang w:eastAsia="en-US"/>
              </w:rPr>
              <w:t>12.230</w:t>
            </w:r>
          </w:p>
        </w:tc>
      </w:tr>
      <w:tr w:rsidR="00F71D45" w:rsidRPr="00D73A1B" w:rsidTr="00820A13">
        <w:trPr>
          <w:trHeight w:val="295"/>
        </w:trPr>
        <w:tc>
          <w:tcPr>
            <w:tcW w:w="5070" w:type="dxa"/>
            <w:vMerge w:val="restart"/>
            <w:shd w:val="clear" w:color="auto" w:fill="auto"/>
            <w:vAlign w:val="center"/>
            <w:hideMark/>
          </w:tcPr>
          <w:p w:rsidR="00F71D45" w:rsidRPr="00D73A1B" w:rsidRDefault="00F71D45"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F71D45" w:rsidRPr="00D73A1B" w:rsidRDefault="00F71D45"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F71D45" w:rsidRPr="00D73A1B" w:rsidRDefault="00F71D45" w:rsidP="00E84486">
            <w:pPr>
              <w:jc w:val="center"/>
              <w:rPr>
                <w:sz w:val="20"/>
                <w:szCs w:val="20"/>
              </w:rPr>
            </w:pPr>
            <w:r w:rsidRPr="00D73A1B">
              <w:rPr>
                <w:sz w:val="20"/>
                <w:szCs w:val="20"/>
              </w:rPr>
              <w:t>Ciljana vrijednost pokazatelja uspješnosti</w:t>
            </w:r>
          </w:p>
        </w:tc>
      </w:tr>
      <w:tr w:rsidR="00F71D45" w:rsidRPr="00D73A1B" w:rsidTr="00820A13">
        <w:trPr>
          <w:trHeight w:val="384"/>
        </w:trPr>
        <w:tc>
          <w:tcPr>
            <w:tcW w:w="5070" w:type="dxa"/>
            <w:vMerge/>
            <w:vAlign w:val="center"/>
            <w:hideMark/>
          </w:tcPr>
          <w:p w:rsidR="00F71D45" w:rsidRPr="00D73A1B" w:rsidRDefault="00F71D45" w:rsidP="00E84486">
            <w:pPr>
              <w:rPr>
                <w:sz w:val="20"/>
                <w:szCs w:val="20"/>
              </w:rPr>
            </w:pPr>
          </w:p>
        </w:tc>
        <w:tc>
          <w:tcPr>
            <w:tcW w:w="1134" w:type="dxa"/>
            <w:vMerge/>
            <w:vAlign w:val="center"/>
            <w:hideMark/>
          </w:tcPr>
          <w:p w:rsidR="00F71D45" w:rsidRPr="00D73A1B" w:rsidRDefault="00F71D45" w:rsidP="00E84486">
            <w:pPr>
              <w:rPr>
                <w:sz w:val="20"/>
                <w:szCs w:val="20"/>
              </w:rPr>
            </w:pPr>
          </w:p>
        </w:tc>
        <w:tc>
          <w:tcPr>
            <w:tcW w:w="1275" w:type="dxa"/>
            <w:shd w:val="clear" w:color="auto" w:fill="auto"/>
            <w:noWrap/>
            <w:vAlign w:val="bottom"/>
            <w:hideMark/>
          </w:tcPr>
          <w:p w:rsidR="00F71D45" w:rsidRPr="00D73A1B" w:rsidRDefault="00F71D45"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F71D45" w:rsidRPr="00D73A1B" w:rsidRDefault="00F71D45"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F71D45" w:rsidRPr="00D73A1B" w:rsidRDefault="00F71D45" w:rsidP="00E84486">
            <w:pPr>
              <w:jc w:val="center"/>
              <w:rPr>
                <w:sz w:val="20"/>
                <w:szCs w:val="20"/>
              </w:rPr>
            </w:pPr>
            <w:r>
              <w:rPr>
                <w:sz w:val="20"/>
                <w:szCs w:val="20"/>
              </w:rPr>
              <w:t>2020</w:t>
            </w:r>
            <w:r w:rsidRPr="00D73A1B">
              <w:rPr>
                <w:sz w:val="20"/>
                <w:szCs w:val="20"/>
              </w:rPr>
              <w:t>.</w:t>
            </w:r>
          </w:p>
        </w:tc>
      </w:tr>
      <w:tr w:rsidR="00C039D0" w:rsidRPr="00B764EE" w:rsidTr="00820A13">
        <w:trPr>
          <w:trHeight w:val="433"/>
        </w:trPr>
        <w:tc>
          <w:tcPr>
            <w:tcW w:w="5070" w:type="dxa"/>
            <w:shd w:val="clear" w:color="auto" w:fill="auto"/>
            <w:hideMark/>
          </w:tcPr>
          <w:p w:rsidR="00C039D0" w:rsidRPr="00673CAB" w:rsidRDefault="00C039D0" w:rsidP="00B34F7F">
            <w:pPr>
              <w:jc w:val="both"/>
              <w:rPr>
                <w:rFonts w:eastAsia="Calibri"/>
                <w:i/>
                <w:sz w:val="20"/>
                <w:szCs w:val="20"/>
                <w:lang w:eastAsia="en-US"/>
              </w:rPr>
            </w:pPr>
            <w:r w:rsidRPr="00673CAB">
              <w:rPr>
                <w:i/>
                <w:iCs/>
                <w:sz w:val="20"/>
                <w:szCs w:val="20"/>
              </w:rPr>
              <w:t>Postotak ostvarenja Programa u kojima sudjeluju djelatnici na stručnom osposobljavanju</w:t>
            </w:r>
          </w:p>
        </w:tc>
        <w:tc>
          <w:tcPr>
            <w:tcW w:w="1134" w:type="dxa"/>
            <w:shd w:val="clear" w:color="auto" w:fill="auto"/>
            <w:noWrap/>
            <w:vAlign w:val="center"/>
            <w:hideMark/>
          </w:tcPr>
          <w:p w:rsidR="00C039D0" w:rsidRPr="00673CAB" w:rsidRDefault="00C039D0" w:rsidP="00E84486">
            <w:pPr>
              <w:jc w:val="center"/>
              <w:rPr>
                <w:sz w:val="20"/>
                <w:szCs w:val="20"/>
              </w:rPr>
            </w:pPr>
            <w:r w:rsidRPr="00673CAB">
              <w:rPr>
                <w:sz w:val="20"/>
                <w:szCs w:val="20"/>
              </w:rPr>
              <w:t>100%</w:t>
            </w:r>
          </w:p>
        </w:tc>
        <w:tc>
          <w:tcPr>
            <w:tcW w:w="1275" w:type="dxa"/>
            <w:shd w:val="clear" w:color="auto" w:fill="auto"/>
            <w:noWrap/>
            <w:vAlign w:val="center"/>
          </w:tcPr>
          <w:p w:rsidR="00C039D0" w:rsidRPr="00673CAB" w:rsidRDefault="00C039D0" w:rsidP="00E84486">
            <w:pPr>
              <w:jc w:val="center"/>
              <w:rPr>
                <w:sz w:val="20"/>
                <w:szCs w:val="20"/>
              </w:rPr>
            </w:pPr>
            <w:r w:rsidRPr="00673CAB">
              <w:rPr>
                <w:sz w:val="20"/>
                <w:szCs w:val="20"/>
              </w:rPr>
              <w:t>100%</w:t>
            </w:r>
          </w:p>
        </w:tc>
        <w:tc>
          <w:tcPr>
            <w:tcW w:w="1276" w:type="dxa"/>
            <w:shd w:val="clear" w:color="auto" w:fill="auto"/>
            <w:noWrap/>
            <w:vAlign w:val="center"/>
          </w:tcPr>
          <w:p w:rsidR="00C039D0" w:rsidRPr="00673CAB" w:rsidRDefault="00C039D0" w:rsidP="00E84486">
            <w:pPr>
              <w:jc w:val="center"/>
              <w:rPr>
                <w:sz w:val="20"/>
                <w:szCs w:val="20"/>
              </w:rPr>
            </w:pPr>
            <w:r w:rsidRPr="00673CAB">
              <w:rPr>
                <w:sz w:val="20"/>
                <w:szCs w:val="20"/>
              </w:rPr>
              <w:t>100%</w:t>
            </w:r>
          </w:p>
        </w:tc>
        <w:tc>
          <w:tcPr>
            <w:tcW w:w="1276" w:type="dxa"/>
            <w:shd w:val="clear" w:color="auto" w:fill="auto"/>
            <w:noWrap/>
            <w:vAlign w:val="center"/>
          </w:tcPr>
          <w:p w:rsidR="00C039D0" w:rsidRPr="00673CAB" w:rsidRDefault="00C039D0" w:rsidP="00E84486">
            <w:pPr>
              <w:jc w:val="center"/>
              <w:rPr>
                <w:sz w:val="20"/>
                <w:szCs w:val="20"/>
              </w:rPr>
            </w:pPr>
            <w:r w:rsidRPr="00673CAB">
              <w:rPr>
                <w:sz w:val="20"/>
                <w:szCs w:val="20"/>
              </w:rPr>
              <w:t>100%</w:t>
            </w:r>
          </w:p>
        </w:tc>
      </w:tr>
      <w:tr w:rsidR="00380919" w:rsidRPr="00B764EE" w:rsidTr="00820A13">
        <w:trPr>
          <w:trHeight w:val="300"/>
        </w:trPr>
        <w:tc>
          <w:tcPr>
            <w:tcW w:w="10031" w:type="dxa"/>
            <w:gridSpan w:val="5"/>
            <w:shd w:val="clear" w:color="000000" w:fill="F2F2F2"/>
            <w:hideMark/>
          </w:tcPr>
          <w:p w:rsidR="00380919" w:rsidRPr="00B764EE" w:rsidRDefault="00996804" w:rsidP="00996804">
            <w:pPr>
              <w:rPr>
                <w:b/>
                <w:bCs/>
                <w:sz w:val="20"/>
                <w:szCs w:val="20"/>
              </w:rPr>
            </w:pPr>
            <w:r w:rsidRPr="00292DA5">
              <w:rPr>
                <w:b/>
                <w:bCs/>
                <w:color w:val="000000"/>
                <w:sz w:val="20"/>
                <w:szCs w:val="20"/>
              </w:rPr>
              <w:t>Naziv aktivnosti/projekta u Proračunu:</w:t>
            </w:r>
            <w:r w:rsidR="00380919" w:rsidRPr="00B764EE">
              <w:rPr>
                <w:b/>
                <w:bCs/>
                <w:sz w:val="20"/>
                <w:szCs w:val="20"/>
              </w:rPr>
              <w:t xml:space="preserve"> </w:t>
            </w:r>
            <w:r w:rsidR="00380919">
              <w:rPr>
                <w:rFonts w:eastAsia="Calibri"/>
                <w:b/>
                <w:bCs/>
                <w:sz w:val="20"/>
                <w:szCs w:val="20"/>
                <w:lang w:eastAsia="en-US"/>
              </w:rPr>
              <w:t xml:space="preserve"> CENTAR ZA MLADE</w:t>
            </w:r>
          </w:p>
        </w:tc>
      </w:tr>
      <w:tr w:rsidR="00380919" w:rsidRPr="00536032" w:rsidTr="00820A13">
        <w:trPr>
          <w:trHeight w:val="251"/>
        </w:trPr>
        <w:tc>
          <w:tcPr>
            <w:tcW w:w="6204" w:type="dxa"/>
            <w:gridSpan w:val="2"/>
            <w:vMerge w:val="restart"/>
            <w:shd w:val="clear" w:color="auto" w:fill="auto"/>
            <w:vAlign w:val="center"/>
            <w:hideMark/>
          </w:tcPr>
          <w:p w:rsidR="00380919" w:rsidRPr="00536032" w:rsidRDefault="00380919"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380919" w:rsidRPr="00536032" w:rsidRDefault="00380919" w:rsidP="00E84486">
            <w:pPr>
              <w:jc w:val="center"/>
              <w:rPr>
                <w:color w:val="000000"/>
                <w:sz w:val="20"/>
                <w:szCs w:val="20"/>
              </w:rPr>
            </w:pPr>
            <w:r w:rsidRPr="00536032">
              <w:rPr>
                <w:color w:val="000000"/>
                <w:sz w:val="20"/>
                <w:szCs w:val="20"/>
              </w:rPr>
              <w:t>Planirana sredstva</w:t>
            </w:r>
          </w:p>
        </w:tc>
      </w:tr>
      <w:tr w:rsidR="00380919" w:rsidRPr="00536032" w:rsidTr="00820A13">
        <w:trPr>
          <w:trHeight w:val="207"/>
        </w:trPr>
        <w:tc>
          <w:tcPr>
            <w:tcW w:w="6204" w:type="dxa"/>
            <w:gridSpan w:val="2"/>
            <w:vMerge/>
            <w:vAlign w:val="center"/>
            <w:hideMark/>
          </w:tcPr>
          <w:p w:rsidR="00380919" w:rsidRPr="00536032" w:rsidRDefault="00380919" w:rsidP="00E84486">
            <w:pPr>
              <w:rPr>
                <w:color w:val="000000"/>
                <w:sz w:val="20"/>
                <w:szCs w:val="20"/>
              </w:rPr>
            </w:pPr>
          </w:p>
        </w:tc>
        <w:tc>
          <w:tcPr>
            <w:tcW w:w="1275" w:type="dxa"/>
            <w:shd w:val="clear" w:color="auto" w:fill="auto"/>
            <w:noWrap/>
            <w:vAlign w:val="bottom"/>
            <w:hideMark/>
          </w:tcPr>
          <w:p w:rsidR="00380919" w:rsidRPr="00536032" w:rsidRDefault="00380919"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380919" w:rsidRPr="00536032" w:rsidRDefault="00380919"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380919" w:rsidRPr="00536032" w:rsidRDefault="00380919" w:rsidP="00E84486">
            <w:pPr>
              <w:jc w:val="center"/>
              <w:rPr>
                <w:color w:val="000000"/>
                <w:sz w:val="20"/>
                <w:szCs w:val="20"/>
              </w:rPr>
            </w:pPr>
            <w:r>
              <w:rPr>
                <w:color w:val="000000"/>
                <w:sz w:val="20"/>
                <w:szCs w:val="20"/>
              </w:rPr>
              <w:t>2020</w:t>
            </w:r>
            <w:r w:rsidRPr="00536032">
              <w:rPr>
                <w:color w:val="000000"/>
                <w:sz w:val="20"/>
                <w:szCs w:val="20"/>
              </w:rPr>
              <w:t>.</w:t>
            </w:r>
          </w:p>
        </w:tc>
      </w:tr>
      <w:tr w:rsidR="00512D7E" w:rsidRPr="00B879B5" w:rsidTr="00820A13">
        <w:trPr>
          <w:trHeight w:val="851"/>
        </w:trPr>
        <w:tc>
          <w:tcPr>
            <w:tcW w:w="6204" w:type="dxa"/>
            <w:gridSpan w:val="2"/>
            <w:shd w:val="clear" w:color="auto" w:fill="auto"/>
            <w:noWrap/>
            <w:vAlign w:val="center"/>
            <w:hideMark/>
          </w:tcPr>
          <w:p w:rsidR="00512D7E" w:rsidRPr="00673CAB" w:rsidRDefault="00512D7E" w:rsidP="00B34F7F">
            <w:pPr>
              <w:rPr>
                <w:rFonts w:eastAsia="Calibri"/>
                <w:iCs/>
                <w:sz w:val="20"/>
                <w:szCs w:val="20"/>
                <w:lang w:eastAsia="en-US"/>
              </w:rPr>
            </w:pPr>
            <w:r>
              <w:rPr>
                <w:rFonts w:eastAsia="Calibri"/>
                <w:iCs/>
                <w:sz w:val="20"/>
                <w:szCs w:val="20"/>
                <w:lang w:eastAsia="en-US"/>
              </w:rPr>
              <w:lastRenderedPageBreak/>
              <w:t>U travnju 2017. godine otvoren je Centar za mlade Bunker koji predstavlja novu organizacijsku jedinicu POU Samobor. U njemu se predviđa odvijanje kulturne, informativne i obrazovne djelatnosti za mlade.</w:t>
            </w:r>
          </w:p>
        </w:tc>
        <w:tc>
          <w:tcPr>
            <w:tcW w:w="1275" w:type="dxa"/>
            <w:shd w:val="clear" w:color="auto" w:fill="auto"/>
            <w:noWrap/>
            <w:vAlign w:val="center"/>
            <w:hideMark/>
          </w:tcPr>
          <w:p w:rsidR="00512D7E" w:rsidRPr="00512D7E" w:rsidRDefault="00512D7E" w:rsidP="00512D7E">
            <w:pPr>
              <w:spacing w:line="276" w:lineRule="auto"/>
              <w:jc w:val="right"/>
              <w:rPr>
                <w:rFonts w:eastAsia="Calibri"/>
                <w:b/>
                <w:sz w:val="20"/>
                <w:szCs w:val="20"/>
                <w:lang w:eastAsia="en-US"/>
              </w:rPr>
            </w:pPr>
            <w:r w:rsidRPr="00512D7E">
              <w:rPr>
                <w:rFonts w:eastAsia="Calibri"/>
                <w:b/>
                <w:sz w:val="20"/>
                <w:szCs w:val="20"/>
                <w:lang w:eastAsia="en-US"/>
              </w:rPr>
              <w:t>1.289.230</w:t>
            </w:r>
          </w:p>
        </w:tc>
        <w:tc>
          <w:tcPr>
            <w:tcW w:w="1276" w:type="dxa"/>
            <w:shd w:val="clear" w:color="auto" w:fill="auto"/>
            <w:noWrap/>
            <w:vAlign w:val="center"/>
            <w:hideMark/>
          </w:tcPr>
          <w:p w:rsidR="00512D7E" w:rsidRPr="00512D7E" w:rsidRDefault="00512D7E" w:rsidP="00512D7E">
            <w:pPr>
              <w:spacing w:line="276" w:lineRule="auto"/>
              <w:jc w:val="right"/>
              <w:rPr>
                <w:rFonts w:eastAsia="Calibri"/>
                <w:b/>
                <w:sz w:val="20"/>
                <w:szCs w:val="20"/>
                <w:lang w:eastAsia="en-US"/>
              </w:rPr>
            </w:pPr>
            <w:r w:rsidRPr="00512D7E">
              <w:rPr>
                <w:rFonts w:eastAsia="Calibri"/>
                <w:b/>
                <w:sz w:val="20"/>
                <w:szCs w:val="20"/>
                <w:lang w:eastAsia="en-US"/>
              </w:rPr>
              <w:t>1.293.210</w:t>
            </w:r>
          </w:p>
        </w:tc>
        <w:tc>
          <w:tcPr>
            <w:tcW w:w="1276" w:type="dxa"/>
            <w:shd w:val="clear" w:color="auto" w:fill="auto"/>
            <w:noWrap/>
            <w:vAlign w:val="center"/>
            <w:hideMark/>
          </w:tcPr>
          <w:p w:rsidR="00512D7E" w:rsidRPr="00512D7E" w:rsidRDefault="00512D7E" w:rsidP="00512D7E">
            <w:pPr>
              <w:spacing w:line="276" w:lineRule="auto"/>
              <w:jc w:val="right"/>
              <w:rPr>
                <w:rFonts w:eastAsia="Calibri"/>
                <w:b/>
                <w:sz w:val="20"/>
                <w:szCs w:val="20"/>
                <w:lang w:eastAsia="en-US"/>
              </w:rPr>
            </w:pPr>
            <w:r w:rsidRPr="00512D7E">
              <w:rPr>
                <w:rFonts w:eastAsia="Calibri"/>
                <w:b/>
                <w:sz w:val="20"/>
                <w:szCs w:val="20"/>
                <w:lang w:eastAsia="en-US"/>
              </w:rPr>
              <w:t>1.297.370</w:t>
            </w:r>
          </w:p>
        </w:tc>
      </w:tr>
      <w:tr w:rsidR="00380919" w:rsidRPr="00D73A1B" w:rsidTr="00820A13">
        <w:trPr>
          <w:trHeight w:val="295"/>
        </w:trPr>
        <w:tc>
          <w:tcPr>
            <w:tcW w:w="5070" w:type="dxa"/>
            <w:vMerge w:val="restart"/>
            <w:shd w:val="clear" w:color="auto" w:fill="auto"/>
            <w:vAlign w:val="center"/>
            <w:hideMark/>
          </w:tcPr>
          <w:p w:rsidR="00380919" w:rsidRPr="00D73A1B" w:rsidRDefault="00380919"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380919" w:rsidRPr="00D73A1B" w:rsidRDefault="00380919"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380919" w:rsidRPr="00D73A1B" w:rsidRDefault="00380919" w:rsidP="00E84486">
            <w:pPr>
              <w:jc w:val="center"/>
              <w:rPr>
                <w:sz w:val="20"/>
                <w:szCs w:val="20"/>
              </w:rPr>
            </w:pPr>
            <w:r w:rsidRPr="00D73A1B">
              <w:rPr>
                <w:sz w:val="20"/>
                <w:szCs w:val="20"/>
              </w:rPr>
              <w:t>Ciljana vrijednost pokazatelja uspješnosti</w:t>
            </w:r>
          </w:p>
        </w:tc>
      </w:tr>
      <w:tr w:rsidR="00380919" w:rsidRPr="00D73A1B" w:rsidTr="00820A13">
        <w:trPr>
          <w:trHeight w:val="384"/>
        </w:trPr>
        <w:tc>
          <w:tcPr>
            <w:tcW w:w="5070" w:type="dxa"/>
            <w:vMerge/>
            <w:vAlign w:val="center"/>
            <w:hideMark/>
          </w:tcPr>
          <w:p w:rsidR="00380919" w:rsidRPr="00D73A1B" w:rsidRDefault="00380919" w:rsidP="00E84486">
            <w:pPr>
              <w:rPr>
                <w:sz w:val="20"/>
                <w:szCs w:val="20"/>
              </w:rPr>
            </w:pPr>
          </w:p>
        </w:tc>
        <w:tc>
          <w:tcPr>
            <w:tcW w:w="1134" w:type="dxa"/>
            <w:vMerge/>
            <w:vAlign w:val="center"/>
            <w:hideMark/>
          </w:tcPr>
          <w:p w:rsidR="00380919" w:rsidRPr="00D73A1B" w:rsidRDefault="00380919" w:rsidP="00E84486">
            <w:pPr>
              <w:rPr>
                <w:sz w:val="20"/>
                <w:szCs w:val="20"/>
              </w:rPr>
            </w:pPr>
          </w:p>
        </w:tc>
        <w:tc>
          <w:tcPr>
            <w:tcW w:w="1275" w:type="dxa"/>
            <w:shd w:val="clear" w:color="auto" w:fill="auto"/>
            <w:noWrap/>
            <w:vAlign w:val="bottom"/>
            <w:hideMark/>
          </w:tcPr>
          <w:p w:rsidR="00380919" w:rsidRPr="00D73A1B" w:rsidRDefault="00380919"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380919" w:rsidRPr="00D73A1B" w:rsidRDefault="00380919"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380919" w:rsidRPr="00D73A1B" w:rsidRDefault="00380919" w:rsidP="00E84486">
            <w:pPr>
              <w:jc w:val="center"/>
              <w:rPr>
                <w:sz w:val="20"/>
                <w:szCs w:val="20"/>
              </w:rPr>
            </w:pPr>
            <w:r>
              <w:rPr>
                <w:sz w:val="20"/>
                <w:szCs w:val="20"/>
              </w:rPr>
              <w:t>2020</w:t>
            </w:r>
            <w:r w:rsidRPr="00D73A1B">
              <w:rPr>
                <w:sz w:val="20"/>
                <w:szCs w:val="20"/>
              </w:rPr>
              <w:t>.</w:t>
            </w:r>
          </w:p>
        </w:tc>
      </w:tr>
      <w:tr w:rsidR="00512D7E" w:rsidRPr="00B764EE" w:rsidTr="00820A13">
        <w:trPr>
          <w:trHeight w:val="433"/>
        </w:trPr>
        <w:tc>
          <w:tcPr>
            <w:tcW w:w="5070" w:type="dxa"/>
            <w:shd w:val="clear" w:color="auto" w:fill="auto"/>
            <w:vAlign w:val="center"/>
            <w:hideMark/>
          </w:tcPr>
          <w:p w:rsidR="00512D7E" w:rsidRPr="00673CAB" w:rsidRDefault="00512D7E" w:rsidP="00512D7E">
            <w:pPr>
              <w:spacing w:line="276" w:lineRule="auto"/>
              <w:rPr>
                <w:rFonts w:eastAsia="Calibri"/>
                <w:i/>
                <w:sz w:val="20"/>
                <w:szCs w:val="20"/>
                <w:lang w:eastAsia="en-US"/>
              </w:rPr>
            </w:pPr>
            <w:r>
              <w:rPr>
                <w:i/>
                <w:iCs/>
                <w:sz w:val="20"/>
                <w:szCs w:val="20"/>
              </w:rPr>
              <w:t>Broj posjetitelja na programu Centra</w:t>
            </w:r>
          </w:p>
        </w:tc>
        <w:tc>
          <w:tcPr>
            <w:tcW w:w="1134" w:type="dxa"/>
            <w:shd w:val="clear" w:color="auto" w:fill="auto"/>
            <w:noWrap/>
            <w:vAlign w:val="center"/>
            <w:hideMark/>
          </w:tcPr>
          <w:p w:rsidR="00512D7E" w:rsidRPr="00673CAB" w:rsidRDefault="00512D7E" w:rsidP="00E84486">
            <w:pPr>
              <w:jc w:val="center"/>
              <w:rPr>
                <w:sz w:val="20"/>
                <w:szCs w:val="20"/>
              </w:rPr>
            </w:pPr>
            <w:r>
              <w:rPr>
                <w:sz w:val="20"/>
                <w:szCs w:val="20"/>
              </w:rPr>
              <w:t>2.000</w:t>
            </w:r>
          </w:p>
        </w:tc>
        <w:tc>
          <w:tcPr>
            <w:tcW w:w="1275" w:type="dxa"/>
            <w:shd w:val="clear" w:color="auto" w:fill="auto"/>
            <w:noWrap/>
            <w:vAlign w:val="center"/>
          </w:tcPr>
          <w:p w:rsidR="00512D7E" w:rsidRPr="00673CAB" w:rsidRDefault="00512D7E" w:rsidP="00E84486">
            <w:pPr>
              <w:jc w:val="center"/>
              <w:rPr>
                <w:sz w:val="20"/>
                <w:szCs w:val="20"/>
              </w:rPr>
            </w:pPr>
            <w:r>
              <w:rPr>
                <w:sz w:val="20"/>
                <w:szCs w:val="20"/>
              </w:rPr>
              <w:t>2.200</w:t>
            </w:r>
          </w:p>
        </w:tc>
        <w:tc>
          <w:tcPr>
            <w:tcW w:w="1276" w:type="dxa"/>
            <w:shd w:val="clear" w:color="auto" w:fill="auto"/>
            <w:noWrap/>
            <w:vAlign w:val="center"/>
          </w:tcPr>
          <w:p w:rsidR="00512D7E" w:rsidRPr="00673CAB" w:rsidRDefault="00512D7E" w:rsidP="00E84486">
            <w:pPr>
              <w:jc w:val="center"/>
              <w:rPr>
                <w:sz w:val="20"/>
                <w:szCs w:val="20"/>
              </w:rPr>
            </w:pPr>
            <w:r>
              <w:rPr>
                <w:sz w:val="20"/>
                <w:szCs w:val="20"/>
              </w:rPr>
              <w:t>2.400</w:t>
            </w:r>
          </w:p>
        </w:tc>
        <w:tc>
          <w:tcPr>
            <w:tcW w:w="1276" w:type="dxa"/>
            <w:shd w:val="clear" w:color="auto" w:fill="auto"/>
            <w:noWrap/>
            <w:vAlign w:val="center"/>
          </w:tcPr>
          <w:p w:rsidR="00512D7E" w:rsidRPr="00673CAB" w:rsidRDefault="00512D7E" w:rsidP="00E84486">
            <w:pPr>
              <w:jc w:val="center"/>
              <w:rPr>
                <w:sz w:val="20"/>
                <w:szCs w:val="20"/>
              </w:rPr>
            </w:pPr>
            <w:r>
              <w:rPr>
                <w:sz w:val="20"/>
                <w:szCs w:val="20"/>
              </w:rPr>
              <w:t>2.600</w:t>
            </w:r>
          </w:p>
        </w:tc>
      </w:tr>
      <w:tr w:rsidR="001C4E0F" w:rsidRPr="00B764EE" w:rsidTr="00820A13">
        <w:trPr>
          <w:trHeight w:val="300"/>
        </w:trPr>
        <w:tc>
          <w:tcPr>
            <w:tcW w:w="10031" w:type="dxa"/>
            <w:gridSpan w:val="5"/>
            <w:shd w:val="clear" w:color="000000" w:fill="F2F2F2"/>
            <w:hideMark/>
          </w:tcPr>
          <w:p w:rsidR="001C4E0F" w:rsidRPr="00B764EE" w:rsidRDefault="003D6207" w:rsidP="003D6207">
            <w:pPr>
              <w:rPr>
                <w:b/>
                <w:bCs/>
                <w:sz w:val="20"/>
                <w:szCs w:val="20"/>
              </w:rPr>
            </w:pPr>
            <w:r w:rsidRPr="00292DA5">
              <w:rPr>
                <w:b/>
                <w:bCs/>
                <w:color w:val="000000"/>
                <w:sz w:val="20"/>
                <w:szCs w:val="20"/>
              </w:rPr>
              <w:t>Naziv aktivnosti/projekta u Proračunu:</w:t>
            </w:r>
            <w:r w:rsidR="001C4E0F">
              <w:rPr>
                <w:rFonts w:eastAsia="Calibri"/>
                <w:b/>
                <w:bCs/>
                <w:sz w:val="20"/>
                <w:szCs w:val="20"/>
                <w:lang w:eastAsia="en-US"/>
              </w:rPr>
              <w:t xml:space="preserve"> KINOPRIKAZIVAČKA DJELATNOST</w:t>
            </w:r>
          </w:p>
        </w:tc>
      </w:tr>
      <w:tr w:rsidR="001C4E0F" w:rsidRPr="00536032" w:rsidTr="00820A13">
        <w:trPr>
          <w:trHeight w:val="251"/>
        </w:trPr>
        <w:tc>
          <w:tcPr>
            <w:tcW w:w="6204" w:type="dxa"/>
            <w:gridSpan w:val="2"/>
            <w:vMerge w:val="restart"/>
            <w:shd w:val="clear" w:color="auto" w:fill="auto"/>
            <w:vAlign w:val="center"/>
            <w:hideMark/>
          </w:tcPr>
          <w:p w:rsidR="001C4E0F" w:rsidRPr="00536032" w:rsidRDefault="001C4E0F"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1C4E0F" w:rsidRPr="00536032" w:rsidRDefault="001C4E0F" w:rsidP="00E84486">
            <w:pPr>
              <w:jc w:val="center"/>
              <w:rPr>
                <w:color w:val="000000"/>
                <w:sz w:val="20"/>
                <w:szCs w:val="20"/>
              </w:rPr>
            </w:pPr>
            <w:r w:rsidRPr="00536032">
              <w:rPr>
                <w:color w:val="000000"/>
                <w:sz w:val="20"/>
                <w:szCs w:val="20"/>
              </w:rPr>
              <w:t>Planirana sredstva</w:t>
            </w:r>
          </w:p>
        </w:tc>
      </w:tr>
      <w:tr w:rsidR="001C4E0F" w:rsidRPr="00536032" w:rsidTr="00820A13">
        <w:trPr>
          <w:trHeight w:val="207"/>
        </w:trPr>
        <w:tc>
          <w:tcPr>
            <w:tcW w:w="6204" w:type="dxa"/>
            <w:gridSpan w:val="2"/>
            <w:vMerge/>
            <w:vAlign w:val="center"/>
            <w:hideMark/>
          </w:tcPr>
          <w:p w:rsidR="001C4E0F" w:rsidRPr="00536032" w:rsidRDefault="001C4E0F" w:rsidP="00E84486">
            <w:pPr>
              <w:rPr>
                <w:color w:val="000000"/>
                <w:sz w:val="20"/>
                <w:szCs w:val="20"/>
              </w:rPr>
            </w:pPr>
          </w:p>
        </w:tc>
        <w:tc>
          <w:tcPr>
            <w:tcW w:w="1275" w:type="dxa"/>
            <w:shd w:val="clear" w:color="auto" w:fill="auto"/>
            <w:noWrap/>
            <w:vAlign w:val="bottom"/>
            <w:hideMark/>
          </w:tcPr>
          <w:p w:rsidR="001C4E0F" w:rsidRPr="00536032" w:rsidRDefault="001C4E0F"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1C4E0F" w:rsidRPr="00536032" w:rsidRDefault="001C4E0F"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1C4E0F" w:rsidRPr="00536032" w:rsidRDefault="001C4E0F" w:rsidP="00E84486">
            <w:pPr>
              <w:jc w:val="center"/>
              <w:rPr>
                <w:color w:val="000000"/>
                <w:sz w:val="20"/>
                <w:szCs w:val="20"/>
              </w:rPr>
            </w:pPr>
            <w:r>
              <w:rPr>
                <w:color w:val="000000"/>
                <w:sz w:val="20"/>
                <w:szCs w:val="20"/>
              </w:rPr>
              <w:t>2020</w:t>
            </w:r>
            <w:r w:rsidRPr="00536032">
              <w:rPr>
                <w:color w:val="000000"/>
                <w:sz w:val="20"/>
                <w:szCs w:val="20"/>
              </w:rPr>
              <w:t>.</w:t>
            </w:r>
          </w:p>
        </w:tc>
      </w:tr>
      <w:tr w:rsidR="001C4E0F" w:rsidRPr="00512D7E" w:rsidTr="00820A13">
        <w:trPr>
          <w:trHeight w:val="416"/>
        </w:trPr>
        <w:tc>
          <w:tcPr>
            <w:tcW w:w="6204" w:type="dxa"/>
            <w:gridSpan w:val="2"/>
            <w:shd w:val="clear" w:color="auto" w:fill="auto"/>
            <w:noWrap/>
            <w:hideMark/>
          </w:tcPr>
          <w:p w:rsidR="001C4E0F" w:rsidRPr="001C4E0F" w:rsidRDefault="001C4E0F" w:rsidP="001C4E0F">
            <w:pPr>
              <w:jc w:val="both"/>
              <w:rPr>
                <w:rFonts w:eastAsia="Calibri"/>
                <w:sz w:val="20"/>
                <w:szCs w:val="20"/>
                <w:lang w:eastAsia="en-US"/>
              </w:rPr>
            </w:pPr>
            <w:r w:rsidRPr="001C4E0F">
              <w:rPr>
                <w:rFonts w:eastAsia="Calibri"/>
                <w:sz w:val="20"/>
                <w:szCs w:val="20"/>
                <w:lang w:eastAsia="en-US"/>
              </w:rPr>
              <w:t>Kinoprikazivačka djelatnost obuhvaća sve aktivnosti vezane uz film, a odnose se na:</w:t>
            </w:r>
          </w:p>
          <w:p w:rsidR="001C4E0F" w:rsidRPr="001C4E0F" w:rsidRDefault="001C4E0F" w:rsidP="001C4E0F">
            <w:pPr>
              <w:pStyle w:val="ListParagraph"/>
              <w:numPr>
                <w:ilvl w:val="0"/>
                <w:numId w:val="7"/>
              </w:numPr>
              <w:spacing w:after="0" w:line="240" w:lineRule="auto"/>
              <w:rPr>
                <w:rFonts w:ascii="Times New Roman" w:hAnsi="Times New Roman"/>
                <w:sz w:val="20"/>
                <w:szCs w:val="20"/>
              </w:rPr>
            </w:pPr>
            <w:r w:rsidRPr="001C4E0F">
              <w:rPr>
                <w:rFonts w:ascii="Times New Roman" w:hAnsi="Times New Roman"/>
                <w:sz w:val="20"/>
                <w:szCs w:val="20"/>
              </w:rPr>
              <w:t>Redovne kino projekcije</w:t>
            </w:r>
          </w:p>
          <w:p w:rsidR="001C4E0F" w:rsidRPr="001C4E0F" w:rsidRDefault="001C4E0F" w:rsidP="001C4E0F">
            <w:pPr>
              <w:pStyle w:val="ListParagraph"/>
              <w:numPr>
                <w:ilvl w:val="0"/>
                <w:numId w:val="7"/>
              </w:numPr>
              <w:spacing w:after="0" w:line="240" w:lineRule="auto"/>
              <w:jc w:val="both"/>
              <w:rPr>
                <w:rFonts w:ascii="Times New Roman" w:hAnsi="Times New Roman"/>
                <w:sz w:val="20"/>
                <w:szCs w:val="20"/>
              </w:rPr>
            </w:pPr>
            <w:r w:rsidRPr="001C4E0F">
              <w:rPr>
                <w:rFonts w:ascii="Times New Roman" w:hAnsi="Times New Roman"/>
                <w:sz w:val="20"/>
                <w:szCs w:val="20"/>
              </w:rPr>
              <w:t xml:space="preserve">Projekcije hrvatskog i europskog filma  </w:t>
            </w:r>
          </w:p>
          <w:p w:rsidR="001C4E0F" w:rsidRPr="001C4E0F" w:rsidRDefault="001C4E0F" w:rsidP="001C4E0F">
            <w:pPr>
              <w:pStyle w:val="ListParagraph"/>
              <w:numPr>
                <w:ilvl w:val="0"/>
                <w:numId w:val="7"/>
              </w:numPr>
              <w:spacing w:after="0" w:line="240" w:lineRule="auto"/>
              <w:jc w:val="both"/>
              <w:rPr>
                <w:rFonts w:ascii="Times New Roman" w:hAnsi="Times New Roman"/>
                <w:sz w:val="20"/>
                <w:szCs w:val="20"/>
              </w:rPr>
            </w:pPr>
            <w:r w:rsidRPr="001C4E0F">
              <w:rPr>
                <w:rFonts w:ascii="Times New Roman" w:hAnsi="Times New Roman"/>
                <w:sz w:val="20"/>
                <w:szCs w:val="20"/>
              </w:rPr>
              <w:t>Samoborske premijere hrvatskih filmova</w:t>
            </w:r>
          </w:p>
          <w:p w:rsidR="001C4E0F" w:rsidRPr="001C4E0F" w:rsidRDefault="001C4E0F" w:rsidP="001C4E0F">
            <w:pPr>
              <w:pStyle w:val="ListParagraph"/>
              <w:numPr>
                <w:ilvl w:val="0"/>
                <w:numId w:val="7"/>
              </w:numPr>
              <w:spacing w:after="0" w:line="240" w:lineRule="auto"/>
              <w:jc w:val="both"/>
              <w:rPr>
                <w:rFonts w:ascii="Times New Roman" w:hAnsi="Times New Roman"/>
                <w:sz w:val="20"/>
                <w:szCs w:val="20"/>
              </w:rPr>
            </w:pPr>
            <w:r w:rsidRPr="001C4E0F">
              <w:rPr>
                <w:rFonts w:ascii="Times New Roman" w:hAnsi="Times New Roman"/>
                <w:sz w:val="20"/>
                <w:szCs w:val="20"/>
              </w:rPr>
              <w:t>Dječji svijet nedjeljom u 5 (kino)</w:t>
            </w:r>
          </w:p>
          <w:p w:rsidR="001C4E0F" w:rsidRPr="001C4E0F" w:rsidRDefault="001C4E0F" w:rsidP="001C4E0F">
            <w:pPr>
              <w:pStyle w:val="ListParagraph"/>
              <w:numPr>
                <w:ilvl w:val="0"/>
                <w:numId w:val="7"/>
              </w:numPr>
              <w:spacing w:after="0" w:line="240" w:lineRule="auto"/>
              <w:jc w:val="both"/>
              <w:rPr>
                <w:rFonts w:ascii="Times New Roman" w:hAnsi="Times New Roman"/>
                <w:sz w:val="20"/>
                <w:szCs w:val="20"/>
              </w:rPr>
            </w:pPr>
            <w:r w:rsidRPr="001C4E0F">
              <w:rPr>
                <w:rFonts w:ascii="Times New Roman" w:hAnsi="Times New Roman"/>
                <w:sz w:val="20"/>
                <w:szCs w:val="20"/>
              </w:rPr>
              <w:t>Filmko</w:t>
            </w:r>
          </w:p>
          <w:p w:rsidR="001C4E0F" w:rsidRPr="001C4E0F" w:rsidRDefault="001C4E0F" w:rsidP="001C4E0F">
            <w:pPr>
              <w:ind w:left="360"/>
              <w:jc w:val="both"/>
              <w:rPr>
                <w:rFonts w:eastAsia="Calibri"/>
                <w:sz w:val="20"/>
                <w:szCs w:val="20"/>
                <w:lang w:eastAsia="en-US"/>
              </w:rPr>
            </w:pPr>
            <w:r w:rsidRPr="001C4E0F">
              <w:rPr>
                <w:rFonts w:eastAsia="Calibri"/>
                <w:sz w:val="20"/>
                <w:szCs w:val="20"/>
                <w:lang w:eastAsia="en-US"/>
              </w:rPr>
              <w:t>-</w:t>
            </w:r>
            <w:r w:rsidRPr="001C4E0F">
              <w:rPr>
                <w:rFonts w:eastAsia="Calibri"/>
                <w:sz w:val="20"/>
                <w:szCs w:val="20"/>
                <w:lang w:eastAsia="en-US"/>
              </w:rPr>
              <w:tab/>
              <w:t>Ljetno kino.</w:t>
            </w:r>
          </w:p>
        </w:tc>
        <w:tc>
          <w:tcPr>
            <w:tcW w:w="1275" w:type="dxa"/>
            <w:shd w:val="clear" w:color="auto" w:fill="auto"/>
            <w:noWrap/>
            <w:vAlign w:val="center"/>
            <w:hideMark/>
          </w:tcPr>
          <w:p w:rsidR="001C4E0F" w:rsidRPr="001C4E0F" w:rsidRDefault="001C4E0F" w:rsidP="001C4E0F">
            <w:pPr>
              <w:jc w:val="right"/>
              <w:rPr>
                <w:rFonts w:eastAsia="Calibri"/>
                <w:b/>
                <w:sz w:val="20"/>
                <w:szCs w:val="20"/>
                <w:lang w:eastAsia="en-US"/>
              </w:rPr>
            </w:pPr>
            <w:r w:rsidRPr="001C4E0F">
              <w:rPr>
                <w:rFonts w:eastAsia="Calibri"/>
                <w:b/>
                <w:sz w:val="20"/>
                <w:szCs w:val="20"/>
                <w:lang w:eastAsia="en-US"/>
              </w:rPr>
              <w:t>168.700</w:t>
            </w:r>
          </w:p>
        </w:tc>
        <w:tc>
          <w:tcPr>
            <w:tcW w:w="1276" w:type="dxa"/>
            <w:shd w:val="clear" w:color="auto" w:fill="auto"/>
            <w:noWrap/>
            <w:vAlign w:val="center"/>
            <w:hideMark/>
          </w:tcPr>
          <w:p w:rsidR="001C4E0F" w:rsidRPr="001C4E0F" w:rsidRDefault="001C4E0F" w:rsidP="001C4E0F">
            <w:pPr>
              <w:jc w:val="right"/>
              <w:rPr>
                <w:rFonts w:eastAsia="Calibri"/>
                <w:b/>
                <w:sz w:val="20"/>
                <w:szCs w:val="20"/>
                <w:lang w:eastAsia="en-US"/>
              </w:rPr>
            </w:pPr>
            <w:r w:rsidRPr="001C4E0F">
              <w:rPr>
                <w:rFonts w:eastAsia="Calibri"/>
                <w:b/>
                <w:sz w:val="20"/>
                <w:szCs w:val="20"/>
                <w:lang w:eastAsia="en-US"/>
              </w:rPr>
              <w:t>171.160</w:t>
            </w:r>
          </w:p>
        </w:tc>
        <w:tc>
          <w:tcPr>
            <w:tcW w:w="1276" w:type="dxa"/>
            <w:shd w:val="clear" w:color="auto" w:fill="auto"/>
            <w:noWrap/>
            <w:vAlign w:val="center"/>
            <w:hideMark/>
          </w:tcPr>
          <w:p w:rsidR="001C4E0F" w:rsidRPr="001C4E0F" w:rsidRDefault="001C4E0F" w:rsidP="001C4E0F">
            <w:pPr>
              <w:jc w:val="right"/>
              <w:rPr>
                <w:rFonts w:eastAsia="Calibri"/>
                <w:b/>
                <w:sz w:val="20"/>
                <w:szCs w:val="20"/>
                <w:lang w:eastAsia="en-US"/>
              </w:rPr>
            </w:pPr>
            <w:r w:rsidRPr="001C4E0F">
              <w:rPr>
                <w:rFonts w:eastAsia="Calibri"/>
                <w:b/>
                <w:sz w:val="20"/>
                <w:szCs w:val="20"/>
                <w:lang w:eastAsia="en-US"/>
              </w:rPr>
              <w:t>173.770</w:t>
            </w:r>
          </w:p>
        </w:tc>
      </w:tr>
      <w:tr w:rsidR="001C4E0F" w:rsidRPr="00D73A1B" w:rsidTr="00820A13">
        <w:trPr>
          <w:trHeight w:val="295"/>
        </w:trPr>
        <w:tc>
          <w:tcPr>
            <w:tcW w:w="5070" w:type="dxa"/>
            <w:vMerge w:val="restart"/>
            <w:shd w:val="clear" w:color="auto" w:fill="auto"/>
            <w:vAlign w:val="center"/>
            <w:hideMark/>
          </w:tcPr>
          <w:p w:rsidR="001C4E0F" w:rsidRPr="00D73A1B" w:rsidRDefault="001C4E0F"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1C4E0F" w:rsidRPr="00D73A1B" w:rsidRDefault="001C4E0F"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1C4E0F" w:rsidRPr="00D73A1B" w:rsidRDefault="001C4E0F" w:rsidP="00E84486">
            <w:pPr>
              <w:jc w:val="center"/>
              <w:rPr>
                <w:sz w:val="20"/>
                <w:szCs w:val="20"/>
              </w:rPr>
            </w:pPr>
            <w:r w:rsidRPr="00D73A1B">
              <w:rPr>
                <w:sz w:val="20"/>
                <w:szCs w:val="20"/>
              </w:rPr>
              <w:t>Ciljana vrijednost pokazatelja uspješnosti</w:t>
            </w:r>
          </w:p>
        </w:tc>
      </w:tr>
      <w:tr w:rsidR="001C4E0F" w:rsidRPr="00D73A1B" w:rsidTr="00820A13">
        <w:trPr>
          <w:trHeight w:val="384"/>
        </w:trPr>
        <w:tc>
          <w:tcPr>
            <w:tcW w:w="5070" w:type="dxa"/>
            <w:vMerge/>
            <w:vAlign w:val="center"/>
            <w:hideMark/>
          </w:tcPr>
          <w:p w:rsidR="001C4E0F" w:rsidRPr="00D73A1B" w:rsidRDefault="001C4E0F" w:rsidP="00E84486">
            <w:pPr>
              <w:rPr>
                <w:sz w:val="20"/>
                <w:szCs w:val="20"/>
              </w:rPr>
            </w:pPr>
          </w:p>
        </w:tc>
        <w:tc>
          <w:tcPr>
            <w:tcW w:w="1134" w:type="dxa"/>
            <w:vMerge/>
            <w:vAlign w:val="center"/>
            <w:hideMark/>
          </w:tcPr>
          <w:p w:rsidR="001C4E0F" w:rsidRPr="00D73A1B" w:rsidRDefault="001C4E0F" w:rsidP="00E84486">
            <w:pPr>
              <w:rPr>
                <w:sz w:val="20"/>
                <w:szCs w:val="20"/>
              </w:rPr>
            </w:pPr>
          </w:p>
        </w:tc>
        <w:tc>
          <w:tcPr>
            <w:tcW w:w="1275" w:type="dxa"/>
            <w:shd w:val="clear" w:color="auto" w:fill="auto"/>
            <w:noWrap/>
            <w:vAlign w:val="bottom"/>
            <w:hideMark/>
          </w:tcPr>
          <w:p w:rsidR="001C4E0F" w:rsidRPr="00D73A1B" w:rsidRDefault="001C4E0F"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1C4E0F" w:rsidRPr="00D73A1B" w:rsidRDefault="001C4E0F"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1C4E0F" w:rsidRPr="00D73A1B" w:rsidRDefault="001C4E0F" w:rsidP="00E84486">
            <w:pPr>
              <w:jc w:val="center"/>
              <w:rPr>
                <w:sz w:val="20"/>
                <w:szCs w:val="20"/>
              </w:rPr>
            </w:pPr>
            <w:r>
              <w:rPr>
                <w:sz w:val="20"/>
                <w:szCs w:val="20"/>
              </w:rPr>
              <w:t>2020</w:t>
            </w:r>
            <w:r w:rsidRPr="00D73A1B">
              <w:rPr>
                <w:sz w:val="20"/>
                <w:szCs w:val="20"/>
              </w:rPr>
              <w:t>.</w:t>
            </w:r>
          </w:p>
        </w:tc>
      </w:tr>
      <w:tr w:rsidR="001C4E0F" w:rsidRPr="00673CAB" w:rsidTr="00820A13">
        <w:trPr>
          <w:trHeight w:val="433"/>
        </w:trPr>
        <w:tc>
          <w:tcPr>
            <w:tcW w:w="5070" w:type="dxa"/>
            <w:shd w:val="clear" w:color="auto" w:fill="auto"/>
            <w:vAlign w:val="center"/>
            <w:hideMark/>
          </w:tcPr>
          <w:p w:rsidR="001C4E0F" w:rsidRPr="00673CAB" w:rsidRDefault="001C4E0F" w:rsidP="00EA1AB7">
            <w:pPr>
              <w:spacing w:line="276" w:lineRule="auto"/>
              <w:rPr>
                <w:rFonts w:eastAsia="Calibri"/>
                <w:i/>
                <w:sz w:val="20"/>
                <w:szCs w:val="20"/>
                <w:lang w:eastAsia="en-US"/>
              </w:rPr>
            </w:pPr>
            <w:r>
              <w:rPr>
                <w:i/>
                <w:iCs/>
                <w:sz w:val="20"/>
                <w:szCs w:val="20"/>
              </w:rPr>
              <w:t>Broj posjetitelja</w:t>
            </w:r>
          </w:p>
        </w:tc>
        <w:tc>
          <w:tcPr>
            <w:tcW w:w="1134" w:type="dxa"/>
            <w:shd w:val="clear" w:color="auto" w:fill="auto"/>
            <w:noWrap/>
            <w:vAlign w:val="center"/>
            <w:hideMark/>
          </w:tcPr>
          <w:p w:rsidR="001C4E0F" w:rsidRPr="00673CAB" w:rsidRDefault="001C4E0F" w:rsidP="00E84486">
            <w:pPr>
              <w:jc w:val="center"/>
              <w:rPr>
                <w:sz w:val="20"/>
                <w:szCs w:val="20"/>
              </w:rPr>
            </w:pPr>
            <w:r>
              <w:rPr>
                <w:sz w:val="20"/>
                <w:szCs w:val="20"/>
              </w:rPr>
              <w:t>11.500</w:t>
            </w:r>
          </w:p>
        </w:tc>
        <w:tc>
          <w:tcPr>
            <w:tcW w:w="1275" w:type="dxa"/>
            <w:shd w:val="clear" w:color="auto" w:fill="auto"/>
            <w:noWrap/>
            <w:vAlign w:val="center"/>
          </w:tcPr>
          <w:p w:rsidR="001C4E0F" w:rsidRPr="00673CAB" w:rsidRDefault="001C4E0F" w:rsidP="00E84486">
            <w:pPr>
              <w:jc w:val="center"/>
              <w:rPr>
                <w:sz w:val="20"/>
                <w:szCs w:val="20"/>
              </w:rPr>
            </w:pPr>
            <w:r>
              <w:rPr>
                <w:sz w:val="20"/>
                <w:szCs w:val="20"/>
              </w:rPr>
              <w:t>11.500</w:t>
            </w:r>
          </w:p>
        </w:tc>
        <w:tc>
          <w:tcPr>
            <w:tcW w:w="1276" w:type="dxa"/>
            <w:shd w:val="clear" w:color="auto" w:fill="auto"/>
            <w:noWrap/>
            <w:vAlign w:val="center"/>
          </w:tcPr>
          <w:p w:rsidR="001C4E0F" w:rsidRPr="00673CAB" w:rsidRDefault="001C4E0F" w:rsidP="00E84486">
            <w:pPr>
              <w:jc w:val="center"/>
              <w:rPr>
                <w:sz w:val="20"/>
                <w:szCs w:val="20"/>
              </w:rPr>
            </w:pPr>
            <w:r>
              <w:rPr>
                <w:sz w:val="20"/>
                <w:szCs w:val="20"/>
              </w:rPr>
              <w:t>11.800</w:t>
            </w:r>
          </w:p>
        </w:tc>
        <w:tc>
          <w:tcPr>
            <w:tcW w:w="1276" w:type="dxa"/>
            <w:shd w:val="clear" w:color="auto" w:fill="auto"/>
            <w:noWrap/>
            <w:vAlign w:val="center"/>
          </w:tcPr>
          <w:p w:rsidR="001C4E0F" w:rsidRPr="00673CAB" w:rsidRDefault="001C4E0F" w:rsidP="00E84486">
            <w:pPr>
              <w:jc w:val="center"/>
              <w:rPr>
                <w:sz w:val="20"/>
                <w:szCs w:val="20"/>
              </w:rPr>
            </w:pPr>
            <w:r>
              <w:rPr>
                <w:sz w:val="20"/>
                <w:szCs w:val="20"/>
              </w:rPr>
              <w:t>12.100</w:t>
            </w:r>
          </w:p>
        </w:tc>
      </w:tr>
      <w:tr w:rsidR="00DF0CBB" w:rsidRPr="00B764EE" w:rsidTr="00820A13">
        <w:trPr>
          <w:trHeight w:val="366"/>
        </w:trPr>
        <w:tc>
          <w:tcPr>
            <w:tcW w:w="10031" w:type="dxa"/>
            <w:gridSpan w:val="5"/>
            <w:shd w:val="clear" w:color="000000" w:fill="F2F2F2"/>
            <w:hideMark/>
          </w:tcPr>
          <w:p w:rsidR="00DF0CBB" w:rsidRPr="00B764EE" w:rsidRDefault="003D6207" w:rsidP="003D6207">
            <w:pPr>
              <w:rPr>
                <w:b/>
                <w:bCs/>
                <w:sz w:val="20"/>
                <w:szCs w:val="20"/>
              </w:rPr>
            </w:pPr>
            <w:r w:rsidRPr="00292DA5">
              <w:rPr>
                <w:b/>
                <w:bCs/>
                <w:color w:val="000000"/>
                <w:sz w:val="20"/>
                <w:szCs w:val="20"/>
              </w:rPr>
              <w:t>Naziv aktivnosti/projekta u Proračunu:</w:t>
            </w:r>
            <w:r w:rsidR="00DF0CBB" w:rsidRPr="00B764EE">
              <w:rPr>
                <w:b/>
                <w:bCs/>
                <w:sz w:val="20"/>
                <w:szCs w:val="20"/>
              </w:rPr>
              <w:t xml:space="preserve"> </w:t>
            </w:r>
            <w:r w:rsidR="00DF0CBB" w:rsidRPr="00B764EE">
              <w:rPr>
                <w:rFonts w:eastAsia="Calibri"/>
                <w:b/>
                <w:bCs/>
                <w:sz w:val="20"/>
                <w:szCs w:val="20"/>
              </w:rPr>
              <w:t>OBRAZOVANJE</w:t>
            </w:r>
          </w:p>
        </w:tc>
      </w:tr>
      <w:tr w:rsidR="00DF0CBB" w:rsidRPr="00536032" w:rsidTr="00820A13">
        <w:trPr>
          <w:trHeight w:val="251"/>
        </w:trPr>
        <w:tc>
          <w:tcPr>
            <w:tcW w:w="6204" w:type="dxa"/>
            <w:gridSpan w:val="2"/>
            <w:vMerge w:val="restart"/>
            <w:shd w:val="clear" w:color="auto" w:fill="auto"/>
            <w:vAlign w:val="center"/>
            <w:hideMark/>
          </w:tcPr>
          <w:p w:rsidR="00DF0CBB" w:rsidRPr="00536032" w:rsidRDefault="00DF0CBB"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DF0CBB" w:rsidRPr="00536032" w:rsidRDefault="00DF0CBB" w:rsidP="00E84486">
            <w:pPr>
              <w:jc w:val="center"/>
              <w:rPr>
                <w:color w:val="000000"/>
                <w:sz w:val="20"/>
                <w:szCs w:val="20"/>
              </w:rPr>
            </w:pPr>
            <w:r w:rsidRPr="00536032">
              <w:rPr>
                <w:color w:val="000000"/>
                <w:sz w:val="20"/>
                <w:szCs w:val="20"/>
              </w:rPr>
              <w:t>Planirana sredstva</w:t>
            </w:r>
          </w:p>
        </w:tc>
      </w:tr>
      <w:tr w:rsidR="00DF0CBB" w:rsidRPr="00536032" w:rsidTr="00820A13">
        <w:trPr>
          <w:trHeight w:val="304"/>
        </w:trPr>
        <w:tc>
          <w:tcPr>
            <w:tcW w:w="6204" w:type="dxa"/>
            <w:gridSpan w:val="2"/>
            <w:vMerge/>
            <w:vAlign w:val="center"/>
            <w:hideMark/>
          </w:tcPr>
          <w:p w:rsidR="00DF0CBB" w:rsidRPr="00536032" w:rsidRDefault="00DF0CBB" w:rsidP="00E84486">
            <w:pPr>
              <w:rPr>
                <w:color w:val="000000"/>
                <w:sz w:val="20"/>
                <w:szCs w:val="20"/>
              </w:rPr>
            </w:pPr>
          </w:p>
        </w:tc>
        <w:tc>
          <w:tcPr>
            <w:tcW w:w="1275" w:type="dxa"/>
            <w:shd w:val="clear" w:color="auto" w:fill="auto"/>
            <w:noWrap/>
            <w:vAlign w:val="bottom"/>
            <w:hideMark/>
          </w:tcPr>
          <w:p w:rsidR="00DF0CBB" w:rsidRPr="00536032" w:rsidRDefault="00DF0CBB"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DF0CBB" w:rsidRPr="00536032" w:rsidRDefault="00DF0CBB"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DF0CBB" w:rsidRPr="00536032" w:rsidRDefault="00DF0CBB" w:rsidP="00E84486">
            <w:pPr>
              <w:jc w:val="center"/>
              <w:rPr>
                <w:color w:val="000000"/>
                <w:sz w:val="20"/>
                <w:szCs w:val="20"/>
              </w:rPr>
            </w:pPr>
            <w:r>
              <w:rPr>
                <w:color w:val="000000"/>
                <w:sz w:val="20"/>
                <w:szCs w:val="20"/>
              </w:rPr>
              <w:t>2020</w:t>
            </w:r>
            <w:r w:rsidRPr="00536032">
              <w:rPr>
                <w:color w:val="000000"/>
                <w:sz w:val="20"/>
                <w:szCs w:val="20"/>
              </w:rPr>
              <w:t>.</w:t>
            </w:r>
          </w:p>
        </w:tc>
      </w:tr>
      <w:tr w:rsidR="00E80347" w:rsidRPr="001C4E0F" w:rsidTr="00820A13">
        <w:trPr>
          <w:trHeight w:val="833"/>
        </w:trPr>
        <w:tc>
          <w:tcPr>
            <w:tcW w:w="6204" w:type="dxa"/>
            <w:gridSpan w:val="2"/>
            <w:shd w:val="clear" w:color="auto" w:fill="auto"/>
            <w:noWrap/>
            <w:hideMark/>
          </w:tcPr>
          <w:p w:rsidR="00E80347" w:rsidRPr="00B764EE" w:rsidRDefault="00E80347" w:rsidP="00E80347">
            <w:pPr>
              <w:rPr>
                <w:rFonts w:eastAsia="Calibri"/>
                <w:sz w:val="20"/>
                <w:szCs w:val="20"/>
              </w:rPr>
            </w:pPr>
            <w:r w:rsidRPr="00B764EE">
              <w:rPr>
                <w:rFonts w:eastAsia="Calibri"/>
                <w:sz w:val="20"/>
                <w:szCs w:val="20"/>
              </w:rPr>
              <w:t>Obrazovanje odraslih u POU Samobor obuhvaća niz formalnih i neformalnih programa, prekvalifikacija i dokvalifikacije za odrasle ali i neformalne programe za djecu i mlade.</w:t>
            </w:r>
          </w:p>
        </w:tc>
        <w:tc>
          <w:tcPr>
            <w:tcW w:w="1275" w:type="dxa"/>
            <w:shd w:val="clear" w:color="auto" w:fill="auto"/>
            <w:noWrap/>
            <w:vAlign w:val="center"/>
            <w:hideMark/>
          </w:tcPr>
          <w:p w:rsidR="00E80347" w:rsidRPr="00B879B5" w:rsidRDefault="00E80347" w:rsidP="00E80347">
            <w:pPr>
              <w:jc w:val="right"/>
              <w:rPr>
                <w:rFonts w:eastAsia="Calibri"/>
                <w:b/>
                <w:sz w:val="20"/>
                <w:szCs w:val="20"/>
              </w:rPr>
            </w:pPr>
            <w:r w:rsidRPr="00B879B5">
              <w:rPr>
                <w:rFonts w:eastAsia="Calibri"/>
                <w:b/>
                <w:sz w:val="20"/>
                <w:szCs w:val="20"/>
              </w:rPr>
              <w:t>319.000</w:t>
            </w:r>
          </w:p>
        </w:tc>
        <w:tc>
          <w:tcPr>
            <w:tcW w:w="1276" w:type="dxa"/>
            <w:shd w:val="clear" w:color="auto" w:fill="auto"/>
            <w:noWrap/>
            <w:vAlign w:val="center"/>
            <w:hideMark/>
          </w:tcPr>
          <w:p w:rsidR="00E80347" w:rsidRPr="00B879B5" w:rsidRDefault="00E80347" w:rsidP="00E80347">
            <w:pPr>
              <w:jc w:val="right"/>
              <w:rPr>
                <w:rFonts w:eastAsia="Calibri"/>
                <w:b/>
                <w:sz w:val="20"/>
                <w:szCs w:val="20"/>
              </w:rPr>
            </w:pPr>
            <w:r w:rsidRPr="00B879B5">
              <w:rPr>
                <w:rFonts w:eastAsia="Calibri"/>
                <w:b/>
                <w:sz w:val="20"/>
                <w:szCs w:val="20"/>
              </w:rPr>
              <w:t>325.380</w:t>
            </w:r>
          </w:p>
        </w:tc>
        <w:tc>
          <w:tcPr>
            <w:tcW w:w="1276" w:type="dxa"/>
            <w:shd w:val="clear" w:color="auto" w:fill="auto"/>
            <w:noWrap/>
            <w:vAlign w:val="center"/>
            <w:hideMark/>
          </w:tcPr>
          <w:p w:rsidR="00E80347" w:rsidRPr="00B879B5" w:rsidRDefault="00E80347" w:rsidP="00E80347">
            <w:pPr>
              <w:jc w:val="right"/>
              <w:rPr>
                <w:rFonts w:eastAsia="Calibri"/>
                <w:b/>
                <w:sz w:val="20"/>
                <w:szCs w:val="20"/>
              </w:rPr>
            </w:pPr>
            <w:r w:rsidRPr="00B879B5">
              <w:rPr>
                <w:rFonts w:eastAsia="Calibri"/>
                <w:b/>
                <w:sz w:val="20"/>
                <w:szCs w:val="20"/>
              </w:rPr>
              <w:t>331.940</w:t>
            </w:r>
          </w:p>
        </w:tc>
      </w:tr>
      <w:tr w:rsidR="00DF0CBB" w:rsidRPr="00D73A1B" w:rsidTr="00820A13">
        <w:trPr>
          <w:trHeight w:val="295"/>
        </w:trPr>
        <w:tc>
          <w:tcPr>
            <w:tcW w:w="5070" w:type="dxa"/>
            <w:vMerge w:val="restart"/>
            <w:shd w:val="clear" w:color="auto" w:fill="auto"/>
            <w:vAlign w:val="center"/>
            <w:hideMark/>
          </w:tcPr>
          <w:p w:rsidR="00DF0CBB" w:rsidRPr="00D73A1B" w:rsidRDefault="00DF0CBB"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DF0CBB" w:rsidRPr="00D73A1B" w:rsidRDefault="00DF0CBB"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DF0CBB" w:rsidRPr="00D73A1B" w:rsidRDefault="00DF0CBB" w:rsidP="00E84486">
            <w:pPr>
              <w:jc w:val="center"/>
              <w:rPr>
                <w:sz w:val="20"/>
                <w:szCs w:val="20"/>
              </w:rPr>
            </w:pPr>
            <w:r w:rsidRPr="00D73A1B">
              <w:rPr>
                <w:sz w:val="20"/>
                <w:szCs w:val="20"/>
              </w:rPr>
              <w:t>Ciljana vrijednost pokazatelja uspješnosti</w:t>
            </w:r>
          </w:p>
        </w:tc>
      </w:tr>
      <w:tr w:rsidR="00DF0CBB" w:rsidRPr="00D73A1B" w:rsidTr="00820A13">
        <w:trPr>
          <w:trHeight w:val="384"/>
        </w:trPr>
        <w:tc>
          <w:tcPr>
            <w:tcW w:w="5070" w:type="dxa"/>
            <w:vMerge/>
            <w:vAlign w:val="center"/>
            <w:hideMark/>
          </w:tcPr>
          <w:p w:rsidR="00DF0CBB" w:rsidRPr="00D73A1B" w:rsidRDefault="00DF0CBB" w:rsidP="00E84486">
            <w:pPr>
              <w:rPr>
                <w:sz w:val="20"/>
                <w:szCs w:val="20"/>
              </w:rPr>
            </w:pPr>
          </w:p>
        </w:tc>
        <w:tc>
          <w:tcPr>
            <w:tcW w:w="1134" w:type="dxa"/>
            <w:vMerge/>
            <w:vAlign w:val="center"/>
            <w:hideMark/>
          </w:tcPr>
          <w:p w:rsidR="00DF0CBB" w:rsidRPr="00D73A1B" w:rsidRDefault="00DF0CBB" w:rsidP="00E84486">
            <w:pPr>
              <w:rPr>
                <w:sz w:val="20"/>
                <w:szCs w:val="20"/>
              </w:rPr>
            </w:pPr>
          </w:p>
        </w:tc>
        <w:tc>
          <w:tcPr>
            <w:tcW w:w="1275" w:type="dxa"/>
            <w:shd w:val="clear" w:color="auto" w:fill="auto"/>
            <w:noWrap/>
            <w:vAlign w:val="bottom"/>
            <w:hideMark/>
          </w:tcPr>
          <w:p w:rsidR="00DF0CBB" w:rsidRPr="00D73A1B" w:rsidRDefault="00DF0CBB"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DF0CBB" w:rsidRPr="00D73A1B" w:rsidRDefault="00DF0CBB"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DF0CBB" w:rsidRPr="00D73A1B" w:rsidRDefault="00DF0CBB" w:rsidP="00E84486">
            <w:pPr>
              <w:jc w:val="center"/>
              <w:rPr>
                <w:sz w:val="20"/>
                <w:szCs w:val="20"/>
              </w:rPr>
            </w:pPr>
            <w:r>
              <w:rPr>
                <w:sz w:val="20"/>
                <w:szCs w:val="20"/>
              </w:rPr>
              <w:t>2020</w:t>
            </w:r>
            <w:r w:rsidRPr="00D73A1B">
              <w:rPr>
                <w:sz w:val="20"/>
                <w:szCs w:val="20"/>
              </w:rPr>
              <w:t>.</w:t>
            </w:r>
          </w:p>
        </w:tc>
      </w:tr>
      <w:tr w:rsidR="00E80347" w:rsidRPr="00673CAB" w:rsidTr="00820A13">
        <w:trPr>
          <w:trHeight w:val="557"/>
        </w:trPr>
        <w:tc>
          <w:tcPr>
            <w:tcW w:w="5070" w:type="dxa"/>
            <w:shd w:val="clear" w:color="auto" w:fill="auto"/>
            <w:hideMark/>
          </w:tcPr>
          <w:p w:rsidR="00E80347" w:rsidRPr="00B764EE" w:rsidRDefault="00E80347" w:rsidP="00E84486">
            <w:pPr>
              <w:jc w:val="both"/>
              <w:rPr>
                <w:rFonts w:eastAsia="Calibri"/>
                <w:i/>
                <w:sz w:val="20"/>
                <w:szCs w:val="20"/>
              </w:rPr>
            </w:pPr>
            <w:r w:rsidRPr="00B764EE">
              <w:rPr>
                <w:i/>
                <w:iCs/>
                <w:sz w:val="20"/>
                <w:szCs w:val="20"/>
              </w:rPr>
              <w:t>Broj obrazovnih programa čime će se odgovoriti potrebama zajednice za c</w:t>
            </w:r>
            <w:r>
              <w:rPr>
                <w:i/>
                <w:iCs/>
                <w:sz w:val="20"/>
                <w:szCs w:val="20"/>
              </w:rPr>
              <w:t>i</w:t>
            </w:r>
            <w:r w:rsidRPr="00B764EE">
              <w:rPr>
                <w:i/>
                <w:iCs/>
                <w:sz w:val="20"/>
                <w:szCs w:val="20"/>
              </w:rPr>
              <w:t>jeloživotnim učenjem</w:t>
            </w:r>
          </w:p>
        </w:tc>
        <w:tc>
          <w:tcPr>
            <w:tcW w:w="1134" w:type="dxa"/>
            <w:shd w:val="clear" w:color="auto" w:fill="auto"/>
            <w:noWrap/>
            <w:vAlign w:val="center"/>
            <w:hideMark/>
          </w:tcPr>
          <w:p w:rsidR="00E80347" w:rsidRPr="00B764EE" w:rsidRDefault="00E80347" w:rsidP="00E84486">
            <w:pPr>
              <w:jc w:val="center"/>
              <w:rPr>
                <w:sz w:val="20"/>
                <w:szCs w:val="20"/>
              </w:rPr>
            </w:pPr>
            <w:r w:rsidRPr="00B764EE">
              <w:rPr>
                <w:sz w:val="20"/>
                <w:szCs w:val="20"/>
              </w:rPr>
              <w:t>14</w:t>
            </w:r>
          </w:p>
        </w:tc>
        <w:tc>
          <w:tcPr>
            <w:tcW w:w="1275" w:type="dxa"/>
            <w:shd w:val="clear" w:color="auto" w:fill="auto"/>
            <w:noWrap/>
            <w:vAlign w:val="center"/>
          </w:tcPr>
          <w:p w:rsidR="00E80347" w:rsidRPr="00B764EE" w:rsidRDefault="00E80347" w:rsidP="00E84486">
            <w:pPr>
              <w:jc w:val="center"/>
              <w:rPr>
                <w:sz w:val="20"/>
                <w:szCs w:val="20"/>
              </w:rPr>
            </w:pPr>
            <w:r w:rsidRPr="00B764EE">
              <w:rPr>
                <w:sz w:val="20"/>
                <w:szCs w:val="20"/>
              </w:rPr>
              <w:t>14</w:t>
            </w:r>
          </w:p>
        </w:tc>
        <w:tc>
          <w:tcPr>
            <w:tcW w:w="1276" w:type="dxa"/>
            <w:shd w:val="clear" w:color="auto" w:fill="auto"/>
            <w:noWrap/>
            <w:vAlign w:val="center"/>
          </w:tcPr>
          <w:p w:rsidR="00E80347" w:rsidRPr="00B764EE" w:rsidRDefault="00E80347" w:rsidP="00E84486">
            <w:pPr>
              <w:jc w:val="center"/>
              <w:rPr>
                <w:sz w:val="20"/>
                <w:szCs w:val="20"/>
              </w:rPr>
            </w:pPr>
            <w:r w:rsidRPr="00B764EE">
              <w:rPr>
                <w:sz w:val="20"/>
                <w:szCs w:val="20"/>
              </w:rPr>
              <w:t>15</w:t>
            </w:r>
          </w:p>
        </w:tc>
        <w:tc>
          <w:tcPr>
            <w:tcW w:w="1276" w:type="dxa"/>
            <w:shd w:val="clear" w:color="auto" w:fill="auto"/>
            <w:noWrap/>
            <w:vAlign w:val="center"/>
          </w:tcPr>
          <w:p w:rsidR="00E80347" w:rsidRPr="00B764EE" w:rsidRDefault="00E80347" w:rsidP="00E84486">
            <w:pPr>
              <w:jc w:val="center"/>
              <w:rPr>
                <w:sz w:val="20"/>
                <w:szCs w:val="20"/>
              </w:rPr>
            </w:pPr>
            <w:r w:rsidRPr="00B764EE">
              <w:rPr>
                <w:sz w:val="20"/>
                <w:szCs w:val="20"/>
              </w:rPr>
              <w:t>15</w:t>
            </w:r>
          </w:p>
        </w:tc>
      </w:tr>
      <w:tr w:rsidR="00544000" w:rsidRPr="00B764EE" w:rsidTr="00820A13">
        <w:trPr>
          <w:trHeight w:val="424"/>
        </w:trPr>
        <w:tc>
          <w:tcPr>
            <w:tcW w:w="10031" w:type="dxa"/>
            <w:gridSpan w:val="5"/>
            <w:shd w:val="clear" w:color="000000" w:fill="F2F2F2"/>
            <w:hideMark/>
          </w:tcPr>
          <w:p w:rsidR="00544000" w:rsidRPr="00B764EE" w:rsidRDefault="003D6207" w:rsidP="003D6207">
            <w:pPr>
              <w:rPr>
                <w:b/>
                <w:bCs/>
                <w:sz w:val="20"/>
                <w:szCs w:val="20"/>
              </w:rPr>
            </w:pPr>
            <w:r w:rsidRPr="00292DA5">
              <w:rPr>
                <w:b/>
                <w:bCs/>
                <w:color w:val="000000"/>
                <w:sz w:val="20"/>
                <w:szCs w:val="20"/>
              </w:rPr>
              <w:t>Naziv aktivnosti/projekta u Proračunu:</w:t>
            </w:r>
            <w:r w:rsidR="00544000" w:rsidRPr="00B764EE">
              <w:rPr>
                <w:b/>
                <w:bCs/>
                <w:sz w:val="20"/>
                <w:szCs w:val="20"/>
              </w:rPr>
              <w:t xml:space="preserve"> NABAVA OPREME I KNJIGE</w:t>
            </w:r>
          </w:p>
        </w:tc>
      </w:tr>
      <w:tr w:rsidR="00544000" w:rsidRPr="00536032" w:rsidTr="00820A13">
        <w:trPr>
          <w:trHeight w:val="251"/>
        </w:trPr>
        <w:tc>
          <w:tcPr>
            <w:tcW w:w="6204" w:type="dxa"/>
            <w:gridSpan w:val="2"/>
            <w:vMerge w:val="restart"/>
            <w:shd w:val="clear" w:color="auto" w:fill="auto"/>
            <w:vAlign w:val="center"/>
            <w:hideMark/>
          </w:tcPr>
          <w:p w:rsidR="00544000" w:rsidRPr="00536032" w:rsidRDefault="00544000"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544000" w:rsidRPr="00536032" w:rsidRDefault="00544000" w:rsidP="00E84486">
            <w:pPr>
              <w:jc w:val="center"/>
              <w:rPr>
                <w:color w:val="000000"/>
                <w:sz w:val="20"/>
                <w:szCs w:val="20"/>
              </w:rPr>
            </w:pPr>
            <w:r w:rsidRPr="00536032">
              <w:rPr>
                <w:color w:val="000000"/>
                <w:sz w:val="20"/>
                <w:szCs w:val="20"/>
              </w:rPr>
              <w:t>Planirana sredstva</w:t>
            </w:r>
          </w:p>
        </w:tc>
      </w:tr>
      <w:tr w:rsidR="00544000" w:rsidRPr="00536032" w:rsidTr="00820A13">
        <w:trPr>
          <w:trHeight w:val="207"/>
        </w:trPr>
        <w:tc>
          <w:tcPr>
            <w:tcW w:w="6204" w:type="dxa"/>
            <w:gridSpan w:val="2"/>
            <w:vMerge/>
            <w:vAlign w:val="center"/>
            <w:hideMark/>
          </w:tcPr>
          <w:p w:rsidR="00544000" w:rsidRPr="00536032" w:rsidRDefault="00544000" w:rsidP="00E84486">
            <w:pPr>
              <w:rPr>
                <w:color w:val="000000"/>
                <w:sz w:val="20"/>
                <w:szCs w:val="20"/>
              </w:rPr>
            </w:pPr>
          </w:p>
        </w:tc>
        <w:tc>
          <w:tcPr>
            <w:tcW w:w="1275" w:type="dxa"/>
            <w:shd w:val="clear" w:color="auto" w:fill="auto"/>
            <w:noWrap/>
            <w:vAlign w:val="bottom"/>
            <w:hideMark/>
          </w:tcPr>
          <w:p w:rsidR="00544000" w:rsidRPr="00536032" w:rsidRDefault="00544000"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544000" w:rsidRPr="00536032" w:rsidRDefault="00544000"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544000" w:rsidRPr="00536032" w:rsidRDefault="00544000" w:rsidP="00E84486">
            <w:pPr>
              <w:jc w:val="center"/>
              <w:rPr>
                <w:color w:val="000000"/>
                <w:sz w:val="20"/>
                <w:szCs w:val="20"/>
              </w:rPr>
            </w:pPr>
            <w:r>
              <w:rPr>
                <w:color w:val="000000"/>
                <w:sz w:val="20"/>
                <w:szCs w:val="20"/>
              </w:rPr>
              <w:t>2020</w:t>
            </w:r>
            <w:r w:rsidRPr="00536032">
              <w:rPr>
                <w:color w:val="000000"/>
                <w:sz w:val="20"/>
                <w:szCs w:val="20"/>
              </w:rPr>
              <w:t>.</w:t>
            </w:r>
          </w:p>
        </w:tc>
      </w:tr>
      <w:tr w:rsidR="00544000" w:rsidRPr="00B879B5" w:rsidTr="00820A13">
        <w:trPr>
          <w:trHeight w:val="2241"/>
        </w:trPr>
        <w:tc>
          <w:tcPr>
            <w:tcW w:w="6204" w:type="dxa"/>
            <w:gridSpan w:val="2"/>
            <w:shd w:val="clear" w:color="auto" w:fill="auto"/>
            <w:noWrap/>
            <w:hideMark/>
          </w:tcPr>
          <w:p w:rsidR="00544000" w:rsidRPr="00B764EE" w:rsidRDefault="00544000" w:rsidP="00544000">
            <w:pPr>
              <w:rPr>
                <w:rFonts w:eastAsia="Calibri"/>
                <w:sz w:val="20"/>
                <w:szCs w:val="20"/>
              </w:rPr>
            </w:pPr>
            <w:r w:rsidRPr="00B764EE">
              <w:rPr>
                <w:rFonts w:eastAsia="Calibri"/>
                <w:sz w:val="20"/>
                <w:szCs w:val="20"/>
              </w:rPr>
              <w:t>Ovom aktivnošću provodi se financiranje postrojenja i opreme (informatička oprema, oprema za održavanje i zaštitu) te osnovna djelatnost Knjižnice, a to je nabava knjižne i neknjižne građe prema standardima za narodne knjižnice. Građa se sukcesivno nabavlja tijekom cijele godine. Provođenjem ove aktivnosti omogućava se posudba i korištenje svih vrsta knjižnične građe (beletristika, znanstvena literatura, priručnici, periodičke publikacije, neknjižna građa). Uz vlastite izvore Grada, sredstva su osigurana i od Ministarstva kulture te Zagrebačke županije.</w:t>
            </w:r>
            <w:r w:rsidRPr="00B764EE">
              <w:rPr>
                <w:rFonts w:eastAsia="Calibri"/>
                <w:bCs/>
                <w:sz w:val="20"/>
                <w:szCs w:val="20"/>
              </w:rPr>
              <w:t>.</w:t>
            </w:r>
          </w:p>
        </w:tc>
        <w:tc>
          <w:tcPr>
            <w:tcW w:w="1275" w:type="dxa"/>
            <w:shd w:val="clear" w:color="auto" w:fill="auto"/>
            <w:noWrap/>
            <w:vAlign w:val="center"/>
            <w:hideMark/>
          </w:tcPr>
          <w:p w:rsidR="00544000" w:rsidRPr="00B879B5" w:rsidRDefault="00544000" w:rsidP="00544000">
            <w:pPr>
              <w:jc w:val="right"/>
              <w:rPr>
                <w:b/>
                <w:sz w:val="20"/>
                <w:szCs w:val="20"/>
              </w:rPr>
            </w:pPr>
            <w:r w:rsidRPr="00B879B5">
              <w:rPr>
                <w:b/>
                <w:sz w:val="20"/>
                <w:szCs w:val="20"/>
              </w:rPr>
              <w:t>293.500</w:t>
            </w:r>
          </w:p>
        </w:tc>
        <w:tc>
          <w:tcPr>
            <w:tcW w:w="1276" w:type="dxa"/>
            <w:shd w:val="clear" w:color="auto" w:fill="auto"/>
            <w:noWrap/>
            <w:vAlign w:val="center"/>
            <w:hideMark/>
          </w:tcPr>
          <w:p w:rsidR="00544000" w:rsidRPr="00B879B5" w:rsidRDefault="00544000" w:rsidP="00544000">
            <w:pPr>
              <w:jc w:val="right"/>
              <w:rPr>
                <w:b/>
                <w:sz w:val="20"/>
                <w:szCs w:val="20"/>
              </w:rPr>
            </w:pPr>
            <w:r w:rsidRPr="00B879B5">
              <w:rPr>
                <w:b/>
                <w:sz w:val="20"/>
                <w:szCs w:val="20"/>
              </w:rPr>
              <w:t>296.360</w:t>
            </w:r>
          </w:p>
        </w:tc>
        <w:tc>
          <w:tcPr>
            <w:tcW w:w="1276" w:type="dxa"/>
            <w:shd w:val="clear" w:color="auto" w:fill="auto"/>
            <w:noWrap/>
            <w:vAlign w:val="center"/>
            <w:hideMark/>
          </w:tcPr>
          <w:p w:rsidR="00544000" w:rsidRPr="00B879B5" w:rsidRDefault="00544000" w:rsidP="00544000">
            <w:pPr>
              <w:jc w:val="right"/>
              <w:rPr>
                <w:b/>
                <w:sz w:val="20"/>
                <w:szCs w:val="20"/>
              </w:rPr>
            </w:pPr>
            <w:r w:rsidRPr="00B879B5">
              <w:rPr>
                <w:b/>
                <w:sz w:val="20"/>
                <w:szCs w:val="20"/>
              </w:rPr>
              <w:t>299.810</w:t>
            </w:r>
          </w:p>
        </w:tc>
      </w:tr>
      <w:tr w:rsidR="00544000" w:rsidRPr="00D73A1B" w:rsidTr="00820A13">
        <w:trPr>
          <w:trHeight w:val="295"/>
        </w:trPr>
        <w:tc>
          <w:tcPr>
            <w:tcW w:w="5070" w:type="dxa"/>
            <w:vMerge w:val="restart"/>
            <w:shd w:val="clear" w:color="auto" w:fill="auto"/>
            <w:vAlign w:val="center"/>
            <w:hideMark/>
          </w:tcPr>
          <w:p w:rsidR="00544000" w:rsidRPr="00D73A1B" w:rsidRDefault="00544000"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544000" w:rsidRPr="00D73A1B" w:rsidRDefault="00544000"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544000" w:rsidRPr="00D73A1B" w:rsidRDefault="00544000" w:rsidP="00E84486">
            <w:pPr>
              <w:jc w:val="center"/>
              <w:rPr>
                <w:sz w:val="20"/>
                <w:szCs w:val="20"/>
              </w:rPr>
            </w:pPr>
            <w:r w:rsidRPr="00D73A1B">
              <w:rPr>
                <w:sz w:val="20"/>
                <w:szCs w:val="20"/>
              </w:rPr>
              <w:t>Ciljana vrijednost pokazatelja uspješnosti</w:t>
            </w:r>
          </w:p>
        </w:tc>
      </w:tr>
      <w:tr w:rsidR="00544000" w:rsidRPr="00D73A1B" w:rsidTr="00820A13">
        <w:trPr>
          <w:trHeight w:val="384"/>
        </w:trPr>
        <w:tc>
          <w:tcPr>
            <w:tcW w:w="5070" w:type="dxa"/>
            <w:vMerge/>
            <w:vAlign w:val="center"/>
            <w:hideMark/>
          </w:tcPr>
          <w:p w:rsidR="00544000" w:rsidRPr="00D73A1B" w:rsidRDefault="00544000" w:rsidP="00E84486">
            <w:pPr>
              <w:rPr>
                <w:sz w:val="20"/>
                <w:szCs w:val="20"/>
              </w:rPr>
            </w:pPr>
          </w:p>
        </w:tc>
        <w:tc>
          <w:tcPr>
            <w:tcW w:w="1134" w:type="dxa"/>
            <w:vMerge/>
            <w:vAlign w:val="center"/>
            <w:hideMark/>
          </w:tcPr>
          <w:p w:rsidR="00544000" w:rsidRPr="00D73A1B" w:rsidRDefault="00544000" w:rsidP="00E84486">
            <w:pPr>
              <w:rPr>
                <w:sz w:val="20"/>
                <w:szCs w:val="20"/>
              </w:rPr>
            </w:pPr>
          </w:p>
        </w:tc>
        <w:tc>
          <w:tcPr>
            <w:tcW w:w="1275" w:type="dxa"/>
            <w:shd w:val="clear" w:color="auto" w:fill="auto"/>
            <w:noWrap/>
            <w:vAlign w:val="bottom"/>
            <w:hideMark/>
          </w:tcPr>
          <w:p w:rsidR="00544000" w:rsidRPr="00D73A1B" w:rsidRDefault="00544000"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544000" w:rsidRPr="00D73A1B" w:rsidRDefault="00544000"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544000" w:rsidRPr="00D73A1B" w:rsidRDefault="00544000" w:rsidP="00E84486">
            <w:pPr>
              <w:jc w:val="center"/>
              <w:rPr>
                <w:sz w:val="20"/>
                <w:szCs w:val="20"/>
              </w:rPr>
            </w:pPr>
            <w:r>
              <w:rPr>
                <w:sz w:val="20"/>
                <w:szCs w:val="20"/>
              </w:rPr>
              <w:t>2020</w:t>
            </w:r>
            <w:r w:rsidRPr="00D73A1B">
              <w:rPr>
                <w:sz w:val="20"/>
                <w:szCs w:val="20"/>
              </w:rPr>
              <w:t>.</w:t>
            </w:r>
          </w:p>
        </w:tc>
      </w:tr>
      <w:tr w:rsidR="00544000" w:rsidRPr="00B764EE" w:rsidTr="00820A13">
        <w:trPr>
          <w:trHeight w:val="433"/>
        </w:trPr>
        <w:tc>
          <w:tcPr>
            <w:tcW w:w="5070" w:type="dxa"/>
            <w:shd w:val="clear" w:color="auto" w:fill="auto"/>
            <w:vAlign w:val="center"/>
            <w:hideMark/>
          </w:tcPr>
          <w:p w:rsidR="00544000" w:rsidRPr="00B764EE" w:rsidRDefault="00544000" w:rsidP="00E84486">
            <w:pPr>
              <w:rPr>
                <w:i/>
                <w:iCs/>
                <w:sz w:val="20"/>
                <w:szCs w:val="20"/>
              </w:rPr>
            </w:pPr>
            <w:r w:rsidRPr="00B764EE">
              <w:rPr>
                <w:i/>
                <w:iCs/>
                <w:sz w:val="20"/>
                <w:szCs w:val="20"/>
              </w:rPr>
              <w:t>Povećanje broja knjižne građe</w:t>
            </w:r>
          </w:p>
        </w:tc>
        <w:tc>
          <w:tcPr>
            <w:tcW w:w="1134" w:type="dxa"/>
            <w:shd w:val="clear" w:color="auto" w:fill="auto"/>
            <w:noWrap/>
            <w:vAlign w:val="center"/>
            <w:hideMark/>
          </w:tcPr>
          <w:p w:rsidR="00544000" w:rsidRPr="00B764EE" w:rsidRDefault="00544000" w:rsidP="00E84486">
            <w:pPr>
              <w:jc w:val="center"/>
              <w:rPr>
                <w:sz w:val="20"/>
                <w:szCs w:val="20"/>
              </w:rPr>
            </w:pPr>
            <w:r w:rsidRPr="00B764EE">
              <w:rPr>
                <w:sz w:val="20"/>
                <w:szCs w:val="20"/>
              </w:rPr>
              <w:t>85.000</w:t>
            </w:r>
          </w:p>
        </w:tc>
        <w:tc>
          <w:tcPr>
            <w:tcW w:w="1275" w:type="dxa"/>
            <w:shd w:val="clear" w:color="auto" w:fill="auto"/>
            <w:noWrap/>
            <w:vAlign w:val="center"/>
          </w:tcPr>
          <w:p w:rsidR="00544000" w:rsidRPr="00B764EE" w:rsidRDefault="00544000" w:rsidP="00E84486">
            <w:pPr>
              <w:jc w:val="center"/>
              <w:rPr>
                <w:sz w:val="20"/>
                <w:szCs w:val="20"/>
              </w:rPr>
            </w:pPr>
            <w:r w:rsidRPr="00B764EE">
              <w:rPr>
                <w:sz w:val="20"/>
                <w:szCs w:val="20"/>
              </w:rPr>
              <w:t>85.000</w:t>
            </w:r>
          </w:p>
        </w:tc>
        <w:tc>
          <w:tcPr>
            <w:tcW w:w="1276" w:type="dxa"/>
            <w:shd w:val="clear" w:color="auto" w:fill="auto"/>
            <w:noWrap/>
            <w:vAlign w:val="center"/>
          </w:tcPr>
          <w:p w:rsidR="00544000" w:rsidRPr="00B764EE" w:rsidRDefault="00544000" w:rsidP="00544000">
            <w:pPr>
              <w:jc w:val="center"/>
              <w:rPr>
                <w:sz w:val="20"/>
                <w:szCs w:val="20"/>
              </w:rPr>
            </w:pPr>
            <w:r w:rsidRPr="00B764EE">
              <w:rPr>
                <w:sz w:val="20"/>
                <w:szCs w:val="20"/>
              </w:rPr>
              <w:t>85.300</w:t>
            </w:r>
          </w:p>
        </w:tc>
        <w:tc>
          <w:tcPr>
            <w:tcW w:w="1276" w:type="dxa"/>
            <w:shd w:val="clear" w:color="auto" w:fill="auto"/>
            <w:noWrap/>
            <w:vAlign w:val="center"/>
          </w:tcPr>
          <w:p w:rsidR="00544000" w:rsidRPr="00B764EE" w:rsidRDefault="00544000" w:rsidP="00544000">
            <w:pPr>
              <w:jc w:val="center"/>
              <w:rPr>
                <w:sz w:val="20"/>
                <w:szCs w:val="20"/>
              </w:rPr>
            </w:pPr>
            <w:r w:rsidRPr="00B764EE">
              <w:rPr>
                <w:sz w:val="20"/>
                <w:szCs w:val="20"/>
              </w:rPr>
              <w:t>85.600</w:t>
            </w:r>
          </w:p>
        </w:tc>
      </w:tr>
      <w:tr w:rsidR="0010380D" w:rsidRPr="00B764EE" w:rsidTr="00820A13">
        <w:trPr>
          <w:trHeight w:val="300"/>
        </w:trPr>
        <w:tc>
          <w:tcPr>
            <w:tcW w:w="10031" w:type="dxa"/>
            <w:gridSpan w:val="5"/>
            <w:shd w:val="clear" w:color="000000" w:fill="F2F2F2"/>
            <w:hideMark/>
          </w:tcPr>
          <w:p w:rsidR="0010380D" w:rsidRPr="00B764EE" w:rsidRDefault="003D6207" w:rsidP="003D6207">
            <w:pPr>
              <w:rPr>
                <w:b/>
                <w:bCs/>
                <w:sz w:val="20"/>
                <w:szCs w:val="20"/>
              </w:rPr>
            </w:pPr>
            <w:r w:rsidRPr="00292DA5">
              <w:rPr>
                <w:b/>
                <w:bCs/>
                <w:color w:val="000000"/>
                <w:sz w:val="20"/>
                <w:szCs w:val="20"/>
              </w:rPr>
              <w:t>Naziv aktivnosti/projekta u Proračunu:</w:t>
            </w:r>
            <w:r w:rsidR="0010380D" w:rsidRPr="00B764EE">
              <w:rPr>
                <w:b/>
                <w:bCs/>
                <w:sz w:val="20"/>
                <w:szCs w:val="20"/>
              </w:rPr>
              <w:t xml:space="preserve"> OPREMA</w:t>
            </w:r>
          </w:p>
        </w:tc>
      </w:tr>
      <w:tr w:rsidR="0010380D" w:rsidRPr="00536032" w:rsidTr="00820A13">
        <w:trPr>
          <w:trHeight w:val="251"/>
        </w:trPr>
        <w:tc>
          <w:tcPr>
            <w:tcW w:w="6204" w:type="dxa"/>
            <w:gridSpan w:val="2"/>
            <w:vMerge w:val="restart"/>
            <w:shd w:val="clear" w:color="auto" w:fill="auto"/>
            <w:vAlign w:val="center"/>
            <w:hideMark/>
          </w:tcPr>
          <w:p w:rsidR="0010380D" w:rsidRPr="00536032" w:rsidRDefault="0010380D"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10380D" w:rsidRPr="00536032" w:rsidRDefault="0010380D" w:rsidP="00E84486">
            <w:pPr>
              <w:jc w:val="center"/>
              <w:rPr>
                <w:color w:val="000000"/>
                <w:sz w:val="20"/>
                <w:szCs w:val="20"/>
              </w:rPr>
            </w:pPr>
            <w:r w:rsidRPr="00536032">
              <w:rPr>
                <w:color w:val="000000"/>
                <w:sz w:val="20"/>
                <w:szCs w:val="20"/>
              </w:rPr>
              <w:t>Planirana sredstva</w:t>
            </w:r>
          </w:p>
        </w:tc>
      </w:tr>
      <w:tr w:rsidR="0010380D" w:rsidRPr="00536032" w:rsidTr="00820A13">
        <w:trPr>
          <w:trHeight w:val="207"/>
        </w:trPr>
        <w:tc>
          <w:tcPr>
            <w:tcW w:w="6204" w:type="dxa"/>
            <w:gridSpan w:val="2"/>
            <w:vMerge/>
            <w:vAlign w:val="center"/>
            <w:hideMark/>
          </w:tcPr>
          <w:p w:rsidR="0010380D" w:rsidRPr="00536032" w:rsidRDefault="0010380D" w:rsidP="00E84486">
            <w:pPr>
              <w:rPr>
                <w:color w:val="000000"/>
                <w:sz w:val="20"/>
                <w:szCs w:val="20"/>
              </w:rPr>
            </w:pPr>
          </w:p>
        </w:tc>
        <w:tc>
          <w:tcPr>
            <w:tcW w:w="1275" w:type="dxa"/>
            <w:shd w:val="clear" w:color="auto" w:fill="auto"/>
            <w:noWrap/>
            <w:vAlign w:val="bottom"/>
            <w:hideMark/>
          </w:tcPr>
          <w:p w:rsidR="0010380D" w:rsidRPr="00536032" w:rsidRDefault="0010380D"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10380D" w:rsidRPr="00536032" w:rsidRDefault="0010380D"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10380D" w:rsidRPr="00536032" w:rsidRDefault="0010380D" w:rsidP="00E84486">
            <w:pPr>
              <w:jc w:val="center"/>
              <w:rPr>
                <w:color w:val="000000"/>
                <w:sz w:val="20"/>
                <w:szCs w:val="20"/>
              </w:rPr>
            </w:pPr>
            <w:r>
              <w:rPr>
                <w:color w:val="000000"/>
                <w:sz w:val="20"/>
                <w:szCs w:val="20"/>
              </w:rPr>
              <w:t>2020</w:t>
            </w:r>
            <w:r w:rsidRPr="00536032">
              <w:rPr>
                <w:color w:val="000000"/>
                <w:sz w:val="20"/>
                <w:szCs w:val="20"/>
              </w:rPr>
              <w:t>.</w:t>
            </w:r>
          </w:p>
        </w:tc>
      </w:tr>
      <w:tr w:rsidR="0010380D" w:rsidRPr="00B879B5" w:rsidTr="00820A13">
        <w:trPr>
          <w:trHeight w:val="416"/>
        </w:trPr>
        <w:tc>
          <w:tcPr>
            <w:tcW w:w="6204" w:type="dxa"/>
            <w:gridSpan w:val="2"/>
            <w:shd w:val="clear" w:color="auto" w:fill="auto"/>
            <w:noWrap/>
            <w:hideMark/>
          </w:tcPr>
          <w:p w:rsidR="0010380D" w:rsidRPr="00B764EE" w:rsidRDefault="0010380D" w:rsidP="0010380D">
            <w:pPr>
              <w:rPr>
                <w:rFonts w:eastAsia="Calibri"/>
                <w:sz w:val="20"/>
                <w:szCs w:val="20"/>
              </w:rPr>
            </w:pPr>
            <w:r w:rsidRPr="00B764EE">
              <w:rPr>
                <w:rFonts w:eastAsia="Calibri"/>
                <w:bCs/>
                <w:sz w:val="20"/>
                <w:szCs w:val="20"/>
              </w:rPr>
              <w:t>Tijekom 2018. godine predviđen je iznos od 61.000,00 kn za kupnju opreme kod POU Samobor te iznos od 15.000,00 kn predviđen je za kupnju opreme Samoborskog muzeja.</w:t>
            </w:r>
          </w:p>
        </w:tc>
        <w:tc>
          <w:tcPr>
            <w:tcW w:w="1275" w:type="dxa"/>
            <w:shd w:val="clear" w:color="auto" w:fill="auto"/>
            <w:noWrap/>
            <w:vAlign w:val="center"/>
            <w:hideMark/>
          </w:tcPr>
          <w:p w:rsidR="0010380D" w:rsidRPr="00B879B5" w:rsidRDefault="0010380D" w:rsidP="0010380D">
            <w:pPr>
              <w:jc w:val="right"/>
              <w:rPr>
                <w:b/>
                <w:sz w:val="20"/>
                <w:szCs w:val="20"/>
              </w:rPr>
            </w:pPr>
            <w:r w:rsidRPr="00B879B5">
              <w:rPr>
                <w:b/>
                <w:sz w:val="20"/>
                <w:szCs w:val="20"/>
              </w:rPr>
              <w:t>76.000</w:t>
            </w:r>
          </w:p>
        </w:tc>
        <w:tc>
          <w:tcPr>
            <w:tcW w:w="1276" w:type="dxa"/>
            <w:shd w:val="clear" w:color="auto" w:fill="auto"/>
            <w:noWrap/>
            <w:vAlign w:val="center"/>
            <w:hideMark/>
          </w:tcPr>
          <w:p w:rsidR="0010380D" w:rsidRPr="00B879B5" w:rsidRDefault="0010380D" w:rsidP="0010380D">
            <w:pPr>
              <w:jc w:val="right"/>
              <w:rPr>
                <w:b/>
                <w:sz w:val="20"/>
                <w:szCs w:val="20"/>
              </w:rPr>
            </w:pPr>
            <w:r w:rsidRPr="00B879B5">
              <w:rPr>
                <w:b/>
                <w:sz w:val="20"/>
                <w:szCs w:val="20"/>
              </w:rPr>
              <w:t>76.520</w:t>
            </w:r>
          </w:p>
        </w:tc>
        <w:tc>
          <w:tcPr>
            <w:tcW w:w="1276" w:type="dxa"/>
            <w:shd w:val="clear" w:color="auto" w:fill="auto"/>
            <w:noWrap/>
            <w:vAlign w:val="center"/>
            <w:hideMark/>
          </w:tcPr>
          <w:p w:rsidR="0010380D" w:rsidRPr="00B879B5" w:rsidRDefault="0010380D" w:rsidP="0010380D">
            <w:pPr>
              <w:jc w:val="right"/>
              <w:rPr>
                <w:b/>
                <w:sz w:val="20"/>
                <w:szCs w:val="20"/>
              </w:rPr>
            </w:pPr>
            <w:r w:rsidRPr="00B879B5">
              <w:rPr>
                <w:b/>
                <w:sz w:val="20"/>
                <w:szCs w:val="20"/>
              </w:rPr>
              <w:t>77.050</w:t>
            </w:r>
          </w:p>
        </w:tc>
      </w:tr>
      <w:tr w:rsidR="0010380D" w:rsidRPr="00D73A1B" w:rsidTr="00820A13">
        <w:trPr>
          <w:trHeight w:val="295"/>
        </w:trPr>
        <w:tc>
          <w:tcPr>
            <w:tcW w:w="5070" w:type="dxa"/>
            <w:vMerge w:val="restart"/>
            <w:shd w:val="clear" w:color="auto" w:fill="auto"/>
            <w:vAlign w:val="center"/>
            <w:hideMark/>
          </w:tcPr>
          <w:p w:rsidR="0010380D" w:rsidRPr="00D73A1B" w:rsidRDefault="0010380D"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10380D" w:rsidRPr="00D73A1B" w:rsidRDefault="0010380D"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10380D" w:rsidRPr="00D73A1B" w:rsidRDefault="0010380D" w:rsidP="00E84486">
            <w:pPr>
              <w:jc w:val="center"/>
              <w:rPr>
                <w:sz w:val="20"/>
                <w:szCs w:val="20"/>
              </w:rPr>
            </w:pPr>
            <w:r w:rsidRPr="00D73A1B">
              <w:rPr>
                <w:sz w:val="20"/>
                <w:szCs w:val="20"/>
              </w:rPr>
              <w:t>Ciljana vrijednost pokazatelja uspješnosti</w:t>
            </w:r>
          </w:p>
        </w:tc>
      </w:tr>
      <w:tr w:rsidR="0010380D" w:rsidRPr="00D73A1B" w:rsidTr="00820A13">
        <w:trPr>
          <w:trHeight w:val="384"/>
        </w:trPr>
        <w:tc>
          <w:tcPr>
            <w:tcW w:w="5070" w:type="dxa"/>
            <w:vMerge/>
            <w:vAlign w:val="center"/>
            <w:hideMark/>
          </w:tcPr>
          <w:p w:rsidR="0010380D" w:rsidRPr="00D73A1B" w:rsidRDefault="0010380D" w:rsidP="00E84486">
            <w:pPr>
              <w:rPr>
                <w:sz w:val="20"/>
                <w:szCs w:val="20"/>
              </w:rPr>
            </w:pPr>
          </w:p>
        </w:tc>
        <w:tc>
          <w:tcPr>
            <w:tcW w:w="1134" w:type="dxa"/>
            <w:vMerge/>
            <w:vAlign w:val="center"/>
            <w:hideMark/>
          </w:tcPr>
          <w:p w:rsidR="0010380D" w:rsidRPr="00D73A1B" w:rsidRDefault="0010380D" w:rsidP="00E84486">
            <w:pPr>
              <w:rPr>
                <w:sz w:val="20"/>
                <w:szCs w:val="20"/>
              </w:rPr>
            </w:pPr>
          </w:p>
        </w:tc>
        <w:tc>
          <w:tcPr>
            <w:tcW w:w="1275" w:type="dxa"/>
            <w:shd w:val="clear" w:color="auto" w:fill="auto"/>
            <w:noWrap/>
            <w:vAlign w:val="bottom"/>
            <w:hideMark/>
          </w:tcPr>
          <w:p w:rsidR="0010380D" w:rsidRPr="00D73A1B" w:rsidRDefault="0010380D"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10380D" w:rsidRPr="00D73A1B" w:rsidRDefault="0010380D"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10380D" w:rsidRPr="00D73A1B" w:rsidRDefault="0010380D" w:rsidP="00E84486">
            <w:pPr>
              <w:jc w:val="center"/>
              <w:rPr>
                <w:sz w:val="20"/>
                <w:szCs w:val="20"/>
              </w:rPr>
            </w:pPr>
            <w:r>
              <w:rPr>
                <w:sz w:val="20"/>
                <w:szCs w:val="20"/>
              </w:rPr>
              <w:t>2020</w:t>
            </w:r>
            <w:r w:rsidRPr="00D73A1B">
              <w:rPr>
                <w:sz w:val="20"/>
                <w:szCs w:val="20"/>
              </w:rPr>
              <w:t>.</w:t>
            </w:r>
          </w:p>
        </w:tc>
      </w:tr>
      <w:tr w:rsidR="0010380D" w:rsidRPr="00B764EE" w:rsidTr="00820A13">
        <w:trPr>
          <w:trHeight w:val="433"/>
        </w:trPr>
        <w:tc>
          <w:tcPr>
            <w:tcW w:w="5070" w:type="dxa"/>
            <w:shd w:val="clear" w:color="auto" w:fill="auto"/>
            <w:vAlign w:val="center"/>
            <w:hideMark/>
          </w:tcPr>
          <w:p w:rsidR="0010380D" w:rsidRPr="00B764EE" w:rsidRDefault="0010380D" w:rsidP="00E84486">
            <w:pPr>
              <w:rPr>
                <w:i/>
                <w:iCs/>
                <w:sz w:val="20"/>
                <w:szCs w:val="20"/>
              </w:rPr>
            </w:pPr>
            <w:r w:rsidRPr="00B764EE">
              <w:rPr>
                <w:i/>
                <w:iCs/>
                <w:sz w:val="20"/>
                <w:szCs w:val="20"/>
              </w:rPr>
              <w:t>Postotak stavljanja kupljene opreme u funkciju</w:t>
            </w:r>
          </w:p>
        </w:tc>
        <w:tc>
          <w:tcPr>
            <w:tcW w:w="1134" w:type="dxa"/>
            <w:shd w:val="clear" w:color="auto" w:fill="auto"/>
            <w:noWrap/>
            <w:vAlign w:val="center"/>
            <w:hideMark/>
          </w:tcPr>
          <w:p w:rsidR="0010380D" w:rsidRPr="00B764EE" w:rsidRDefault="0010380D" w:rsidP="00E84486">
            <w:pPr>
              <w:jc w:val="center"/>
              <w:rPr>
                <w:sz w:val="20"/>
                <w:szCs w:val="20"/>
              </w:rPr>
            </w:pPr>
            <w:r w:rsidRPr="00B764EE">
              <w:rPr>
                <w:sz w:val="20"/>
                <w:szCs w:val="20"/>
              </w:rPr>
              <w:t>100%</w:t>
            </w:r>
          </w:p>
        </w:tc>
        <w:tc>
          <w:tcPr>
            <w:tcW w:w="1275" w:type="dxa"/>
            <w:shd w:val="clear" w:color="auto" w:fill="auto"/>
            <w:noWrap/>
            <w:vAlign w:val="center"/>
          </w:tcPr>
          <w:p w:rsidR="0010380D" w:rsidRPr="00B764EE" w:rsidRDefault="0010380D" w:rsidP="00E84486">
            <w:pPr>
              <w:jc w:val="center"/>
              <w:rPr>
                <w:sz w:val="20"/>
                <w:szCs w:val="20"/>
              </w:rPr>
            </w:pPr>
            <w:r w:rsidRPr="00B764EE">
              <w:rPr>
                <w:sz w:val="20"/>
                <w:szCs w:val="20"/>
              </w:rPr>
              <w:t>100%</w:t>
            </w:r>
          </w:p>
        </w:tc>
        <w:tc>
          <w:tcPr>
            <w:tcW w:w="1276" w:type="dxa"/>
            <w:shd w:val="clear" w:color="auto" w:fill="auto"/>
            <w:noWrap/>
            <w:vAlign w:val="center"/>
          </w:tcPr>
          <w:p w:rsidR="0010380D" w:rsidRPr="00B764EE" w:rsidRDefault="0010380D" w:rsidP="00E84486">
            <w:pPr>
              <w:jc w:val="center"/>
              <w:rPr>
                <w:sz w:val="20"/>
                <w:szCs w:val="20"/>
              </w:rPr>
            </w:pPr>
            <w:r w:rsidRPr="00B764EE">
              <w:rPr>
                <w:sz w:val="20"/>
                <w:szCs w:val="20"/>
              </w:rPr>
              <w:t>100%</w:t>
            </w:r>
          </w:p>
        </w:tc>
        <w:tc>
          <w:tcPr>
            <w:tcW w:w="1276" w:type="dxa"/>
            <w:shd w:val="clear" w:color="auto" w:fill="auto"/>
            <w:noWrap/>
            <w:vAlign w:val="center"/>
          </w:tcPr>
          <w:p w:rsidR="0010380D" w:rsidRPr="00B764EE" w:rsidRDefault="0010380D" w:rsidP="00E84486">
            <w:pPr>
              <w:jc w:val="center"/>
              <w:rPr>
                <w:sz w:val="20"/>
                <w:szCs w:val="20"/>
              </w:rPr>
            </w:pPr>
            <w:r w:rsidRPr="00B764EE">
              <w:rPr>
                <w:sz w:val="20"/>
                <w:szCs w:val="20"/>
              </w:rPr>
              <w:t>100%</w:t>
            </w:r>
          </w:p>
        </w:tc>
      </w:tr>
      <w:tr w:rsidR="00FA2D02" w:rsidRPr="00B764EE" w:rsidTr="00820A13">
        <w:trPr>
          <w:trHeight w:val="300"/>
        </w:trPr>
        <w:tc>
          <w:tcPr>
            <w:tcW w:w="10031" w:type="dxa"/>
            <w:gridSpan w:val="5"/>
            <w:shd w:val="clear" w:color="000000" w:fill="F2F2F2"/>
            <w:hideMark/>
          </w:tcPr>
          <w:p w:rsidR="00FA2D02" w:rsidRPr="00B764EE" w:rsidRDefault="003D6207" w:rsidP="003D6207">
            <w:pPr>
              <w:rPr>
                <w:b/>
                <w:bCs/>
                <w:sz w:val="20"/>
                <w:szCs w:val="20"/>
              </w:rPr>
            </w:pPr>
            <w:r w:rsidRPr="00292DA5">
              <w:rPr>
                <w:b/>
                <w:bCs/>
                <w:color w:val="000000"/>
                <w:sz w:val="20"/>
                <w:szCs w:val="20"/>
              </w:rPr>
              <w:t>Naziv aktivnosti/projekta u Proračunu:</w:t>
            </w:r>
            <w:r w:rsidR="00FA2D02">
              <w:rPr>
                <w:b/>
                <w:bCs/>
                <w:sz w:val="20"/>
                <w:szCs w:val="20"/>
              </w:rPr>
              <w:t xml:space="preserve"> </w:t>
            </w:r>
            <w:r w:rsidR="00FA2D02" w:rsidRPr="00B764EE">
              <w:rPr>
                <w:b/>
                <w:bCs/>
                <w:sz w:val="20"/>
                <w:szCs w:val="20"/>
              </w:rPr>
              <w:t xml:space="preserve"> OPREMA ZA CENTAR ZA MLADE</w:t>
            </w:r>
          </w:p>
        </w:tc>
      </w:tr>
      <w:tr w:rsidR="00FA2D02" w:rsidRPr="00536032" w:rsidTr="00820A13">
        <w:trPr>
          <w:trHeight w:val="251"/>
        </w:trPr>
        <w:tc>
          <w:tcPr>
            <w:tcW w:w="6204" w:type="dxa"/>
            <w:gridSpan w:val="2"/>
            <w:vMerge w:val="restart"/>
            <w:shd w:val="clear" w:color="auto" w:fill="auto"/>
            <w:vAlign w:val="center"/>
            <w:hideMark/>
          </w:tcPr>
          <w:p w:rsidR="00FA2D02" w:rsidRPr="00536032" w:rsidRDefault="00FA2D02"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FA2D02" w:rsidRPr="00536032" w:rsidRDefault="00FA2D02" w:rsidP="00E84486">
            <w:pPr>
              <w:jc w:val="center"/>
              <w:rPr>
                <w:color w:val="000000"/>
                <w:sz w:val="20"/>
                <w:szCs w:val="20"/>
              </w:rPr>
            </w:pPr>
            <w:r w:rsidRPr="00536032">
              <w:rPr>
                <w:color w:val="000000"/>
                <w:sz w:val="20"/>
                <w:szCs w:val="20"/>
              </w:rPr>
              <w:t>Planirana sredstva</w:t>
            </w:r>
          </w:p>
        </w:tc>
      </w:tr>
      <w:tr w:rsidR="00FA2D02" w:rsidRPr="00536032" w:rsidTr="00820A13">
        <w:trPr>
          <w:trHeight w:val="207"/>
        </w:trPr>
        <w:tc>
          <w:tcPr>
            <w:tcW w:w="6204" w:type="dxa"/>
            <w:gridSpan w:val="2"/>
            <w:vMerge/>
            <w:vAlign w:val="center"/>
            <w:hideMark/>
          </w:tcPr>
          <w:p w:rsidR="00FA2D02" w:rsidRPr="00536032" w:rsidRDefault="00FA2D02" w:rsidP="00E84486">
            <w:pPr>
              <w:rPr>
                <w:color w:val="000000"/>
                <w:sz w:val="20"/>
                <w:szCs w:val="20"/>
              </w:rPr>
            </w:pPr>
          </w:p>
        </w:tc>
        <w:tc>
          <w:tcPr>
            <w:tcW w:w="1275" w:type="dxa"/>
            <w:shd w:val="clear" w:color="auto" w:fill="auto"/>
            <w:noWrap/>
            <w:vAlign w:val="bottom"/>
            <w:hideMark/>
          </w:tcPr>
          <w:p w:rsidR="00FA2D02" w:rsidRPr="00536032" w:rsidRDefault="00FA2D02"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FA2D02" w:rsidRPr="00536032" w:rsidRDefault="00FA2D02"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FA2D02" w:rsidRPr="00536032" w:rsidRDefault="00FA2D02" w:rsidP="00E84486">
            <w:pPr>
              <w:jc w:val="center"/>
              <w:rPr>
                <w:color w:val="000000"/>
                <w:sz w:val="20"/>
                <w:szCs w:val="20"/>
              </w:rPr>
            </w:pPr>
            <w:r>
              <w:rPr>
                <w:color w:val="000000"/>
                <w:sz w:val="20"/>
                <w:szCs w:val="20"/>
              </w:rPr>
              <w:t>2020</w:t>
            </w:r>
            <w:r w:rsidRPr="00536032">
              <w:rPr>
                <w:color w:val="000000"/>
                <w:sz w:val="20"/>
                <w:szCs w:val="20"/>
              </w:rPr>
              <w:t>.</w:t>
            </w:r>
          </w:p>
        </w:tc>
      </w:tr>
      <w:tr w:rsidR="00FA2D02" w:rsidRPr="00B879B5" w:rsidTr="00820A13">
        <w:trPr>
          <w:trHeight w:val="416"/>
        </w:trPr>
        <w:tc>
          <w:tcPr>
            <w:tcW w:w="6204" w:type="dxa"/>
            <w:gridSpan w:val="2"/>
            <w:shd w:val="clear" w:color="auto" w:fill="auto"/>
            <w:noWrap/>
            <w:hideMark/>
          </w:tcPr>
          <w:p w:rsidR="00FA2D02" w:rsidRPr="00B764EE" w:rsidRDefault="00FA2D02" w:rsidP="00FA2D02">
            <w:pPr>
              <w:rPr>
                <w:rFonts w:eastAsia="Calibri"/>
                <w:sz w:val="20"/>
                <w:szCs w:val="20"/>
              </w:rPr>
            </w:pPr>
            <w:r w:rsidRPr="00B764EE">
              <w:rPr>
                <w:rFonts w:eastAsia="Calibri"/>
                <w:bCs/>
                <w:sz w:val="20"/>
                <w:szCs w:val="20"/>
              </w:rPr>
              <w:t>Tijekom 2018. godine predviđen je iznos od 80.000,00 kn za kupnju opreme za Centar za mlade kod POU Samobor uključujući i stolice za veliku dvoranu..</w:t>
            </w:r>
          </w:p>
        </w:tc>
        <w:tc>
          <w:tcPr>
            <w:tcW w:w="1275" w:type="dxa"/>
            <w:shd w:val="clear" w:color="auto" w:fill="auto"/>
            <w:noWrap/>
            <w:vAlign w:val="center"/>
            <w:hideMark/>
          </w:tcPr>
          <w:p w:rsidR="00FA2D02" w:rsidRPr="00B879B5" w:rsidRDefault="00FA2D02" w:rsidP="00E84486">
            <w:pPr>
              <w:jc w:val="right"/>
              <w:rPr>
                <w:b/>
                <w:sz w:val="20"/>
                <w:szCs w:val="20"/>
              </w:rPr>
            </w:pPr>
            <w:r w:rsidRPr="00B879B5">
              <w:rPr>
                <w:b/>
                <w:sz w:val="20"/>
                <w:szCs w:val="20"/>
              </w:rPr>
              <w:t>80.000</w:t>
            </w:r>
          </w:p>
        </w:tc>
        <w:tc>
          <w:tcPr>
            <w:tcW w:w="1276" w:type="dxa"/>
            <w:shd w:val="clear" w:color="auto" w:fill="auto"/>
            <w:noWrap/>
            <w:vAlign w:val="center"/>
            <w:hideMark/>
          </w:tcPr>
          <w:p w:rsidR="00FA2D02" w:rsidRPr="00B879B5" w:rsidRDefault="00FA2D02" w:rsidP="00E84486">
            <w:pPr>
              <w:jc w:val="right"/>
              <w:rPr>
                <w:b/>
                <w:sz w:val="20"/>
                <w:szCs w:val="20"/>
              </w:rPr>
            </w:pPr>
            <w:r w:rsidRPr="00B879B5">
              <w:rPr>
                <w:b/>
                <w:sz w:val="20"/>
                <w:szCs w:val="20"/>
              </w:rPr>
              <w:t>80.000</w:t>
            </w:r>
          </w:p>
        </w:tc>
        <w:tc>
          <w:tcPr>
            <w:tcW w:w="1276" w:type="dxa"/>
            <w:shd w:val="clear" w:color="auto" w:fill="auto"/>
            <w:noWrap/>
            <w:vAlign w:val="center"/>
            <w:hideMark/>
          </w:tcPr>
          <w:p w:rsidR="00FA2D02" w:rsidRPr="00B879B5" w:rsidRDefault="00FA2D02" w:rsidP="00E84486">
            <w:pPr>
              <w:jc w:val="right"/>
              <w:rPr>
                <w:b/>
                <w:sz w:val="20"/>
                <w:szCs w:val="20"/>
              </w:rPr>
            </w:pPr>
            <w:r w:rsidRPr="00B879B5">
              <w:rPr>
                <w:b/>
                <w:sz w:val="20"/>
                <w:szCs w:val="20"/>
              </w:rPr>
              <w:t>80.000</w:t>
            </w:r>
          </w:p>
        </w:tc>
      </w:tr>
      <w:tr w:rsidR="00FA2D02" w:rsidRPr="00D73A1B" w:rsidTr="00820A13">
        <w:trPr>
          <w:trHeight w:val="295"/>
        </w:trPr>
        <w:tc>
          <w:tcPr>
            <w:tcW w:w="5070" w:type="dxa"/>
            <w:vMerge w:val="restart"/>
            <w:shd w:val="clear" w:color="auto" w:fill="auto"/>
            <w:vAlign w:val="center"/>
            <w:hideMark/>
          </w:tcPr>
          <w:p w:rsidR="00FA2D02" w:rsidRPr="00D73A1B" w:rsidRDefault="00FA2D02"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FA2D02" w:rsidRPr="00D73A1B" w:rsidRDefault="00FA2D02"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FA2D02" w:rsidRPr="00D73A1B" w:rsidRDefault="00FA2D02" w:rsidP="00E84486">
            <w:pPr>
              <w:jc w:val="center"/>
              <w:rPr>
                <w:sz w:val="20"/>
                <w:szCs w:val="20"/>
              </w:rPr>
            </w:pPr>
            <w:r w:rsidRPr="00D73A1B">
              <w:rPr>
                <w:sz w:val="20"/>
                <w:szCs w:val="20"/>
              </w:rPr>
              <w:t>Ciljana vrijednost pokazatelja uspješnosti</w:t>
            </w:r>
          </w:p>
        </w:tc>
      </w:tr>
      <w:tr w:rsidR="00FA2D02" w:rsidRPr="00D73A1B" w:rsidTr="00820A13">
        <w:trPr>
          <w:trHeight w:val="384"/>
        </w:trPr>
        <w:tc>
          <w:tcPr>
            <w:tcW w:w="5070" w:type="dxa"/>
            <w:vMerge/>
            <w:vAlign w:val="center"/>
            <w:hideMark/>
          </w:tcPr>
          <w:p w:rsidR="00FA2D02" w:rsidRPr="00D73A1B" w:rsidRDefault="00FA2D02" w:rsidP="00E84486">
            <w:pPr>
              <w:rPr>
                <w:sz w:val="20"/>
                <w:szCs w:val="20"/>
              </w:rPr>
            </w:pPr>
          </w:p>
        </w:tc>
        <w:tc>
          <w:tcPr>
            <w:tcW w:w="1134" w:type="dxa"/>
            <w:vMerge/>
            <w:vAlign w:val="center"/>
            <w:hideMark/>
          </w:tcPr>
          <w:p w:rsidR="00FA2D02" w:rsidRPr="00D73A1B" w:rsidRDefault="00FA2D02" w:rsidP="00E84486">
            <w:pPr>
              <w:rPr>
                <w:sz w:val="20"/>
                <w:szCs w:val="20"/>
              </w:rPr>
            </w:pPr>
          </w:p>
        </w:tc>
        <w:tc>
          <w:tcPr>
            <w:tcW w:w="1275" w:type="dxa"/>
            <w:shd w:val="clear" w:color="auto" w:fill="auto"/>
            <w:noWrap/>
            <w:vAlign w:val="bottom"/>
            <w:hideMark/>
          </w:tcPr>
          <w:p w:rsidR="00FA2D02" w:rsidRPr="00D73A1B" w:rsidRDefault="00FA2D02"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FA2D02" w:rsidRPr="00D73A1B" w:rsidRDefault="00FA2D02"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FA2D02" w:rsidRPr="00D73A1B" w:rsidRDefault="00FA2D02" w:rsidP="00E84486">
            <w:pPr>
              <w:jc w:val="center"/>
              <w:rPr>
                <w:sz w:val="20"/>
                <w:szCs w:val="20"/>
              </w:rPr>
            </w:pPr>
            <w:r>
              <w:rPr>
                <w:sz w:val="20"/>
                <w:szCs w:val="20"/>
              </w:rPr>
              <w:t>2020</w:t>
            </w:r>
            <w:r w:rsidRPr="00D73A1B">
              <w:rPr>
                <w:sz w:val="20"/>
                <w:szCs w:val="20"/>
              </w:rPr>
              <w:t>.</w:t>
            </w:r>
          </w:p>
        </w:tc>
      </w:tr>
      <w:tr w:rsidR="00FA2D02" w:rsidRPr="00B764EE" w:rsidTr="00820A13">
        <w:trPr>
          <w:trHeight w:val="433"/>
        </w:trPr>
        <w:tc>
          <w:tcPr>
            <w:tcW w:w="5070" w:type="dxa"/>
            <w:shd w:val="clear" w:color="auto" w:fill="auto"/>
            <w:vAlign w:val="center"/>
            <w:hideMark/>
          </w:tcPr>
          <w:p w:rsidR="00FA2D02" w:rsidRPr="00B764EE" w:rsidRDefault="00FA2D02" w:rsidP="00E84486">
            <w:pPr>
              <w:rPr>
                <w:i/>
                <w:iCs/>
                <w:sz w:val="20"/>
                <w:szCs w:val="20"/>
              </w:rPr>
            </w:pPr>
            <w:r w:rsidRPr="00B764EE">
              <w:rPr>
                <w:i/>
                <w:iCs/>
                <w:sz w:val="20"/>
                <w:szCs w:val="20"/>
              </w:rPr>
              <w:t>Postotak stavljanja kupljene opreme u funkciju</w:t>
            </w:r>
          </w:p>
        </w:tc>
        <w:tc>
          <w:tcPr>
            <w:tcW w:w="1134" w:type="dxa"/>
            <w:shd w:val="clear" w:color="auto" w:fill="auto"/>
            <w:noWrap/>
            <w:vAlign w:val="center"/>
            <w:hideMark/>
          </w:tcPr>
          <w:p w:rsidR="00FA2D02" w:rsidRPr="00B764EE" w:rsidRDefault="00FA2D02" w:rsidP="00E84486">
            <w:pPr>
              <w:jc w:val="center"/>
              <w:rPr>
                <w:sz w:val="20"/>
                <w:szCs w:val="20"/>
              </w:rPr>
            </w:pPr>
            <w:r w:rsidRPr="00B764EE">
              <w:rPr>
                <w:sz w:val="20"/>
                <w:szCs w:val="20"/>
              </w:rPr>
              <w:t>100%</w:t>
            </w:r>
          </w:p>
        </w:tc>
        <w:tc>
          <w:tcPr>
            <w:tcW w:w="1275" w:type="dxa"/>
            <w:shd w:val="clear" w:color="auto" w:fill="auto"/>
            <w:noWrap/>
            <w:vAlign w:val="center"/>
          </w:tcPr>
          <w:p w:rsidR="00FA2D02" w:rsidRPr="00B764EE" w:rsidRDefault="00FA2D02" w:rsidP="00E84486">
            <w:pPr>
              <w:jc w:val="center"/>
              <w:rPr>
                <w:sz w:val="20"/>
                <w:szCs w:val="20"/>
              </w:rPr>
            </w:pPr>
            <w:r w:rsidRPr="00B764EE">
              <w:rPr>
                <w:sz w:val="20"/>
                <w:szCs w:val="20"/>
              </w:rPr>
              <w:t>100%</w:t>
            </w:r>
          </w:p>
        </w:tc>
        <w:tc>
          <w:tcPr>
            <w:tcW w:w="1276" w:type="dxa"/>
            <w:shd w:val="clear" w:color="auto" w:fill="auto"/>
            <w:noWrap/>
            <w:vAlign w:val="center"/>
          </w:tcPr>
          <w:p w:rsidR="00FA2D02" w:rsidRPr="00B764EE" w:rsidRDefault="00FA2D02" w:rsidP="00E84486">
            <w:pPr>
              <w:jc w:val="center"/>
              <w:rPr>
                <w:sz w:val="20"/>
                <w:szCs w:val="20"/>
              </w:rPr>
            </w:pPr>
            <w:r w:rsidRPr="00B764EE">
              <w:rPr>
                <w:sz w:val="20"/>
                <w:szCs w:val="20"/>
              </w:rPr>
              <w:t>100%</w:t>
            </w:r>
          </w:p>
        </w:tc>
        <w:tc>
          <w:tcPr>
            <w:tcW w:w="1276" w:type="dxa"/>
            <w:shd w:val="clear" w:color="auto" w:fill="auto"/>
            <w:noWrap/>
            <w:vAlign w:val="center"/>
          </w:tcPr>
          <w:p w:rsidR="00FA2D02" w:rsidRPr="00B764EE" w:rsidRDefault="00FA2D02" w:rsidP="00E84486">
            <w:pPr>
              <w:jc w:val="center"/>
              <w:rPr>
                <w:sz w:val="20"/>
                <w:szCs w:val="20"/>
              </w:rPr>
            </w:pPr>
            <w:r w:rsidRPr="00B764EE">
              <w:rPr>
                <w:sz w:val="20"/>
                <w:szCs w:val="20"/>
              </w:rPr>
              <w:t>100%</w:t>
            </w:r>
          </w:p>
        </w:tc>
      </w:tr>
      <w:tr w:rsidR="005964AA" w:rsidRPr="004D5E80" w:rsidTr="00820A13">
        <w:trPr>
          <w:trHeight w:val="266"/>
        </w:trPr>
        <w:tc>
          <w:tcPr>
            <w:tcW w:w="10031" w:type="dxa"/>
            <w:gridSpan w:val="5"/>
            <w:shd w:val="clear" w:color="000000" w:fill="D9D9D9"/>
            <w:noWrap/>
            <w:hideMark/>
          </w:tcPr>
          <w:p w:rsidR="005964AA" w:rsidRPr="004D5E80" w:rsidRDefault="005964AA" w:rsidP="005964AA">
            <w:pPr>
              <w:rPr>
                <w:b/>
                <w:bCs/>
                <w:iCs/>
              </w:rPr>
            </w:pPr>
            <w:r w:rsidRPr="00746CA1">
              <w:rPr>
                <w:b/>
                <w:bCs/>
                <w:iCs/>
              </w:rPr>
              <w:t xml:space="preserve">PROGRAM:  </w:t>
            </w:r>
            <w:r w:rsidRPr="00B764EE">
              <w:rPr>
                <w:b/>
                <w:bCs/>
                <w:iCs/>
                <w:sz w:val="20"/>
                <w:szCs w:val="20"/>
              </w:rPr>
              <w:t>POVEĆANJE STANDARDA SREDNJOŠKOLACA I STUDENATA</w:t>
            </w:r>
          </w:p>
        </w:tc>
      </w:tr>
      <w:tr w:rsidR="005964AA" w:rsidRPr="00467E41" w:rsidTr="00820A13">
        <w:trPr>
          <w:trHeight w:val="374"/>
        </w:trPr>
        <w:tc>
          <w:tcPr>
            <w:tcW w:w="10031" w:type="dxa"/>
            <w:gridSpan w:val="5"/>
            <w:shd w:val="clear" w:color="auto" w:fill="auto"/>
            <w:noWrap/>
            <w:hideMark/>
          </w:tcPr>
          <w:p w:rsidR="005964AA" w:rsidRPr="005964AA" w:rsidRDefault="005964AA" w:rsidP="00E84486">
            <w:pPr>
              <w:jc w:val="both"/>
              <w:rPr>
                <w:sz w:val="20"/>
                <w:szCs w:val="20"/>
              </w:rPr>
            </w:pPr>
            <w:r w:rsidRPr="005964AA">
              <w:rPr>
                <w:sz w:val="20"/>
                <w:szCs w:val="20"/>
              </w:rPr>
              <w:t>Zakonske i druge pravne osnove programa: Zakon o odgoju i obrazova</w:t>
            </w:r>
            <w:r w:rsidR="00C15C75">
              <w:rPr>
                <w:sz w:val="20"/>
                <w:szCs w:val="20"/>
              </w:rPr>
              <w:t>nju u osnovnoj i srednjoj školi</w:t>
            </w:r>
            <w:r w:rsidRPr="005964AA">
              <w:rPr>
                <w:sz w:val="20"/>
                <w:szCs w:val="20"/>
              </w:rPr>
              <w:t xml:space="preserve">  NN broj 126/12. – pročišćeni tekst, 94/13., 152/14. i 7/17., Odluka Vlade RH o sufinanciranju prijevoza redovitih učenika srednjih škola, te Odluka Zagrebačke županije o sufinanciranju prijevoza učenika srednjih škola.</w:t>
            </w:r>
          </w:p>
          <w:p w:rsidR="005964AA" w:rsidRPr="005964AA" w:rsidRDefault="005964AA" w:rsidP="00E84486">
            <w:pPr>
              <w:jc w:val="both"/>
              <w:rPr>
                <w:sz w:val="20"/>
                <w:szCs w:val="20"/>
              </w:rPr>
            </w:pPr>
            <w:r w:rsidRPr="005964AA">
              <w:rPr>
                <w:sz w:val="20"/>
                <w:szCs w:val="20"/>
              </w:rPr>
              <w:t xml:space="preserve">Posebni razvojni cilj (iz Strateškog programa razvoja  Grada Samobora za 2013.-2020. g).: </w:t>
            </w:r>
          </w:p>
          <w:p w:rsidR="005964AA" w:rsidRPr="005964AA" w:rsidRDefault="005964AA" w:rsidP="00E84486">
            <w:pPr>
              <w:jc w:val="both"/>
              <w:rPr>
                <w:sz w:val="20"/>
                <w:szCs w:val="20"/>
              </w:rPr>
            </w:pPr>
            <w:r w:rsidRPr="005964AA">
              <w:rPr>
                <w:sz w:val="20"/>
                <w:szCs w:val="20"/>
              </w:rPr>
              <w:t>4.2. Ciljevi razvoja društvenih djelatnosti i mjere za njihovo ostvarenje</w:t>
            </w:r>
          </w:p>
          <w:p w:rsidR="005964AA" w:rsidRPr="005964AA" w:rsidRDefault="005964AA" w:rsidP="00E84486">
            <w:pPr>
              <w:jc w:val="both"/>
              <w:rPr>
                <w:sz w:val="20"/>
                <w:szCs w:val="20"/>
              </w:rPr>
            </w:pPr>
            <w:r w:rsidRPr="005964AA">
              <w:rPr>
                <w:sz w:val="20"/>
                <w:szCs w:val="20"/>
              </w:rPr>
              <w:t xml:space="preserve">Šifra i naziv mjere za ostvarenje posebnih razvojnih ciljeva (iz Strateškog programa razvoja  Grada Samobora za 2013.-2020. g): </w:t>
            </w:r>
          </w:p>
          <w:p w:rsidR="005964AA" w:rsidRPr="005964AA" w:rsidRDefault="005964AA" w:rsidP="00E84486">
            <w:pPr>
              <w:jc w:val="both"/>
              <w:rPr>
                <w:sz w:val="18"/>
                <w:szCs w:val="20"/>
              </w:rPr>
            </w:pPr>
            <w:r w:rsidRPr="005964AA">
              <w:rPr>
                <w:sz w:val="20"/>
              </w:rPr>
              <w:t>4.2.6. Stanovništvo iz prometno slabije povezanih područja Grada sudjeluje u kulturnim sadržajima</w:t>
            </w:r>
          </w:p>
          <w:p w:rsidR="005964AA" w:rsidRPr="005964AA" w:rsidRDefault="005964AA" w:rsidP="005964AA">
            <w:pPr>
              <w:jc w:val="both"/>
              <w:rPr>
                <w:sz w:val="20"/>
                <w:szCs w:val="20"/>
              </w:rPr>
            </w:pPr>
            <w:r w:rsidRPr="005964AA">
              <w:rPr>
                <w:sz w:val="20"/>
                <w:szCs w:val="20"/>
              </w:rPr>
              <w:t>4.2.8. Objekti obrazovnih ustanova primjereni su i dostatni za daljnji razvoj</w:t>
            </w:r>
          </w:p>
        </w:tc>
      </w:tr>
      <w:tr w:rsidR="005964AA" w:rsidRPr="00B764EE" w:rsidTr="00820A13">
        <w:trPr>
          <w:trHeight w:val="300"/>
        </w:trPr>
        <w:tc>
          <w:tcPr>
            <w:tcW w:w="10031" w:type="dxa"/>
            <w:gridSpan w:val="5"/>
            <w:shd w:val="clear" w:color="000000" w:fill="F2F2F2"/>
            <w:hideMark/>
          </w:tcPr>
          <w:p w:rsidR="005964AA" w:rsidRPr="00B764EE" w:rsidRDefault="003D6207" w:rsidP="003D6207">
            <w:pPr>
              <w:rPr>
                <w:b/>
                <w:bCs/>
                <w:sz w:val="20"/>
                <w:szCs w:val="20"/>
              </w:rPr>
            </w:pPr>
            <w:r w:rsidRPr="00292DA5">
              <w:rPr>
                <w:b/>
                <w:bCs/>
                <w:color w:val="000000"/>
                <w:sz w:val="20"/>
                <w:szCs w:val="20"/>
              </w:rPr>
              <w:t>Naziv aktivnosti/projekta u Proračunu:</w:t>
            </w:r>
            <w:r w:rsidR="005964AA">
              <w:rPr>
                <w:b/>
                <w:bCs/>
                <w:sz w:val="20"/>
                <w:szCs w:val="20"/>
              </w:rPr>
              <w:t xml:space="preserve"> </w:t>
            </w:r>
            <w:r w:rsidR="005964AA" w:rsidRPr="00824503">
              <w:rPr>
                <w:b/>
                <w:bCs/>
                <w:iCs/>
                <w:sz w:val="20"/>
                <w:szCs w:val="20"/>
                <w:shd w:val="clear" w:color="auto" w:fill="F2F2F2" w:themeFill="background1" w:themeFillShade="F2"/>
              </w:rPr>
              <w:t>SUBVENCIJE U JAVNOM PRIJEVOZU</w:t>
            </w:r>
          </w:p>
        </w:tc>
      </w:tr>
      <w:tr w:rsidR="005964AA" w:rsidRPr="00536032" w:rsidTr="00820A13">
        <w:trPr>
          <w:trHeight w:val="251"/>
        </w:trPr>
        <w:tc>
          <w:tcPr>
            <w:tcW w:w="6204" w:type="dxa"/>
            <w:gridSpan w:val="2"/>
            <w:vMerge w:val="restart"/>
            <w:shd w:val="clear" w:color="auto" w:fill="auto"/>
            <w:vAlign w:val="center"/>
            <w:hideMark/>
          </w:tcPr>
          <w:p w:rsidR="005964AA" w:rsidRPr="00536032" w:rsidRDefault="005964AA"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5964AA" w:rsidRPr="00536032" w:rsidRDefault="005964AA" w:rsidP="00E84486">
            <w:pPr>
              <w:jc w:val="center"/>
              <w:rPr>
                <w:color w:val="000000"/>
                <w:sz w:val="20"/>
                <w:szCs w:val="20"/>
              </w:rPr>
            </w:pPr>
            <w:r w:rsidRPr="00536032">
              <w:rPr>
                <w:color w:val="000000"/>
                <w:sz w:val="20"/>
                <w:szCs w:val="20"/>
              </w:rPr>
              <w:t>Planirana sredstva</w:t>
            </w:r>
          </w:p>
        </w:tc>
      </w:tr>
      <w:tr w:rsidR="005964AA" w:rsidRPr="00536032" w:rsidTr="00820A13">
        <w:trPr>
          <w:trHeight w:val="207"/>
        </w:trPr>
        <w:tc>
          <w:tcPr>
            <w:tcW w:w="6204" w:type="dxa"/>
            <w:gridSpan w:val="2"/>
            <w:vMerge/>
            <w:vAlign w:val="center"/>
            <w:hideMark/>
          </w:tcPr>
          <w:p w:rsidR="005964AA" w:rsidRPr="00536032" w:rsidRDefault="005964AA" w:rsidP="00E84486">
            <w:pPr>
              <w:rPr>
                <w:color w:val="000000"/>
                <w:sz w:val="20"/>
                <w:szCs w:val="20"/>
              </w:rPr>
            </w:pPr>
          </w:p>
        </w:tc>
        <w:tc>
          <w:tcPr>
            <w:tcW w:w="1275" w:type="dxa"/>
            <w:shd w:val="clear" w:color="auto" w:fill="auto"/>
            <w:noWrap/>
            <w:vAlign w:val="bottom"/>
            <w:hideMark/>
          </w:tcPr>
          <w:p w:rsidR="005964AA" w:rsidRPr="00536032" w:rsidRDefault="005964AA"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5964AA" w:rsidRPr="00536032" w:rsidRDefault="005964AA"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5964AA" w:rsidRPr="00536032" w:rsidRDefault="005964AA" w:rsidP="00E84486">
            <w:pPr>
              <w:jc w:val="center"/>
              <w:rPr>
                <w:color w:val="000000"/>
                <w:sz w:val="20"/>
                <w:szCs w:val="20"/>
              </w:rPr>
            </w:pPr>
            <w:r>
              <w:rPr>
                <w:color w:val="000000"/>
                <w:sz w:val="20"/>
                <w:szCs w:val="20"/>
              </w:rPr>
              <w:t>2020</w:t>
            </w:r>
            <w:r w:rsidRPr="00536032">
              <w:rPr>
                <w:color w:val="000000"/>
                <w:sz w:val="20"/>
                <w:szCs w:val="20"/>
              </w:rPr>
              <w:t>.</w:t>
            </w:r>
          </w:p>
        </w:tc>
      </w:tr>
      <w:tr w:rsidR="005964AA" w:rsidRPr="00B879B5" w:rsidTr="00820A13">
        <w:trPr>
          <w:trHeight w:val="416"/>
        </w:trPr>
        <w:tc>
          <w:tcPr>
            <w:tcW w:w="6204" w:type="dxa"/>
            <w:gridSpan w:val="2"/>
            <w:shd w:val="clear" w:color="auto" w:fill="auto"/>
            <w:noWrap/>
            <w:vAlign w:val="center"/>
            <w:hideMark/>
          </w:tcPr>
          <w:p w:rsidR="005964AA" w:rsidRPr="00B764EE" w:rsidRDefault="005964AA" w:rsidP="005964AA">
            <w:pPr>
              <w:rPr>
                <w:color w:val="000000"/>
                <w:sz w:val="20"/>
                <w:szCs w:val="20"/>
              </w:rPr>
            </w:pPr>
            <w:r w:rsidRPr="00B764EE">
              <w:rPr>
                <w:color w:val="000000"/>
                <w:sz w:val="20"/>
                <w:szCs w:val="20"/>
              </w:rPr>
              <w:t>Sredstva su predviđena za sufinanciranje prijevoza redovitih učenika srednjih škola i redovitih studenata s područja Grada Samobora, te studenata koji studiraju izvan područja Grada Zagreba i Zagrebačke županije.</w:t>
            </w:r>
          </w:p>
        </w:tc>
        <w:tc>
          <w:tcPr>
            <w:tcW w:w="1275" w:type="dxa"/>
            <w:shd w:val="clear" w:color="auto" w:fill="auto"/>
            <w:noWrap/>
            <w:vAlign w:val="center"/>
            <w:hideMark/>
          </w:tcPr>
          <w:p w:rsidR="005964AA" w:rsidRPr="00B879B5" w:rsidRDefault="005964AA" w:rsidP="005964AA">
            <w:pPr>
              <w:jc w:val="right"/>
              <w:rPr>
                <w:b/>
                <w:color w:val="000000"/>
                <w:sz w:val="20"/>
                <w:szCs w:val="20"/>
              </w:rPr>
            </w:pPr>
            <w:r w:rsidRPr="00B879B5">
              <w:rPr>
                <w:b/>
                <w:color w:val="000000"/>
                <w:sz w:val="20"/>
                <w:szCs w:val="20"/>
              </w:rPr>
              <w:t>2.030.000</w:t>
            </w:r>
          </w:p>
        </w:tc>
        <w:tc>
          <w:tcPr>
            <w:tcW w:w="1276" w:type="dxa"/>
            <w:shd w:val="clear" w:color="auto" w:fill="auto"/>
            <w:noWrap/>
            <w:vAlign w:val="center"/>
            <w:hideMark/>
          </w:tcPr>
          <w:p w:rsidR="005964AA" w:rsidRPr="00B879B5" w:rsidRDefault="005964AA" w:rsidP="005964AA">
            <w:pPr>
              <w:jc w:val="right"/>
              <w:rPr>
                <w:b/>
                <w:color w:val="000000"/>
                <w:sz w:val="20"/>
                <w:szCs w:val="20"/>
              </w:rPr>
            </w:pPr>
            <w:r w:rsidRPr="00B879B5">
              <w:rPr>
                <w:b/>
                <w:color w:val="000000"/>
                <w:sz w:val="20"/>
                <w:szCs w:val="20"/>
              </w:rPr>
              <w:t>2.030.000</w:t>
            </w:r>
          </w:p>
        </w:tc>
        <w:tc>
          <w:tcPr>
            <w:tcW w:w="1276" w:type="dxa"/>
            <w:shd w:val="clear" w:color="auto" w:fill="auto"/>
            <w:noWrap/>
            <w:vAlign w:val="center"/>
            <w:hideMark/>
          </w:tcPr>
          <w:p w:rsidR="005964AA" w:rsidRPr="00B879B5" w:rsidRDefault="005964AA" w:rsidP="005964AA">
            <w:pPr>
              <w:jc w:val="right"/>
              <w:rPr>
                <w:b/>
                <w:color w:val="000000"/>
                <w:sz w:val="20"/>
                <w:szCs w:val="20"/>
              </w:rPr>
            </w:pPr>
            <w:r w:rsidRPr="00B879B5">
              <w:rPr>
                <w:b/>
                <w:color w:val="000000"/>
                <w:sz w:val="20"/>
                <w:szCs w:val="20"/>
              </w:rPr>
              <w:t>2.030.000</w:t>
            </w:r>
          </w:p>
        </w:tc>
      </w:tr>
      <w:tr w:rsidR="00C72B35" w:rsidRPr="00B764EE" w:rsidTr="00820A13">
        <w:trPr>
          <w:trHeight w:val="300"/>
        </w:trPr>
        <w:tc>
          <w:tcPr>
            <w:tcW w:w="10031" w:type="dxa"/>
            <w:gridSpan w:val="5"/>
            <w:shd w:val="clear" w:color="000000" w:fill="F2F2F2"/>
            <w:hideMark/>
          </w:tcPr>
          <w:p w:rsidR="00C72B35" w:rsidRPr="00B764EE" w:rsidRDefault="003D6207" w:rsidP="003D6207">
            <w:pPr>
              <w:rPr>
                <w:b/>
                <w:bCs/>
                <w:sz w:val="20"/>
                <w:szCs w:val="20"/>
              </w:rPr>
            </w:pPr>
            <w:r w:rsidRPr="00292DA5">
              <w:rPr>
                <w:b/>
                <w:bCs/>
                <w:color w:val="000000"/>
                <w:sz w:val="20"/>
                <w:szCs w:val="20"/>
              </w:rPr>
              <w:t>Naziv aktivnosti/projekta u Proračunu:</w:t>
            </w:r>
            <w:r w:rsidR="00C72B35" w:rsidRPr="00B764EE">
              <w:rPr>
                <w:b/>
                <w:bCs/>
                <w:sz w:val="20"/>
                <w:szCs w:val="20"/>
              </w:rPr>
              <w:t xml:space="preserve">  STIPENDIRANJE SREDNJOŠKOLACA I STUDENATA</w:t>
            </w:r>
          </w:p>
        </w:tc>
      </w:tr>
      <w:tr w:rsidR="00C72B35" w:rsidRPr="00536032" w:rsidTr="00820A13">
        <w:trPr>
          <w:trHeight w:val="251"/>
        </w:trPr>
        <w:tc>
          <w:tcPr>
            <w:tcW w:w="6204" w:type="dxa"/>
            <w:gridSpan w:val="2"/>
            <w:vMerge w:val="restart"/>
            <w:shd w:val="clear" w:color="auto" w:fill="auto"/>
            <w:vAlign w:val="center"/>
            <w:hideMark/>
          </w:tcPr>
          <w:p w:rsidR="00C72B35" w:rsidRPr="00536032" w:rsidRDefault="00C72B35"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C72B35" w:rsidRPr="00536032" w:rsidRDefault="00C72B35" w:rsidP="00E84486">
            <w:pPr>
              <w:jc w:val="center"/>
              <w:rPr>
                <w:color w:val="000000"/>
                <w:sz w:val="20"/>
                <w:szCs w:val="20"/>
              </w:rPr>
            </w:pPr>
            <w:r w:rsidRPr="00536032">
              <w:rPr>
                <w:color w:val="000000"/>
                <w:sz w:val="20"/>
                <w:szCs w:val="20"/>
              </w:rPr>
              <w:t>Planirana sredstva</w:t>
            </w:r>
          </w:p>
        </w:tc>
      </w:tr>
      <w:tr w:rsidR="00C72B35" w:rsidRPr="00536032" w:rsidTr="00820A13">
        <w:trPr>
          <w:trHeight w:val="207"/>
        </w:trPr>
        <w:tc>
          <w:tcPr>
            <w:tcW w:w="6204" w:type="dxa"/>
            <w:gridSpan w:val="2"/>
            <w:vMerge/>
            <w:vAlign w:val="center"/>
            <w:hideMark/>
          </w:tcPr>
          <w:p w:rsidR="00C72B35" w:rsidRPr="00536032" w:rsidRDefault="00C72B35" w:rsidP="00E84486">
            <w:pPr>
              <w:rPr>
                <w:color w:val="000000"/>
                <w:sz w:val="20"/>
                <w:szCs w:val="20"/>
              </w:rPr>
            </w:pPr>
          </w:p>
        </w:tc>
        <w:tc>
          <w:tcPr>
            <w:tcW w:w="1275" w:type="dxa"/>
            <w:shd w:val="clear" w:color="auto" w:fill="auto"/>
            <w:noWrap/>
            <w:vAlign w:val="bottom"/>
            <w:hideMark/>
          </w:tcPr>
          <w:p w:rsidR="00C72B35" w:rsidRPr="00536032" w:rsidRDefault="00C72B35"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C72B35" w:rsidRPr="00536032" w:rsidRDefault="00C72B35"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C72B35" w:rsidRPr="00536032" w:rsidRDefault="00C72B35" w:rsidP="00E84486">
            <w:pPr>
              <w:jc w:val="center"/>
              <w:rPr>
                <w:color w:val="000000"/>
                <w:sz w:val="20"/>
                <w:szCs w:val="20"/>
              </w:rPr>
            </w:pPr>
            <w:r>
              <w:rPr>
                <w:color w:val="000000"/>
                <w:sz w:val="20"/>
                <w:szCs w:val="20"/>
              </w:rPr>
              <w:t>2020</w:t>
            </w:r>
            <w:r w:rsidRPr="00536032">
              <w:rPr>
                <w:color w:val="000000"/>
                <w:sz w:val="20"/>
                <w:szCs w:val="20"/>
              </w:rPr>
              <w:t>.</w:t>
            </w:r>
          </w:p>
        </w:tc>
      </w:tr>
      <w:tr w:rsidR="00C72B35" w:rsidRPr="00B879B5" w:rsidTr="00820A13">
        <w:trPr>
          <w:trHeight w:val="416"/>
        </w:trPr>
        <w:tc>
          <w:tcPr>
            <w:tcW w:w="6204" w:type="dxa"/>
            <w:gridSpan w:val="2"/>
            <w:shd w:val="clear" w:color="auto" w:fill="auto"/>
            <w:noWrap/>
            <w:vAlign w:val="center"/>
            <w:hideMark/>
          </w:tcPr>
          <w:p w:rsidR="00C72B35" w:rsidRPr="00B764EE" w:rsidRDefault="00C72B35" w:rsidP="00E84486">
            <w:pPr>
              <w:rPr>
                <w:color w:val="000000"/>
                <w:sz w:val="20"/>
                <w:szCs w:val="20"/>
              </w:rPr>
            </w:pPr>
            <w:r w:rsidRPr="00B764EE">
              <w:rPr>
                <w:color w:val="000000"/>
                <w:sz w:val="20"/>
                <w:szCs w:val="20"/>
              </w:rPr>
              <w:t>Grad Samobor za učenike srednjih škola, te za studente osigurava financijska sredstva za stipendiranje. Osiguravaju se financijska sredstva za stipendiranje do 70 učenika i studenta.</w:t>
            </w:r>
          </w:p>
        </w:tc>
        <w:tc>
          <w:tcPr>
            <w:tcW w:w="1275" w:type="dxa"/>
            <w:shd w:val="clear" w:color="auto" w:fill="auto"/>
            <w:noWrap/>
            <w:vAlign w:val="center"/>
            <w:hideMark/>
          </w:tcPr>
          <w:p w:rsidR="00C72B35" w:rsidRPr="00B879B5" w:rsidRDefault="00C72B35" w:rsidP="00C72B35">
            <w:pPr>
              <w:jc w:val="right"/>
              <w:rPr>
                <w:b/>
                <w:color w:val="000000"/>
                <w:sz w:val="20"/>
                <w:szCs w:val="20"/>
              </w:rPr>
            </w:pPr>
            <w:r w:rsidRPr="00B879B5">
              <w:rPr>
                <w:b/>
                <w:color w:val="000000"/>
                <w:sz w:val="20"/>
                <w:szCs w:val="20"/>
              </w:rPr>
              <w:t>502.500</w:t>
            </w:r>
          </w:p>
        </w:tc>
        <w:tc>
          <w:tcPr>
            <w:tcW w:w="1276" w:type="dxa"/>
            <w:shd w:val="clear" w:color="auto" w:fill="auto"/>
            <w:noWrap/>
            <w:vAlign w:val="center"/>
            <w:hideMark/>
          </w:tcPr>
          <w:p w:rsidR="00C72B35" w:rsidRPr="00B879B5" w:rsidRDefault="00C72B35" w:rsidP="00C72B35">
            <w:pPr>
              <w:jc w:val="right"/>
              <w:rPr>
                <w:b/>
                <w:color w:val="000000"/>
                <w:sz w:val="20"/>
                <w:szCs w:val="20"/>
              </w:rPr>
            </w:pPr>
            <w:r w:rsidRPr="00B879B5">
              <w:rPr>
                <w:b/>
                <w:color w:val="000000"/>
                <w:sz w:val="20"/>
                <w:szCs w:val="20"/>
              </w:rPr>
              <w:t>502.500</w:t>
            </w:r>
          </w:p>
        </w:tc>
        <w:tc>
          <w:tcPr>
            <w:tcW w:w="1276" w:type="dxa"/>
            <w:shd w:val="clear" w:color="auto" w:fill="auto"/>
            <w:noWrap/>
            <w:vAlign w:val="center"/>
            <w:hideMark/>
          </w:tcPr>
          <w:p w:rsidR="00C72B35" w:rsidRPr="00B879B5" w:rsidRDefault="00C72B35" w:rsidP="00C72B35">
            <w:pPr>
              <w:jc w:val="right"/>
              <w:rPr>
                <w:b/>
                <w:color w:val="000000"/>
                <w:sz w:val="20"/>
                <w:szCs w:val="20"/>
              </w:rPr>
            </w:pPr>
            <w:r w:rsidRPr="00B879B5">
              <w:rPr>
                <w:b/>
                <w:color w:val="000000"/>
                <w:sz w:val="20"/>
                <w:szCs w:val="20"/>
              </w:rPr>
              <w:t>502.500</w:t>
            </w:r>
          </w:p>
        </w:tc>
      </w:tr>
      <w:tr w:rsidR="00C72B35" w:rsidRPr="00D73A1B" w:rsidTr="00820A13">
        <w:trPr>
          <w:trHeight w:val="295"/>
        </w:trPr>
        <w:tc>
          <w:tcPr>
            <w:tcW w:w="5070" w:type="dxa"/>
            <w:vMerge w:val="restart"/>
            <w:shd w:val="clear" w:color="auto" w:fill="auto"/>
            <w:vAlign w:val="center"/>
            <w:hideMark/>
          </w:tcPr>
          <w:p w:rsidR="00C72B35" w:rsidRPr="00D73A1B" w:rsidRDefault="00C72B35"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C72B35" w:rsidRPr="00D73A1B" w:rsidRDefault="00C72B35"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C72B35" w:rsidRPr="00D73A1B" w:rsidRDefault="00C72B35" w:rsidP="00E84486">
            <w:pPr>
              <w:jc w:val="center"/>
              <w:rPr>
                <w:sz w:val="20"/>
                <w:szCs w:val="20"/>
              </w:rPr>
            </w:pPr>
            <w:r w:rsidRPr="00D73A1B">
              <w:rPr>
                <w:sz w:val="20"/>
                <w:szCs w:val="20"/>
              </w:rPr>
              <w:t>Ciljana vrijednost pokazatelja uspješnosti</w:t>
            </w:r>
          </w:p>
        </w:tc>
      </w:tr>
      <w:tr w:rsidR="00C72B35" w:rsidRPr="00D73A1B" w:rsidTr="00820A13">
        <w:trPr>
          <w:trHeight w:val="384"/>
        </w:trPr>
        <w:tc>
          <w:tcPr>
            <w:tcW w:w="5070" w:type="dxa"/>
            <w:vMerge/>
            <w:vAlign w:val="center"/>
            <w:hideMark/>
          </w:tcPr>
          <w:p w:rsidR="00C72B35" w:rsidRPr="00D73A1B" w:rsidRDefault="00C72B35" w:rsidP="00E84486">
            <w:pPr>
              <w:rPr>
                <w:sz w:val="20"/>
                <w:szCs w:val="20"/>
              </w:rPr>
            </w:pPr>
          </w:p>
        </w:tc>
        <w:tc>
          <w:tcPr>
            <w:tcW w:w="1134" w:type="dxa"/>
            <w:vMerge/>
            <w:vAlign w:val="center"/>
            <w:hideMark/>
          </w:tcPr>
          <w:p w:rsidR="00C72B35" w:rsidRPr="00D73A1B" w:rsidRDefault="00C72B35" w:rsidP="00E84486">
            <w:pPr>
              <w:rPr>
                <w:sz w:val="20"/>
                <w:szCs w:val="20"/>
              </w:rPr>
            </w:pPr>
          </w:p>
        </w:tc>
        <w:tc>
          <w:tcPr>
            <w:tcW w:w="1275" w:type="dxa"/>
            <w:shd w:val="clear" w:color="auto" w:fill="auto"/>
            <w:noWrap/>
            <w:vAlign w:val="bottom"/>
            <w:hideMark/>
          </w:tcPr>
          <w:p w:rsidR="00C72B35" w:rsidRPr="00D73A1B" w:rsidRDefault="00C72B35"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C72B35" w:rsidRPr="00D73A1B" w:rsidRDefault="00C72B35"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C72B35" w:rsidRPr="00D73A1B" w:rsidRDefault="00C72B35" w:rsidP="00E84486">
            <w:pPr>
              <w:jc w:val="center"/>
              <w:rPr>
                <w:sz w:val="20"/>
                <w:szCs w:val="20"/>
              </w:rPr>
            </w:pPr>
            <w:r>
              <w:rPr>
                <w:sz w:val="20"/>
                <w:szCs w:val="20"/>
              </w:rPr>
              <w:t>2020</w:t>
            </w:r>
            <w:r w:rsidRPr="00D73A1B">
              <w:rPr>
                <w:sz w:val="20"/>
                <w:szCs w:val="20"/>
              </w:rPr>
              <w:t>.</w:t>
            </w:r>
          </w:p>
        </w:tc>
      </w:tr>
      <w:tr w:rsidR="00C72B35" w:rsidRPr="00B764EE" w:rsidTr="00820A13">
        <w:trPr>
          <w:trHeight w:val="433"/>
        </w:trPr>
        <w:tc>
          <w:tcPr>
            <w:tcW w:w="5070" w:type="dxa"/>
            <w:shd w:val="clear" w:color="auto" w:fill="auto"/>
            <w:vAlign w:val="center"/>
            <w:hideMark/>
          </w:tcPr>
          <w:p w:rsidR="00C72B35" w:rsidRPr="00B764EE" w:rsidRDefault="00C72B35" w:rsidP="00E84486">
            <w:pPr>
              <w:rPr>
                <w:color w:val="000000"/>
                <w:sz w:val="20"/>
                <w:szCs w:val="20"/>
              </w:rPr>
            </w:pPr>
            <w:r w:rsidRPr="00B764EE">
              <w:rPr>
                <w:color w:val="000000"/>
                <w:sz w:val="20"/>
                <w:szCs w:val="20"/>
              </w:rPr>
              <w:t>Osiguravaju se financijska sredstva za stipendije učenika srednjih škola i studenata. Za školsku godinu 2017./2018. osigurano je 502.500 kn. Osiguranjem sredstava pomaže se socijalno ugroženim obiteljima kao i nadarenim učenicima i studentima. Broj odobrenih stipendija do 70.</w:t>
            </w:r>
          </w:p>
        </w:tc>
        <w:tc>
          <w:tcPr>
            <w:tcW w:w="1134" w:type="dxa"/>
            <w:shd w:val="clear" w:color="auto" w:fill="auto"/>
            <w:noWrap/>
            <w:vAlign w:val="center"/>
            <w:hideMark/>
          </w:tcPr>
          <w:p w:rsidR="00C72B35" w:rsidRPr="00B764EE" w:rsidRDefault="00C72B35" w:rsidP="00E84486">
            <w:pPr>
              <w:jc w:val="center"/>
              <w:rPr>
                <w:color w:val="000000"/>
                <w:sz w:val="20"/>
                <w:szCs w:val="20"/>
              </w:rPr>
            </w:pPr>
            <w:r w:rsidRPr="00B764EE">
              <w:rPr>
                <w:color w:val="000000"/>
                <w:sz w:val="20"/>
                <w:szCs w:val="20"/>
              </w:rPr>
              <w:t>70</w:t>
            </w:r>
          </w:p>
        </w:tc>
        <w:tc>
          <w:tcPr>
            <w:tcW w:w="1275" w:type="dxa"/>
            <w:shd w:val="clear" w:color="auto" w:fill="auto"/>
            <w:noWrap/>
            <w:vAlign w:val="center"/>
          </w:tcPr>
          <w:p w:rsidR="00C72B35" w:rsidRPr="00B764EE" w:rsidRDefault="00C72B35" w:rsidP="00E84486">
            <w:pPr>
              <w:jc w:val="center"/>
              <w:rPr>
                <w:color w:val="000000"/>
                <w:sz w:val="20"/>
                <w:szCs w:val="20"/>
              </w:rPr>
            </w:pPr>
            <w:r w:rsidRPr="00B764EE">
              <w:rPr>
                <w:color w:val="000000"/>
                <w:sz w:val="20"/>
                <w:szCs w:val="20"/>
              </w:rPr>
              <w:t>70</w:t>
            </w:r>
          </w:p>
        </w:tc>
        <w:tc>
          <w:tcPr>
            <w:tcW w:w="1276" w:type="dxa"/>
            <w:shd w:val="clear" w:color="auto" w:fill="auto"/>
            <w:noWrap/>
            <w:vAlign w:val="center"/>
          </w:tcPr>
          <w:p w:rsidR="00C72B35" w:rsidRPr="00B764EE" w:rsidRDefault="00C72B35" w:rsidP="00E84486">
            <w:pPr>
              <w:jc w:val="center"/>
              <w:rPr>
                <w:color w:val="000000"/>
                <w:sz w:val="20"/>
                <w:szCs w:val="20"/>
              </w:rPr>
            </w:pPr>
            <w:r w:rsidRPr="00B764EE">
              <w:rPr>
                <w:color w:val="000000"/>
                <w:sz w:val="20"/>
                <w:szCs w:val="20"/>
              </w:rPr>
              <w:t>72</w:t>
            </w:r>
          </w:p>
        </w:tc>
        <w:tc>
          <w:tcPr>
            <w:tcW w:w="1276" w:type="dxa"/>
            <w:shd w:val="clear" w:color="auto" w:fill="auto"/>
            <w:noWrap/>
            <w:vAlign w:val="center"/>
          </w:tcPr>
          <w:p w:rsidR="00C72B35" w:rsidRPr="00B764EE" w:rsidRDefault="00C72B35" w:rsidP="00E84486">
            <w:pPr>
              <w:jc w:val="center"/>
              <w:rPr>
                <w:color w:val="000000"/>
                <w:sz w:val="20"/>
                <w:szCs w:val="20"/>
              </w:rPr>
            </w:pPr>
            <w:r w:rsidRPr="00B764EE">
              <w:rPr>
                <w:color w:val="000000"/>
                <w:sz w:val="20"/>
                <w:szCs w:val="20"/>
              </w:rPr>
              <w:t>75</w:t>
            </w:r>
          </w:p>
        </w:tc>
      </w:tr>
      <w:tr w:rsidR="004A7F4E" w:rsidRPr="004D5E80" w:rsidTr="00820A13">
        <w:trPr>
          <w:trHeight w:val="266"/>
        </w:trPr>
        <w:tc>
          <w:tcPr>
            <w:tcW w:w="10031" w:type="dxa"/>
            <w:gridSpan w:val="5"/>
            <w:shd w:val="clear" w:color="000000" w:fill="D9D9D9"/>
            <w:noWrap/>
            <w:hideMark/>
          </w:tcPr>
          <w:p w:rsidR="004A7F4E" w:rsidRPr="004D5E80" w:rsidRDefault="004A7F4E" w:rsidP="004A7F4E">
            <w:pPr>
              <w:rPr>
                <w:b/>
                <w:bCs/>
                <w:iCs/>
              </w:rPr>
            </w:pPr>
            <w:r w:rsidRPr="00746CA1">
              <w:rPr>
                <w:b/>
                <w:bCs/>
                <w:iCs/>
              </w:rPr>
              <w:t xml:space="preserve">PROGRAM:  </w:t>
            </w:r>
            <w:r>
              <w:rPr>
                <w:b/>
                <w:bCs/>
                <w:iCs/>
              </w:rPr>
              <w:t>RAZVOJ DRUŠTVENIH DJELATNOSTI</w:t>
            </w:r>
          </w:p>
        </w:tc>
      </w:tr>
      <w:tr w:rsidR="004A7F4E" w:rsidRPr="00467E41" w:rsidTr="00820A13">
        <w:trPr>
          <w:trHeight w:val="374"/>
        </w:trPr>
        <w:tc>
          <w:tcPr>
            <w:tcW w:w="10031" w:type="dxa"/>
            <w:gridSpan w:val="5"/>
            <w:shd w:val="clear" w:color="auto" w:fill="auto"/>
            <w:noWrap/>
            <w:hideMark/>
          </w:tcPr>
          <w:p w:rsidR="004A7F4E" w:rsidRPr="00B764EE" w:rsidRDefault="004A7F4E" w:rsidP="00E84486">
            <w:pPr>
              <w:rPr>
                <w:sz w:val="20"/>
                <w:szCs w:val="20"/>
              </w:rPr>
            </w:pPr>
            <w:r w:rsidRPr="00B764EE">
              <w:rPr>
                <w:sz w:val="20"/>
                <w:szCs w:val="20"/>
              </w:rPr>
              <w:t>Zakonske i druge pravne osnove programa: Zakon o udrugama (NN 74/14</w:t>
            </w:r>
            <w:r w:rsidR="00C15C75">
              <w:rPr>
                <w:sz w:val="20"/>
                <w:szCs w:val="20"/>
              </w:rPr>
              <w:t xml:space="preserve"> i 70/17</w:t>
            </w:r>
            <w:r w:rsidRPr="00B764EE">
              <w:rPr>
                <w:sz w:val="20"/>
                <w:szCs w:val="20"/>
              </w:rPr>
              <w:t>),  Uredba o kriterijima, mjerilima i postupcima financiranja i ugovaranja programa i projekata od interesa za opće dobro koje provode udruge (NN 26/15), Pravilnik o financiranju programa, projekata i javnih potreba iz Proračuna Grada Samobora (Sl. vijesti GS 7/15), Odluka o uključivanju Grada Samobora u akciju Gradovi i općine – prijatelji djece (Sl. vijesti GS 7/13)</w:t>
            </w:r>
          </w:p>
        </w:tc>
      </w:tr>
      <w:tr w:rsidR="004A7F4E" w:rsidRPr="00467E41" w:rsidTr="00820A13">
        <w:trPr>
          <w:trHeight w:val="292"/>
        </w:trPr>
        <w:tc>
          <w:tcPr>
            <w:tcW w:w="10031" w:type="dxa"/>
            <w:gridSpan w:val="5"/>
            <w:shd w:val="clear" w:color="auto" w:fill="auto"/>
            <w:hideMark/>
          </w:tcPr>
          <w:p w:rsidR="004A7F4E" w:rsidRPr="004A7F4E" w:rsidRDefault="004A7F4E" w:rsidP="00E84486">
            <w:pPr>
              <w:jc w:val="both"/>
              <w:rPr>
                <w:sz w:val="20"/>
                <w:szCs w:val="20"/>
              </w:rPr>
            </w:pPr>
            <w:r w:rsidRPr="004A7F4E">
              <w:rPr>
                <w:sz w:val="20"/>
                <w:szCs w:val="20"/>
              </w:rPr>
              <w:t xml:space="preserve">Posebni razvojni cilj (iz Strateškog programa razvoja  Grada Samobora za 2013.-2020. g).: </w:t>
            </w:r>
          </w:p>
          <w:p w:rsidR="004A7F4E" w:rsidRPr="004A7F4E" w:rsidRDefault="004A7F4E" w:rsidP="00E84486">
            <w:pPr>
              <w:jc w:val="both"/>
              <w:rPr>
                <w:sz w:val="20"/>
                <w:szCs w:val="20"/>
              </w:rPr>
            </w:pPr>
            <w:r w:rsidRPr="004A7F4E">
              <w:rPr>
                <w:sz w:val="20"/>
                <w:szCs w:val="20"/>
              </w:rPr>
              <w:t>4.2. Ciljevi razvoja društvenih djelatnosti i mjere za njihovo ostvarenje</w:t>
            </w:r>
          </w:p>
          <w:p w:rsidR="004A7F4E" w:rsidRPr="004A7F4E" w:rsidRDefault="004A7F4E" w:rsidP="00E84486">
            <w:pPr>
              <w:jc w:val="both"/>
              <w:rPr>
                <w:sz w:val="20"/>
                <w:szCs w:val="20"/>
              </w:rPr>
            </w:pPr>
            <w:r w:rsidRPr="004A7F4E">
              <w:rPr>
                <w:sz w:val="20"/>
                <w:szCs w:val="20"/>
              </w:rPr>
              <w:lastRenderedPageBreak/>
              <w:t xml:space="preserve">Šifra i naziv mjere za ostvarenje posebnih razvojnih ciljeva (iz Strateškog programa razvoja  Grada Samobora za 2013.-2020. g): </w:t>
            </w:r>
          </w:p>
          <w:p w:rsidR="004A7F4E" w:rsidRPr="004A7F4E" w:rsidRDefault="004A7F4E" w:rsidP="00E84486">
            <w:pPr>
              <w:jc w:val="both"/>
              <w:rPr>
                <w:sz w:val="20"/>
                <w:szCs w:val="20"/>
              </w:rPr>
            </w:pPr>
            <w:r w:rsidRPr="004A7F4E">
              <w:rPr>
                <w:sz w:val="20"/>
                <w:szCs w:val="20"/>
              </w:rPr>
              <w:t>4.2.2. Unaprijeđen razvoj socijalnih usluga koje pružaju privatni i civilni sektor</w:t>
            </w:r>
          </w:p>
          <w:p w:rsidR="004A7F4E" w:rsidRPr="004A7F4E" w:rsidRDefault="004A7F4E" w:rsidP="00E84486">
            <w:pPr>
              <w:jc w:val="both"/>
              <w:rPr>
                <w:sz w:val="20"/>
                <w:szCs w:val="20"/>
              </w:rPr>
            </w:pPr>
            <w:r w:rsidRPr="004A7F4E">
              <w:rPr>
                <w:sz w:val="20"/>
                <w:szCs w:val="20"/>
              </w:rPr>
              <w:t>4.2.5. Utvrđeni standardi proračunskih izdvajanja za kulturu i sport</w:t>
            </w:r>
          </w:p>
          <w:p w:rsidR="004A7F4E" w:rsidRPr="004A7F4E" w:rsidRDefault="004A7F4E" w:rsidP="00E84486">
            <w:pPr>
              <w:jc w:val="both"/>
              <w:rPr>
                <w:sz w:val="20"/>
                <w:szCs w:val="20"/>
              </w:rPr>
            </w:pPr>
            <w:r w:rsidRPr="004A7F4E">
              <w:rPr>
                <w:sz w:val="20"/>
                <w:szCs w:val="20"/>
              </w:rPr>
              <w:t>Opći i posebni cilj programa: (poveznica sa Strateškim programom razvoja  Grada Samobora za 2013.-2020. g.):</w:t>
            </w:r>
          </w:p>
          <w:p w:rsidR="004A7F4E" w:rsidRPr="004A7F4E" w:rsidRDefault="004A7F4E" w:rsidP="00E84486">
            <w:pPr>
              <w:jc w:val="both"/>
              <w:rPr>
                <w:sz w:val="20"/>
                <w:szCs w:val="20"/>
              </w:rPr>
            </w:pPr>
            <w:r w:rsidRPr="004A7F4E">
              <w:rPr>
                <w:sz w:val="20"/>
                <w:szCs w:val="20"/>
              </w:rPr>
              <w:t xml:space="preserve">Opći cilj programa: </w:t>
            </w:r>
          </w:p>
          <w:p w:rsidR="004A7F4E" w:rsidRPr="004A7F4E" w:rsidRDefault="004A7F4E" w:rsidP="00E84486">
            <w:pPr>
              <w:jc w:val="both"/>
              <w:rPr>
                <w:sz w:val="20"/>
                <w:szCs w:val="20"/>
              </w:rPr>
            </w:pPr>
            <w:r w:rsidRPr="004A7F4E">
              <w:rPr>
                <w:sz w:val="20"/>
                <w:szCs w:val="20"/>
              </w:rPr>
              <w:t xml:space="preserve">Zadovoljavanje društvenih potreba stanovnika na području Grada Samobora. </w:t>
            </w:r>
          </w:p>
          <w:p w:rsidR="004A7F4E" w:rsidRPr="004A7F4E" w:rsidRDefault="004A7F4E" w:rsidP="00E84486">
            <w:pPr>
              <w:jc w:val="both"/>
              <w:rPr>
                <w:sz w:val="20"/>
                <w:szCs w:val="20"/>
              </w:rPr>
            </w:pPr>
            <w:r w:rsidRPr="004A7F4E">
              <w:rPr>
                <w:sz w:val="20"/>
                <w:szCs w:val="20"/>
              </w:rPr>
              <w:t xml:space="preserve">Posebni cilj programa: </w:t>
            </w:r>
          </w:p>
          <w:p w:rsidR="004A7F4E" w:rsidRPr="004A7F4E" w:rsidRDefault="004A7F4E" w:rsidP="00E84486">
            <w:pPr>
              <w:jc w:val="both"/>
              <w:rPr>
                <w:sz w:val="20"/>
                <w:szCs w:val="20"/>
              </w:rPr>
            </w:pPr>
            <w:r w:rsidRPr="004A7F4E">
              <w:rPr>
                <w:sz w:val="20"/>
                <w:szCs w:val="20"/>
              </w:rPr>
              <w:t xml:space="preserve">Održavanje postignutih standarda aktivnosti i poticanje izvrsnosti u djelatnosti. </w:t>
            </w:r>
          </w:p>
        </w:tc>
      </w:tr>
      <w:tr w:rsidR="005C30D0" w:rsidRPr="00B764EE" w:rsidTr="00820A13">
        <w:trPr>
          <w:trHeight w:val="300"/>
        </w:trPr>
        <w:tc>
          <w:tcPr>
            <w:tcW w:w="10031" w:type="dxa"/>
            <w:gridSpan w:val="5"/>
            <w:shd w:val="clear" w:color="000000" w:fill="F2F2F2"/>
            <w:hideMark/>
          </w:tcPr>
          <w:p w:rsidR="005C30D0" w:rsidRPr="00B764EE" w:rsidRDefault="003D6207" w:rsidP="003D6207">
            <w:pPr>
              <w:rPr>
                <w:b/>
                <w:bCs/>
                <w:sz w:val="20"/>
                <w:szCs w:val="20"/>
              </w:rPr>
            </w:pPr>
            <w:r w:rsidRPr="00292DA5">
              <w:rPr>
                <w:b/>
                <w:bCs/>
                <w:color w:val="000000"/>
                <w:sz w:val="20"/>
                <w:szCs w:val="20"/>
              </w:rPr>
              <w:lastRenderedPageBreak/>
              <w:t>Naziv aktivnosti/projekta u Proračunu:</w:t>
            </w:r>
            <w:r w:rsidR="005C30D0">
              <w:rPr>
                <w:b/>
                <w:bCs/>
                <w:sz w:val="20"/>
                <w:szCs w:val="20"/>
              </w:rPr>
              <w:t xml:space="preserve"> </w:t>
            </w:r>
            <w:r w:rsidR="005C30D0" w:rsidRPr="00B764EE">
              <w:rPr>
                <w:b/>
                <w:bCs/>
                <w:sz w:val="20"/>
                <w:szCs w:val="20"/>
              </w:rPr>
              <w:t xml:space="preserve"> </w:t>
            </w:r>
            <w:r w:rsidR="005C30D0">
              <w:rPr>
                <w:b/>
                <w:bCs/>
                <w:sz w:val="20"/>
                <w:szCs w:val="20"/>
              </w:rPr>
              <w:t>RAZVOJ DRUŠTVENIH DJELATNOSTI</w:t>
            </w:r>
          </w:p>
        </w:tc>
      </w:tr>
      <w:tr w:rsidR="005C30D0" w:rsidRPr="00536032" w:rsidTr="00820A13">
        <w:trPr>
          <w:trHeight w:val="251"/>
        </w:trPr>
        <w:tc>
          <w:tcPr>
            <w:tcW w:w="6204" w:type="dxa"/>
            <w:gridSpan w:val="2"/>
            <w:vMerge w:val="restart"/>
            <w:shd w:val="clear" w:color="auto" w:fill="auto"/>
            <w:vAlign w:val="center"/>
            <w:hideMark/>
          </w:tcPr>
          <w:p w:rsidR="005C30D0" w:rsidRPr="00536032" w:rsidRDefault="005C30D0"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5C30D0" w:rsidRPr="00536032" w:rsidRDefault="005C30D0" w:rsidP="00E84486">
            <w:pPr>
              <w:jc w:val="center"/>
              <w:rPr>
                <w:color w:val="000000"/>
                <w:sz w:val="20"/>
                <w:szCs w:val="20"/>
              </w:rPr>
            </w:pPr>
            <w:r w:rsidRPr="00536032">
              <w:rPr>
                <w:color w:val="000000"/>
                <w:sz w:val="20"/>
                <w:szCs w:val="20"/>
              </w:rPr>
              <w:t>Planirana sredstva</w:t>
            </w:r>
          </w:p>
        </w:tc>
      </w:tr>
      <w:tr w:rsidR="005C30D0" w:rsidRPr="00536032" w:rsidTr="00820A13">
        <w:trPr>
          <w:trHeight w:val="207"/>
        </w:trPr>
        <w:tc>
          <w:tcPr>
            <w:tcW w:w="6204" w:type="dxa"/>
            <w:gridSpan w:val="2"/>
            <w:vMerge/>
            <w:vAlign w:val="center"/>
            <w:hideMark/>
          </w:tcPr>
          <w:p w:rsidR="005C30D0" w:rsidRPr="00536032" w:rsidRDefault="005C30D0" w:rsidP="00E84486">
            <w:pPr>
              <w:rPr>
                <w:color w:val="000000"/>
                <w:sz w:val="20"/>
                <w:szCs w:val="20"/>
              </w:rPr>
            </w:pPr>
          </w:p>
        </w:tc>
        <w:tc>
          <w:tcPr>
            <w:tcW w:w="1275" w:type="dxa"/>
            <w:shd w:val="clear" w:color="auto" w:fill="auto"/>
            <w:noWrap/>
            <w:vAlign w:val="bottom"/>
            <w:hideMark/>
          </w:tcPr>
          <w:p w:rsidR="005C30D0" w:rsidRPr="00536032" w:rsidRDefault="005C30D0"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5C30D0" w:rsidRPr="00536032" w:rsidRDefault="005C30D0"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5C30D0" w:rsidRPr="00536032" w:rsidRDefault="005C30D0" w:rsidP="00E84486">
            <w:pPr>
              <w:jc w:val="center"/>
              <w:rPr>
                <w:color w:val="000000"/>
                <w:sz w:val="20"/>
                <w:szCs w:val="20"/>
              </w:rPr>
            </w:pPr>
            <w:r>
              <w:rPr>
                <w:color w:val="000000"/>
                <w:sz w:val="20"/>
                <w:szCs w:val="20"/>
              </w:rPr>
              <w:t>2020</w:t>
            </w:r>
            <w:r w:rsidRPr="00536032">
              <w:rPr>
                <w:color w:val="000000"/>
                <w:sz w:val="20"/>
                <w:szCs w:val="20"/>
              </w:rPr>
              <w:t>.</w:t>
            </w:r>
          </w:p>
        </w:tc>
      </w:tr>
      <w:tr w:rsidR="005C30D0" w:rsidRPr="00B879B5" w:rsidTr="00820A13">
        <w:trPr>
          <w:trHeight w:val="416"/>
        </w:trPr>
        <w:tc>
          <w:tcPr>
            <w:tcW w:w="6204" w:type="dxa"/>
            <w:gridSpan w:val="2"/>
            <w:shd w:val="clear" w:color="auto" w:fill="auto"/>
            <w:noWrap/>
            <w:hideMark/>
          </w:tcPr>
          <w:p w:rsidR="005C30D0" w:rsidRPr="00B764EE" w:rsidRDefault="005C30D0" w:rsidP="00E84486">
            <w:pPr>
              <w:rPr>
                <w:bCs/>
                <w:sz w:val="20"/>
                <w:szCs w:val="20"/>
              </w:rPr>
            </w:pPr>
            <w:r w:rsidRPr="00B764EE">
              <w:rPr>
                <w:bCs/>
                <w:sz w:val="20"/>
                <w:szCs w:val="20"/>
              </w:rPr>
              <w:t xml:space="preserve">Kroz aktivnost: Razvoj društvenih djelatnosti, osiguravaju se </w:t>
            </w:r>
            <w:r w:rsidRPr="00B764EE">
              <w:rPr>
                <w:sz w:val="20"/>
                <w:szCs w:val="20"/>
              </w:rPr>
              <w:t>materijalni uvjeti za programe i manifestacije udruga te samog Upravnog odjela za društvene djelatnosti koji nisu obuhvaćeni programima javnih potreba.</w:t>
            </w:r>
          </w:p>
          <w:p w:rsidR="005C30D0" w:rsidRPr="00B764EE" w:rsidRDefault="005C30D0" w:rsidP="005C30D0">
            <w:pPr>
              <w:rPr>
                <w:bCs/>
                <w:sz w:val="20"/>
                <w:szCs w:val="20"/>
              </w:rPr>
            </w:pPr>
            <w:r w:rsidRPr="00B764EE">
              <w:rPr>
                <w:bCs/>
                <w:sz w:val="20"/>
                <w:szCs w:val="20"/>
              </w:rPr>
              <w:t>Također, unutar ove aktivnosti osigurana su sredstva za plaćanje članarine Udruzi Lijepa naša za osnovne škole i dječje vrtiće s područja grada Samobora koji su uključeni u međunarodni program eko vrtića i škola.</w:t>
            </w:r>
          </w:p>
        </w:tc>
        <w:tc>
          <w:tcPr>
            <w:tcW w:w="1275" w:type="dxa"/>
            <w:shd w:val="clear" w:color="auto" w:fill="auto"/>
            <w:noWrap/>
            <w:vAlign w:val="center"/>
            <w:hideMark/>
          </w:tcPr>
          <w:p w:rsidR="005C30D0" w:rsidRPr="00B879B5" w:rsidRDefault="005C30D0" w:rsidP="005C30D0">
            <w:pPr>
              <w:jc w:val="right"/>
              <w:rPr>
                <w:b/>
                <w:color w:val="000000"/>
                <w:sz w:val="20"/>
                <w:szCs w:val="20"/>
              </w:rPr>
            </w:pPr>
            <w:r w:rsidRPr="00B879B5">
              <w:rPr>
                <w:b/>
                <w:color w:val="000000"/>
                <w:sz w:val="20"/>
                <w:szCs w:val="20"/>
              </w:rPr>
              <w:t>173.000</w:t>
            </w:r>
          </w:p>
        </w:tc>
        <w:tc>
          <w:tcPr>
            <w:tcW w:w="1276" w:type="dxa"/>
            <w:shd w:val="clear" w:color="auto" w:fill="auto"/>
            <w:noWrap/>
            <w:vAlign w:val="center"/>
            <w:hideMark/>
          </w:tcPr>
          <w:p w:rsidR="005C30D0" w:rsidRPr="00B879B5" w:rsidRDefault="005C30D0" w:rsidP="005C30D0">
            <w:pPr>
              <w:jc w:val="right"/>
              <w:rPr>
                <w:b/>
                <w:color w:val="000000"/>
                <w:sz w:val="20"/>
                <w:szCs w:val="20"/>
              </w:rPr>
            </w:pPr>
            <w:r w:rsidRPr="00B879B5">
              <w:rPr>
                <w:b/>
                <w:color w:val="000000"/>
                <w:sz w:val="20"/>
                <w:szCs w:val="20"/>
              </w:rPr>
              <w:t>173.000</w:t>
            </w:r>
          </w:p>
        </w:tc>
        <w:tc>
          <w:tcPr>
            <w:tcW w:w="1276" w:type="dxa"/>
            <w:shd w:val="clear" w:color="auto" w:fill="auto"/>
            <w:noWrap/>
            <w:vAlign w:val="center"/>
            <w:hideMark/>
          </w:tcPr>
          <w:p w:rsidR="005C30D0" w:rsidRPr="00B879B5" w:rsidRDefault="005C30D0" w:rsidP="005C30D0">
            <w:pPr>
              <w:jc w:val="right"/>
              <w:rPr>
                <w:b/>
                <w:color w:val="000000"/>
                <w:sz w:val="20"/>
                <w:szCs w:val="20"/>
              </w:rPr>
            </w:pPr>
            <w:r w:rsidRPr="00B879B5">
              <w:rPr>
                <w:b/>
                <w:color w:val="000000"/>
                <w:sz w:val="20"/>
                <w:szCs w:val="20"/>
              </w:rPr>
              <w:t>173.000</w:t>
            </w:r>
          </w:p>
        </w:tc>
      </w:tr>
      <w:tr w:rsidR="005C30D0" w:rsidRPr="00D73A1B" w:rsidTr="00820A13">
        <w:trPr>
          <w:trHeight w:val="295"/>
        </w:trPr>
        <w:tc>
          <w:tcPr>
            <w:tcW w:w="5070" w:type="dxa"/>
            <w:vMerge w:val="restart"/>
            <w:shd w:val="clear" w:color="auto" w:fill="auto"/>
            <w:vAlign w:val="center"/>
            <w:hideMark/>
          </w:tcPr>
          <w:p w:rsidR="005C30D0" w:rsidRPr="00D73A1B" w:rsidRDefault="005C30D0"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5C30D0" w:rsidRPr="00D73A1B" w:rsidRDefault="005C30D0"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5C30D0" w:rsidRPr="00D73A1B" w:rsidRDefault="005C30D0" w:rsidP="00E84486">
            <w:pPr>
              <w:jc w:val="center"/>
              <w:rPr>
                <w:sz w:val="20"/>
                <w:szCs w:val="20"/>
              </w:rPr>
            </w:pPr>
            <w:r w:rsidRPr="00D73A1B">
              <w:rPr>
                <w:sz w:val="20"/>
                <w:szCs w:val="20"/>
              </w:rPr>
              <w:t>Ciljana vrijednost pokazatelja uspješnosti</w:t>
            </w:r>
          </w:p>
        </w:tc>
      </w:tr>
      <w:tr w:rsidR="005C30D0" w:rsidRPr="00D73A1B" w:rsidTr="00820A13">
        <w:trPr>
          <w:trHeight w:val="384"/>
        </w:trPr>
        <w:tc>
          <w:tcPr>
            <w:tcW w:w="5070" w:type="dxa"/>
            <w:vMerge/>
            <w:vAlign w:val="center"/>
            <w:hideMark/>
          </w:tcPr>
          <w:p w:rsidR="005C30D0" w:rsidRPr="00D73A1B" w:rsidRDefault="005C30D0" w:rsidP="00E84486">
            <w:pPr>
              <w:rPr>
                <w:sz w:val="20"/>
                <w:szCs w:val="20"/>
              </w:rPr>
            </w:pPr>
          </w:p>
        </w:tc>
        <w:tc>
          <w:tcPr>
            <w:tcW w:w="1134" w:type="dxa"/>
            <w:vMerge/>
            <w:vAlign w:val="center"/>
            <w:hideMark/>
          </w:tcPr>
          <w:p w:rsidR="005C30D0" w:rsidRPr="00D73A1B" w:rsidRDefault="005C30D0" w:rsidP="00E84486">
            <w:pPr>
              <w:rPr>
                <w:sz w:val="20"/>
                <w:szCs w:val="20"/>
              </w:rPr>
            </w:pPr>
          </w:p>
        </w:tc>
        <w:tc>
          <w:tcPr>
            <w:tcW w:w="1275" w:type="dxa"/>
            <w:shd w:val="clear" w:color="auto" w:fill="auto"/>
            <w:noWrap/>
            <w:vAlign w:val="bottom"/>
            <w:hideMark/>
          </w:tcPr>
          <w:p w:rsidR="005C30D0" w:rsidRPr="00D73A1B" w:rsidRDefault="005C30D0"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5C30D0" w:rsidRPr="00D73A1B" w:rsidRDefault="005C30D0"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5C30D0" w:rsidRPr="00D73A1B" w:rsidRDefault="005C30D0" w:rsidP="00E84486">
            <w:pPr>
              <w:jc w:val="center"/>
              <w:rPr>
                <w:sz w:val="20"/>
                <w:szCs w:val="20"/>
              </w:rPr>
            </w:pPr>
            <w:r>
              <w:rPr>
                <w:sz w:val="20"/>
                <w:szCs w:val="20"/>
              </w:rPr>
              <w:t>2020</w:t>
            </w:r>
            <w:r w:rsidRPr="00D73A1B">
              <w:rPr>
                <w:sz w:val="20"/>
                <w:szCs w:val="20"/>
              </w:rPr>
              <w:t>.</w:t>
            </w:r>
          </w:p>
        </w:tc>
      </w:tr>
      <w:tr w:rsidR="005C30D0" w:rsidRPr="00B764EE" w:rsidTr="00820A13">
        <w:trPr>
          <w:trHeight w:val="433"/>
        </w:trPr>
        <w:tc>
          <w:tcPr>
            <w:tcW w:w="5070" w:type="dxa"/>
            <w:shd w:val="clear" w:color="auto" w:fill="auto"/>
            <w:vAlign w:val="center"/>
            <w:hideMark/>
          </w:tcPr>
          <w:p w:rsidR="005C30D0" w:rsidRPr="00B764EE" w:rsidRDefault="005C30D0" w:rsidP="00E84486">
            <w:pPr>
              <w:rPr>
                <w:i/>
                <w:iCs/>
                <w:color w:val="000000"/>
                <w:sz w:val="20"/>
                <w:szCs w:val="20"/>
              </w:rPr>
            </w:pPr>
            <w:r w:rsidRPr="00B764EE">
              <w:rPr>
                <w:sz w:val="20"/>
                <w:szCs w:val="20"/>
              </w:rPr>
              <w:t>Postotak ostvarenih programa od ukupno prihvaćenih</w:t>
            </w:r>
          </w:p>
        </w:tc>
        <w:tc>
          <w:tcPr>
            <w:tcW w:w="1134" w:type="dxa"/>
            <w:shd w:val="clear" w:color="auto" w:fill="auto"/>
            <w:noWrap/>
            <w:vAlign w:val="center"/>
            <w:hideMark/>
          </w:tcPr>
          <w:p w:rsidR="005C30D0" w:rsidRPr="00B764EE" w:rsidRDefault="005C30D0" w:rsidP="00E84486">
            <w:pPr>
              <w:jc w:val="center"/>
              <w:rPr>
                <w:sz w:val="20"/>
                <w:szCs w:val="20"/>
              </w:rPr>
            </w:pPr>
            <w:r w:rsidRPr="00B764EE">
              <w:rPr>
                <w:sz w:val="20"/>
                <w:szCs w:val="20"/>
              </w:rPr>
              <w:t>100%</w:t>
            </w:r>
          </w:p>
        </w:tc>
        <w:tc>
          <w:tcPr>
            <w:tcW w:w="1275" w:type="dxa"/>
            <w:shd w:val="clear" w:color="auto" w:fill="auto"/>
            <w:noWrap/>
            <w:vAlign w:val="center"/>
          </w:tcPr>
          <w:p w:rsidR="005C30D0" w:rsidRPr="00B764EE" w:rsidRDefault="005C30D0" w:rsidP="00E84486">
            <w:pPr>
              <w:jc w:val="center"/>
              <w:rPr>
                <w:sz w:val="20"/>
                <w:szCs w:val="20"/>
              </w:rPr>
            </w:pPr>
            <w:r w:rsidRPr="00B764EE">
              <w:rPr>
                <w:sz w:val="20"/>
                <w:szCs w:val="20"/>
              </w:rPr>
              <w:t>100%</w:t>
            </w:r>
          </w:p>
        </w:tc>
        <w:tc>
          <w:tcPr>
            <w:tcW w:w="1276" w:type="dxa"/>
            <w:shd w:val="clear" w:color="auto" w:fill="auto"/>
            <w:noWrap/>
            <w:vAlign w:val="center"/>
          </w:tcPr>
          <w:p w:rsidR="005C30D0" w:rsidRPr="00B764EE" w:rsidRDefault="005C30D0" w:rsidP="00E84486">
            <w:pPr>
              <w:jc w:val="center"/>
              <w:rPr>
                <w:sz w:val="20"/>
                <w:szCs w:val="20"/>
              </w:rPr>
            </w:pPr>
            <w:r w:rsidRPr="00B764EE">
              <w:rPr>
                <w:sz w:val="20"/>
                <w:szCs w:val="20"/>
              </w:rPr>
              <w:t>100%</w:t>
            </w:r>
          </w:p>
        </w:tc>
        <w:tc>
          <w:tcPr>
            <w:tcW w:w="1276" w:type="dxa"/>
            <w:shd w:val="clear" w:color="auto" w:fill="auto"/>
            <w:noWrap/>
            <w:vAlign w:val="center"/>
          </w:tcPr>
          <w:p w:rsidR="005C30D0" w:rsidRPr="00B764EE" w:rsidRDefault="005C30D0" w:rsidP="00E84486">
            <w:pPr>
              <w:jc w:val="center"/>
              <w:rPr>
                <w:sz w:val="20"/>
                <w:szCs w:val="20"/>
              </w:rPr>
            </w:pPr>
            <w:r w:rsidRPr="00B764EE">
              <w:rPr>
                <w:sz w:val="20"/>
                <w:szCs w:val="20"/>
              </w:rPr>
              <w:t>100%</w:t>
            </w:r>
          </w:p>
        </w:tc>
      </w:tr>
      <w:tr w:rsidR="005C30D0" w:rsidRPr="00B764EE" w:rsidTr="00820A13">
        <w:trPr>
          <w:trHeight w:val="300"/>
        </w:trPr>
        <w:tc>
          <w:tcPr>
            <w:tcW w:w="10031" w:type="dxa"/>
            <w:gridSpan w:val="5"/>
            <w:shd w:val="clear" w:color="000000" w:fill="F2F2F2"/>
            <w:hideMark/>
          </w:tcPr>
          <w:p w:rsidR="005C30D0" w:rsidRPr="00B764EE" w:rsidRDefault="003D6207" w:rsidP="003D6207">
            <w:pPr>
              <w:rPr>
                <w:b/>
                <w:bCs/>
                <w:sz w:val="20"/>
                <w:szCs w:val="20"/>
              </w:rPr>
            </w:pPr>
            <w:r w:rsidRPr="00292DA5">
              <w:rPr>
                <w:b/>
                <w:bCs/>
                <w:color w:val="000000"/>
                <w:sz w:val="20"/>
                <w:szCs w:val="20"/>
              </w:rPr>
              <w:t>Naziv aktivnosti/projekta u Proračunu:</w:t>
            </w:r>
            <w:r w:rsidR="005C30D0">
              <w:rPr>
                <w:b/>
                <w:bCs/>
                <w:sz w:val="20"/>
                <w:szCs w:val="20"/>
              </w:rPr>
              <w:t xml:space="preserve"> </w:t>
            </w:r>
            <w:r w:rsidR="005C30D0" w:rsidRPr="00B764EE">
              <w:rPr>
                <w:b/>
                <w:bCs/>
                <w:sz w:val="20"/>
                <w:szCs w:val="20"/>
              </w:rPr>
              <w:t xml:space="preserve"> </w:t>
            </w:r>
            <w:r w:rsidR="005C30D0">
              <w:rPr>
                <w:b/>
                <w:bCs/>
                <w:sz w:val="20"/>
                <w:szCs w:val="20"/>
              </w:rPr>
              <w:t>GRAD PRIJATELJ DJECE</w:t>
            </w:r>
          </w:p>
        </w:tc>
      </w:tr>
      <w:tr w:rsidR="005C30D0" w:rsidRPr="00536032" w:rsidTr="00820A13">
        <w:trPr>
          <w:trHeight w:val="251"/>
        </w:trPr>
        <w:tc>
          <w:tcPr>
            <w:tcW w:w="6204" w:type="dxa"/>
            <w:gridSpan w:val="2"/>
            <w:vMerge w:val="restart"/>
            <w:shd w:val="clear" w:color="auto" w:fill="auto"/>
            <w:vAlign w:val="center"/>
            <w:hideMark/>
          </w:tcPr>
          <w:p w:rsidR="005C30D0" w:rsidRPr="00536032" w:rsidRDefault="005C30D0"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5C30D0" w:rsidRPr="00536032" w:rsidRDefault="005C30D0" w:rsidP="00E84486">
            <w:pPr>
              <w:jc w:val="center"/>
              <w:rPr>
                <w:color w:val="000000"/>
                <w:sz w:val="20"/>
                <w:szCs w:val="20"/>
              </w:rPr>
            </w:pPr>
            <w:r w:rsidRPr="00536032">
              <w:rPr>
                <w:color w:val="000000"/>
                <w:sz w:val="20"/>
                <w:szCs w:val="20"/>
              </w:rPr>
              <w:t>Planirana sredstva</w:t>
            </w:r>
          </w:p>
        </w:tc>
      </w:tr>
      <w:tr w:rsidR="005C30D0" w:rsidRPr="00536032" w:rsidTr="00820A13">
        <w:trPr>
          <w:trHeight w:val="207"/>
        </w:trPr>
        <w:tc>
          <w:tcPr>
            <w:tcW w:w="6204" w:type="dxa"/>
            <w:gridSpan w:val="2"/>
            <w:vMerge/>
            <w:vAlign w:val="center"/>
            <w:hideMark/>
          </w:tcPr>
          <w:p w:rsidR="005C30D0" w:rsidRPr="00536032" w:rsidRDefault="005C30D0" w:rsidP="00E84486">
            <w:pPr>
              <w:rPr>
                <w:color w:val="000000"/>
                <w:sz w:val="20"/>
                <w:szCs w:val="20"/>
              </w:rPr>
            </w:pPr>
          </w:p>
        </w:tc>
        <w:tc>
          <w:tcPr>
            <w:tcW w:w="1275" w:type="dxa"/>
            <w:shd w:val="clear" w:color="auto" w:fill="auto"/>
            <w:noWrap/>
            <w:vAlign w:val="bottom"/>
            <w:hideMark/>
          </w:tcPr>
          <w:p w:rsidR="005C30D0" w:rsidRPr="00536032" w:rsidRDefault="005C30D0"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5C30D0" w:rsidRPr="00536032" w:rsidRDefault="005C30D0"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5C30D0" w:rsidRPr="00536032" w:rsidRDefault="005C30D0" w:rsidP="00E84486">
            <w:pPr>
              <w:jc w:val="center"/>
              <w:rPr>
                <w:color w:val="000000"/>
                <w:sz w:val="20"/>
                <w:szCs w:val="20"/>
              </w:rPr>
            </w:pPr>
            <w:r>
              <w:rPr>
                <w:color w:val="000000"/>
                <w:sz w:val="20"/>
                <w:szCs w:val="20"/>
              </w:rPr>
              <w:t>2020</w:t>
            </w:r>
            <w:r w:rsidRPr="00536032">
              <w:rPr>
                <w:color w:val="000000"/>
                <w:sz w:val="20"/>
                <w:szCs w:val="20"/>
              </w:rPr>
              <w:t>.</w:t>
            </w:r>
          </w:p>
        </w:tc>
      </w:tr>
      <w:tr w:rsidR="005C30D0" w:rsidRPr="00B879B5" w:rsidTr="00820A13">
        <w:trPr>
          <w:trHeight w:val="416"/>
        </w:trPr>
        <w:tc>
          <w:tcPr>
            <w:tcW w:w="6204" w:type="dxa"/>
            <w:gridSpan w:val="2"/>
            <w:shd w:val="clear" w:color="auto" w:fill="auto"/>
            <w:noWrap/>
            <w:hideMark/>
          </w:tcPr>
          <w:p w:rsidR="005C30D0" w:rsidRPr="00B764EE" w:rsidRDefault="005C30D0" w:rsidP="00E84486">
            <w:pPr>
              <w:rPr>
                <w:bCs/>
                <w:sz w:val="20"/>
                <w:szCs w:val="20"/>
              </w:rPr>
            </w:pPr>
            <w:r w:rsidRPr="00B764EE">
              <w:rPr>
                <w:bCs/>
                <w:sz w:val="20"/>
                <w:szCs w:val="20"/>
              </w:rPr>
              <w:t>Cilj aktivnosti „Grad prijatelj djece“ je poboljšati i uljepšati život djece kroz priznanje i realizaciju dječjih prava i tako utjecati na bolju budućnost lokalnih zajednica. Ona pruža okvir koji pomaže gradovima i općinama da izgrade okružje po mjeri djeteta u svim aspektima – od upravljanja zajednicom, zaštite okoliša do poboljšanja usluga.</w:t>
            </w:r>
          </w:p>
          <w:p w:rsidR="005C30D0" w:rsidRPr="00B764EE" w:rsidRDefault="005C30D0" w:rsidP="00E84486">
            <w:pPr>
              <w:rPr>
                <w:bCs/>
                <w:sz w:val="20"/>
                <w:szCs w:val="20"/>
              </w:rPr>
            </w:pPr>
            <w:r w:rsidRPr="00B764EE">
              <w:rPr>
                <w:bCs/>
                <w:sz w:val="20"/>
                <w:szCs w:val="20"/>
              </w:rPr>
              <w:t>Grad Samobor stekao je status Grada – prijatelja djece 2016. godine.</w:t>
            </w:r>
          </w:p>
        </w:tc>
        <w:tc>
          <w:tcPr>
            <w:tcW w:w="1275" w:type="dxa"/>
            <w:shd w:val="clear" w:color="auto" w:fill="auto"/>
            <w:noWrap/>
            <w:vAlign w:val="center"/>
            <w:hideMark/>
          </w:tcPr>
          <w:p w:rsidR="005C30D0" w:rsidRPr="00B879B5" w:rsidRDefault="005C30D0" w:rsidP="005C30D0">
            <w:pPr>
              <w:jc w:val="right"/>
              <w:rPr>
                <w:b/>
                <w:color w:val="000000"/>
                <w:sz w:val="20"/>
                <w:szCs w:val="20"/>
              </w:rPr>
            </w:pPr>
            <w:r w:rsidRPr="00B879B5">
              <w:rPr>
                <w:b/>
                <w:color w:val="000000"/>
                <w:sz w:val="20"/>
                <w:szCs w:val="20"/>
              </w:rPr>
              <w:t>35.000</w:t>
            </w:r>
          </w:p>
        </w:tc>
        <w:tc>
          <w:tcPr>
            <w:tcW w:w="1276" w:type="dxa"/>
            <w:shd w:val="clear" w:color="auto" w:fill="auto"/>
            <w:noWrap/>
            <w:vAlign w:val="center"/>
            <w:hideMark/>
          </w:tcPr>
          <w:p w:rsidR="005C30D0" w:rsidRPr="00B879B5" w:rsidRDefault="005C30D0" w:rsidP="005C30D0">
            <w:pPr>
              <w:jc w:val="right"/>
              <w:rPr>
                <w:b/>
                <w:color w:val="000000"/>
                <w:sz w:val="20"/>
                <w:szCs w:val="20"/>
              </w:rPr>
            </w:pPr>
            <w:r w:rsidRPr="00B879B5">
              <w:rPr>
                <w:b/>
                <w:color w:val="000000"/>
                <w:sz w:val="20"/>
                <w:szCs w:val="20"/>
              </w:rPr>
              <w:t>35.000</w:t>
            </w:r>
          </w:p>
        </w:tc>
        <w:tc>
          <w:tcPr>
            <w:tcW w:w="1276" w:type="dxa"/>
            <w:shd w:val="clear" w:color="auto" w:fill="auto"/>
            <w:noWrap/>
            <w:vAlign w:val="center"/>
            <w:hideMark/>
          </w:tcPr>
          <w:p w:rsidR="005C30D0" w:rsidRPr="00B879B5" w:rsidRDefault="005C30D0" w:rsidP="005C30D0">
            <w:pPr>
              <w:jc w:val="right"/>
              <w:rPr>
                <w:b/>
                <w:color w:val="000000"/>
                <w:sz w:val="20"/>
                <w:szCs w:val="20"/>
              </w:rPr>
            </w:pPr>
            <w:r w:rsidRPr="00B879B5">
              <w:rPr>
                <w:b/>
                <w:color w:val="000000"/>
                <w:sz w:val="20"/>
                <w:szCs w:val="20"/>
              </w:rPr>
              <w:t>35.000</w:t>
            </w:r>
          </w:p>
        </w:tc>
      </w:tr>
      <w:tr w:rsidR="005C30D0" w:rsidRPr="00D73A1B" w:rsidTr="00820A13">
        <w:trPr>
          <w:trHeight w:val="295"/>
        </w:trPr>
        <w:tc>
          <w:tcPr>
            <w:tcW w:w="5070" w:type="dxa"/>
            <w:vMerge w:val="restart"/>
            <w:shd w:val="clear" w:color="auto" w:fill="auto"/>
            <w:vAlign w:val="center"/>
            <w:hideMark/>
          </w:tcPr>
          <w:p w:rsidR="005C30D0" w:rsidRPr="00D73A1B" w:rsidRDefault="005C30D0"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5C30D0" w:rsidRPr="00D73A1B" w:rsidRDefault="005C30D0"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5C30D0" w:rsidRPr="00D73A1B" w:rsidRDefault="005C30D0" w:rsidP="00E84486">
            <w:pPr>
              <w:jc w:val="center"/>
              <w:rPr>
                <w:sz w:val="20"/>
                <w:szCs w:val="20"/>
              </w:rPr>
            </w:pPr>
            <w:r w:rsidRPr="00D73A1B">
              <w:rPr>
                <w:sz w:val="20"/>
                <w:szCs w:val="20"/>
              </w:rPr>
              <w:t>Ciljana vrijednost pokazatelja uspješnosti</w:t>
            </w:r>
          </w:p>
        </w:tc>
      </w:tr>
      <w:tr w:rsidR="005C30D0" w:rsidRPr="00D73A1B" w:rsidTr="00820A13">
        <w:trPr>
          <w:trHeight w:val="384"/>
        </w:trPr>
        <w:tc>
          <w:tcPr>
            <w:tcW w:w="5070" w:type="dxa"/>
            <w:vMerge/>
            <w:vAlign w:val="center"/>
            <w:hideMark/>
          </w:tcPr>
          <w:p w:rsidR="005C30D0" w:rsidRPr="00D73A1B" w:rsidRDefault="005C30D0" w:rsidP="00E84486">
            <w:pPr>
              <w:rPr>
                <w:sz w:val="20"/>
                <w:szCs w:val="20"/>
              </w:rPr>
            </w:pPr>
          </w:p>
        </w:tc>
        <w:tc>
          <w:tcPr>
            <w:tcW w:w="1134" w:type="dxa"/>
            <w:vMerge/>
            <w:vAlign w:val="center"/>
            <w:hideMark/>
          </w:tcPr>
          <w:p w:rsidR="005C30D0" w:rsidRPr="00D73A1B" w:rsidRDefault="005C30D0" w:rsidP="00E84486">
            <w:pPr>
              <w:rPr>
                <w:sz w:val="20"/>
                <w:szCs w:val="20"/>
              </w:rPr>
            </w:pPr>
          </w:p>
        </w:tc>
        <w:tc>
          <w:tcPr>
            <w:tcW w:w="1275" w:type="dxa"/>
            <w:shd w:val="clear" w:color="auto" w:fill="auto"/>
            <w:noWrap/>
            <w:vAlign w:val="bottom"/>
            <w:hideMark/>
          </w:tcPr>
          <w:p w:rsidR="005C30D0" w:rsidRPr="00D73A1B" w:rsidRDefault="005C30D0"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5C30D0" w:rsidRPr="00D73A1B" w:rsidRDefault="005C30D0"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5C30D0" w:rsidRPr="00D73A1B" w:rsidRDefault="005C30D0" w:rsidP="00E84486">
            <w:pPr>
              <w:jc w:val="center"/>
              <w:rPr>
                <w:sz w:val="20"/>
                <w:szCs w:val="20"/>
              </w:rPr>
            </w:pPr>
            <w:r>
              <w:rPr>
                <w:sz w:val="20"/>
                <w:szCs w:val="20"/>
              </w:rPr>
              <w:t>2020</w:t>
            </w:r>
            <w:r w:rsidRPr="00D73A1B">
              <w:rPr>
                <w:sz w:val="20"/>
                <w:szCs w:val="20"/>
              </w:rPr>
              <w:t>.</w:t>
            </w:r>
          </w:p>
        </w:tc>
      </w:tr>
      <w:tr w:rsidR="005F1914" w:rsidRPr="00B764EE" w:rsidTr="00820A13">
        <w:trPr>
          <w:trHeight w:val="433"/>
        </w:trPr>
        <w:tc>
          <w:tcPr>
            <w:tcW w:w="5070" w:type="dxa"/>
            <w:shd w:val="clear" w:color="auto" w:fill="auto"/>
            <w:vAlign w:val="center"/>
            <w:hideMark/>
          </w:tcPr>
          <w:p w:rsidR="005F1914" w:rsidRPr="00B764EE" w:rsidRDefault="005F1914" w:rsidP="00E84486">
            <w:pPr>
              <w:rPr>
                <w:sz w:val="20"/>
                <w:szCs w:val="20"/>
              </w:rPr>
            </w:pPr>
            <w:r w:rsidRPr="00B764EE">
              <w:rPr>
                <w:sz w:val="20"/>
                <w:szCs w:val="20"/>
              </w:rPr>
              <w:t xml:space="preserve">Postotak ostvarenih programa s ciljem održavanja statusa Grada – prijatelja djece </w:t>
            </w:r>
          </w:p>
        </w:tc>
        <w:tc>
          <w:tcPr>
            <w:tcW w:w="1134" w:type="dxa"/>
            <w:shd w:val="clear" w:color="auto" w:fill="auto"/>
            <w:noWrap/>
            <w:vAlign w:val="center"/>
            <w:hideMark/>
          </w:tcPr>
          <w:p w:rsidR="005F1914" w:rsidRPr="00B764EE" w:rsidRDefault="005F1914" w:rsidP="00E84486">
            <w:pPr>
              <w:jc w:val="center"/>
              <w:rPr>
                <w:sz w:val="20"/>
                <w:szCs w:val="20"/>
              </w:rPr>
            </w:pPr>
            <w:r w:rsidRPr="00B764EE">
              <w:rPr>
                <w:sz w:val="20"/>
                <w:szCs w:val="20"/>
              </w:rPr>
              <w:t>100%</w:t>
            </w:r>
          </w:p>
        </w:tc>
        <w:tc>
          <w:tcPr>
            <w:tcW w:w="1275" w:type="dxa"/>
            <w:shd w:val="clear" w:color="auto" w:fill="auto"/>
            <w:noWrap/>
            <w:vAlign w:val="center"/>
          </w:tcPr>
          <w:p w:rsidR="005F1914" w:rsidRPr="00B764EE" w:rsidRDefault="005F1914" w:rsidP="00E84486">
            <w:pPr>
              <w:jc w:val="center"/>
              <w:rPr>
                <w:sz w:val="20"/>
                <w:szCs w:val="20"/>
              </w:rPr>
            </w:pPr>
            <w:r w:rsidRPr="00B764EE">
              <w:rPr>
                <w:sz w:val="20"/>
                <w:szCs w:val="20"/>
              </w:rPr>
              <w:t>100%</w:t>
            </w:r>
          </w:p>
        </w:tc>
        <w:tc>
          <w:tcPr>
            <w:tcW w:w="1276" w:type="dxa"/>
            <w:shd w:val="clear" w:color="auto" w:fill="auto"/>
            <w:noWrap/>
            <w:vAlign w:val="center"/>
          </w:tcPr>
          <w:p w:rsidR="005F1914" w:rsidRPr="00B764EE" w:rsidRDefault="005F1914" w:rsidP="00E84486">
            <w:pPr>
              <w:jc w:val="center"/>
              <w:rPr>
                <w:sz w:val="20"/>
                <w:szCs w:val="20"/>
              </w:rPr>
            </w:pPr>
            <w:r w:rsidRPr="00B764EE">
              <w:rPr>
                <w:sz w:val="20"/>
                <w:szCs w:val="20"/>
              </w:rPr>
              <w:t>100%</w:t>
            </w:r>
          </w:p>
        </w:tc>
        <w:tc>
          <w:tcPr>
            <w:tcW w:w="1276" w:type="dxa"/>
            <w:shd w:val="clear" w:color="auto" w:fill="auto"/>
            <w:noWrap/>
            <w:vAlign w:val="center"/>
          </w:tcPr>
          <w:p w:rsidR="005F1914" w:rsidRPr="00B764EE" w:rsidRDefault="005F1914" w:rsidP="00E84486">
            <w:pPr>
              <w:jc w:val="center"/>
              <w:rPr>
                <w:sz w:val="20"/>
                <w:szCs w:val="20"/>
              </w:rPr>
            </w:pPr>
            <w:r w:rsidRPr="00B764EE">
              <w:rPr>
                <w:sz w:val="20"/>
                <w:szCs w:val="20"/>
              </w:rPr>
              <w:t>100%</w:t>
            </w:r>
          </w:p>
        </w:tc>
      </w:tr>
      <w:tr w:rsidR="005F1914" w:rsidRPr="004D5E80" w:rsidTr="00820A13">
        <w:trPr>
          <w:trHeight w:val="266"/>
        </w:trPr>
        <w:tc>
          <w:tcPr>
            <w:tcW w:w="10031" w:type="dxa"/>
            <w:gridSpan w:val="5"/>
            <w:shd w:val="clear" w:color="000000" w:fill="D9D9D9"/>
            <w:noWrap/>
            <w:hideMark/>
          </w:tcPr>
          <w:p w:rsidR="005F1914" w:rsidRPr="004D5E80" w:rsidRDefault="005F1914" w:rsidP="005F1914">
            <w:pPr>
              <w:rPr>
                <w:b/>
                <w:bCs/>
                <w:iCs/>
              </w:rPr>
            </w:pPr>
            <w:r w:rsidRPr="00746CA1">
              <w:rPr>
                <w:b/>
                <w:bCs/>
                <w:iCs/>
              </w:rPr>
              <w:t xml:space="preserve">PROGRAM:  </w:t>
            </w:r>
            <w:r w:rsidRPr="005F1914">
              <w:rPr>
                <w:b/>
                <w:bCs/>
                <w:iCs/>
              </w:rPr>
              <w:t>JAVNE POTREBE U SPORTU</w:t>
            </w:r>
          </w:p>
        </w:tc>
      </w:tr>
      <w:tr w:rsidR="005F1914" w:rsidRPr="00B764EE" w:rsidTr="00820A13">
        <w:trPr>
          <w:trHeight w:val="374"/>
        </w:trPr>
        <w:tc>
          <w:tcPr>
            <w:tcW w:w="10031" w:type="dxa"/>
            <w:gridSpan w:val="5"/>
            <w:shd w:val="clear" w:color="auto" w:fill="auto"/>
            <w:noWrap/>
            <w:hideMark/>
          </w:tcPr>
          <w:p w:rsidR="005F1914" w:rsidRPr="00B764EE" w:rsidRDefault="005F1914" w:rsidP="00D13216">
            <w:pPr>
              <w:rPr>
                <w:sz w:val="20"/>
                <w:szCs w:val="20"/>
              </w:rPr>
            </w:pPr>
            <w:r w:rsidRPr="00B764EE">
              <w:rPr>
                <w:sz w:val="20"/>
                <w:szCs w:val="20"/>
              </w:rPr>
              <w:t>Zakonske i druge pravne osnove programa: Zakon o sportu (Narodne novine broj 71/06., 150/08., 124/10, 124/11., 86/12., 94/13., 85/15.</w:t>
            </w:r>
            <w:r w:rsidR="00D13216">
              <w:rPr>
                <w:sz w:val="20"/>
                <w:szCs w:val="20"/>
              </w:rPr>
              <w:t xml:space="preserve"> i 19/16.</w:t>
            </w:r>
            <w:r w:rsidRPr="00B764EE">
              <w:rPr>
                <w:sz w:val="20"/>
                <w:szCs w:val="20"/>
              </w:rPr>
              <w:t>)</w:t>
            </w:r>
          </w:p>
        </w:tc>
      </w:tr>
      <w:tr w:rsidR="005F1914" w:rsidRPr="004A7F4E" w:rsidTr="00820A13">
        <w:trPr>
          <w:trHeight w:val="292"/>
        </w:trPr>
        <w:tc>
          <w:tcPr>
            <w:tcW w:w="10031" w:type="dxa"/>
            <w:gridSpan w:val="5"/>
            <w:shd w:val="clear" w:color="auto" w:fill="auto"/>
            <w:hideMark/>
          </w:tcPr>
          <w:p w:rsidR="005F1914" w:rsidRDefault="005F1914" w:rsidP="005F1914">
            <w:pPr>
              <w:rPr>
                <w:sz w:val="20"/>
                <w:szCs w:val="20"/>
              </w:rPr>
            </w:pPr>
            <w:r w:rsidRPr="00B764EE">
              <w:rPr>
                <w:sz w:val="20"/>
                <w:szCs w:val="20"/>
              </w:rPr>
              <w:t xml:space="preserve">Posebni razvojni cilj (iz Strateškog programa razvoja  Grada Samobora za 2013.-2020. g).: </w:t>
            </w:r>
          </w:p>
          <w:p w:rsidR="005F1914" w:rsidRDefault="005F1914" w:rsidP="005F1914">
            <w:pPr>
              <w:rPr>
                <w:sz w:val="20"/>
                <w:szCs w:val="20"/>
              </w:rPr>
            </w:pPr>
            <w:r w:rsidRPr="00B764EE">
              <w:rPr>
                <w:sz w:val="20"/>
                <w:szCs w:val="20"/>
              </w:rPr>
              <w:t>4.2. Ciljevi razvoja društvenih djelatnosti i mjere za njihovo ostvarenje</w:t>
            </w:r>
          </w:p>
          <w:p w:rsidR="005F1914" w:rsidRDefault="005F1914" w:rsidP="005F1914">
            <w:pPr>
              <w:rPr>
                <w:sz w:val="20"/>
                <w:szCs w:val="20"/>
              </w:rPr>
            </w:pPr>
            <w:r w:rsidRPr="00B764EE">
              <w:rPr>
                <w:sz w:val="20"/>
                <w:szCs w:val="20"/>
              </w:rPr>
              <w:t>Šifra i naziv mjere za ostvarenje posebnih razvojnih ciljeva (iz Strateškog programa razvoja  Gra</w:t>
            </w:r>
            <w:r>
              <w:rPr>
                <w:sz w:val="20"/>
                <w:szCs w:val="20"/>
              </w:rPr>
              <w:t xml:space="preserve">da Samobora za 2013.-2020. g): </w:t>
            </w:r>
          </w:p>
          <w:p w:rsidR="005F1914" w:rsidRDefault="005F1914" w:rsidP="005F1914">
            <w:pPr>
              <w:rPr>
                <w:sz w:val="20"/>
                <w:szCs w:val="20"/>
              </w:rPr>
            </w:pPr>
            <w:r w:rsidRPr="00B764EE">
              <w:rPr>
                <w:sz w:val="20"/>
                <w:szCs w:val="20"/>
              </w:rPr>
              <w:t>4.2.5. Utvrđeni standardi proračunski</w:t>
            </w:r>
            <w:r>
              <w:rPr>
                <w:sz w:val="20"/>
                <w:szCs w:val="20"/>
              </w:rPr>
              <w:t>h izdvajanja za kulturu i sport</w:t>
            </w:r>
          </w:p>
          <w:p w:rsidR="005F1914" w:rsidRDefault="005F1914" w:rsidP="005F1914">
            <w:pPr>
              <w:rPr>
                <w:sz w:val="20"/>
                <w:szCs w:val="20"/>
              </w:rPr>
            </w:pPr>
            <w:r w:rsidRPr="00B764EE">
              <w:rPr>
                <w:sz w:val="20"/>
                <w:szCs w:val="20"/>
              </w:rPr>
              <w:t>4.2.10.Sportski objekti primjereni i dostatni za razvoj sporta</w:t>
            </w:r>
          </w:p>
          <w:p w:rsidR="005F1914" w:rsidRPr="004A7F4E" w:rsidRDefault="005F1914" w:rsidP="005F1914">
            <w:pPr>
              <w:rPr>
                <w:sz w:val="20"/>
                <w:szCs w:val="20"/>
              </w:rPr>
            </w:pPr>
            <w:r w:rsidRPr="00B764EE">
              <w:rPr>
                <w:sz w:val="20"/>
                <w:szCs w:val="20"/>
              </w:rPr>
              <w:t>Opći cilj programa: Ulaganje u razvoj mladih sportaša radi stvaranje široke kvalitetne osnove kao uvjeta daljnjeg napretka i očuvanja dostignute razine samoborskog sporta, unapređenje postojeće kvalitete koja potiče razvoj sporta i doprinosi ugledu Grada Samobora.</w:t>
            </w:r>
            <w:r w:rsidRPr="00B764EE">
              <w:rPr>
                <w:sz w:val="20"/>
                <w:szCs w:val="20"/>
              </w:rPr>
              <w:br/>
              <w:t>Posebni ciljevi programa: Osigurati preduvjete za bavljenje tjelesnim aktivnostima, poticanje uključivanja  u sport što većeg broja građana, osobito djece i mladeži u natjecateljski i rekreativni sport, osigurati uvjete za razvoj sporta za osobe s posebnim potrebama, izgradnja i održavanje sportskih objekata Grada Samobora.</w:t>
            </w:r>
          </w:p>
        </w:tc>
      </w:tr>
      <w:tr w:rsidR="006D1612" w:rsidRPr="00B764EE" w:rsidTr="00820A13">
        <w:trPr>
          <w:trHeight w:val="300"/>
        </w:trPr>
        <w:tc>
          <w:tcPr>
            <w:tcW w:w="10031" w:type="dxa"/>
            <w:gridSpan w:val="5"/>
            <w:shd w:val="clear" w:color="000000" w:fill="F2F2F2"/>
            <w:hideMark/>
          </w:tcPr>
          <w:p w:rsidR="006D1612" w:rsidRPr="00B764EE" w:rsidRDefault="003D6207" w:rsidP="003D6207">
            <w:pPr>
              <w:rPr>
                <w:b/>
                <w:bCs/>
                <w:sz w:val="20"/>
                <w:szCs w:val="20"/>
              </w:rPr>
            </w:pPr>
            <w:r w:rsidRPr="00292DA5">
              <w:rPr>
                <w:b/>
                <w:bCs/>
                <w:color w:val="000000"/>
                <w:sz w:val="20"/>
                <w:szCs w:val="20"/>
              </w:rPr>
              <w:t>Naziv aktivnosti/projekta u Proračunu:</w:t>
            </w:r>
            <w:r w:rsidR="006D1612">
              <w:rPr>
                <w:b/>
                <w:bCs/>
                <w:sz w:val="20"/>
                <w:szCs w:val="20"/>
              </w:rPr>
              <w:t xml:space="preserve"> </w:t>
            </w:r>
            <w:r w:rsidR="006D1612" w:rsidRPr="00B764EE">
              <w:rPr>
                <w:b/>
                <w:bCs/>
                <w:sz w:val="20"/>
                <w:szCs w:val="20"/>
              </w:rPr>
              <w:t xml:space="preserve"> SUFINANCIRANJE POTREBA U SPORTU</w:t>
            </w:r>
          </w:p>
        </w:tc>
      </w:tr>
      <w:tr w:rsidR="006D1612" w:rsidRPr="00536032" w:rsidTr="00820A13">
        <w:trPr>
          <w:trHeight w:val="251"/>
        </w:trPr>
        <w:tc>
          <w:tcPr>
            <w:tcW w:w="6204" w:type="dxa"/>
            <w:gridSpan w:val="2"/>
            <w:vMerge w:val="restart"/>
            <w:shd w:val="clear" w:color="auto" w:fill="auto"/>
            <w:vAlign w:val="center"/>
            <w:hideMark/>
          </w:tcPr>
          <w:p w:rsidR="006D1612" w:rsidRPr="00536032" w:rsidRDefault="006D1612"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6D1612" w:rsidRPr="00536032" w:rsidRDefault="006D1612" w:rsidP="00E84486">
            <w:pPr>
              <w:jc w:val="center"/>
              <w:rPr>
                <w:color w:val="000000"/>
                <w:sz w:val="20"/>
                <w:szCs w:val="20"/>
              </w:rPr>
            </w:pPr>
            <w:r w:rsidRPr="00536032">
              <w:rPr>
                <w:color w:val="000000"/>
                <w:sz w:val="20"/>
                <w:szCs w:val="20"/>
              </w:rPr>
              <w:t>Planirana sredstva</w:t>
            </w:r>
          </w:p>
        </w:tc>
      </w:tr>
      <w:tr w:rsidR="006D1612" w:rsidRPr="00536032" w:rsidTr="00820A13">
        <w:trPr>
          <w:trHeight w:val="207"/>
        </w:trPr>
        <w:tc>
          <w:tcPr>
            <w:tcW w:w="6204" w:type="dxa"/>
            <w:gridSpan w:val="2"/>
            <w:vMerge/>
            <w:vAlign w:val="center"/>
            <w:hideMark/>
          </w:tcPr>
          <w:p w:rsidR="006D1612" w:rsidRPr="00536032" w:rsidRDefault="006D1612" w:rsidP="00E84486">
            <w:pPr>
              <w:rPr>
                <w:color w:val="000000"/>
                <w:sz w:val="20"/>
                <w:szCs w:val="20"/>
              </w:rPr>
            </w:pPr>
          </w:p>
        </w:tc>
        <w:tc>
          <w:tcPr>
            <w:tcW w:w="1275" w:type="dxa"/>
            <w:shd w:val="clear" w:color="auto" w:fill="auto"/>
            <w:noWrap/>
            <w:vAlign w:val="bottom"/>
            <w:hideMark/>
          </w:tcPr>
          <w:p w:rsidR="006D1612" w:rsidRPr="00536032" w:rsidRDefault="006D1612"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6D1612" w:rsidRPr="00536032" w:rsidRDefault="006D1612"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6D1612" w:rsidRPr="00536032" w:rsidRDefault="006D1612" w:rsidP="00E84486">
            <w:pPr>
              <w:jc w:val="center"/>
              <w:rPr>
                <w:color w:val="000000"/>
                <w:sz w:val="20"/>
                <w:szCs w:val="20"/>
              </w:rPr>
            </w:pPr>
            <w:r>
              <w:rPr>
                <w:color w:val="000000"/>
                <w:sz w:val="20"/>
                <w:szCs w:val="20"/>
              </w:rPr>
              <w:t>2020</w:t>
            </w:r>
            <w:r w:rsidRPr="00536032">
              <w:rPr>
                <w:color w:val="000000"/>
                <w:sz w:val="20"/>
                <w:szCs w:val="20"/>
              </w:rPr>
              <w:t>.</w:t>
            </w:r>
          </w:p>
        </w:tc>
      </w:tr>
      <w:tr w:rsidR="006D1612" w:rsidRPr="00B879B5" w:rsidTr="00820A13">
        <w:trPr>
          <w:trHeight w:val="416"/>
        </w:trPr>
        <w:tc>
          <w:tcPr>
            <w:tcW w:w="6204" w:type="dxa"/>
            <w:gridSpan w:val="2"/>
            <w:shd w:val="clear" w:color="auto" w:fill="auto"/>
            <w:noWrap/>
            <w:vAlign w:val="center"/>
            <w:hideMark/>
          </w:tcPr>
          <w:p w:rsidR="006D1612" w:rsidRPr="00B764EE" w:rsidRDefault="006D1612" w:rsidP="00E84486">
            <w:pPr>
              <w:rPr>
                <w:color w:val="000000"/>
                <w:sz w:val="20"/>
                <w:szCs w:val="20"/>
              </w:rPr>
            </w:pPr>
            <w:r w:rsidRPr="00B764EE">
              <w:rPr>
                <w:color w:val="000000"/>
                <w:sz w:val="20"/>
                <w:szCs w:val="20"/>
              </w:rPr>
              <w:t xml:space="preserve">Troškove za realizaciju Programa javnih potreba u sportu podmiruje većim dijelom Grad Samobor, transferom financijskih sredstava Samoborskom športskom Savezu i Ustanovi „Sportski objekti Samobor“ </w:t>
            </w:r>
            <w:r w:rsidRPr="00B764EE">
              <w:rPr>
                <w:color w:val="000000"/>
                <w:sz w:val="20"/>
                <w:szCs w:val="20"/>
              </w:rPr>
              <w:lastRenderedPageBreak/>
              <w:t xml:space="preserve">dok jednim manjim dijelom „Ustanova“ ostvaruje vlastite prihode za realizaciju programa i održavanja sportskih objekata. Osiguravaju se financijska sredstva za nabavu sportske opreme i investicijsko održavanje sportskih objekata. Osiguravaju se sredstva za nagrade za sportska ostvarenja sportaša Grada Samobora. </w:t>
            </w:r>
          </w:p>
        </w:tc>
        <w:tc>
          <w:tcPr>
            <w:tcW w:w="1275" w:type="dxa"/>
            <w:shd w:val="clear" w:color="auto" w:fill="auto"/>
            <w:noWrap/>
            <w:vAlign w:val="center"/>
            <w:hideMark/>
          </w:tcPr>
          <w:p w:rsidR="006D1612" w:rsidRPr="00B879B5" w:rsidRDefault="006D1612" w:rsidP="006D1612">
            <w:pPr>
              <w:jc w:val="right"/>
              <w:rPr>
                <w:b/>
                <w:color w:val="000000"/>
                <w:sz w:val="20"/>
                <w:szCs w:val="20"/>
              </w:rPr>
            </w:pPr>
            <w:r w:rsidRPr="00B879B5">
              <w:rPr>
                <w:rFonts w:eastAsia="Calibri"/>
                <w:b/>
                <w:color w:val="000000"/>
                <w:sz w:val="20"/>
                <w:szCs w:val="20"/>
              </w:rPr>
              <w:lastRenderedPageBreak/>
              <w:t>8.035.000</w:t>
            </w:r>
          </w:p>
        </w:tc>
        <w:tc>
          <w:tcPr>
            <w:tcW w:w="1276" w:type="dxa"/>
            <w:shd w:val="clear" w:color="auto" w:fill="auto"/>
            <w:noWrap/>
            <w:vAlign w:val="center"/>
            <w:hideMark/>
          </w:tcPr>
          <w:p w:rsidR="006D1612" w:rsidRPr="00B879B5" w:rsidRDefault="006D1612" w:rsidP="006D1612">
            <w:pPr>
              <w:jc w:val="right"/>
              <w:rPr>
                <w:b/>
                <w:color w:val="000000"/>
                <w:sz w:val="20"/>
                <w:szCs w:val="20"/>
              </w:rPr>
            </w:pPr>
            <w:r w:rsidRPr="00B879B5">
              <w:rPr>
                <w:rFonts w:eastAsia="Calibri"/>
                <w:b/>
                <w:color w:val="000000"/>
                <w:sz w:val="20"/>
                <w:szCs w:val="20"/>
              </w:rPr>
              <w:t>8.035.000</w:t>
            </w:r>
          </w:p>
        </w:tc>
        <w:tc>
          <w:tcPr>
            <w:tcW w:w="1276" w:type="dxa"/>
            <w:shd w:val="clear" w:color="auto" w:fill="auto"/>
            <w:noWrap/>
            <w:vAlign w:val="center"/>
            <w:hideMark/>
          </w:tcPr>
          <w:p w:rsidR="006D1612" w:rsidRPr="00B879B5" w:rsidRDefault="006D1612" w:rsidP="006D1612">
            <w:pPr>
              <w:jc w:val="right"/>
              <w:rPr>
                <w:b/>
                <w:color w:val="000000"/>
                <w:sz w:val="20"/>
                <w:szCs w:val="20"/>
              </w:rPr>
            </w:pPr>
            <w:r w:rsidRPr="00B879B5">
              <w:rPr>
                <w:rFonts w:eastAsia="Calibri"/>
                <w:b/>
                <w:color w:val="000000"/>
                <w:sz w:val="20"/>
                <w:szCs w:val="20"/>
              </w:rPr>
              <w:t>8.035.000</w:t>
            </w:r>
          </w:p>
        </w:tc>
      </w:tr>
      <w:tr w:rsidR="006D1612" w:rsidRPr="00D73A1B" w:rsidTr="00820A13">
        <w:trPr>
          <w:trHeight w:val="295"/>
        </w:trPr>
        <w:tc>
          <w:tcPr>
            <w:tcW w:w="5070" w:type="dxa"/>
            <w:vMerge w:val="restart"/>
            <w:shd w:val="clear" w:color="auto" w:fill="auto"/>
            <w:vAlign w:val="center"/>
            <w:hideMark/>
          </w:tcPr>
          <w:p w:rsidR="006D1612" w:rsidRPr="00D73A1B" w:rsidRDefault="006D1612" w:rsidP="00E84486">
            <w:pPr>
              <w:jc w:val="center"/>
              <w:rPr>
                <w:sz w:val="20"/>
                <w:szCs w:val="20"/>
              </w:rPr>
            </w:pPr>
            <w:r w:rsidRPr="00D73A1B">
              <w:rPr>
                <w:sz w:val="20"/>
                <w:szCs w:val="20"/>
              </w:rPr>
              <w:lastRenderedPageBreak/>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6D1612" w:rsidRPr="00D73A1B" w:rsidRDefault="006D1612"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6D1612" w:rsidRPr="00D73A1B" w:rsidRDefault="006D1612" w:rsidP="00E84486">
            <w:pPr>
              <w:jc w:val="center"/>
              <w:rPr>
                <w:sz w:val="20"/>
                <w:szCs w:val="20"/>
              </w:rPr>
            </w:pPr>
            <w:r w:rsidRPr="00D73A1B">
              <w:rPr>
                <w:sz w:val="20"/>
                <w:szCs w:val="20"/>
              </w:rPr>
              <w:t>Ciljana vrijednost pokazatelja uspješnosti</w:t>
            </w:r>
          </w:p>
        </w:tc>
      </w:tr>
      <w:tr w:rsidR="006D1612" w:rsidRPr="00D73A1B" w:rsidTr="00820A13">
        <w:trPr>
          <w:trHeight w:val="384"/>
        </w:trPr>
        <w:tc>
          <w:tcPr>
            <w:tcW w:w="5070" w:type="dxa"/>
            <w:vMerge/>
            <w:vAlign w:val="center"/>
            <w:hideMark/>
          </w:tcPr>
          <w:p w:rsidR="006D1612" w:rsidRPr="00D73A1B" w:rsidRDefault="006D1612" w:rsidP="00E84486">
            <w:pPr>
              <w:rPr>
                <w:sz w:val="20"/>
                <w:szCs w:val="20"/>
              </w:rPr>
            </w:pPr>
          </w:p>
        </w:tc>
        <w:tc>
          <w:tcPr>
            <w:tcW w:w="1134" w:type="dxa"/>
            <w:vMerge/>
            <w:vAlign w:val="center"/>
            <w:hideMark/>
          </w:tcPr>
          <w:p w:rsidR="006D1612" w:rsidRPr="00D73A1B" w:rsidRDefault="006D1612" w:rsidP="00E84486">
            <w:pPr>
              <w:rPr>
                <w:sz w:val="20"/>
                <w:szCs w:val="20"/>
              </w:rPr>
            </w:pPr>
          </w:p>
        </w:tc>
        <w:tc>
          <w:tcPr>
            <w:tcW w:w="1275" w:type="dxa"/>
            <w:shd w:val="clear" w:color="auto" w:fill="auto"/>
            <w:noWrap/>
            <w:vAlign w:val="bottom"/>
            <w:hideMark/>
          </w:tcPr>
          <w:p w:rsidR="006D1612" w:rsidRPr="00D73A1B" w:rsidRDefault="006D1612"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6D1612" w:rsidRPr="00D73A1B" w:rsidRDefault="006D1612"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6D1612" w:rsidRPr="00D73A1B" w:rsidRDefault="006D1612" w:rsidP="00E84486">
            <w:pPr>
              <w:jc w:val="center"/>
              <w:rPr>
                <w:sz w:val="20"/>
                <w:szCs w:val="20"/>
              </w:rPr>
            </w:pPr>
            <w:r>
              <w:rPr>
                <w:sz w:val="20"/>
                <w:szCs w:val="20"/>
              </w:rPr>
              <w:t>2020</w:t>
            </w:r>
            <w:r w:rsidRPr="00D73A1B">
              <w:rPr>
                <w:sz w:val="20"/>
                <w:szCs w:val="20"/>
              </w:rPr>
              <w:t>.</w:t>
            </w:r>
          </w:p>
        </w:tc>
      </w:tr>
      <w:tr w:rsidR="002E390E" w:rsidRPr="00B764EE" w:rsidTr="00820A13">
        <w:trPr>
          <w:trHeight w:val="433"/>
        </w:trPr>
        <w:tc>
          <w:tcPr>
            <w:tcW w:w="5070" w:type="dxa"/>
            <w:shd w:val="clear" w:color="auto" w:fill="auto"/>
            <w:vAlign w:val="center"/>
            <w:hideMark/>
          </w:tcPr>
          <w:p w:rsidR="002E390E" w:rsidRPr="00B764EE" w:rsidRDefault="002E390E" w:rsidP="00E84486">
            <w:pPr>
              <w:rPr>
                <w:color w:val="000000"/>
                <w:sz w:val="20"/>
                <w:szCs w:val="20"/>
              </w:rPr>
            </w:pPr>
            <w:r w:rsidRPr="00B764EE">
              <w:rPr>
                <w:color w:val="000000"/>
                <w:sz w:val="20"/>
                <w:szCs w:val="20"/>
              </w:rPr>
              <w:t xml:space="preserve">Broj aktivnih sportaša koji sudjeluju u realizaciji programa koji obuhvaća preko 4.000 aktivnih sudionika od čega je 2.500 registriranih sportaša, a ostali su stručni djelatnici i treneri po sportskim udrugama. Poticanjem masovnosti u sportu (natjecateljski sport i posebno rekreacija, rekreacija osoba sa invaliditetom) i uključivanje što većeg broja djece i mladeži u školskom sportu i općenito, stvaraju se uvjeti za budući kvalitetni razvoj sporta u Gradu Samoboru, te posebno sportskih udruga, nosioca kvalitete sporta u Gradu Samoboru. Kvalitetni i vrhunski sportaši Grada Samobora podržavaju se posebnim programom "Sportskih centara" Tu se posebno vrednuju programi sportskih udruga I kategorije (klubovi u najvišim rangovima natjecanja i ostalim postignutim vrhunskim rezultatima u seniorskoj konkurenciji), i osiguravaju dodatni uvjeti za postizanje kvalitetnih rezultata, te nastavak kontinuiteta vrhunskih i kvalitetnih rezultata klubova - nositelja kvalitete. </w:t>
            </w:r>
          </w:p>
        </w:tc>
        <w:tc>
          <w:tcPr>
            <w:tcW w:w="1134" w:type="dxa"/>
            <w:shd w:val="clear" w:color="auto" w:fill="auto"/>
            <w:noWrap/>
            <w:vAlign w:val="center"/>
            <w:hideMark/>
          </w:tcPr>
          <w:p w:rsidR="002E390E" w:rsidRPr="00B764EE" w:rsidRDefault="002E390E" w:rsidP="00E84486">
            <w:pPr>
              <w:jc w:val="center"/>
              <w:rPr>
                <w:color w:val="000000"/>
                <w:sz w:val="20"/>
                <w:szCs w:val="20"/>
              </w:rPr>
            </w:pPr>
            <w:r w:rsidRPr="00B764EE">
              <w:rPr>
                <w:rFonts w:eastAsia="Calibri"/>
                <w:color w:val="000000"/>
                <w:sz w:val="20"/>
                <w:szCs w:val="20"/>
              </w:rPr>
              <w:t>4.400</w:t>
            </w:r>
          </w:p>
        </w:tc>
        <w:tc>
          <w:tcPr>
            <w:tcW w:w="1275" w:type="dxa"/>
            <w:shd w:val="clear" w:color="auto" w:fill="auto"/>
            <w:noWrap/>
            <w:vAlign w:val="center"/>
          </w:tcPr>
          <w:p w:rsidR="002E390E" w:rsidRPr="00B764EE" w:rsidRDefault="002E390E" w:rsidP="00E84486">
            <w:pPr>
              <w:jc w:val="center"/>
              <w:rPr>
                <w:color w:val="000000"/>
                <w:sz w:val="20"/>
                <w:szCs w:val="20"/>
              </w:rPr>
            </w:pPr>
            <w:r w:rsidRPr="00B764EE">
              <w:rPr>
                <w:rFonts w:eastAsia="Calibri"/>
                <w:color w:val="000000"/>
                <w:sz w:val="20"/>
                <w:szCs w:val="20"/>
              </w:rPr>
              <w:t>4.500</w:t>
            </w:r>
          </w:p>
        </w:tc>
        <w:tc>
          <w:tcPr>
            <w:tcW w:w="1276" w:type="dxa"/>
            <w:shd w:val="clear" w:color="auto" w:fill="auto"/>
            <w:noWrap/>
            <w:vAlign w:val="center"/>
          </w:tcPr>
          <w:p w:rsidR="002E390E" w:rsidRPr="00B764EE" w:rsidRDefault="002E390E" w:rsidP="00E84486">
            <w:pPr>
              <w:jc w:val="center"/>
              <w:rPr>
                <w:color w:val="000000"/>
                <w:sz w:val="20"/>
                <w:szCs w:val="20"/>
              </w:rPr>
            </w:pPr>
            <w:r w:rsidRPr="00B764EE">
              <w:rPr>
                <w:rFonts w:eastAsia="Calibri"/>
                <w:color w:val="000000"/>
                <w:sz w:val="20"/>
                <w:szCs w:val="20"/>
              </w:rPr>
              <w:t>4.600</w:t>
            </w:r>
          </w:p>
        </w:tc>
        <w:tc>
          <w:tcPr>
            <w:tcW w:w="1276" w:type="dxa"/>
            <w:shd w:val="clear" w:color="auto" w:fill="auto"/>
            <w:noWrap/>
            <w:vAlign w:val="center"/>
          </w:tcPr>
          <w:p w:rsidR="002E390E" w:rsidRPr="00B764EE" w:rsidRDefault="002E390E" w:rsidP="00E84486">
            <w:pPr>
              <w:jc w:val="center"/>
              <w:rPr>
                <w:color w:val="000000"/>
                <w:sz w:val="20"/>
                <w:szCs w:val="20"/>
              </w:rPr>
            </w:pPr>
            <w:r w:rsidRPr="00B764EE">
              <w:rPr>
                <w:rFonts w:eastAsia="Calibri"/>
                <w:color w:val="000000"/>
                <w:sz w:val="20"/>
                <w:szCs w:val="20"/>
              </w:rPr>
              <w:t>4.600</w:t>
            </w:r>
          </w:p>
        </w:tc>
      </w:tr>
      <w:tr w:rsidR="000E611C" w:rsidRPr="004D5E80" w:rsidTr="00820A13">
        <w:trPr>
          <w:trHeight w:val="266"/>
        </w:trPr>
        <w:tc>
          <w:tcPr>
            <w:tcW w:w="10031" w:type="dxa"/>
            <w:gridSpan w:val="5"/>
            <w:shd w:val="clear" w:color="000000" w:fill="D9D9D9"/>
            <w:noWrap/>
            <w:hideMark/>
          </w:tcPr>
          <w:p w:rsidR="000E611C" w:rsidRPr="004D5E80" w:rsidRDefault="000E611C" w:rsidP="00E84486">
            <w:pPr>
              <w:rPr>
                <w:b/>
                <w:bCs/>
                <w:iCs/>
              </w:rPr>
            </w:pPr>
            <w:r w:rsidRPr="00746CA1">
              <w:rPr>
                <w:b/>
                <w:bCs/>
                <w:iCs/>
              </w:rPr>
              <w:t xml:space="preserve">PROGRAM:  </w:t>
            </w:r>
            <w:r>
              <w:t xml:space="preserve"> </w:t>
            </w:r>
            <w:r w:rsidRPr="000E611C">
              <w:rPr>
                <w:b/>
                <w:bCs/>
                <w:iCs/>
              </w:rPr>
              <w:t>DECENTRALIZIRANE FUNKCIJE</w:t>
            </w:r>
          </w:p>
        </w:tc>
      </w:tr>
      <w:tr w:rsidR="000E611C" w:rsidRPr="00B764EE" w:rsidTr="00820A13">
        <w:trPr>
          <w:trHeight w:val="374"/>
        </w:trPr>
        <w:tc>
          <w:tcPr>
            <w:tcW w:w="10031" w:type="dxa"/>
            <w:gridSpan w:val="5"/>
            <w:shd w:val="clear" w:color="auto" w:fill="auto"/>
            <w:noWrap/>
            <w:hideMark/>
          </w:tcPr>
          <w:p w:rsidR="000E611C" w:rsidRPr="000E611C" w:rsidRDefault="000E611C" w:rsidP="000E611C">
            <w:pPr>
              <w:rPr>
                <w:sz w:val="20"/>
                <w:szCs w:val="20"/>
              </w:rPr>
            </w:pPr>
            <w:r w:rsidRPr="000E611C">
              <w:rPr>
                <w:sz w:val="20"/>
                <w:szCs w:val="20"/>
              </w:rPr>
              <w:t xml:space="preserve">Zakonske i druge pravne osnove programa: </w:t>
            </w:r>
          </w:p>
          <w:p w:rsidR="000E611C" w:rsidRPr="000E611C" w:rsidRDefault="000E611C" w:rsidP="000E611C">
            <w:pPr>
              <w:rPr>
                <w:sz w:val="20"/>
                <w:szCs w:val="20"/>
              </w:rPr>
            </w:pPr>
            <w:r w:rsidRPr="000E611C">
              <w:rPr>
                <w:sz w:val="20"/>
                <w:szCs w:val="20"/>
              </w:rPr>
              <w:t>Preuzevši 2001. godine osnivačka prava nad osnovnim školama Grada Samobora, Grad Samobor decentraliziranim sredstvima Ministarstva znanosti i obrazovanja osigurava osnovnim školama s područja Grada Samobora financijska sredstva za materijalne i financijske rashode škola, te financijska sredstva za kapitalne investicije u objekte školstva. Vlastitim financijskim sredstvima Grad Samobor sufinancira šire javne potrebe u osnovnom i srednjem školstvu te za ostale aktivnosti iz vlastitih izvora (kapitalna ulaganja i investicijsko održavanje osnovnih škola).</w:t>
            </w:r>
          </w:p>
        </w:tc>
      </w:tr>
      <w:tr w:rsidR="000E611C" w:rsidRPr="004A7F4E" w:rsidTr="00820A13">
        <w:trPr>
          <w:trHeight w:val="292"/>
        </w:trPr>
        <w:tc>
          <w:tcPr>
            <w:tcW w:w="10031" w:type="dxa"/>
            <w:gridSpan w:val="5"/>
            <w:shd w:val="clear" w:color="auto" w:fill="auto"/>
            <w:hideMark/>
          </w:tcPr>
          <w:p w:rsidR="000E611C" w:rsidRPr="000E611C" w:rsidRDefault="000E611C" w:rsidP="000E611C">
            <w:pPr>
              <w:rPr>
                <w:sz w:val="20"/>
                <w:szCs w:val="20"/>
              </w:rPr>
            </w:pPr>
            <w:r w:rsidRPr="000E611C">
              <w:rPr>
                <w:sz w:val="20"/>
                <w:szCs w:val="20"/>
              </w:rPr>
              <w:t xml:space="preserve">Posebni razvojni cilj (iz Strateškog programa razvoja  Grada Samobora za 2013.-2020. g).: </w:t>
            </w:r>
            <w:r w:rsidRPr="000E611C">
              <w:rPr>
                <w:sz w:val="20"/>
                <w:szCs w:val="20"/>
              </w:rPr>
              <w:br/>
              <w:t>4.2. Ciljevi razvoja društvenih djelatnosti i mjere za njihovo ostvarenje</w:t>
            </w:r>
            <w:r w:rsidRPr="000E611C">
              <w:rPr>
                <w:sz w:val="20"/>
                <w:szCs w:val="20"/>
              </w:rPr>
              <w:br/>
              <w:t xml:space="preserve">Šifra i naziv mjere za ostvarenje posebnih razvojnih ciljeva (iz Strateškog programa razvoja  Grada Samobora za 2013.-2020. g): </w:t>
            </w:r>
            <w:r w:rsidRPr="000E611C">
              <w:rPr>
                <w:sz w:val="20"/>
                <w:szCs w:val="20"/>
              </w:rPr>
              <w:br/>
              <w:t>4.2.8.Objekti obrazovnih ustanova primjereni su i dostatni za daljnji razvoj</w:t>
            </w:r>
            <w:r w:rsidRPr="000E611C">
              <w:rPr>
                <w:sz w:val="20"/>
                <w:szCs w:val="20"/>
              </w:rPr>
              <w:br/>
              <w:t xml:space="preserve">Opći i posebni cilj programa: </w:t>
            </w:r>
            <w:r w:rsidRPr="000E611C">
              <w:rPr>
                <w:sz w:val="20"/>
                <w:szCs w:val="20"/>
              </w:rPr>
              <w:br/>
              <w:t>U šest osnovnih škola s područja Grada Samobora polazi oko 3.315 učenika, smještenih u 177 razredna odjela. Realizacija školskih kurikuluma odvija se u 6 matičnih i 10 područnih škola. Grad Samobor za učenike osnovnih škola dužan je osigurati primjerene uvjete za realizaciju nastavnih planova i programa, odnosno kurikuluma škola. S obzirom na veći broj učenika u pojedinim školama, na području Grada Samobora treba osigurati učionice za realizaciju programa produženog boravka učenika.</w:t>
            </w:r>
          </w:p>
        </w:tc>
      </w:tr>
      <w:tr w:rsidR="000E611C" w:rsidRPr="00B764EE" w:rsidTr="00820A13">
        <w:trPr>
          <w:trHeight w:val="300"/>
        </w:trPr>
        <w:tc>
          <w:tcPr>
            <w:tcW w:w="10031" w:type="dxa"/>
            <w:gridSpan w:val="5"/>
            <w:shd w:val="clear" w:color="000000" w:fill="F2F2F2"/>
            <w:hideMark/>
          </w:tcPr>
          <w:p w:rsidR="000E611C" w:rsidRPr="00B764EE" w:rsidRDefault="000E611C" w:rsidP="00E84486">
            <w:pPr>
              <w:rPr>
                <w:b/>
                <w:bCs/>
                <w:sz w:val="20"/>
                <w:szCs w:val="20"/>
              </w:rPr>
            </w:pPr>
            <w:r w:rsidRPr="00B764EE">
              <w:rPr>
                <w:b/>
                <w:bCs/>
                <w:sz w:val="20"/>
                <w:szCs w:val="20"/>
              </w:rPr>
              <w:t>Naziv aktivnosti/projekta u Proračunu: MATERIJALNI RASHODI</w:t>
            </w:r>
          </w:p>
        </w:tc>
      </w:tr>
      <w:tr w:rsidR="000E611C" w:rsidRPr="00536032" w:rsidTr="00820A13">
        <w:trPr>
          <w:trHeight w:val="251"/>
        </w:trPr>
        <w:tc>
          <w:tcPr>
            <w:tcW w:w="6204" w:type="dxa"/>
            <w:gridSpan w:val="2"/>
            <w:vMerge w:val="restart"/>
            <w:shd w:val="clear" w:color="auto" w:fill="auto"/>
            <w:vAlign w:val="center"/>
            <w:hideMark/>
          </w:tcPr>
          <w:p w:rsidR="000E611C" w:rsidRPr="00536032" w:rsidRDefault="000E611C"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0E611C" w:rsidRPr="00536032" w:rsidRDefault="000E611C" w:rsidP="00E84486">
            <w:pPr>
              <w:jc w:val="center"/>
              <w:rPr>
                <w:color w:val="000000"/>
                <w:sz w:val="20"/>
                <w:szCs w:val="20"/>
              </w:rPr>
            </w:pPr>
            <w:r w:rsidRPr="00536032">
              <w:rPr>
                <w:color w:val="000000"/>
                <w:sz w:val="20"/>
                <w:szCs w:val="20"/>
              </w:rPr>
              <w:t>Planirana sredstva</w:t>
            </w:r>
          </w:p>
        </w:tc>
      </w:tr>
      <w:tr w:rsidR="000E611C" w:rsidRPr="00536032" w:rsidTr="00820A13">
        <w:trPr>
          <w:trHeight w:val="207"/>
        </w:trPr>
        <w:tc>
          <w:tcPr>
            <w:tcW w:w="6204" w:type="dxa"/>
            <w:gridSpan w:val="2"/>
            <w:vMerge/>
            <w:vAlign w:val="center"/>
            <w:hideMark/>
          </w:tcPr>
          <w:p w:rsidR="000E611C" w:rsidRPr="00536032" w:rsidRDefault="000E611C" w:rsidP="00E84486">
            <w:pPr>
              <w:rPr>
                <w:color w:val="000000"/>
                <w:sz w:val="20"/>
                <w:szCs w:val="20"/>
              </w:rPr>
            </w:pPr>
          </w:p>
        </w:tc>
        <w:tc>
          <w:tcPr>
            <w:tcW w:w="1275" w:type="dxa"/>
            <w:shd w:val="clear" w:color="auto" w:fill="auto"/>
            <w:noWrap/>
            <w:vAlign w:val="bottom"/>
            <w:hideMark/>
          </w:tcPr>
          <w:p w:rsidR="000E611C" w:rsidRPr="00536032" w:rsidRDefault="000E611C"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0E611C" w:rsidRPr="00536032" w:rsidRDefault="000E611C"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0E611C" w:rsidRPr="00536032" w:rsidRDefault="000E611C" w:rsidP="00E84486">
            <w:pPr>
              <w:jc w:val="center"/>
              <w:rPr>
                <w:color w:val="000000"/>
                <w:sz w:val="20"/>
                <w:szCs w:val="20"/>
              </w:rPr>
            </w:pPr>
            <w:r>
              <w:rPr>
                <w:color w:val="000000"/>
                <w:sz w:val="20"/>
                <w:szCs w:val="20"/>
              </w:rPr>
              <w:t>2020</w:t>
            </w:r>
            <w:r w:rsidRPr="00536032">
              <w:rPr>
                <w:color w:val="000000"/>
                <w:sz w:val="20"/>
                <w:szCs w:val="20"/>
              </w:rPr>
              <w:t>.</w:t>
            </w:r>
          </w:p>
        </w:tc>
      </w:tr>
      <w:tr w:rsidR="000E611C" w:rsidRPr="00B879B5" w:rsidTr="00820A13">
        <w:trPr>
          <w:trHeight w:val="416"/>
        </w:trPr>
        <w:tc>
          <w:tcPr>
            <w:tcW w:w="6204" w:type="dxa"/>
            <w:gridSpan w:val="2"/>
            <w:shd w:val="clear" w:color="auto" w:fill="auto"/>
            <w:noWrap/>
            <w:vAlign w:val="center"/>
            <w:hideMark/>
          </w:tcPr>
          <w:p w:rsidR="000E611C" w:rsidRPr="00B764EE" w:rsidRDefault="000E611C" w:rsidP="00E84486">
            <w:pPr>
              <w:spacing w:after="120"/>
              <w:rPr>
                <w:color w:val="000000"/>
                <w:sz w:val="20"/>
                <w:szCs w:val="20"/>
              </w:rPr>
            </w:pPr>
            <w:r w:rsidRPr="00B764EE">
              <w:rPr>
                <w:color w:val="000000"/>
                <w:sz w:val="20"/>
                <w:szCs w:val="20"/>
              </w:rPr>
              <w:t xml:space="preserve">Grad Samobor za 5 osnovnih škola i Glazbenu školu Ferdo Livadić osigurava financijska sredstva za materijalne i financijske rashode. Grad Samobor uz decentralizirane funkcije osnovnog školstva koje iznose cca. 8.412.450 kuna za 6 osnovnih škola s približno 3.315 učenika u 177 razredna odjela, osigurava i dodatna financijska sredstva za materijalne i financijske rashode škola koji su nedostatni (Odluka o DEC-u).Dodatnim financijskim sredstvima financiraju se materijalni i financijski rashodi škola, prijevoz učenika osnovnih škola, troškovi korištenja sportske dvorane pri OŠ Rude, nabava informatičke opreme, knjiga, opreme za učionice i nabavu muzičkih instrumenata. Nadalje, osiguravaju se i sredstva za zdravstvene preglede zaposlenika, za usluge investicijskog održavanja i hitne intervencije te energenti za zagrijavanje prostora osnovnih škola. Osiguranjem dodatnih financijskih sredstava osigurava se </w:t>
            </w:r>
            <w:r w:rsidRPr="00B764EE">
              <w:rPr>
                <w:color w:val="000000"/>
                <w:sz w:val="20"/>
                <w:szCs w:val="20"/>
              </w:rPr>
              <w:lastRenderedPageBreak/>
              <w:t>ravnomjeran razvoj osnovnih škola s područja Grada Samobora s obzirom da su iste dislocirane u odnosu na Grad Samobor (6 matičnih i 10 područnih škole).</w:t>
            </w:r>
            <w:r w:rsidRPr="00B764EE">
              <w:rPr>
                <w:color w:val="000000"/>
                <w:sz w:val="20"/>
                <w:szCs w:val="20"/>
              </w:rPr>
              <w:br/>
              <w:t>Materijalni i financijski rashodi škola detaljno su razrađeni po školama u Programu javnih potreba u školstvu Grada Samobora za 2018. godinu.</w:t>
            </w:r>
          </w:p>
        </w:tc>
        <w:tc>
          <w:tcPr>
            <w:tcW w:w="1275" w:type="dxa"/>
            <w:shd w:val="clear" w:color="auto" w:fill="auto"/>
            <w:noWrap/>
            <w:vAlign w:val="center"/>
            <w:hideMark/>
          </w:tcPr>
          <w:p w:rsidR="000E611C" w:rsidRPr="00DD2776" w:rsidRDefault="000E611C" w:rsidP="00832484">
            <w:pPr>
              <w:jc w:val="right"/>
              <w:rPr>
                <w:b/>
                <w:color w:val="000000"/>
                <w:sz w:val="20"/>
                <w:szCs w:val="20"/>
              </w:rPr>
            </w:pPr>
            <w:r w:rsidRPr="00DD2776">
              <w:rPr>
                <w:b/>
                <w:color w:val="000000"/>
                <w:sz w:val="20"/>
                <w:szCs w:val="20"/>
              </w:rPr>
              <w:lastRenderedPageBreak/>
              <w:t>4.080.265</w:t>
            </w:r>
          </w:p>
        </w:tc>
        <w:tc>
          <w:tcPr>
            <w:tcW w:w="1276" w:type="dxa"/>
            <w:shd w:val="clear" w:color="auto" w:fill="auto"/>
            <w:noWrap/>
            <w:vAlign w:val="center"/>
            <w:hideMark/>
          </w:tcPr>
          <w:p w:rsidR="000E611C" w:rsidRPr="00DD2776" w:rsidRDefault="000E611C" w:rsidP="00832484">
            <w:pPr>
              <w:jc w:val="right"/>
              <w:rPr>
                <w:b/>
                <w:color w:val="000000"/>
                <w:sz w:val="20"/>
                <w:szCs w:val="20"/>
              </w:rPr>
            </w:pPr>
            <w:r w:rsidRPr="00DD2776">
              <w:rPr>
                <w:b/>
                <w:color w:val="000000"/>
                <w:sz w:val="20"/>
                <w:szCs w:val="20"/>
              </w:rPr>
              <w:t>4.045.815</w:t>
            </w:r>
          </w:p>
        </w:tc>
        <w:tc>
          <w:tcPr>
            <w:tcW w:w="1276" w:type="dxa"/>
            <w:shd w:val="clear" w:color="auto" w:fill="auto"/>
            <w:noWrap/>
            <w:vAlign w:val="center"/>
            <w:hideMark/>
          </w:tcPr>
          <w:p w:rsidR="000E611C" w:rsidRPr="00DD2776" w:rsidRDefault="000E611C" w:rsidP="00832484">
            <w:pPr>
              <w:jc w:val="right"/>
              <w:rPr>
                <w:b/>
                <w:color w:val="000000"/>
                <w:sz w:val="20"/>
                <w:szCs w:val="20"/>
              </w:rPr>
            </w:pPr>
            <w:r w:rsidRPr="00DD2776">
              <w:rPr>
                <w:b/>
                <w:color w:val="000000"/>
                <w:sz w:val="20"/>
                <w:szCs w:val="20"/>
              </w:rPr>
              <w:t>4.041.905</w:t>
            </w:r>
          </w:p>
        </w:tc>
      </w:tr>
      <w:tr w:rsidR="000E611C" w:rsidRPr="00D73A1B" w:rsidTr="00820A13">
        <w:trPr>
          <w:trHeight w:val="295"/>
        </w:trPr>
        <w:tc>
          <w:tcPr>
            <w:tcW w:w="5070" w:type="dxa"/>
            <w:vMerge w:val="restart"/>
            <w:shd w:val="clear" w:color="auto" w:fill="auto"/>
            <w:vAlign w:val="center"/>
            <w:hideMark/>
          </w:tcPr>
          <w:p w:rsidR="000E611C" w:rsidRPr="00D73A1B" w:rsidRDefault="000E611C" w:rsidP="00E84486">
            <w:pPr>
              <w:jc w:val="center"/>
              <w:rPr>
                <w:sz w:val="20"/>
                <w:szCs w:val="20"/>
              </w:rPr>
            </w:pPr>
            <w:r w:rsidRPr="00D73A1B">
              <w:rPr>
                <w:sz w:val="20"/>
                <w:szCs w:val="20"/>
              </w:rPr>
              <w:lastRenderedPageBreak/>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0E611C" w:rsidRPr="00D73A1B" w:rsidRDefault="000E611C"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0E611C" w:rsidRPr="00D73A1B" w:rsidRDefault="000E611C" w:rsidP="00E84486">
            <w:pPr>
              <w:jc w:val="center"/>
              <w:rPr>
                <w:sz w:val="20"/>
                <w:szCs w:val="20"/>
              </w:rPr>
            </w:pPr>
            <w:r w:rsidRPr="00D73A1B">
              <w:rPr>
                <w:sz w:val="20"/>
                <w:szCs w:val="20"/>
              </w:rPr>
              <w:t>Ciljana vrijednost pokazatelja uspješnosti</w:t>
            </w:r>
          </w:p>
        </w:tc>
      </w:tr>
      <w:tr w:rsidR="000E611C" w:rsidRPr="00D73A1B" w:rsidTr="00820A13">
        <w:trPr>
          <w:trHeight w:val="384"/>
        </w:trPr>
        <w:tc>
          <w:tcPr>
            <w:tcW w:w="5070" w:type="dxa"/>
            <w:vMerge/>
            <w:vAlign w:val="center"/>
            <w:hideMark/>
          </w:tcPr>
          <w:p w:rsidR="000E611C" w:rsidRPr="00D73A1B" w:rsidRDefault="000E611C" w:rsidP="00E84486">
            <w:pPr>
              <w:rPr>
                <w:sz w:val="20"/>
                <w:szCs w:val="20"/>
              </w:rPr>
            </w:pPr>
          </w:p>
        </w:tc>
        <w:tc>
          <w:tcPr>
            <w:tcW w:w="1134" w:type="dxa"/>
            <w:vMerge/>
            <w:vAlign w:val="center"/>
            <w:hideMark/>
          </w:tcPr>
          <w:p w:rsidR="000E611C" w:rsidRPr="00D73A1B" w:rsidRDefault="000E611C" w:rsidP="00E84486">
            <w:pPr>
              <w:rPr>
                <w:sz w:val="20"/>
                <w:szCs w:val="20"/>
              </w:rPr>
            </w:pPr>
          </w:p>
        </w:tc>
        <w:tc>
          <w:tcPr>
            <w:tcW w:w="1275" w:type="dxa"/>
            <w:shd w:val="clear" w:color="auto" w:fill="auto"/>
            <w:noWrap/>
            <w:vAlign w:val="bottom"/>
            <w:hideMark/>
          </w:tcPr>
          <w:p w:rsidR="000E611C" w:rsidRPr="00D73A1B" w:rsidRDefault="000E611C"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0E611C" w:rsidRPr="00D73A1B" w:rsidRDefault="000E611C"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0E611C" w:rsidRPr="00D73A1B" w:rsidRDefault="000E611C" w:rsidP="00E84486">
            <w:pPr>
              <w:jc w:val="center"/>
              <w:rPr>
                <w:sz w:val="20"/>
                <w:szCs w:val="20"/>
              </w:rPr>
            </w:pPr>
            <w:r>
              <w:rPr>
                <w:sz w:val="20"/>
                <w:szCs w:val="20"/>
              </w:rPr>
              <w:t>2020</w:t>
            </w:r>
            <w:r w:rsidRPr="00D73A1B">
              <w:rPr>
                <w:sz w:val="20"/>
                <w:szCs w:val="20"/>
              </w:rPr>
              <w:t>.</w:t>
            </w:r>
          </w:p>
        </w:tc>
      </w:tr>
      <w:tr w:rsidR="000E611C" w:rsidRPr="00B764EE" w:rsidTr="00820A13">
        <w:trPr>
          <w:trHeight w:val="433"/>
        </w:trPr>
        <w:tc>
          <w:tcPr>
            <w:tcW w:w="5070" w:type="dxa"/>
            <w:shd w:val="clear" w:color="auto" w:fill="auto"/>
            <w:vAlign w:val="center"/>
            <w:hideMark/>
          </w:tcPr>
          <w:p w:rsidR="000E611C" w:rsidRPr="00B764EE" w:rsidRDefault="000E611C" w:rsidP="00E84486">
            <w:pPr>
              <w:rPr>
                <w:color w:val="000000"/>
                <w:sz w:val="20"/>
                <w:szCs w:val="20"/>
              </w:rPr>
            </w:pPr>
            <w:r w:rsidRPr="00B764EE">
              <w:rPr>
                <w:color w:val="000000"/>
                <w:sz w:val="20"/>
                <w:szCs w:val="20"/>
              </w:rPr>
              <w:t>Osiguranjem dodatnih financijskih sredstava od strane Grada Samobora (Opći prihodi i primici), osigurava se ravnomjeran razvoj školstva na području Grada Samobora, planskim ulaganjem u objekte školstva smanjuje se potrošnja energenata (energetska učinkovitost).</w:t>
            </w:r>
            <w:r w:rsidRPr="00B764EE">
              <w:rPr>
                <w:color w:val="000000"/>
                <w:sz w:val="20"/>
                <w:szCs w:val="20"/>
              </w:rPr>
              <w:br/>
              <w:t>Ciljana vrijednost pokazatelja uspješnosti – broj učenika po školskoj godini.</w:t>
            </w:r>
          </w:p>
        </w:tc>
        <w:tc>
          <w:tcPr>
            <w:tcW w:w="1134" w:type="dxa"/>
            <w:shd w:val="clear" w:color="auto" w:fill="auto"/>
            <w:noWrap/>
            <w:vAlign w:val="center"/>
            <w:hideMark/>
          </w:tcPr>
          <w:p w:rsidR="000E611C" w:rsidRPr="00B764EE" w:rsidRDefault="000E611C" w:rsidP="00E84486">
            <w:pPr>
              <w:jc w:val="center"/>
              <w:rPr>
                <w:color w:val="000000"/>
                <w:sz w:val="20"/>
                <w:szCs w:val="20"/>
              </w:rPr>
            </w:pPr>
            <w:r w:rsidRPr="00B764EE">
              <w:rPr>
                <w:color w:val="000000"/>
                <w:sz w:val="20"/>
                <w:szCs w:val="20"/>
              </w:rPr>
              <w:t>3.315</w:t>
            </w:r>
          </w:p>
        </w:tc>
        <w:tc>
          <w:tcPr>
            <w:tcW w:w="1275" w:type="dxa"/>
            <w:shd w:val="clear" w:color="auto" w:fill="auto"/>
            <w:noWrap/>
            <w:vAlign w:val="center"/>
          </w:tcPr>
          <w:p w:rsidR="000E611C" w:rsidRPr="00B764EE" w:rsidRDefault="000E611C" w:rsidP="00E84486">
            <w:pPr>
              <w:jc w:val="center"/>
              <w:rPr>
                <w:color w:val="000000"/>
                <w:sz w:val="20"/>
                <w:szCs w:val="20"/>
              </w:rPr>
            </w:pPr>
            <w:r w:rsidRPr="00B764EE">
              <w:rPr>
                <w:color w:val="000000"/>
                <w:sz w:val="20"/>
                <w:szCs w:val="20"/>
              </w:rPr>
              <w:t>3.315</w:t>
            </w:r>
          </w:p>
        </w:tc>
        <w:tc>
          <w:tcPr>
            <w:tcW w:w="1276" w:type="dxa"/>
            <w:shd w:val="clear" w:color="auto" w:fill="auto"/>
            <w:noWrap/>
            <w:vAlign w:val="center"/>
          </w:tcPr>
          <w:p w:rsidR="000E611C" w:rsidRPr="00B764EE" w:rsidRDefault="000E611C" w:rsidP="00E84486">
            <w:pPr>
              <w:jc w:val="center"/>
              <w:rPr>
                <w:color w:val="000000"/>
                <w:sz w:val="20"/>
                <w:szCs w:val="20"/>
              </w:rPr>
            </w:pPr>
            <w:r w:rsidRPr="00B764EE">
              <w:rPr>
                <w:color w:val="000000"/>
                <w:sz w:val="20"/>
                <w:szCs w:val="20"/>
              </w:rPr>
              <w:t>3.320</w:t>
            </w:r>
          </w:p>
        </w:tc>
        <w:tc>
          <w:tcPr>
            <w:tcW w:w="1276" w:type="dxa"/>
            <w:shd w:val="clear" w:color="auto" w:fill="auto"/>
            <w:noWrap/>
            <w:vAlign w:val="center"/>
          </w:tcPr>
          <w:p w:rsidR="000E611C" w:rsidRPr="00B764EE" w:rsidRDefault="000E611C" w:rsidP="00E84486">
            <w:pPr>
              <w:jc w:val="center"/>
              <w:rPr>
                <w:color w:val="000000"/>
                <w:sz w:val="20"/>
                <w:szCs w:val="20"/>
              </w:rPr>
            </w:pPr>
            <w:r w:rsidRPr="00B764EE">
              <w:rPr>
                <w:color w:val="000000"/>
                <w:sz w:val="20"/>
                <w:szCs w:val="20"/>
              </w:rPr>
              <w:t>3.325</w:t>
            </w:r>
          </w:p>
        </w:tc>
      </w:tr>
      <w:tr w:rsidR="00437AD1" w:rsidRPr="00B764EE" w:rsidTr="00820A13">
        <w:trPr>
          <w:trHeight w:val="300"/>
        </w:trPr>
        <w:tc>
          <w:tcPr>
            <w:tcW w:w="10031" w:type="dxa"/>
            <w:gridSpan w:val="5"/>
            <w:shd w:val="clear" w:color="000000" w:fill="F2F2F2"/>
            <w:hideMark/>
          </w:tcPr>
          <w:p w:rsidR="00437AD1" w:rsidRPr="00B764EE" w:rsidRDefault="00437AD1" w:rsidP="00E84486">
            <w:pPr>
              <w:rPr>
                <w:b/>
                <w:bCs/>
                <w:sz w:val="20"/>
                <w:szCs w:val="20"/>
              </w:rPr>
            </w:pPr>
            <w:r w:rsidRPr="00B764EE">
              <w:rPr>
                <w:b/>
                <w:bCs/>
                <w:sz w:val="20"/>
                <w:szCs w:val="20"/>
              </w:rPr>
              <w:t>Naziv aktivnosti/projekta u Proračunu:  POBOLJŠANJE UČENIČKOG STANDARDA</w:t>
            </w:r>
          </w:p>
        </w:tc>
      </w:tr>
      <w:tr w:rsidR="00437AD1" w:rsidRPr="00536032" w:rsidTr="00820A13">
        <w:trPr>
          <w:trHeight w:val="251"/>
        </w:trPr>
        <w:tc>
          <w:tcPr>
            <w:tcW w:w="6204" w:type="dxa"/>
            <w:gridSpan w:val="2"/>
            <w:vMerge w:val="restart"/>
            <w:shd w:val="clear" w:color="auto" w:fill="auto"/>
            <w:vAlign w:val="center"/>
            <w:hideMark/>
          </w:tcPr>
          <w:p w:rsidR="00437AD1" w:rsidRPr="00536032" w:rsidRDefault="00437AD1"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437AD1" w:rsidRPr="00536032" w:rsidRDefault="00437AD1" w:rsidP="00E84486">
            <w:pPr>
              <w:jc w:val="center"/>
              <w:rPr>
                <w:color w:val="000000"/>
                <w:sz w:val="20"/>
                <w:szCs w:val="20"/>
              </w:rPr>
            </w:pPr>
            <w:r w:rsidRPr="00536032">
              <w:rPr>
                <w:color w:val="000000"/>
                <w:sz w:val="20"/>
                <w:szCs w:val="20"/>
              </w:rPr>
              <w:t>Planirana sredstva</w:t>
            </w:r>
          </w:p>
        </w:tc>
      </w:tr>
      <w:tr w:rsidR="00437AD1" w:rsidRPr="00536032" w:rsidTr="00820A13">
        <w:trPr>
          <w:trHeight w:val="207"/>
        </w:trPr>
        <w:tc>
          <w:tcPr>
            <w:tcW w:w="6204" w:type="dxa"/>
            <w:gridSpan w:val="2"/>
            <w:vMerge/>
            <w:vAlign w:val="center"/>
            <w:hideMark/>
          </w:tcPr>
          <w:p w:rsidR="00437AD1" w:rsidRPr="00536032" w:rsidRDefault="00437AD1" w:rsidP="00E84486">
            <w:pPr>
              <w:rPr>
                <w:color w:val="000000"/>
                <w:sz w:val="20"/>
                <w:szCs w:val="20"/>
              </w:rPr>
            </w:pPr>
          </w:p>
        </w:tc>
        <w:tc>
          <w:tcPr>
            <w:tcW w:w="1275" w:type="dxa"/>
            <w:shd w:val="clear" w:color="auto" w:fill="auto"/>
            <w:noWrap/>
            <w:vAlign w:val="bottom"/>
            <w:hideMark/>
          </w:tcPr>
          <w:p w:rsidR="00437AD1" w:rsidRPr="00536032" w:rsidRDefault="00437AD1"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437AD1" w:rsidRPr="00536032" w:rsidRDefault="00437AD1"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437AD1" w:rsidRPr="00536032" w:rsidRDefault="00437AD1" w:rsidP="00E84486">
            <w:pPr>
              <w:jc w:val="center"/>
              <w:rPr>
                <w:color w:val="000000"/>
                <w:sz w:val="20"/>
                <w:szCs w:val="20"/>
              </w:rPr>
            </w:pPr>
            <w:r>
              <w:rPr>
                <w:color w:val="000000"/>
                <w:sz w:val="20"/>
                <w:szCs w:val="20"/>
              </w:rPr>
              <w:t>2020</w:t>
            </w:r>
            <w:r w:rsidRPr="00536032">
              <w:rPr>
                <w:color w:val="000000"/>
                <w:sz w:val="20"/>
                <w:szCs w:val="20"/>
              </w:rPr>
              <w:t>.</w:t>
            </w:r>
          </w:p>
        </w:tc>
      </w:tr>
      <w:tr w:rsidR="00437AD1" w:rsidRPr="00DD2776" w:rsidTr="00820A13">
        <w:trPr>
          <w:trHeight w:val="416"/>
        </w:trPr>
        <w:tc>
          <w:tcPr>
            <w:tcW w:w="6204" w:type="dxa"/>
            <w:gridSpan w:val="2"/>
            <w:shd w:val="clear" w:color="auto" w:fill="auto"/>
            <w:noWrap/>
            <w:vAlign w:val="center"/>
            <w:hideMark/>
          </w:tcPr>
          <w:p w:rsidR="00437AD1" w:rsidRPr="00B764EE" w:rsidRDefault="00437AD1" w:rsidP="00E84486">
            <w:pPr>
              <w:rPr>
                <w:color w:val="000000"/>
                <w:sz w:val="20"/>
                <w:szCs w:val="20"/>
              </w:rPr>
            </w:pPr>
            <w:r w:rsidRPr="00B764EE">
              <w:rPr>
                <w:color w:val="000000"/>
                <w:sz w:val="20"/>
                <w:szCs w:val="20"/>
              </w:rPr>
              <w:t>Grad Samobor uz decentralizirana financijska sredstva, za materijalne i financijske rashode škola osigurava i financijska sredstva za podmirenje troškova prijevoza učenika osnovnih škola, nabavu energenata za zagrijavanje prostora škola, za investicijsko i tekuće održavanje škola, te za kapitalnu izgradnju. Decentralizirana financijska sredstva planiraju se u iznosu od 8.412.450 kn. za 2018. godinu (s obzirom na broj učenika osnovnih škola).</w:t>
            </w:r>
            <w:r w:rsidRPr="00B764EE">
              <w:rPr>
                <w:color w:val="000000"/>
                <w:sz w:val="20"/>
                <w:szCs w:val="20"/>
              </w:rPr>
              <w:br/>
              <w:t>Grad Samobor osigurava dodatna sredstva za šire javne potrebe osnovnog školstva. Osigurava se iznos od 12.048.392. kn vlastitih prihoda za poboljšanje učeničkog standarda osnovnih škola (kupnja udžbenika, škola plivanja, prehranu učenika u drugim JLS, pomoćnici u nastavi, izvannastavne aktivnosti učenika, produženi boravak, natjecanja, nagrade i seminari učenika, studenata i mentora, te ostali programi koji se sukladno uvjetima škola mogu i realizirati). Vlastiti prihodi osnovnih škola uključeni su na pozicijama osnovnih škola. Financiranje školstva vrši se putem riznice Grada Samobora.</w:t>
            </w:r>
          </w:p>
        </w:tc>
        <w:tc>
          <w:tcPr>
            <w:tcW w:w="1275" w:type="dxa"/>
            <w:shd w:val="clear" w:color="auto" w:fill="auto"/>
            <w:noWrap/>
            <w:vAlign w:val="center"/>
            <w:hideMark/>
          </w:tcPr>
          <w:p w:rsidR="00437AD1" w:rsidRPr="00DD2776" w:rsidRDefault="00437AD1" w:rsidP="00437AD1">
            <w:pPr>
              <w:jc w:val="right"/>
              <w:rPr>
                <w:b/>
                <w:color w:val="000000"/>
                <w:sz w:val="20"/>
                <w:szCs w:val="20"/>
              </w:rPr>
            </w:pPr>
            <w:r w:rsidRPr="00DD2776">
              <w:rPr>
                <w:b/>
                <w:color w:val="000000"/>
                <w:sz w:val="20"/>
                <w:szCs w:val="20"/>
              </w:rPr>
              <w:t>5.999.700</w:t>
            </w:r>
          </w:p>
        </w:tc>
        <w:tc>
          <w:tcPr>
            <w:tcW w:w="1276" w:type="dxa"/>
            <w:shd w:val="clear" w:color="auto" w:fill="auto"/>
            <w:noWrap/>
            <w:vAlign w:val="center"/>
            <w:hideMark/>
          </w:tcPr>
          <w:p w:rsidR="00437AD1" w:rsidRPr="00DD2776" w:rsidRDefault="00437AD1" w:rsidP="00437AD1">
            <w:pPr>
              <w:jc w:val="right"/>
              <w:rPr>
                <w:b/>
                <w:color w:val="000000"/>
                <w:sz w:val="20"/>
                <w:szCs w:val="20"/>
              </w:rPr>
            </w:pPr>
            <w:r w:rsidRPr="00DD2776">
              <w:rPr>
                <w:b/>
                <w:color w:val="000000"/>
                <w:sz w:val="20"/>
                <w:szCs w:val="20"/>
              </w:rPr>
              <w:t>6.220.000</w:t>
            </w:r>
          </w:p>
        </w:tc>
        <w:tc>
          <w:tcPr>
            <w:tcW w:w="1276" w:type="dxa"/>
            <w:shd w:val="clear" w:color="auto" w:fill="auto"/>
            <w:noWrap/>
            <w:vAlign w:val="center"/>
            <w:hideMark/>
          </w:tcPr>
          <w:p w:rsidR="00437AD1" w:rsidRPr="00DD2776" w:rsidRDefault="00437AD1" w:rsidP="00437AD1">
            <w:pPr>
              <w:jc w:val="right"/>
              <w:rPr>
                <w:b/>
                <w:color w:val="000000"/>
                <w:sz w:val="20"/>
                <w:szCs w:val="20"/>
              </w:rPr>
            </w:pPr>
            <w:r w:rsidRPr="00DD2776">
              <w:rPr>
                <w:b/>
                <w:color w:val="000000"/>
                <w:sz w:val="20"/>
                <w:szCs w:val="20"/>
              </w:rPr>
              <w:t>6.220.000</w:t>
            </w:r>
          </w:p>
        </w:tc>
      </w:tr>
      <w:tr w:rsidR="00437AD1" w:rsidRPr="00D73A1B" w:rsidTr="00820A13">
        <w:trPr>
          <w:trHeight w:val="295"/>
        </w:trPr>
        <w:tc>
          <w:tcPr>
            <w:tcW w:w="5070" w:type="dxa"/>
            <w:vMerge w:val="restart"/>
            <w:shd w:val="clear" w:color="auto" w:fill="auto"/>
            <w:vAlign w:val="center"/>
            <w:hideMark/>
          </w:tcPr>
          <w:p w:rsidR="00437AD1" w:rsidRPr="00D73A1B" w:rsidRDefault="00437AD1"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437AD1" w:rsidRPr="00D73A1B" w:rsidRDefault="00437AD1"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437AD1" w:rsidRPr="00D73A1B" w:rsidRDefault="00437AD1" w:rsidP="00E84486">
            <w:pPr>
              <w:jc w:val="center"/>
              <w:rPr>
                <w:sz w:val="20"/>
                <w:szCs w:val="20"/>
              </w:rPr>
            </w:pPr>
            <w:r w:rsidRPr="00D73A1B">
              <w:rPr>
                <w:sz w:val="20"/>
                <w:szCs w:val="20"/>
              </w:rPr>
              <w:t>Ciljana vrijednost pokazatelja uspješnosti</w:t>
            </w:r>
          </w:p>
        </w:tc>
      </w:tr>
      <w:tr w:rsidR="00437AD1" w:rsidRPr="00D73A1B" w:rsidTr="00820A13">
        <w:trPr>
          <w:trHeight w:val="384"/>
        </w:trPr>
        <w:tc>
          <w:tcPr>
            <w:tcW w:w="5070" w:type="dxa"/>
            <w:vMerge/>
            <w:vAlign w:val="center"/>
            <w:hideMark/>
          </w:tcPr>
          <w:p w:rsidR="00437AD1" w:rsidRPr="00D73A1B" w:rsidRDefault="00437AD1" w:rsidP="00E84486">
            <w:pPr>
              <w:rPr>
                <w:sz w:val="20"/>
                <w:szCs w:val="20"/>
              </w:rPr>
            </w:pPr>
          </w:p>
        </w:tc>
        <w:tc>
          <w:tcPr>
            <w:tcW w:w="1134" w:type="dxa"/>
            <w:vMerge/>
            <w:vAlign w:val="center"/>
            <w:hideMark/>
          </w:tcPr>
          <w:p w:rsidR="00437AD1" w:rsidRPr="00D73A1B" w:rsidRDefault="00437AD1" w:rsidP="00E84486">
            <w:pPr>
              <w:rPr>
                <w:sz w:val="20"/>
                <w:szCs w:val="20"/>
              </w:rPr>
            </w:pPr>
          </w:p>
        </w:tc>
        <w:tc>
          <w:tcPr>
            <w:tcW w:w="1275" w:type="dxa"/>
            <w:shd w:val="clear" w:color="auto" w:fill="auto"/>
            <w:noWrap/>
            <w:vAlign w:val="bottom"/>
            <w:hideMark/>
          </w:tcPr>
          <w:p w:rsidR="00437AD1" w:rsidRPr="00D73A1B" w:rsidRDefault="00437AD1"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437AD1" w:rsidRPr="00D73A1B" w:rsidRDefault="00437AD1"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437AD1" w:rsidRPr="00D73A1B" w:rsidRDefault="00437AD1" w:rsidP="00E84486">
            <w:pPr>
              <w:jc w:val="center"/>
              <w:rPr>
                <w:sz w:val="20"/>
                <w:szCs w:val="20"/>
              </w:rPr>
            </w:pPr>
            <w:r>
              <w:rPr>
                <w:sz w:val="20"/>
                <w:szCs w:val="20"/>
              </w:rPr>
              <w:t>2020</w:t>
            </w:r>
            <w:r w:rsidRPr="00D73A1B">
              <w:rPr>
                <w:sz w:val="20"/>
                <w:szCs w:val="20"/>
              </w:rPr>
              <w:t>.</w:t>
            </w:r>
          </w:p>
        </w:tc>
      </w:tr>
      <w:tr w:rsidR="00437AD1" w:rsidRPr="00B764EE" w:rsidTr="00820A13">
        <w:trPr>
          <w:trHeight w:val="433"/>
        </w:trPr>
        <w:tc>
          <w:tcPr>
            <w:tcW w:w="5070" w:type="dxa"/>
            <w:shd w:val="clear" w:color="auto" w:fill="auto"/>
            <w:vAlign w:val="center"/>
            <w:hideMark/>
          </w:tcPr>
          <w:p w:rsidR="00437AD1" w:rsidRPr="00B764EE" w:rsidRDefault="00437AD1" w:rsidP="00E84486">
            <w:pPr>
              <w:rPr>
                <w:color w:val="000000"/>
                <w:sz w:val="20"/>
                <w:szCs w:val="20"/>
              </w:rPr>
            </w:pPr>
            <w:r w:rsidRPr="00B764EE">
              <w:rPr>
                <w:color w:val="000000"/>
                <w:sz w:val="20"/>
                <w:szCs w:val="20"/>
              </w:rPr>
              <w:t>Osiguravanjem dodatnih financijskih sredstava omogućuje se učenicima redovito pohađanje nastave (autobusom, taxi prijevozom te osobnim prijevozom roditelja sa područja Žumberka što je regulirano ugovorima). Također se osiguravaju sredstva za prehranu učenika slabijeg socijalnog statusa, a sukladno kriterijima o sufinanciranju školske prehrane.</w:t>
            </w:r>
            <w:r w:rsidRPr="00B764EE">
              <w:rPr>
                <w:color w:val="000000"/>
                <w:sz w:val="20"/>
                <w:szCs w:val="20"/>
              </w:rPr>
              <w:br/>
              <w:t>Ciljana vrijednost pokazatelja uspješnosti – broj učenika u programu</w:t>
            </w:r>
          </w:p>
        </w:tc>
        <w:tc>
          <w:tcPr>
            <w:tcW w:w="1134" w:type="dxa"/>
            <w:shd w:val="clear" w:color="auto" w:fill="auto"/>
            <w:noWrap/>
            <w:vAlign w:val="center"/>
            <w:hideMark/>
          </w:tcPr>
          <w:p w:rsidR="00437AD1" w:rsidRPr="00B764EE" w:rsidRDefault="00437AD1" w:rsidP="00E84486">
            <w:pPr>
              <w:jc w:val="center"/>
              <w:rPr>
                <w:color w:val="000000"/>
                <w:sz w:val="20"/>
                <w:szCs w:val="20"/>
              </w:rPr>
            </w:pPr>
            <w:r w:rsidRPr="00B764EE">
              <w:rPr>
                <w:color w:val="000000"/>
                <w:sz w:val="20"/>
                <w:szCs w:val="20"/>
              </w:rPr>
              <w:t>1.300</w:t>
            </w:r>
          </w:p>
        </w:tc>
        <w:tc>
          <w:tcPr>
            <w:tcW w:w="1275" w:type="dxa"/>
            <w:shd w:val="clear" w:color="auto" w:fill="auto"/>
            <w:noWrap/>
            <w:vAlign w:val="center"/>
          </w:tcPr>
          <w:p w:rsidR="00437AD1" w:rsidRPr="00B764EE" w:rsidRDefault="00437AD1" w:rsidP="00E84486">
            <w:pPr>
              <w:jc w:val="center"/>
              <w:rPr>
                <w:color w:val="000000"/>
                <w:sz w:val="20"/>
                <w:szCs w:val="20"/>
              </w:rPr>
            </w:pPr>
            <w:r w:rsidRPr="00B764EE">
              <w:rPr>
                <w:color w:val="000000"/>
                <w:sz w:val="20"/>
                <w:szCs w:val="20"/>
              </w:rPr>
              <w:t>1.320</w:t>
            </w:r>
          </w:p>
        </w:tc>
        <w:tc>
          <w:tcPr>
            <w:tcW w:w="1276" w:type="dxa"/>
            <w:shd w:val="clear" w:color="auto" w:fill="auto"/>
            <w:noWrap/>
            <w:vAlign w:val="center"/>
          </w:tcPr>
          <w:p w:rsidR="00437AD1" w:rsidRPr="00B764EE" w:rsidRDefault="00437AD1" w:rsidP="00E84486">
            <w:pPr>
              <w:jc w:val="center"/>
              <w:rPr>
                <w:color w:val="000000"/>
                <w:sz w:val="20"/>
                <w:szCs w:val="20"/>
              </w:rPr>
            </w:pPr>
            <w:r w:rsidRPr="00B764EE">
              <w:rPr>
                <w:color w:val="000000"/>
                <w:sz w:val="20"/>
                <w:szCs w:val="20"/>
              </w:rPr>
              <w:t>1.340</w:t>
            </w:r>
          </w:p>
        </w:tc>
        <w:tc>
          <w:tcPr>
            <w:tcW w:w="1276" w:type="dxa"/>
            <w:shd w:val="clear" w:color="auto" w:fill="auto"/>
            <w:noWrap/>
            <w:vAlign w:val="center"/>
          </w:tcPr>
          <w:p w:rsidR="00437AD1" w:rsidRPr="00B764EE" w:rsidRDefault="00437AD1" w:rsidP="00E84486">
            <w:pPr>
              <w:jc w:val="center"/>
              <w:rPr>
                <w:color w:val="000000"/>
                <w:sz w:val="20"/>
                <w:szCs w:val="20"/>
              </w:rPr>
            </w:pPr>
            <w:r w:rsidRPr="00B764EE">
              <w:rPr>
                <w:color w:val="000000"/>
                <w:sz w:val="20"/>
                <w:szCs w:val="20"/>
              </w:rPr>
              <w:t>1.360</w:t>
            </w:r>
          </w:p>
        </w:tc>
      </w:tr>
      <w:tr w:rsidR="00600D0A" w:rsidRPr="00B764EE" w:rsidTr="00820A13">
        <w:trPr>
          <w:trHeight w:val="300"/>
        </w:trPr>
        <w:tc>
          <w:tcPr>
            <w:tcW w:w="10031" w:type="dxa"/>
            <w:gridSpan w:val="5"/>
            <w:shd w:val="clear" w:color="000000" w:fill="F2F2F2"/>
            <w:hideMark/>
          </w:tcPr>
          <w:p w:rsidR="00600D0A" w:rsidRPr="00B764EE" w:rsidRDefault="00600D0A" w:rsidP="00E84486">
            <w:pPr>
              <w:rPr>
                <w:b/>
                <w:bCs/>
                <w:sz w:val="20"/>
                <w:szCs w:val="20"/>
              </w:rPr>
            </w:pPr>
            <w:r w:rsidRPr="00B764EE">
              <w:rPr>
                <w:b/>
                <w:bCs/>
                <w:sz w:val="20"/>
                <w:szCs w:val="20"/>
              </w:rPr>
              <w:t>Naziv aktivnosti/projekta u Proračunu: ULAGANJA NA MATERIJALNOJ IMOVINI</w:t>
            </w:r>
          </w:p>
        </w:tc>
      </w:tr>
      <w:tr w:rsidR="00600D0A" w:rsidRPr="00536032" w:rsidTr="00820A13">
        <w:trPr>
          <w:trHeight w:val="251"/>
        </w:trPr>
        <w:tc>
          <w:tcPr>
            <w:tcW w:w="6204" w:type="dxa"/>
            <w:gridSpan w:val="2"/>
            <w:vMerge w:val="restart"/>
            <w:shd w:val="clear" w:color="auto" w:fill="auto"/>
            <w:vAlign w:val="center"/>
            <w:hideMark/>
          </w:tcPr>
          <w:p w:rsidR="00600D0A" w:rsidRPr="00536032" w:rsidRDefault="00600D0A"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600D0A" w:rsidRPr="00536032" w:rsidRDefault="00600D0A" w:rsidP="00E84486">
            <w:pPr>
              <w:jc w:val="center"/>
              <w:rPr>
                <w:color w:val="000000"/>
                <w:sz w:val="20"/>
                <w:szCs w:val="20"/>
              </w:rPr>
            </w:pPr>
            <w:r w:rsidRPr="00536032">
              <w:rPr>
                <w:color w:val="000000"/>
                <w:sz w:val="20"/>
                <w:szCs w:val="20"/>
              </w:rPr>
              <w:t>Planirana sredstva</w:t>
            </w:r>
          </w:p>
        </w:tc>
      </w:tr>
      <w:tr w:rsidR="00600D0A" w:rsidRPr="00536032" w:rsidTr="00820A13">
        <w:trPr>
          <w:trHeight w:val="207"/>
        </w:trPr>
        <w:tc>
          <w:tcPr>
            <w:tcW w:w="6204" w:type="dxa"/>
            <w:gridSpan w:val="2"/>
            <w:vMerge/>
            <w:vAlign w:val="center"/>
            <w:hideMark/>
          </w:tcPr>
          <w:p w:rsidR="00600D0A" w:rsidRPr="00536032" w:rsidRDefault="00600D0A" w:rsidP="00E84486">
            <w:pPr>
              <w:rPr>
                <w:color w:val="000000"/>
                <w:sz w:val="20"/>
                <w:szCs w:val="20"/>
              </w:rPr>
            </w:pPr>
          </w:p>
        </w:tc>
        <w:tc>
          <w:tcPr>
            <w:tcW w:w="1275" w:type="dxa"/>
            <w:shd w:val="clear" w:color="auto" w:fill="auto"/>
            <w:noWrap/>
            <w:vAlign w:val="bottom"/>
            <w:hideMark/>
          </w:tcPr>
          <w:p w:rsidR="00600D0A" w:rsidRPr="00536032" w:rsidRDefault="00600D0A"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600D0A" w:rsidRPr="00536032" w:rsidRDefault="00600D0A"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600D0A" w:rsidRPr="00536032" w:rsidRDefault="00600D0A" w:rsidP="00E84486">
            <w:pPr>
              <w:jc w:val="center"/>
              <w:rPr>
                <w:color w:val="000000"/>
                <w:sz w:val="20"/>
                <w:szCs w:val="20"/>
              </w:rPr>
            </w:pPr>
            <w:r>
              <w:rPr>
                <w:color w:val="000000"/>
                <w:sz w:val="20"/>
                <w:szCs w:val="20"/>
              </w:rPr>
              <w:t>2020</w:t>
            </w:r>
            <w:r w:rsidRPr="00536032">
              <w:rPr>
                <w:color w:val="000000"/>
                <w:sz w:val="20"/>
                <w:szCs w:val="20"/>
              </w:rPr>
              <w:t>.</w:t>
            </w:r>
          </w:p>
        </w:tc>
      </w:tr>
      <w:tr w:rsidR="00600D0A" w:rsidRPr="00DD2776" w:rsidTr="00820A13">
        <w:trPr>
          <w:trHeight w:val="416"/>
        </w:trPr>
        <w:tc>
          <w:tcPr>
            <w:tcW w:w="6204" w:type="dxa"/>
            <w:gridSpan w:val="2"/>
            <w:shd w:val="clear" w:color="auto" w:fill="auto"/>
            <w:noWrap/>
            <w:vAlign w:val="center"/>
            <w:hideMark/>
          </w:tcPr>
          <w:p w:rsidR="00600D0A" w:rsidRPr="00B764EE" w:rsidRDefault="00600D0A" w:rsidP="00E84486">
            <w:pPr>
              <w:spacing w:after="120"/>
              <w:rPr>
                <w:color w:val="000000"/>
                <w:sz w:val="20"/>
                <w:szCs w:val="20"/>
              </w:rPr>
            </w:pPr>
            <w:r w:rsidRPr="00B764EE">
              <w:rPr>
                <w:color w:val="000000"/>
                <w:sz w:val="20"/>
                <w:szCs w:val="20"/>
              </w:rPr>
              <w:t xml:space="preserve">Grad Samobor za osnovne škole uz financijska sredstva decentraliziranih funkcija Ministarstva znanosti i obrazovanja, osigurava i financijska sredstva za nabavu informatičke opreme, opreme za učionice, osigurava financijska sredstva za izgradnju i dogradnju škola te izgradnju sportskih dvorana. U 2017. godini osigurana su bila financijska sredstva u iznosu od 1.825.000,00 kuna za led rasvjetu i zamjenu dijela stolarije u OŠ Mihaela Šiloboda, za izmjenu dijela stolarije u PŠ Celine, za obnovu energetske ovojnice u PŠ Klake, za izmjenu dijela stolarije i obnovu energetske ovojnice OŠ Rude. Osigurana su financijska sredstva za stručni nadzor na </w:t>
            </w:r>
            <w:r w:rsidRPr="00B764EE">
              <w:rPr>
                <w:color w:val="000000"/>
                <w:sz w:val="20"/>
                <w:szCs w:val="20"/>
              </w:rPr>
              <w:lastRenderedPageBreak/>
              <w:t>objektima osnovnog školstva te za izradu projektne dokumentacije. Na pozicijama osnovnih škola bilancirana su financijska sredstva za ulaganja na materijalnoj imovini, za nabavu informatičke opreme, knjiga, te instrumenata. Ukupno osigurana sredstva za 2018. godinu za ulaganja na materijalnoj imovini škola iznose 1.782.900,00 kuna. Obzirom na dosadašnji veliki investicijski ciklus ulaganja u energetske i druge obnove objekata školstva, u projekcijskim se godinama planira niža aktivnost unutar ovog projekta, a sve do usvajanja novog s</w:t>
            </w:r>
            <w:r w:rsidRPr="00B764EE">
              <w:rPr>
                <w:sz w:val="20"/>
                <w:szCs w:val="20"/>
              </w:rPr>
              <w:t>trateškog programa razvoja Grada Samobora</w:t>
            </w:r>
            <w:r w:rsidRPr="00B764EE">
              <w:rPr>
                <w:color w:val="000000"/>
                <w:sz w:val="20"/>
                <w:szCs w:val="20"/>
              </w:rPr>
              <w:t xml:space="preserve"> i definiranja smjernica ulaganja u objekte školstva.</w:t>
            </w:r>
          </w:p>
        </w:tc>
        <w:tc>
          <w:tcPr>
            <w:tcW w:w="1275" w:type="dxa"/>
            <w:shd w:val="clear" w:color="auto" w:fill="auto"/>
            <w:noWrap/>
            <w:vAlign w:val="center"/>
            <w:hideMark/>
          </w:tcPr>
          <w:p w:rsidR="00600D0A" w:rsidRPr="00DD2776" w:rsidRDefault="00600D0A" w:rsidP="00600D0A">
            <w:pPr>
              <w:jc w:val="right"/>
              <w:rPr>
                <w:b/>
                <w:color w:val="000000"/>
                <w:sz w:val="20"/>
                <w:szCs w:val="20"/>
              </w:rPr>
            </w:pPr>
            <w:r w:rsidRPr="00DD2776">
              <w:rPr>
                <w:b/>
                <w:color w:val="000000"/>
                <w:sz w:val="20"/>
                <w:szCs w:val="20"/>
              </w:rPr>
              <w:lastRenderedPageBreak/>
              <w:t>1.782.900</w:t>
            </w:r>
          </w:p>
        </w:tc>
        <w:tc>
          <w:tcPr>
            <w:tcW w:w="1276" w:type="dxa"/>
            <w:shd w:val="clear" w:color="auto" w:fill="auto"/>
            <w:noWrap/>
            <w:vAlign w:val="center"/>
            <w:hideMark/>
          </w:tcPr>
          <w:p w:rsidR="00600D0A" w:rsidRPr="00DD2776" w:rsidRDefault="00600D0A" w:rsidP="00600D0A">
            <w:pPr>
              <w:jc w:val="right"/>
              <w:rPr>
                <w:b/>
                <w:color w:val="000000"/>
                <w:sz w:val="20"/>
                <w:szCs w:val="20"/>
              </w:rPr>
            </w:pPr>
            <w:r w:rsidRPr="00DD2776">
              <w:rPr>
                <w:b/>
                <w:color w:val="000000"/>
                <w:sz w:val="20"/>
                <w:szCs w:val="20"/>
              </w:rPr>
              <w:t>457.700</w:t>
            </w:r>
          </w:p>
        </w:tc>
        <w:tc>
          <w:tcPr>
            <w:tcW w:w="1276" w:type="dxa"/>
            <w:shd w:val="clear" w:color="auto" w:fill="auto"/>
            <w:noWrap/>
            <w:vAlign w:val="center"/>
            <w:hideMark/>
          </w:tcPr>
          <w:p w:rsidR="00600D0A" w:rsidRPr="00DD2776" w:rsidRDefault="00600D0A" w:rsidP="00600D0A">
            <w:pPr>
              <w:jc w:val="right"/>
              <w:rPr>
                <w:b/>
                <w:color w:val="000000"/>
                <w:sz w:val="20"/>
                <w:szCs w:val="20"/>
              </w:rPr>
            </w:pPr>
            <w:r w:rsidRPr="00DD2776">
              <w:rPr>
                <w:b/>
                <w:color w:val="000000"/>
                <w:sz w:val="20"/>
                <w:szCs w:val="20"/>
              </w:rPr>
              <w:t>460.510</w:t>
            </w:r>
          </w:p>
        </w:tc>
      </w:tr>
      <w:tr w:rsidR="00600D0A" w:rsidRPr="00D73A1B" w:rsidTr="00820A13">
        <w:trPr>
          <w:trHeight w:val="295"/>
        </w:trPr>
        <w:tc>
          <w:tcPr>
            <w:tcW w:w="5070" w:type="dxa"/>
            <w:vMerge w:val="restart"/>
            <w:shd w:val="clear" w:color="auto" w:fill="auto"/>
            <w:vAlign w:val="center"/>
            <w:hideMark/>
          </w:tcPr>
          <w:p w:rsidR="00600D0A" w:rsidRPr="00D73A1B" w:rsidRDefault="00600D0A" w:rsidP="00E84486">
            <w:pPr>
              <w:jc w:val="center"/>
              <w:rPr>
                <w:sz w:val="20"/>
                <w:szCs w:val="20"/>
              </w:rPr>
            </w:pPr>
            <w:r w:rsidRPr="00D73A1B">
              <w:rPr>
                <w:sz w:val="20"/>
                <w:szCs w:val="20"/>
              </w:rPr>
              <w:lastRenderedPageBreak/>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600D0A" w:rsidRPr="00D73A1B" w:rsidRDefault="00600D0A"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600D0A" w:rsidRPr="00D73A1B" w:rsidRDefault="00600D0A" w:rsidP="00E84486">
            <w:pPr>
              <w:jc w:val="center"/>
              <w:rPr>
                <w:sz w:val="20"/>
                <w:szCs w:val="20"/>
              </w:rPr>
            </w:pPr>
            <w:r w:rsidRPr="00D73A1B">
              <w:rPr>
                <w:sz w:val="20"/>
                <w:szCs w:val="20"/>
              </w:rPr>
              <w:t>Ciljana vrijednost pokazatelja uspješnosti</w:t>
            </w:r>
          </w:p>
        </w:tc>
      </w:tr>
      <w:tr w:rsidR="00600D0A" w:rsidRPr="00D73A1B" w:rsidTr="00820A13">
        <w:trPr>
          <w:trHeight w:val="384"/>
        </w:trPr>
        <w:tc>
          <w:tcPr>
            <w:tcW w:w="5070" w:type="dxa"/>
            <w:vMerge/>
            <w:vAlign w:val="center"/>
            <w:hideMark/>
          </w:tcPr>
          <w:p w:rsidR="00600D0A" w:rsidRPr="00D73A1B" w:rsidRDefault="00600D0A" w:rsidP="00E84486">
            <w:pPr>
              <w:rPr>
                <w:sz w:val="20"/>
                <w:szCs w:val="20"/>
              </w:rPr>
            </w:pPr>
          </w:p>
        </w:tc>
        <w:tc>
          <w:tcPr>
            <w:tcW w:w="1134" w:type="dxa"/>
            <w:vMerge/>
            <w:vAlign w:val="center"/>
            <w:hideMark/>
          </w:tcPr>
          <w:p w:rsidR="00600D0A" w:rsidRPr="00D73A1B" w:rsidRDefault="00600D0A" w:rsidP="00E84486">
            <w:pPr>
              <w:rPr>
                <w:sz w:val="20"/>
                <w:szCs w:val="20"/>
              </w:rPr>
            </w:pPr>
          </w:p>
        </w:tc>
        <w:tc>
          <w:tcPr>
            <w:tcW w:w="1275" w:type="dxa"/>
            <w:shd w:val="clear" w:color="auto" w:fill="auto"/>
            <w:noWrap/>
            <w:vAlign w:val="bottom"/>
            <w:hideMark/>
          </w:tcPr>
          <w:p w:rsidR="00600D0A" w:rsidRPr="00D73A1B" w:rsidRDefault="00600D0A"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600D0A" w:rsidRPr="00D73A1B" w:rsidRDefault="00600D0A"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600D0A" w:rsidRPr="00D73A1B" w:rsidRDefault="00600D0A" w:rsidP="00E84486">
            <w:pPr>
              <w:jc w:val="center"/>
              <w:rPr>
                <w:sz w:val="20"/>
                <w:szCs w:val="20"/>
              </w:rPr>
            </w:pPr>
            <w:r>
              <w:rPr>
                <w:sz w:val="20"/>
                <w:szCs w:val="20"/>
              </w:rPr>
              <w:t>2020</w:t>
            </w:r>
            <w:r w:rsidRPr="00D73A1B">
              <w:rPr>
                <w:sz w:val="20"/>
                <w:szCs w:val="20"/>
              </w:rPr>
              <w:t>.</w:t>
            </w:r>
          </w:p>
        </w:tc>
      </w:tr>
      <w:tr w:rsidR="00600D0A" w:rsidRPr="00B764EE" w:rsidTr="00820A13">
        <w:trPr>
          <w:trHeight w:val="433"/>
        </w:trPr>
        <w:tc>
          <w:tcPr>
            <w:tcW w:w="5070" w:type="dxa"/>
            <w:shd w:val="clear" w:color="auto" w:fill="auto"/>
            <w:vAlign w:val="center"/>
            <w:hideMark/>
          </w:tcPr>
          <w:p w:rsidR="00600D0A" w:rsidRPr="00B764EE" w:rsidRDefault="00600D0A" w:rsidP="00E84486">
            <w:pPr>
              <w:rPr>
                <w:color w:val="000000"/>
                <w:sz w:val="20"/>
                <w:szCs w:val="20"/>
              </w:rPr>
            </w:pPr>
            <w:r w:rsidRPr="00B764EE">
              <w:rPr>
                <w:color w:val="000000"/>
                <w:sz w:val="20"/>
                <w:szCs w:val="20"/>
              </w:rPr>
              <w:t>Osiguranjem dodatnih financijskih sredstava od strane Grada Samobora (Opći prihodi i primici), osigurava se ravnomjeran razvoj školstva na području Grada Samobora. Planskim ulaganjem u objekte školstva, smanjuje se potrošnja energenata (energetska učinkovitost).</w:t>
            </w:r>
            <w:r w:rsidRPr="00B764EE">
              <w:rPr>
                <w:color w:val="000000"/>
                <w:sz w:val="20"/>
                <w:szCs w:val="20"/>
              </w:rPr>
              <w:br/>
              <w:t>Ciljana vrijednost pokazatelja uspješnosti – broj učenika po školskoj godini.</w:t>
            </w:r>
          </w:p>
        </w:tc>
        <w:tc>
          <w:tcPr>
            <w:tcW w:w="1134" w:type="dxa"/>
            <w:shd w:val="clear" w:color="auto" w:fill="auto"/>
            <w:noWrap/>
            <w:vAlign w:val="center"/>
            <w:hideMark/>
          </w:tcPr>
          <w:p w:rsidR="00600D0A" w:rsidRPr="00B764EE" w:rsidRDefault="00600D0A" w:rsidP="00E84486">
            <w:pPr>
              <w:jc w:val="center"/>
              <w:rPr>
                <w:color w:val="000000"/>
                <w:sz w:val="20"/>
                <w:szCs w:val="20"/>
              </w:rPr>
            </w:pPr>
            <w:r w:rsidRPr="00B764EE">
              <w:rPr>
                <w:color w:val="000000"/>
                <w:sz w:val="20"/>
                <w:szCs w:val="20"/>
              </w:rPr>
              <w:t>3.315</w:t>
            </w:r>
          </w:p>
        </w:tc>
        <w:tc>
          <w:tcPr>
            <w:tcW w:w="1275" w:type="dxa"/>
            <w:shd w:val="clear" w:color="auto" w:fill="auto"/>
            <w:noWrap/>
            <w:vAlign w:val="center"/>
          </w:tcPr>
          <w:p w:rsidR="00600D0A" w:rsidRPr="00B764EE" w:rsidRDefault="00600D0A" w:rsidP="00E84486">
            <w:pPr>
              <w:jc w:val="center"/>
              <w:rPr>
                <w:color w:val="000000"/>
                <w:sz w:val="20"/>
                <w:szCs w:val="20"/>
              </w:rPr>
            </w:pPr>
            <w:r w:rsidRPr="00B764EE">
              <w:rPr>
                <w:color w:val="000000"/>
                <w:sz w:val="20"/>
                <w:szCs w:val="20"/>
              </w:rPr>
              <w:t>3.315</w:t>
            </w:r>
          </w:p>
        </w:tc>
        <w:tc>
          <w:tcPr>
            <w:tcW w:w="1276" w:type="dxa"/>
            <w:shd w:val="clear" w:color="auto" w:fill="auto"/>
            <w:noWrap/>
            <w:vAlign w:val="center"/>
          </w:tcPr>
          <w:p w:rsidR="00600D0A" w:rsidRPr="00B764EE" w:rsidRDefault="00600D0A" w:rsidP="00E84486">
            <w:pPr>
              <w:jc w:val="center"/>
              <w:rPr>
                <w:color w:val="000000"/>
                <w:sz w:val="20"/>
                <w:szCs w:val="20"/>
              </w:rPr>
            </w:pPr>
            <w:r w:rsidRPr="00B764EE">
              <w:rPr>
                <w:color w:val="000000"/>
                <w:sz w:val="20"/>
                <w:szCs w:val="20"/>
              </w:rPr>
              <w:t>3.320</w:t>
            </w:r>
          </w:p>
        </w:tc>
        <w:tc>
          <w:tcPr>
            <w:tcW w:w="1276" w:type="dxa"/>
            <w:shd w:val="clear" w:color="auto" w:fill="auto"/>
            <w:noWrap/>
            <w:vAlign w:val="center"/>
          </w:tcPr>
          <w:p w:rsidR="00600D0A" w:rsidRPr="00B764EE" w:rsidRDefault="00600D0A" w:rsidP="00E84486">
            <w:pPr>
              <w:jc w:val="center"/>
              <w:rPr>
                <w:color w:val="000000"/>
                <w:sz w:val="20"/>
                <w:szCs w:val="20"/>
              </w:rPr>
            </w:pPr>
            <w:r w:rsidRPr="00B764EE">
              <w:rPr>
                <w:color w:val="000000"/>
                <w:sz w:val="20"/>
                <w:szCs w:val="20"/>
              </w:rPr>
              <w:t>3.325</w:t>
            </w:r>
          </w:p>
        </w:tc>
      </w:tr>
      <w:tr w:rsidR="00B9277F" w:rsidRPr="004D5E80" w:rsidTr="00820A13">
        <w:trPr>
          <w:trHeight w:val="266"/>
        </w:trPr>
        <w:tc>
          <w:tcPr>
            <w:tcW w:w="10031" w:type="dxa"/>
            <w:gridSpan w:val="5"/>
            <w:shd w:val="clear" w:color="000000" w:fill="D9D9D9"/>
            <w:noWrap/>
            <w:hideMark/>
          </w:tcPr>
          <w:p w:rsidR="00B9277F" w:rsidRPr="004D5E80" w:rsidRDefault="00B9277F" w:rsidP="00E84486">
            <w:pPr>
              <w:rPr>
                <w:b/>
                <w:bCs/>
                <w:iCs/>
              </w:rPr>
            </w:pPr>
            <w:r w:rsidRPr="00B9277F">
              <w:rPr>
                <w:b/>
                <w:bCs/>
                <w:iCs/>
              </w:rPr>
              <w:t>PROGRAM:  DODATNE POTREBE U OSNOVNOM ŠKOLSTVU</w:t>
            </w:r>
          </w:p>
        </w:tc>
      </w:tr>
      <w:tr w:rsidR="00B9277F" w:rsidRPr="000E611C" w:rsidTr="00820A13">
        <w:trPr>
          <w:trHeight w:val="374"/>
        </w:trPr>
        <w:tc>
          <w:tcPr>
            <w:tcW w:w="10031" w:type="dxa"/>
            <w:gridSpan w:val="5"/>
            <w:shd w:val="clear" w:color="auto" w:fill="auto"/>
            <w:noWrap/>
            <w:hideMark/>
          </w:tcPr>
          <w:p w:rsidR="00B9277F" w:rsidRPr="000E611C" w:rsidRDefault="00B9277F" w:rsidP="00B9277F">
            <w:pPr>
              <w:rPr>
                <w:sz w:val="20"/>
                <w:szCs w:val="20"/>
              </w:rPr>
            </w:pPr>
            <w:r w:rsidRPr="00B764EE">
              <w:rPr>
                <w:sz w:val="20"/>
                <w:szCs w:val="20"/>
              </w:rPr>
              <w:t xml:space="preserve">Zakonske i druge pravne osnove programa: Zakon o odgoju i obrazovanju u osnovnoj i srednjoj školi (NN 87/08, 86/09, 92/10, 105/10, 90/11, 5/12, 16/12, 86/12, 126/12, </w:t>
            </w:r>
            <w:r w:rsidR="005D6EFE">
              <w:rPr>
                <w:sz w:val="20"/>
                <w:szCs w:val="20"/>
              </w:rPr>
              <w:t>94/13., 152/14</w:t>
            </w:r>
            <w:r w:rsidRPr="00B764EE">
              <w:rPr>
                <w:sz w:val="20"/>
                <w:szCs w:val="20"/>
              </w:rPr>
              <w:t>. i 7/17.</w:t>
            </w:r>
            <w:r w:rsidR="005D6EFE">
              <w:rPr>
                <w:sz w:val="20"/>
                <w:szCs w:val="20"/>
              </w:rPr>
              <w:t>)</w:t>
            </w:r>
          </w:p>
        </w:tc>
      </w:tr>
      <w:tr w:rsidR="00B9277F" w:rsidRPr="000E611C" w:rsidTr="00820A13">
        <w:trPr>
          <w:trHeight w:val="292"/>
        </w:trPr>
        <w:tc>
          <w:tcPr>
            <w:tcW w:w="10031" w:type="dxa"/>
            <w:gridSpan w:val="5"/>
            <w:shd w:val="clear" w:color="auto" w:fill="auto"/>
            <w:hideMark/>
          </w:tcPr>
          <w:p w:rsidR="00B9277F" w:rsidRPr="00B9277F" w:rsidRDefault="00B9277F" w:rsidP="00E84486">
            <w:pPr>
              <w:rPr>
                <w:sz w:val="20"/>
                <w:szCs w:val="20"/>
              </w:rPr>
            </w:pPr>
            <w:r w:rsidRPr="00B9277F">
              <w:rPr>
                <w:sz w:val="20"/>
                <w:szCs w:val="20"/>
              </w:rPr>
              <w:t xml:space="preserve">Posebni razvojni cilj (iz Strateškog programa razvoja  Grada Samobora za 2013.-2020. g).: </w:t>
            </w:r>
            <w:r w:rsidRPr="00B9277F">
              <w:rPr>
                <w:sz w:val="20"/>
                <w:szCs w:val="20"/>
              </w:rPr>
              <w:br/>
              <w:t>4.2. Ciljevi razvoja društvenih djelatnosti i mjere za njihovo ostvarenje</w:t>
            </w:r>
            <w:r w:rsidRPr="00B9277F">
              <w:rPr>
                <w:sz w:val="20"/>
                <w:szCs w:val="20"/>
              </w:rPr>
              <w:br/>
              <w:t xml:space="preserve">Šifra i naziv mjere za ostvarenje posebnih razvojnih ciljeva (iz Strateškog programa razvoja  Grada Samobora za 2013.-2020. g): </w:t>
            </w:r>
            <w:r w:rsidRPr="00B9277F">
              <w:rPr>
                <w:sz w:val="20"/>
                <w:szCs w:val="20"/>
              </w:rPr>
              <w:br/>
              <w:t>4.2.7.Objekti obrazovnih ustanova primjereni i dostatni za daljnji razvoj</w:t>
            </w:r>
            <w:r w:rsidRPr="00B9277F">
              <w:rPr>
                <w:sz w:val="20"/>
                <w:szCs w:val="20"/>
              </w:rPr>
              <w:br/>
              <w:t xml:space="preserve">Opći i posebni cilj programa: </w:t>
            </w:r>
            <w:r w:rsidRPr="00B9277F">
              <w:rPr>
                <w:sz w:val="20"/>
                <w:szCs w:val="20"/>
              </w:rPr>
              <w:br/>
              <w:t>Omogućiti stjecanje znanja i vještina učenika prema njihovim potrebama i interesima. Zadovoljiti specifične potrebe pojedinih grupacija učenika (s teškoćama, darovitih, učenika-putnika), poboljšati sigurnosti u školama, društveno promovirati djelatnost, poboljšati prostorne uvjete rada.</w:t>
            </w:r>
          </w:p>
        </w:tc>
      </w:tr>
      <w:tr w:rsidR="006D11CC" w:rsidRPr="00B764EE" w:rsidTr="00820A13">
        <w:trPr>
          <w:trHeight w:val="300"/>
        </w:trPr>
        <w:tc>
          <w:tcPr>
            <w:tcW w:w="10031" w:type="dxa"/>
            <w:gridSpan w:val="5"/>
            <w:shd w:val="clear" w:color="000000" w:fill="F2F2F2"/>
            <w:hideMark/>
          </w:tcPr>
          <w:p w:rsidR="006D11CC" w:rsidRPr="00B764EE" w:rsidRDefault="006D11CC" w:rsidP="00E84486">
            <w:pPr>
              <w:rPr>
                <w:b/>
                <w:bCs/>
                <w:sz w:val="20"/>
                <w:szCs w:val="20"/>
              </w:rPr>
            </w:pPr>
            <w:r w:rsidRPr="00B764EE">
              <w:rPr>
                <w:b/>
                <w:bCs/>
                <w:sz w:val="20"/>
                <w:szCs w:val="20"/>
              </w:rPr>
              <w:t xml:space="preserve">Naziv </w:t>
            </w:r>
            <w:r w:rsidRPr="00A076EF">
              <w:rPr>
                <w:b/>
                <w:bCs/>
                <w:sz w:val="20"/>
                <w:szCs w:val="20"/>
                <w:shd w:val="clear" w:color="auto" w:fill="F2F2F2" w:themeFill="background1" w:themeFillShade="F2"/>
              </w:rPr>
              <w:t>aktivnosti/projekta u Proračunu: IZBORNA NASTAVA I OSTALE IZVANNASTAVNE AKTIVNOSTI</w:t>
            </w:r>
          </w:p>
        </w:tc>
      </w:tr>
      <w:tr w:rsidR="006D11CC" w:rsidRPr="00536032" w:rsidTr="00820A13">
        <w:trPr>
          <w:trHeight w:val="251"/>
        </w:trPr>
        <w:tc>
          <w:tcPr>
            <w:tcW w:w="6204" w:type="dxa"/>
            <w:gridSpan w:val="2"/>
            <w:vMerge w:val="restart"/>
            <w:shd w:val="clear" w:color="auto" w:fill="auto"/>
            <w:vAlign w:val="center"/>
            <w:hideMark/>
          </w:tcPr>
          <w:p w:rsidR="006D11CC" w:rsidRPr="00536032" w:rsidRDefault="006D11CC"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6D11CC" w:rsidRPr="00536032" w:rsidRDefault="006D11CC" w:rsidP="00E84486">
            <w:pPr>
              <w:jc w:val="center"/>
              <w:rPr>
                <w:color w:val="000000"/>
                <w:sz w:val="20"/>
                <w:szCs w:val="20"/>
              </w:rPr>
            </w:pPr>
            <w:r w:rsidRPr="00536032">
              <w:rPr>
                <w:color w:val="000000"/>
                <w:sz w:val="20"/>
                <w:szCs w:val="20"/>
              </w:rPr>
              <w:t>Planirana sredstva</w:t>
            </w:r>
          </w:p>
        </w:tc>
      </w:tr>
      <w:tr w:rsidR="006D11CC" w:rsidRPr="00536032" w:rsidTr="00820A13">
        <w:trPr>
          <w:trHeight w:val="207"/>
        </w:trPr>
        <w:tc>
          <w:tcPr>
            <w:tcW w:w="6204" w:type="dxa"/>
            <w:gridSpan w:val="2"/>
            <w:vMerge/>
            <w:vAlign w:val="center"/>
            <w:hideMark/>
          </w:tcPr>
          <w:p w:rsidR="006D11CC" w:rsidRPr="00536032" w:rsidRDefault="006D11CC" w:rsidP="00E84486">
            <w:pPr>
              <w:rPr>
                <w:color w:val="000000"/>
                <w:sz w:val="20"/>
                <w:szCs w:val="20"/>
              </w:rPr>
            </w:pPr>
          </w:p>
        </w:tc>
        <w:tc>
          <w:tcPr>
            <w:tcW w:w="1275" w:type="dxa"/>
            <w:shd w:val="clear" w:color="auto" w:fill="auto"/>
            <w:noWrap/>
            <w:vAlign w:val="bottom"/>
            <w:hideMark/>
          </w:tcPr>
          <w:p w:rsidR="006D11CC" w:rsidRPr="00536032" w:rsidRDefault="006D11CC"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6D11CC" w:rsidRPr="00536032" w:rsidRDefault="006D11CC"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6D11CC" w:rsidRPr="00536032" w:rsidRDefault="006D11CC" w:rsidP="00E84486">
            <w:pPr>
              <w:jc w:val="center"/>
              <w:rPr>
                <w:color w:val="000000"/>
                <w:sz w:val="20"/>
                <w:szCs w:val="20"/>
              </w:rPr>
            </w:pPr>
            <w:r>
              <w:rPr>
                <w:color w:val="000000"/>
                <w:sz w:val="20"/>
                <w:szCs w:val="20"/>
              </w:rPr>
              <w:t>2020</w:t>
            </w:r>
            <w:r w:rsidRPr="00536032">
              <w:rPr>
                <w:color w:val="000000"/>
                <w:sz w:val="20"/>
                <w:szCs w:val="20"/>
              </w:rPr>
              <w:t>.</w:t>
            </w:r>
          </w:p>
        </w:tc>
      </w:tr>
      <w:tr w:rsidR="006D11CC" w:rsidRPr="00DD2776" w:rsidTr="00820A13">
        <w:trPr>
          <w:trHeight w:val="416"/>
        </w:trPr>
        <w:tc>
          <w:tcPr>
            <w:tcW w:w="6204" w:type="dxa"/>
            <w:gridSpan w:val="2"/>
            <w:shd w:val="clear" w:color="auto" w:fill="auto"/>
            <w:noWrap/>
            <w:vAlign w:val="center"/>
            <w:hideMark/>
          </w:tcPr>
          <w:p w:rsidR="006D11CC" w:rsidRPr="00B764EE" w:rsidRDefault="006D11CC" w:rsidP="006D11CC">
            <w:pPr>
              <w:rPr>
                <w:color w:val="000000"/>
                <w:sz w:val="20"/>
                <w:szCs w:val="20"/>
              </w:rPr>
            </w:pPr>
            <w:r w:rsidRPr="00B764EE">
              <w:rPr>
                <w:color w:val="000000"/>
                <w:sz w:val="20"/>
                <w:szCs w:val="20"/>
              </w:rPr>
              <w:t>Grad Samobor za 5 osnovnih škola osigurava financijska sredstva za financiranje izborne nastave i ostalih izvannastavnih aktivnosti te ostalih programa u osnovnim školama. Osiguravaju se financijska sredstva za 14 grupa izvannastavnih aktivnosti u osnovnim školama s najmanje 15 učenika u grupi.</w:t>
            </w:r>
          </w:p>
        </w:tc>
        <w:tc>
          <w:tcPr>
            <w:tcW w:w="1275" w:type="dxa"/>
            <w:shd w:val="clear" w:color="auto" w:fill="auto"/>
            <w:noWrap/>
            <w:vAlign w:val="center"/>
            <w:hideMark/>
          </w:tcPr>
          <w:p w:rsidR="006D11CC" w:rsidRPr="00DD2776" w:rsidRDefault="006D11CC" w:rsidP="006D11CC">
            <w:pPr>
              <w:jc w:val="right"/>
              <w:rPr>
                <w:b/>
                <w:color w:val="000000"/>
                <w:sz w:val="20"/>
                <w:szCs w:val="20"/>
              </w:rPr>
            </w:pPr>
            <w:r w:rsidRPr="00DD2776">
              <w:rPr>
                <w:rFonts w:eastAsia="Calibri"/>
                <w:b/>
                <w:color w:val="000000"/>
                <w:sz w:val="20"/>
                <w:szCs w:val="20"/>
              </w:rPr>
              <w:t>498.148</w:t>
            </w:r>
          </w:p>
        </w:tc>
        <w:tc>
          <w:tcPr>
            <w:tcW w:w="1276" w:type="dxa"/>
            <w:shd w:val="clear" w:color="auto" w:fill="auto"/>
            <w:noWrap/>
            <w:vAlign w:val="center"/>
            <w:hideMark/>
          </w:tcPr>
          <w:p w:rsidR="006D11CC" w:rsidRPr="00DD2776" w:rsidRDefault="006D11CC" w:rsidP="006D11CC">
            <w:pPr>
              <w:jc w:val="right"/>
              <w:rPr>
                <w:b/>
                <w:color w:val="000000"/>
                <w:sz w:val="20"/>
                <w:szCs w:val="20"/>
              </w:rPr>
            </w:pPr>
            <w:r w:rsidRPr="00DD2776">
              <w:rPr>
                <w:rFonts w:eastAsia="Calibri"/>
                <w:b/>
                <w:color w:val="000000"/>
                <w:sz w:val="20"/>
                <w:szCs w:val="20"/>
              </w:rPr>
              <w:t>399.648</w:t>
            </w:r>
          </w:p>
        </w:tc>
        <w:tc>
          <w:tcPr>
            <w:tcW w:w="1276" w:type="dxa"/>
            <w:shd w:val="clear" w:color="auto" w:fill="auto"/>
            <w:noWrap/>
            <w:vAlign w:val="center"/>
            <w:hideMark/>
          </w:tcPr>
          <w:p w:rsidR="006D11CC" w:rsidRPr="00DD2776" w:rsidRDefault="006D11CC" w:rsidP="006D11CC">
            <w:pPr>
              <w:jc w:val="right"/>
              <w:rPr>
                <w:b/>
                <w:color w:val="000000"/>
                <w:sz w:val="20"/>
                <w:szCs w:val="20"/>
              </w:rPr>
            </w:pPr>
            <w:r w:rsidRPr="00DD2776">
              <w:rPr>
                <w:rFonts w:eastAsia="Calibri"/>
                <w:b/>
                <w:color w:val="000000"/>
                <w:sz w:val="20"/>
                <w:szCs w:val="20"/>
              </w:rPr>
              <w:t>399.648</w:t>
            </w:r>
          </w:p>
        </w:tc>
      </w:tr>
      <w:tr w:rsidR="006D11CC" w:rsidRPr="00B764EE" w:rsidTr="00820A13">
        <w:trPr>
          <w:trHeight w:val="300"/>
        </w:trPr>
        <w:tc>
          <w:tcPr>
            <w:tcW w:w="10031" w:type="dxa"/>
            <w:gridSpan w:val="5"/>
            <w:shd w:val="clear" w:color="000000" w:fill="F2F2F2"/>
            <w:hideMark/>
          </w:tcPr>
          <w:p w:rsidR="006D11CC" w:rsidRPr="00B764EE" w:rsidRDefault="006D11CC" w:rsidP="006D11CC">
            <w:pPr>
              <w:rPr>
                <w:b/>
                <w:bCs/>
                <w:sz w:val="20"/>
                <w:szCs w:val="20"/>
              </w:rPr>
            </w:pPr>
            <w:r w:rsidRPr="00B764EE">
              <w:rPr>
                <w:b/>
                <w:bCs/>
                <w:sz w:val="20"/>
                <w:szCs w:val="20"/>
              </w:rPr>
              <w:t xml:space="preserve">Naziv </w:t>
            </w:r>
            <w:r w:rsidRPr="00A076EF">
              <w:rPr>
                <w:b/>
                <w:bCs/>
                <w:sz w:val="20"/>
                <w:szCs w:val="20"/>
                <w:shd w:val="clear" w:color="auto" w:fill="F2F2F2" w:themeFill="background1" w:themeFillShade="F2"/>
              </w:rPr>
              <w:t xml:space="preserve">aktivnosti/projekta u Proračunu: </w:t>
            </w:r>
            <w:r>
              <w:rPr>
                <w:b/>
                <w:bCs/>
                <w:sz w:val="20"/>
                <w:szCs w:val="20"/>
                <w:shd w:val="clear" w:color="auto" w:fill="F2F2F2" w:themeFill="background1" w:themeFillShade="F2"/>
              </w:rPr>
              <w:t>POBOLJŠANJE UČENIČKOG STANDARDA</w:t>
            </w:r>
          </w:p>
        </w:tc>
      </w:tr>
      <w:tr w:rsidR="006D11CC" w:rsidRPr="00536032" w:rsidTr="00820A13">
        <w:trPr>
          <w:trHeight w:val="251"/>
        </w:trPr>
        <w:tc>
          <w:tcPr>
            <w:tcW w:w="6204" w:type="dxa"/>
            <w:gridSpan w:val="2"/>
            <w:vMerge w:val="restart"/>
            <w:shd w:val="clear" w:color="auto" w:fill="auto"/>
            <w:vAlign w:val="center"/>
            <w:hideMark/>
          </w:tcPr>
          <w:p w:rsidR="006D11CC" w:rsidRPr="00536032" w:rsidRDefault="006D11CC"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6D11CC" w:rsidRPr="00536032" w:rsidRDefault="006D11CC" w:rsidP="00E84486">
            <w:pPr>
              <w:jc w:val="center"/>
              <w:rPr>
                <w:color w:val="000000"/>
                <w:sz w:val="20"/>
                <w:szCs w:val="20"/>
              </w:rPr>
            </w:pPr>
            <w:r w:rsidRPr="00536032">
              <w:rPr>
                <w:color w:val="000000"/>
                <w:sz w:val="20"/>
                <w:szCs w:val="20"/>
              </w:rPr>
              <w:t>Planirana sredstva</w:t>
            </w:r>
          </w:p>
        </w:tc>
      </w:tr>
      <w:tr w:rsidR="006D11CC" w:rsidRPr="00536032" w:rsidTr="00820A13">
        <w:trPr>
          <w:trHeight w:val="207"/>
        </w:trPr>
        <w:tc>
          <w:tcPr>
            <w:tcW w:w="6204" w:type="dxa"/>
            <w:gridSpan w:val="2"/>
            <w:vMerge/>
            <w:vAlign w:val="center"/>
            <w:hideMark/>
          </w:tcPr>
          <w:p w:rsidR="006D11CC" w:rsidRPr="00536032" w:rsidRDefault="006D11CC" w:rsidP="00E84486">
            <w:pPr>
              <w:rPr>
                <w:color w:val="000000"/>
                <w:sz w:val="20"/>
                <w:szCs w:val="20"/>
              </w:rPr>
            </w:pPr>
          </w:p>
        </w:tc>
        <w:tc>
          <w:tcPr>
            <w:tcW w:w="1275" w:type="dxa"/>
            <w:shd w:val="clear" w:color="auto" w:fill="auto"/>
            <w:noWrap/>
            <w:vAlign w:val="bottom"/>
            <w:hideMark/>
          </w:tcPr>
          <w:p w:rsidR="006D11CC" w:rsidRPr="00536032" w:rsidRDefault="006D11CC"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6D11CC" w:rsidRPr="00536032" w:rsidRDefault="006D11CC"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6D11CC" w:rsidRPr="00536032" w:rsidRDefault="006D11CC" w:rsidP="00E84486">
            <w:pPr>
              <w:jc w:val="center"/>
              <w:rPr>
                <w:color w:val="000000"/>
                <w:sz w:val="20"/>
                <w:szCs w:val="20"/>
              </w:rPr>
            </w:pPr>
            <w:r>
              <w:rPr>
                <w:color w:val="000000"/>
                <w:sz w:val="20"/>
                <w:szCs w:val="20"/>
              </w:rPr>
              <w:t>2020</w:t>
            </w:r>
            <w:r w:rsidRPr="00536032">
              <w:rPr>
                <w:color w:val="000000"/>
                <w:sz w:val="20"/>
                <w:szCs w:val="20"/>
              </w:rPr>
              <w:t>.</w:t>
            </w:r>
          </w:p>
        </w:tc>
      </w:tr>
      <w:tr w:rsidR="006D11CC" w:rsidRPr="00DD2776" w:rsidTr="00820A13">
        <w:trPr>
          <w:trHeight w:val="416"/>
        </w:trPr>
        <w:tc>
          <w:tcPr>
            <w:tcW w:w="6204" w:type="dxa"/>
            <w:gridSpan w:val="2"/>
            <w:shd w:val="clear" w:color="auto" w:fill="auto"/>
            <w:noWrap/>
            <w:vAlign w:val="center"/>
            <w:hideMark/>
          </w:tcPr>
          <w:p w:rsidR="006D11CC" w:rsidRDefault="006D11CC" w:rsidP="006D11CC">
            <w:pPr>
              <w:rPr>
                <w:color w:val="000000"/>
                <w:sz w:val="20"/>
                <w:szCs w:val="20"/>
              </w:rPr>
            </w:pPr>
            <w:r w:rsidRPr="00B764EE">
              <w:rPr>
                <w:color w:val="000000"/>
                <w:sz w:val="20"/>
                <w:szCs w:val="20"/>
              </w:rPr>
              <w:t xml:space="preserve">Unutar ove aktivnosti Grad Samobor osigurava financijska sredstva za školu plivanja za učenike osnovnih škola, sredstva za organizaciju natjecanja, za nagrade i seminare učenika i mentora, prehranu učenika s područja grada u drugim </w:t>
            </w:r>
            <w:r>
              <w:rPr>
                <w:color w:val="000000"/>
                <w:sz w:val="20"/>
                <w:szCs w:val="20"/>
              </w:rPr>
              <w:t xml:space="preserve">JLS </w:t>
            </w:r>
            <w:r w:rsidRPr="00B764EE">
              <w:rPr>
                <w:color w:val="000000"/>
                <w:sz w:val="20"/>
                <w:szCs w:val="20"/>
              </w:rPr>
              <w:t xml:space="preserve">, sufinanciranje programa Ljetni sportko te sredstva za kupnju udžbenika učenicima osnovnih škola na području Grada. </w:t>
            </w:r>
          </w:p>
          <w:p w:rsidR="006D11CC" w:rsidRPr="00B764EE" w:rsidRDefault="006D11CC" w:rsidP="006D11CC">
            <w:pPr>
              <w:rPr>
                <w:color w:val="000000"/>
                <w:sz w:val="20"/>
                <w:szCs w:val="20"/>
              </w:rPr>
            </w:pPr>
            <w:r w:rsidRPr="00B764EE">
              <w:rPr>
                <w:color w:val="000000"/>
                <w:sz w:val="20"/>
                <w:szCs w:val="20"/>
              </w:rPr>
              <w:t>Najveći udio u aktivnosti čini stavka za kupnju udžbenika, a koja se u projekcijskoj 2020. godini uvećava s 1.620.000 na 3.200.000, a radi mogućnosti izmjene liste odabranih udžbenika sukladno Zakon</w:t>
            </w:r>
            <w:r>
              <w:rPr>
                <w:color w:val="000000"/>
                <w:sz w:val="20"/>
                <w:szCs w:val="20"/>
              </w:rPr>
              <w:t>u</w:t>
            </w:r>
            <w:r w:rsidRPr="00B764EE">
              <w:rPr>
                <w:color w:val="000000"/>
                <w:sz w:val="20"/>
                <w:szCs w:val="20"/>
              </w:rPr>
              <w:t xml:space="preserve"> o udžbenicima za osnovnu i srednju školu.</w:t>
            </w:r>
          </w:p>
        </w:tc>
        <w:tc>
          <w:tcPr>
            <w:tcW w:w="1275" w:type="dxa"/>
            <w:shd w:val="clear" w:color="auto" w:fill="auto"/>
            <w:noWrap/>
            <w:vAlign w:val="center"/>
            <w:hideMark/>
          </w:tcPr>
          <w:p w:rsidR="006D11CC" w:rsidRPr="00DD2776" w:rsidRDefault="006D11CC" w:rsidP="006D11CC">
            <w:pPr>
              <w:jc w:val="right"/>
              <w:rPr>
                <w:b/>
                <w:color w:val="000000"/>
                <w:sz w:val="20"/>
                <w:szCs w:val="20"/>
              </w:rPr>
            </w:pPr>
            <w:r w:rsidRPr="00DD2776">
              <w:rPr>
                <w:b/>
                <w:color w:val="000000"/>
                <w:sz w:val="20"/>
                <w:szCs w:val="20"/>
              </w:rPr>
              <w:t>1.852.000</w:t>
            </w:r>
          </w:p>
        </w:tc>
        <w:tc>
          <w:tcPr>
            <w:tcW w:w="1276" w:type="dxa"/>
            <w:shd w:val="clear" w:color="auto" w:fill="auto"/>
            <w:noWrap/>
            <w:vAlign w:val="center"/>
            <w:hideMark/>
          </w:tcPr>
          <w:p w:rsidR="006D11CC" w:rsidRPr="00DD2776" w:rsidRDefault="006D11CC" w:rsidP="006D11CC">
            <w:pPr>
              <w:jc w:val="right"/>
              <w:rPr>
                <w:b/>
                <w:color w:val="000000"/>
                <w:sz w:val="20"/>
                <w:szCs w:val="20"/>
              </w:rPr>
            </w:pPr>
            <w:r w:rsidRPr="00DD2776">
              <w:rPr>
                <w:b/>
                <w:color w:val="000000"/>
                <w:sz w:val="20"/>
                <w:szCs w:val="20"/>
              </w:rPr>
              <w:t>1.852.000</w:t>
            </w:r>
          </w:p>
        </w:tc>
        <w:tc>
          <w:tcPr>
            <w:tcW w:w="1276" w:type="dxa"/>
            <w:shd w:val="clear" w:color="auto" w:fill="auto"/>
            <w:noWrap/>
            <w:vAlign w:val="center"/>
            <w:hideMark/>
          </w:tcPr>
          <w:p w:rsidR="006D11CC" w:rsidRPr="00DD2776" w:rsidRDefault="006D11CC" w:rsidP="006D11CC">
            <w:pPr>
              <w:jc w:val="right"/>
              <w:rPr>
                <w:b/>
                <w:color w:val="000000"/>
                <w:sz w:val="20"/>
                <w:szCs w:val="20"/>
              </w:rPr>
            </w:pPr>
            <w:r w:rsidRPr="00DD2776">
              <w:rPr>
                <w:b/>
                <w:color w:val="000000"/>
                <w:sz w:val="20"/>
                <w:szCs w:val="20"/>
              </w:rPr>
              <w:t>3.432.000.</w:t>
            </w:r>
          </w:p>
        </w:tc>
      </w:tr>
      <w:tr w:rsidR="006D11CC" w:rsidRPr="00D73A1B" w:rsidTr="00820A13">
        <w:trPr>
          <w:trHeight w:val="295"/>
        </w:trPr>
        <w:tc>
          <w:tcPr>
            <w:tcW w:w="5070" w:type="dxa"/>
            <w:vMerge w:val="restart"/>
            <w:shd w:val="clear" w:color="auto" w:fill="auto"/>
            <w:vAlign w:val="center"/>
            <w:hideMark/>
          </w:tcPr>
          <w:p w:rsidR="006D11CC" w:rsidRPr="00D73A1B" w:rsidRDefault="006D11CC"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6D11CC" w:rsidRPr="00D73A1B" w:rsidRDefault="006D11CC"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6D11CC" w:rsidRPr="00D73A1B" w:rsidRDefault="006D11CC" w:rsidP="00E84486">
            <w:pPr>
              <w:jc w:val="center"/>
              <w:rPr>
                <w:sz w:val="20"/>
                <w:szCs w:val="20"/>
              </w:rPr>
            </w:pPr>
            <w:r w:rsidRPr="00D73A1B">
              <w:rPr>
                <w:sz w:val="20"/>
                <w:szCs w:val="20"/>
              </w:rPr>
              <w:t>Ciljana vrijednost pokazatelja uspješnosti</w:t>
            </w:r>
          </w:p>
        </w:tc>
      </w:tr>
      <w:tr w:rsidR="006D11CC" w:rsidRPr="00D73A1B" w:rsidTr="00820A13">
        <w:trPr>
          <w:trHeight w:val="384"/>
        </w:trPr>
        <w:tc>
          <w:tcPr>
            <w:tcW w:w="5070" w:type="dxa"/>
            <w:vMerge/>
            <w:vAlign w:val="center"/>
            <w:hideMark/>
          </w:tcPr>
          <w:p w:rsidR="006D11CC" w:rsidRPr="00D73A1B" w:rsidRDefault="006D11CC" w:rsidP="00E84486">
            <w:pPr>
              <w:rPr>
                <w:sz w:val="20"/>
                <w:szCs w:val="20"/>
              </w:rPr>
            </w:pPr>
          </w:p>
        </w:tc>
        <w:tc>
          <w:tcPr>
            <w:tcW w:w="1134" w:type="dxa"/>
            <w:vMerge/>
            <w:vAlign w:val="center"/>
            <w:hideMark/>
          </w:tcPr>
          <w:p w:rsidR="006D11CC" w:rsidRPr="00D73A1B" w:rsidRDefault="006D11CC" w:rsidP="00E84486">
            <w:pPr>
              <w:rPr>
                <w:sz w:val="20"/>
                <w:szCs w:val="20"/>
              </w:rPr>
            </w:pPr>
          </w:p>
        </w:tc>
        <w:tc>
          <w:tcPr>
            <w:tcW w:w="1275" w:type="dxa"/>
            <w:shd w:val="clear" w:color="auto" w:fill="auto"/>
            <w:noWrap/>
            <w:vAlign w:val="bottom"/>
            <w:hideMark/>
          </w:tcPr>
          <w:p w:rsidR="006D11CC" w:rsidRPr="00D73A1B" w:rsidRDefault="006D11CC"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6D11CC" w:rsidRPr="00D73A1B" w:rsidRDefault="006D11CC"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6D11CC" w:rsidRPr="00D73A1B" w:rsidRDefault="006D11CC" w:rsidP="00E84486">
            <w:pPr>
              <w:jc w:val="center"/>
              <w:rPr>
                <w:sz w:val="20"/>
                <w:szCs w:val="20"/>
              </w:rPr>
            </w:pPr>
            <w:r>
              <w:rPr>
                <w:sz w:val="20"/>
                <w:szCs w:val="20"/>
              </w:rPr>
              <w:t>2020</w:t>
            </w:r>
            <w:r w:rsidRPr="00D73A1B">
              <w:rPr>
                <w:sz w:val="20"/>
                <w:szCs w:val="20"/>
              </w:rPr>
              <w:t>.</w:t>
            </w:r>
          </w:p>
        </w:tc>
      </w:tr>
      <w:tr w:rsidR="006D11CC" w:rsidRPr="00B764EE" w:rsidTr="00820A13">
        <w:trPr>
          <w:trHeight w:val="433"/>
        </w:trPr>
        <w:tc>
          <w:tcPr>
            <w:tcW w:w="5070" w:type="dxa"/>
            <w:shd w:val="clear" w:color="auto" w:fill="auto"/>
            <w:vAlign w:val="center"/>
            <w:hideMark/>
          </w:tcPr>
          <w:p w:rsidR="006D11CC" w:rsidRPr="00B764EE" w:rsidRDefault="006D11CC" w:rsidP="00E84486">
            <w:pPr>
              <w:rPr>
                <w:color w:val="000000"/>
                <w:sz w:val="20"/>
                <w:szCs w:val="20"/>
              </w:rPr>
            </w:pPr>
            <w:r w:rsidRPr="00B764EE">
              <w:rPr>
                <w:color w:val="000000"/>
                <w:sz w:val="20"/>
                <w:szCs w:val="20"/>
              </w:rPr>
              <w:t xml:space="preserve">Postotak ostvarenih programa od ukupno prihvaćenih </w:t>
            </w:r>
          </w:p>
        </w:tc>
        <w:tc>
          <w:tcPr>
            <w:tcW w:w="1134" w:type="dxa"/>
            <w:shd w:val="clear" w:color="auto" w:fill="auto"/>
            <w:noWrap/>
            <w:vAlign w:val="center"/>
            <w:hideMark/>
          </w:tcPr>
          <w:p w:rsidR="006D11CC" w:rsidRPr="00B764EE" w:rsidRDefault="006D11CC" w:rsidP="00E84486">
            <w:pPr>
              <w:jc w:val="center"/>
              <w:rPr>
                <w:color w:val="000000"/>
                <w:sz w:val="20"/>
                <w:szCs w:val="20"/>
              </w:rPr>
            </w:pPr>
            <w:r w:rsidRPr="00B764EE">
              <w:rPr>
                <w:color w:val="000000"/>
                <w:sz w:val="20"/>
                <w:szCs w:val="20"/>
              </w:rPr>
              <w:t>100%</w:t>
            </w:r>
          </w:p>
        </w:tc>
        <w:tc>
          <w:tcPr>
            <w:tcW w:w="1275" w:type="dxa"/>
            <w:shd w:val="clear" w:color="auto" w:fill="auto"/>
            <w:noWrap/>
            <w:vAlign w:val="center"/>
          </w:tcPr>
          <w:p w:rsidR="006D11CC" w:rsidRPr="00B764EE" w:rsidRDefault="006D11CC" w:rsidP="00E84486">
            <w:pPr>
              <w:jc w:val="center"/>
              <w:rPr>
                <w:color w:val="000000"/>
                <w:sz w:val="20"/>
                <w:szCs w:val="20"/>
              </w:rPr>
            </w:pPr>
            <w:r w:rsidRPr="00B764EE">
              <w:rPr>
                <w:color w:val="000000"/>
                <w:sz w:val="20"/>
                <w:szCs w:val="20"/>
              </w:rPr>
              <w:t>100%</w:t>
            </w:r>
          </w:p>
        </w:tc>
        <w:tc>
          <w:tcPr>
            <w:tcW w:w="1276" w:type="dxa"/>
            <w:shd w:val="clear" w:color="auto" w:fill="auto"/>
            <w:noWrap/>
            <w:vAlign w:val="center"/>
          </w:tcPr>
          <w:p w:rsidR="006D11CC" w:rsidRPr="00B764EE" w:rsidRDefault="006D11CC" w:rsidP="00E84486">
            <w:pPr>
              <w:jc w:val="center"/>
              <w:rPr>
                <w:color w:val="000000"/>
                <w:sz w:val="20"/>
                <w:szCs w:val="20"/>
              </w:rPr>
            </w:pPr>
            <w:r w:rsidRPr="00B764EE">
              <w:rPr>
                <w:color w:val="000000"/>
                <w:sz w:val="20"/>
                <w:szCs w:val="20"/>
              </w:rPr>
              <w:t>100%</w:t>
            </w:r>
          </w:p>
        </w:tc>
        <w:tc>
          <w:tcPr>
            <w:tcW w:w="1276" w:type="dxa"/>
            <w:shd w:val="clear" w:color="auto" w:fill="auto"/>
            <w:noWrap/>
            <w:vAlign w:val="center"/>
          </w:tcPr>
          <w:p w:rsidR="006D11CC" w:rsidRPr="00B764EE" w:rsidRDefault="006D11CC" w:rsidP="00E84486">
            <w:pPr>
              <w:jc w:val="center"/>
              <w:rPr>
                <w:color w:val="000000"/>
                <w:sz w:val="20"/>
                <w:szCs w:val="20"/>
              </w:rPr>
            </w:pPr>
            <w:r w:rsidRPr="00B764EE">
              <w:rPr>
                <w:color w:val="000000"/>
                <w:sz w:val="20"/>
                <w:szCs w:val="20"/>
              </w:rPr>
              <w:t>100%</w:t>
            </w:r>
          </w:p>
        </w:tc>
      </w:tr>
      <w:tr w:rsidR="00E6101A" w:rsidRPr="00B764EE" w:rsidTr="00820A13">
        <w:trPr>
          <w:trHeight w:val="300"/>
        </w:trPr>
        <w:tc>
          <w:tcPr>
            <w:tcW w:w="10031" w:type="dxa"/>
            <w:gridSpan w:val="5"/>
            <w:shd w:val="clear" w:color="000000" w:fill="F2F2F2"/>
            <w:hideMark/>
          </w:tcPr>
          <w:p w:rsidR="00E6101A" w:rsidRPr="00B764EE" w:rsidRDefault="00E6101A" w:rsidP="00E6101A">
            <w:pPr>
              <w:rPr>
                <w:b/>
                <w:bCs/>
                <w:sz w:val="20"/>
                <w:szCs w:val="20"/>
              </w:rPr>
            </w:pPr>
            <w:r w:rsidRPr="00B764EE">
              <w:rPr>
                <w:b/>
                <w:bCs/>
                <w:sz w:val="20"/>
                <w:szCs w:val="20"/>
              </w:rPr>
              <w:lastRenderedPageBreak/>
              <w:t xml:space="preserve">Naziv </w:t>
            </w:r>
            <w:r w:rsidRPr="00A076EF">
              <w:rPr>
                <w:b/>
                <w:bCs/>
                <w:sz w:val="20"/>
                <w:szCs w:val="20"/>
                <w:shd w:val="clear" w:color="auto" w:fill="F2F2F2" w:themeFill="background1" w:themeFillShade="F2"/>
              </w:rPr>
              <w:t xml:space="preserve">aktivnosti/projekta u Proračunu: </w:t>
            </w:r>
            <w:r>
              <w:rPr>
                <w:b/>
                <w:bCs/>
                <w:sz w:val="20"/>
                <w:szCs w:val="20"/>
                <w:shd w:val="clear" w:color="auto" w:fill="F2F2F2" w:themeFill="background1" w:themeFillShade="F2"/>
              </w:rPr>
              <w:t>PRODUŽENI BORAVAK I ŠKOLSKA PREHRANA</w:t>
            </w:r>
          </w:p>
        </w:tc>
      </w:tr>
      <w:tr w:rsidR="00E6101A" w:rsidRPr="00536032" w:rsidTr="00820A13">
        <w:trPr>
          <w:trHeight w:val="251"/>
        </w:trPr>
        <w:tc>
          <w:tcPr>
            <w:tcW w:w="6204" w:type="dxa"/>
            <w:gridSpan w:val="2"/>
            <w:vMerge w:val="restart"/>
            <w:shd w:val="clear" w:color="auto" w:fill="auto"/>
            <w:vAlign w:val="center"/>
            <w:hideMark/>
          </w:tcPr>
          <w:p w:rsidR="00E6101A" w:rsidRPr="00536032" w:rsidRDefault="00E6101A"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E6101A" w:rsidRPr="00536032" w:rsidRDefault="00E6101A" w:rsidP="00E84486">
            <w:pPr>
              <w:jc w:val="center"/>
              <w:rPr>
                <w:color w:val="000000"/>
                <w:sz w:val="20"/>
                <w:szCs w:val="20"/>
              </w:rPr>
            </w:pPr>
            <w:r w:rsidRPr="00536032">
              <w:rPr>
                <w:color w:val="000000"/>
                <w:sz w:val="20"/>
                <w:szCs w:val="20"/>
              </w:rPr>
              <w:t>Planirana sredstva</w:t>
            </w:r>
          </w:p>
        </w:tc>
      </w:tr>
      <w:tr w:rsidR="00E6101A" w:rsidRPr="00536032" w:rsidTr="00820A13">
        <w:trPr>
          <w:trHeight w:val="207"/>
        </w:trPr>
        <w:tc>
          <w:tcPr>
            <w:tcW w:w="6204" w:type="dxa"/>
            <w:gridSpan w:val="2"/>
            <w:vMerge/>
            <w:vAlign w:val="center"/>
            <w:hideMark/>
          </w:tcPr>
          <w:p w:rsidR="00E6101A" w:rsidRPr="00536032" w:rsidRDefault="00E6101A" w:rsidP="00E84486">
            <w:pPr>
              <w:rPr>
                <w:color w:val="000000"/>
                <w:sz w:val="20"/>
                <w:szCs w:val="20"/>
              </w:rPr>
            </w:pPr>
          </w:p>
        </w:tc>
        <w:tc>
          <w:tcPr>
            <w:tcW w:w="1275" w:type="dxa"/>
            <w:shd w:val="clear" w:color="auto" w:fill="auto"/>
            <w:noWrap/>
            <w:vAlign w:val="bottom"/>
            <w:hideMark/>
          </w:tcPr>
          <w:p w:rsidR="00E6101A" w:rsidRPr="00536032" w:rsidRDefault="00E6101A"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E6101A" w:rsidRPr="00536032" w:rsidRDefault="00E6101A"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E6101A" w:rsidRPr="00536032" w:rsidRDefault="00E6101A" w:rsidP="00E84486">
            <w:pPr>
              <w:jc w:val="center"/>
              <w:rPr>
                <w:color w:val="000000"/>
                <w:sz w:val="20"/>
                <w:szCs w:val="20"/>
              </w:rPr>
            </w:pPr>
            <w:r>
              <w:rPr>
                <w:color w:val="000000"/>
                <w:sz w:val="20"/>
                <w:szCs w:val="20"/>
              </w:rPr>
              <w:t>2020</w:t>
            </w:r>
            <w:r w:rsidRPr="00536032">
              <w:rPr>
                <w:color w:val="000000"/>
                <w:sz w:val="20"/>
                <w:szCs w:val="20"/>
              </w:rPr>
              <w:t>.</w:t>
            </w:r>
          </w:p>
        </w:tc>
      </w:tr>
      <w:tr w:rsidR="00E6101A" w:rsidRPr="00DD2776" w:rsidTr="00820A13">
        <w:trPr>
          <w:trHeight w:val="416"/>
        </w:trPr>
        <w:tc>
          <w:tcPr>
            <w:tcW w:w="6204" w:type="dxa"/>
            <w:gridSpan w:val="2"/>
            <w:shd w:val="clear" w:color="auto" w:fill="auto"/>
            <w:noWrap/>
            <w:vAlign w:val="center"/>
            <w:hideMark/>
          </w:tcPr>
          <w:p w:rsidR="00E6101A" w:rsidRPr="00B764EE" w:rsidRDefault="00E6101A" w:rsidP="00E84486">
            <w:pPr>
              <w:rPr>
                <w:color w:val="000000"/>
                <w:sz w:val="20"/>
                <w:szCs w:val="20"/>
              </w:rPr>
            </w:pPr>
            <w:r w:rsidRPr="00B764EE">
              <w:rPr>
                <w:color w:val="000000"/>
                <w:sz w:val="20"/>
                <w:szCs w:val="20"/>
              </w:rPr>
              <w:t>Grad Samobor za učenike prvih, drugih i trećih razreda osigurava financijska sredstva za 14 grupa produženog boravaka učenika koji se realizira u četiri osnovne škole. U okviru ove aktivnosti Grad Samobor sufinancira i školsku prehranu za učenike slabijeg socijalnog statusa, učenika korisnika dječjeg doplatka  te u potpunosti financira prehranu trećeg odn. svakog sljedećeg djeteta polaznika škole te za sve učenike područnih škola u udaljenim područjima radi rada u otežanim uvjetima (Noršić Selo, Novo Selo, Manja Vas).</w:t>
            </w:r>
          </w:p>
        </w:tc>
        <w:tc>
          <w:tcPr>
            <w:tcW w:w="1275" w:type="dxa"/>
            <w:shd w:val="clear" w:color="auto" w:fill="auto"/>
            <w:noWrap/>
            <w:vAlign w:val="center"/>
            <w:hideMark/>
          </w:tcPr>
          <w:p w:rsidR="00E6101A" w:rsidRPr="00A076EF" w:rsidRDefault="00E6101A" w:rsidP="00E6101A">
            <w:pPr>
              <w:jc w:val="right"/>
              <w:rPr>
                <w:b/>
                <w:color w:val="000000"/>
                <w:sz w:val="20"/>
                <w:szCs w:val="20"/>
              </w:rPr>
            </w:pPr>
            <w:r w:rsidRPr="00A076EF">
              <w:rPr>
                <w:b/>
                <w:color w:val="000000"/>
                <w:sz w:val="20"/>
                <w:szCs w:val="20"/>
              </w:rPr>
              <w:t>5.805.429</w:t>
            </w:r>
          </w:p>
        </w:tc>
        <w:tc>
          <w:tcPr>
            <w:tcW w:w="1276" w:type="dxa"/>
            <w:shd w:val="clear" w:color="auto" w:fill="auto"/>
            <w:noWrap/>
            <w:vAlign w:val="center"/>
            <w:hideMark/>
          </w:tcPr>
          <w:p w:rsidR="00E6101A" w:rsidRPr="00A076EF" w:rsidRDefault="00E6101A" w:rsidP="00E6101A">
            <w:pPr>
              <w:jc w:val="right"/>
              <w:rPr>
                <w:b/>
                <w:color w:val="000000"/>
                <w:sz w:val="20"/>
                <w:szCs w:val="20"/>
              </w:rPr>
            </w:pPr>
            <w:r w:rsidRPr="00A076EF">
              <w:rPr>
                <w:b/>
                <w:color w:val="000000"/>
                <w:sz w:val="20"/>
                <w:szCs w:val="20"/>
              </w:rPr>
              <w:t>5.532.429</w:t>
            </w:r>
          </w:p>
        </w:tc>
        <w:tc>
          <w:tcPr>
            <w:tcW w:w="1276" w:type="dxa"/>
            <w:shd w:val="clear" w:color="auto" w:fill="auto"/>
            <w:noWrap/>
            <w:vAlign w:val="center"/>
            <w:hideMark/>
          </w:tcPr>
          <w:p w:rsidR="00E6101A" w:rsidRPr="00A076EF" w:rsidRDefault="00E6101A" w:rsidP="00E6101A">
            <w:pPr>
              <w:jc w:val="right"/>
              <w:rPr>
                <w:b/>
                <w:color w:val="000000"/>
                <w:sz w:val="20"/>
                <w:szCs w:val="20"/>
              </w:rPr>
            </w:pPr>
            <w:r w:rsidRPr="00A076EF">
              <w:rPr>
                <w:b/>
                <w:color w:val="000000"/>
                <w:sz w:val="20"/>
                <w:szCs w:val="20"/>
              </w:rPr>
              <w:t>5.532.429</w:t>
            </w:r>
          </w:p>
        </w:tc>
      </w:tr>
      <w:tr w:rsidR="00E6101A" w:rsidRPr="00D73A1B" w:rsidTr="00820A13">
        <w:trPr>
          <w:trHeight w:val="295"/>
        </w:trPr>
        <w:tc>
          <w:tcPr>
            <w:tcW w:w="5070" w:type="dxa"/>
            <w:vMerge w:val="restart"/>
            <w:shd w:val="clear" w:color="auto" w:fill="auto"/>
            <w:vAlign w:val="center"/>
            <w:hideMark/>
          </w:tcPr>
          <w:p w:rsidR="00E6101A" w:rsidRPr="00D73A1B" w:rsidRDefault="00E6101A"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E6101A" w:rsidRPr="00D73A1B" w:rsidRDefault="00E6101A"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E6101A" w:rsidRPr="00D73A1B" w:rsidRDefault="00E6101A" w:rsidP="00E84486">
            <w:pPr>
              <w:jc w:val="center"/>
              <w:rPr>
                <w:sz w:val="20"/>
                <w:szCs w:val="20"/>
              </w:rPr>
            </w:pPr>
            <w:r w:rsidRPr="00D73A1B">
              <w:rPr>
                <w:sz w:val="20"/>
                <w:szCs w:val="20"/>
              </w:rPr>
              <w:t>Ciljana vrijednost pokazatelja uspješnosti</w:t>
            </w:r>
          </w:p>
        </w:tc>
      </w:tr>
      <w:tr w:rsidR="00E6101A" w:rsidRPr="00D73A1B" w:rsidTr="00820A13">
        <w:trPr>
          <w:trHeight w:val="384"/>
        </w:trPr>
        <w:tc>
          <w:tcPr>
            <w:tcW w:w="5070" w:type="dxa"/>
            <w:vMerge/>
            <w:vAlign w:val="center"/>
            <w:hideMark/>
          </w:tcPr>
          <w:p w:rsidR="00E6101A" w:rsidRPr="00D73A1B" w:rsidRDefault="00E6101A" w:rsidP="00E84486">
            <w:pPr>
              <w:rPr>
                <w:sz w:val="20"/>
                <w:szCs w:val="20"/>
              </w:rPr>
            </w:pPr>
          </w:p>
        </w:tc>
        <w:tc>
          <w:tcPr>
            <w:tcW w:w="1134" w:type="dxa"/>
            <w:vMerge/>
            <w:vAlign w:val="center"/>
            <w:hideMark/>
          </w:tcPr>
          <w:p w:rsidR="00E6101A" w:rsidRPr="00D73A1B" w:rsidRDefault="00E6101A" w:rsidP="00E84486">
            <w:pPr>
              <w:rPr>
                <w:sz w:val="20"/>
                <w:szCs w:val="20"/>
              </w:rPr>
            </w:pPr>
          </w:p>
        </w:tc>
        <w:tc>
          <w:tcPr>
            <w:tcW w:w="1275" w:type="dxa"/>
            <w:shd w:val="clear" w:color="auto" w:fill="auto"/>
            <w:noWrap/>
            <w:vAlign w:val="bottom"/>
            <w:hideMark/>
          </w:tcPr>
          <w:p w:rsidR="00E6101A" w:rsidRPr="00D73A1B" w:rsidRDefault="00E6101A"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E6101A" w:rsidRPr="00D73A1B" w:rsidRDefault="00E6101A"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E6101A" w:rsidRPr="00D73A1B" w:rsidRDefault="00E6101A" w:rsidP="00E84486">
            <w:pPr>
              <w:jc w:val="center"/>
              <w:rPr>
                <w:sz w:val="20"/>
                <w:szCs w:val="20"/>
              </w:rPr>
            </w:pPr>
            <w:r>
              <w:rPr>
                <w:sz w:val="20"/>
                <w:szCs w:val="20"/>
              </w:rPr>
              <w:t>2020</w:t>
            </w:r>
            <w:r w:rsidRPr="00D73A1B">
              <w:rPr>
                <w:sz w:val="20"/>
                <w:szCs w:val="20"/>
              </w:rPr>
              <w:t>.</w:t>
            </w:r>
          </w:p>
        </w:tc>
      </w:tr>
      <w:tr w:rsidR="00E6101A" w:rsidRPr="00B764EE" w:rsidTr="00820A13">
        <w:trPr>
          <w:trHeight w:val="1450"/>
        </w:trPr>
        <w:tc>
          <w:tcPr>
            <w:tcW w:w="5070" w:type="dxa"/>
            <w:shd w:val="clear" w:color="auto" w:fill="auto"/>
            <w:vAlign w:val="center"/>
            <w:hideMark/>
          </w:tcPr>
          <w:p w:rsidR="00E6101A" w:rsidRPr="00B764EE" w:rsidRDefault="00E6101A" w:rsidP="00E84486">
            <w:pPr>
              <w:rPr>
                <w:color w:val="000000"/>
                <w:sz w:val="20"/>
                <w:szCs w:val="20"/>
              </w:rPr>
            </w:pPr>
            <w:r w:rsidRPr="00B764EE">
              <w:rPr>
                <w:color w:val="000000"/>
                <w:sz w:val="20"/>
                <w:szCs w:val="20"/>
              </w:rPr>
              <w:t>Osiguravaju se financijska sredstva za 14 grupa produženog boravka za oko 255 učenika Osigurava se prehrana za cca 450 učenika.</w:t>
            </w:r>
            <w:r w:rsidRPr="00B764EE">
              <w:rPr>
                <w:color w:val="000000"/>
                <w:sz w:val="20"/>
                <w:szCs w:val="20"/>
              </w:rPr>
              <w:br/>
              <w:t>Ciljana vrijednost pokazatelja uspješnosti – broj učenika uključenih u programe produženog boravka i školske prehrane.</w:t>
            </w:r>
          </w:p>
        </w:tc>
        <w:tc>
          <w:tcPr>
            <w:tcW w:w="1134" w:type="dxa"/>
            <w:shd w:val="clear" w:color="auto" w:fill="auto"/>
            <w:noWrap/>
            <w:vAlign w:val="center"/>
            <w:hideMark/>
          </w:tcPr>
          <w:p w:rsidR="00E6101A" w:rsidRPr="00B764EE" w:rsidRDefault="00E6101A" w:rsidP="00E84486">
            <w:pPr>
              <w:jc w:val="center"/>
              <w:rPr>
                <w:color w:val="000000"/>
                <w:sz w:val="20"/>
                <w:szCs w:val="20"/>
              </w:rPr>
            </w:pPr>
            <w:r w:rsidRPr="00B764EE">
              <w:rPr>
                <w:color w:val="000000"/>
                <w:sz w:val="20"/>
                <w:szCs w:val="20"/>
              </w:rPr>
              <w:t>1.000</w:t>
            </w:r>
          </w:p>
        </w:tc>
        <w:tc>
          <w:tcPr>
            <w:tcW w:w="1275" w:type="dxa"/>
            <w:shd w:val="clear" w:color="auto" w:fill="auto"/>
            <w:noWrap/>
            <w:vAlign w:val="center"/>
          </w:tcPr>
          <w:p w:rsidR="00E6101A" w:rsidRPr="00B764EE" w:rsidRDefault="00E6101A" w:rsidP="00E84486">
            <w:pPr>
              <w:jc w:val="center"/>
              <w:rPr>
                <w:color w:val="000000"/>
                <w:sz w:val="20"/>
                <w:szCs w:val="20"/>
              </w:rPr>
            </w:pPr>
            <w:r w:rsidRPr="00B764EE">
              <w:rPr>
                <w:color w:val="000000"/>
                <w:sz w:val="20"/>
                <w:szCs w:val="20"/>
              </w:rPr>
              <w:t>1.000</w:t>
            </w:r>
          </w:p>
        </w:tc>
        <w:tc>
          <w:tcPr>
            <w:tcW w:w="1276" w:type="dxa"/>
            <w:shd w:val="clear" w:color="auto" w:fill="auto"/>
            <w:noWrap/>
            <w:vAlign w:val="center"/>
          </w:tcPr>
          <w:p w:rsidR="00E6101A" w:rsidRPr="00B764EE" w:rsidRDefault="00E6101A" w:rsidP="00E84486">
            <w:pPr>
              <w:jc w:val="center"/>
              <w:rPr>
                <w:color w:val="000000"/>
                <w:sz w:val="20"/>
                <w:szCs w:val="20"/>
              </w:rPr>
            </w:pPr>
            <w:r w:rsidRPr="00B764EE">
              <w:rPr>
                <w:color w:val="000000"/>
                <w:sz w:val="20"/>
                <w:szCs w:val="20"/>
              </w:rPr>
              <w:t>1.000</w:t>
            </w:r>
          </w:p>
        </w:tc>
        <w:tc>
          <w:tcPr>
            <w:tcW w:w="1276" w:type="dxa"/>
            <w:shd w:val="clear" w:color="auto" w:fill="auto"/>
            <w:noWrap/>
            <w:vAlign w:val="center"/>
          </w:tcPr>
          <w:p w:rsidR="00E6101A" w:rsidRPr="00B764EE" w:rsidRDefault="00E6101A" w:rsidP="00E84486">
            <w:pPr>
              <w:jc w:val="center"/>
              <w:rPr>
                <w:color w:val="000000"/>
                <w:sz w:val="20"/>
                <w:szCs w:val="20"/>
              </w:rPr>
            </w:pPr>
            <w:r w:rsidRPr="00B764EE">
              <w:rPr>
                <w:color w:val="000000"/>
                <w:sz w:val="20"/>
                <w:szCs w:val="20"/>
              </w:rPr>
              <w:t>1.000</w:t>
            </w:r>
          </w:p>
        </w:tc>
      </w:tr>
      <w:tr w:rsidR="002B4BC1" w:rsidRPr="00B764EE" w:rsidTr="00820A13">
        <w:trPr>
          <w:trHeight w:val="300"/>
        </w:trPr>
        <w:tc>
          <w:tcPr>
            <w:tcW w:w="10031" w:type="dxa"/>
            <w:gridSpan w:val="5"/>
            <w:shd w:val="clear" w:color="000000" w:fill="F2F2F2"/>
            <w:hideMark/>
          </w:tcPr>
          <w:p w:rsidR="002B4BC1" w:rsidRPr="00B764EE" w:rsidRDefault="002B4BC1" w:rsidP="002B4BC1">
            <w:pPr>
              <w:rPr>
                <w:b/>
                <w:bCs/>
                <w:sz w:val="20"/>
                <w:szCs w:val="20"/>
              </w:rPr>
            </w:pPr>
            <w:r w:rsidRPr="00B764EE">
              <w:rPr>
                <w:b/>
                <w:bCs/>
                <w:sz w:val="20"/>
                <w:szCs w:val="20"/>
              </w:rPr>
              <w:t xml:space="preserve">Naziv </w:t>
            </w:r>
            <w:r w:rsidRPr="00A076EF">
              <w:rPr>
                <w:b/>
                <w:bCs/>
                <w:sz w:val="20"/>
                <w:szCs w:val="20"/>
                <w:shd w:val="clear" w:color="auto" w:fill="F2F2F2" w:themeFill="background1" w:themeFillShade="F2"/>
              </w:rPr>
              <w:t xml:space="preserve">aktivnosti/projekta u Proračunu: </w:t>
            </w:r>
            <w:r>
              <w:rPr>
                <w:b/>
                <w:bCs/>
                <w:sz w:val="20"/>
                <w:szCs w:val="20"/>
                <w:shd w:val="clear" w:color="auto" w:fill="F2F2F2" w:themeFill="background1" w:themeFillShade="F2"/>
              </w:rPr>
              <w:t>OSTALI PROGRAMI U OSNOVNOM OBRAZOVANJU</w:t>
            </w:r>
          </w:p>
        </w:tc>
      </w:tr>
      <w:tr w:rsidR="002B4BC1" w:rsidRPr="00536032" w:rsidTr="00820A13">
        <w:trPr>
          <w:trHeight w:val="251"/>
        </w:trPr>
        <w:tc>
          <w:tcPr>
            <w:tcW w:w="6204" w:type="dxa"/>
            <w:gridSpan w:val="2"/>
            <w:vMerge w:val="restart"/>
            <w:shd w:val="clear" w:color="auto" w:fill="auto"/>
            <w:vAlign w:val="center"/>
            <w:hideMark/>
          </w:tcPr>
          <w:p w:rsidR="002B4BC1" w:rsidRPr="00536032" w:rsidRDefault="002B4BC1"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2B4BC1" w:rsidRPr="00536032" w:rsidRDefault="002B4BC1" w:rsidP="00E84486">
            <w:pPr>
              <w:jc w:val="center"/>
              <w:rPr>
                <w:color w:val="000000"/>
                <w:sz w:val="20"/>
                <w:szCs w:val="20"/>
              </w:rPr>
            </w:pPr>
            <w:r w:rsidRPr="00536032">
              <w:rPr>
                <w:color w:val="000000"/>
                <w:sz w:val="20"/>
                <w:szCs w:val="20"/>
              </w:rPr>
              <w:t>Planirana sredstva</w:t>
            </w:r>
          </w:p>
        </w:tc>
      </w:tr>
      <w:tr w:rsidR="002B4BC1" w:rsidRPr="00536032" w:rsidTr="00820A13">
        <w:trPr>
          <w:trHeight w:val="207"/>
        </w:trPr>
        <w:tc>
          <w:tcPr>
            <w:tcW w:w="6204" w:type="dxa"/>
            <w:gridSpan w:val="2"/>
            <w:vMerge/>
            <w:vAlign w:val="center"/>
            <w:hideMark/>
          </w:tcPr>
          <w:p w:rsidR="002B4BC1" w:rsidRPr="00536032" w:rsidRDefault="002B4BC1" w:rsidP="00E84486">
            <w:pPr>
              <w:rPr>
                <w:color w:val="000000"/>
                <w:sz w:val="20"/>
                <w:szCs w:val="20"/>
              </w:rPr>
            </w:pPr>
          </w:p>
        </w:tc>
        <w:tc>
          <w:tcPr>
            <w:tcW w:w="1275" w:type="dxa"/>
            <w:shd w:val="clear" w:color="auto" w:fill="auto"/>
            <w:noWrap/>
            <w:vAlign w:val="bottom"/>
            <w:hideMark/>
          </w:tcPr>
          <w:p w:rsidR="002B4BC1" w:rsidRPr="00536032" w:rsidRDefault="002B4BC1"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2B4BC1" w:rsidRPr="00536032" w:rsidRDefault="002B4BC1"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2B4BC1" w:rsidRPr="00536032" w:rsidRDefault="002B4BC1" w:rsidP="00E84486">
            <w:pPr>
              <w:jc w:val="center"/>
              <w:rPr>
                <w:color w:val="000000"/>
                <w:sz w:val="20"/>
                <w:szCs w:val="20"/>
              </w:rPr>
            </w:pPr>
            <w:r>
              <w:rPr>
                <w:color w:val="000000"/>
                <w:sz w:val="20"/>
                <w:szCs w:val="20"/>
              </w:rPr>
              <w:t>2020</w:t>
            </w:r>
            <w:r w:rsidRPr="00536032">
              <w:rPr>
                <w:color w:val="000000"/>
                <w:sz w:val="20"/>
                <w:szCs w:val="20"/>
              </w:rPr>
              <w:t>.</w:t>
            </w:r>
          </w:p>
        </w:tc>
      </w:tr>
      <w:tr w:rsidR="002B4BC1" w:rsidRPr="00A076EF" w:rsidTr="00820A13">
        <w:trPr>
          <w:trHeight w:val="416"/>
        </w:trPr>
        <w:tc>
          <w:tcPr>
            <w:tcW w:w="6204" w:type="dxa"/>
            <w:gridSpan w:val="2"/>
            <w:shd w:val="clear" w:color="auto" w:fill="auto"/>
            <w:noWrap/>
            <w:vAlign w:val="center"/>
            <w:hideMark/>
          </w:tcPr>
          <w:p w:rsidR="002B4BC1" w:rsidRPr="00B764EE" w:rsidRDefault="002B4BC1" w:rsidP="00E84486">
            <w:pPr>
              <w:rPr>
                <w:color w:val="000000"/>
                <w:sz w:val="20"/>
                <w:szCs w:val="20"/>
              </w:rPr>
            </w:pPr>
            <w:r w:rsidRPr="00B764EE">
              <w:rPr>
                <w:color w:val="000000"/>
                <w:sz w:val="20"/>
                <w:szCs w:val="20"/>
              </w:rPr>
              <w:t>Grad Samobor za učenike osnovnih škola osigurava sredstva za naknade članova školskog odbora, sufinanciranje učenika u školi u prirodi,maturalna putovanja i novigradsko proljeće. Unutar ove aktivnosti iskazani su sveukupni rashodi škola za ostale programe u osnovnom obrazovanja, a koji se financiraju od strane Ministarstva obrazovanja (prijevoza učenika s teškoćama u razvoju, didaktika, troškovi plaća za mentore i dr.), vlastitih prihoda škola te namjenskih izvora.</w:t>
            </w:r>
          </w:p>
        </w:tc>
        <w:tc>
          <w:tcPr>
            <w:tcW w:w="1275" w:type="dxa"/>
            <w:shd w:val="clear" w:color="auto" w:fill="auto"/>
            <w:noWrap/>
            <w:vAlign w:val="center"/>
            <w:hideMark/>
          </w:tcPr>
          <w:p w:rsidR="002B4BC1" w:rsidRPr="00DD2776" w:rsidRDefault="002B4BC1" w:rsidP="002B4BC1">
            <w:pPr>
              <w:jc w:val="right"/>
              <w:rPr>
                <w:b/>
                <w:color w:val="000000"/>
                <w:sz w:val="20"/>
                <w:szCs w:val="20"/>
              </w:rPr>
            </w:pPr>
            <w:r w:rsidRPr="00DD2776">
              <w:rPr>
                <w:b/>
                <w:color w:val="000000"/>
                <w:sz w:val="20"/>
                <w:szCs w:val="20"/>
              </w:rPr>
              <w:t>1.286.755</w:t>
            </w:r>
          </w:p>
        </w:tc>
        <w:tc>
          <w:tcPr>
            <w:tcW w:w="1276" w:type="dxa"/>
            <w:shd w:val="clear" w:color="auto" w:fill="auto"/>
            <w:noWrap/>
            <w:vAlign w:val="center"/>
            <w:hideMark/>
          </w:tcPr>
          <w:p w:rsidR="002B4BC1" w:rsidRPr="00DD2776" w:rsidRDefault="002B4BC1" w:rsidP="002B4BC1">
            <w:pPr>
              <w:jc w:val="right"/>
              <w:rPr>
                <w:b/>
                <w:color w:val="000000"/>
                <w:sz w:val="20"/>
                <w:szCs w:val="20"/>
              </w:rPr>
            </w:pPr>
            <w:r w:rsidRPr="00DD2776">
              <w:rPr>
                <w:b/>
                <w:color w:val="000000"/>
                <w:sz w:val="20"/>
                <w:szCs w:val="20"/>
              </w:rPr>
              <w:t>1.289.455</w:t>
            </w:r>
          </w:p>
        </w:tc>
        <w:tc>
          <w:tcPr>
            <w:tcW w:w="1276" w:type="dxa"/>
            <w:shd w:val="clear" w:color="auto" w:fill="auto"/>
            <w:noWrap/>
            <w:vAlign w:val="center"/>
            <w:hideMark/>
          </w:tcPr>
          <w:p w:rsidR="002B4BC1" w:rsidRPr="00DD2776" w:rsidRDefault="002B4BC1" w:rsidP="002B4BC1">
            <w:pPr>
              <w:jc w:val="right"/>
              <w:rPr>
                <w:b/>
                <w:color w:val="000000"/>
                <w:sz w:val="20"/>
                <w:szCs w:val="20"/>
              </w:rPr>
            </w:pPr>
            <w:r w:rsidRPr="00DD2776">
              <w:rPr>
                <w:b/>
                <w:color w:val="000000"/>
                <w:sz w:val="20"/>
                <w:szCs w:val="20"/>
              </w:rPr>
              <w:t>1.289.455</w:t>
            </w:r>
          </w:p>
        </w:tc>
      </w:tr>
      <w:tr w:rsidR="002B4BC1" w:rsidRPr="00D73A1B" w:rsidTr="00820A13">
        <w:trPr>
          <w:trHeight w:val="295"/>
        </w:trPr>
        <w:tc>
          <w:tcPr>
            <w:tcW w:w="5070" w:type="dxa"/>
            <w:vMerge w:val="restart"/>
            <w:shd w:val="clear" w:color="auto" w:fill="auto"/>
            <w:vAlign w:val="center"/>
            <w:hideMark/>
          </w:tcPr>
          <w:p w:rsidR="002B4BC1" w:rsidRPr="00D73A1B" w:rsidRDefault="002B4BC1"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2B4BC1" w:rsidRPr="00D73A1B" w:rsidRDefault="002B4BC1"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2B4BC1" w:rsidRPr="00D73A1B" w:rsidRDefault="002B4BC1" w:rsidP="00E84486">
            <w:pPr>
              <w:jc w:val="center"/>
              <w:rPr>
                <w:sz w:val="20"/>
                <w:szCs w:val="20"/>
              </w:rPr>
            </w:pPr>
            <w:r w:rsidRPr="00D73A1B">
              <w:rPr>
                <w:sz w:val="20"/>
                <w:szCs w:val="20"/>
              </w:rPr>
              <w:t>Ciljana vrijednost pokazatelja uspješnosti</w:t>
            </w:r>
          </w:p>
        </w:tc>
      </w:tr>
      <w:tr w:rsidR="002B4BC1" w:rsidRPr="00D73A1B" w:rsidTr="00820A13">
        <w:trPr>
          <w:trHeight w:val="384"/>
        </w:trPr>
        <w:tc>
          <w:tcPr>
            <w:tcW w:w="5070" w:type="dxa"/>
            <w:vMerge/>
            <w:vAlign w:val="center"/>
            <w:hideMark/>
          </w:tcPr>
          <w:p w:rsidR="002B4BC1" w:rsidRPr="00D73A1B" w:rsidRDefault="002B4BC1" w:rsidP="00E84486">
            <w:pPr>
              <w:rPr>
                <w:sz w:val="20"/>
                <w:szCs w:val="20"/>
              </w:rPr>
            </w:pPr>
          </w:p>
        </w:tc>
        <w:tc>
          <w:tcPr>
            <w:tcW w:w="1134" w:type="dxa"/>
            <w:vMerge/>
            <w:vAlign w:val="center"/>
            <w:hideMark/>
          </w:tcPr>
          <w:p w:rsidR="002B4BC1" w:rsidRPr="00D73A1B" w:rsidRDefault="002B4BC1" w:rsidP="00E84486">
            <w:pPr>
              <w:rPr>
                <w:sz w:val="20"/>
                <w:szCs w:val="20"/>
              </w:rPr>
            </w:pPr>
          </w:p>
        </w:tc>
        <w:tc>
          <w:tcPr>
            <w:tcW w:w="1275" w:type="dxa"/>
            <w:shd w:val="clear" w:color="auto" w:fill="auto"/>
            <w:noWrap/>
            <w:vAlign w:val="bottom"/>
            <w:hideMark/>
          </w:tcPr>
          <w:p w:rsidR="002B4BC1" w:rsidRPr="00D73A1B" w:rsidRDefault="002B4BC1"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2B4BC1" w:rsidRPr="00D73A1B" w:rsidRDefault="002B4BC1"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2B4BC1" w:rsidRPr="00D73A1B" w:rsidRDefault="002B4BC1" w:rsidP="00E84486">
            <w:pPr>
              <w:jc w:val="center"/>
              <w:rPr>
                <w:sz w:val="20"/>
                <w:szCs w:val="20"/>
              </w:rPr>
            </w:pPr>
            <w:r>
              <w:rPr>
                <w:sz w:val="20"/>
                <w:szCs w:val="20"/>
              </w:rPr>
              <w:t>2020</w:t>
            </w:r>
            <w:r w:rsidRPr="00D73A1B">
              <w:rPr>
                <w:sz w:val="20"/>
                <w:szCs w:val="20"/>
              </w:rPr>
              <w:t>.</w:t>
            </w:r>
          </w:p>
        </w:tc>
      </w:tr>
      <w:tr w:rsidR="002B4BC1" w:rsidRPr="00B764EE" w:rsidTr="00820A13">
        <w:trPr>
          <w:trHeight w:val="1741"/>
        </w:trPr>
        <w:tc>
          <w:tcPr>
            <w:tcW w:w="5070" w:type="dxa"/>
            <w:shd w:val="clear" w:color="auto" w:fill="auto"/>
            <w:vAlign w:val="center"/>
            <w:hideMark/>
          </w:tcPr>
          <w:p w:rsidR="002B4BC1" w:rsidRPr="00B764EE" w:rsidRDefault="002B4BC1" w:rsidP="00E84486">
            <w:pPr>
              <w:rPr>
                <w:color w:val="000000"/>
                <w:sz w:val="20"/>
                <w:szCs w:val="20"/>
              </w:rPr>
            </w:pPr>
            <w:r w:rsidRPr="00B764EE">
              <w:rPr>
                <w:color w:val="000000"/>
                <w:sz w:val="20"/>
                <w:szCs w:val="20"/>
              </w:rPr>
              <w:t>Osiguravanjem financijskih sredstava za navedene namjene stvaraju se uvjeti za znatan razvoj odgoja i obrazovanja učenika osnovnih škola s područja Grada Samobora, te njihovim mentora. Ciljana vrijednost pokazatelja uspješnosti – broj učenika uključenih u programe škola u prirodi, maturalna putovanja, novigradsko proljeće, edukacija učenika u programu Jumicar, i ostale programe.</w:t>
            </w:r>
          </w:p>
        </w:tc>
        <w:tc>
          <w:tcPr>
            <w:tcW w:w="1134" w:type="dxa"/>
            <w:shd w:val="clear" w:color="auto" w:fill="auto"/>
            <w:noWrap/>
            <w:vAlign w:val="center"/>
            <w:hideMark/>
          </w:tcPr>
          <w:p w:rsidR="002B4BC1" w:rsidRPr="00DD2776" w:rsidRDefault="002B4BC1" w:rsidP="00E84486">
            <w:pPr>
              <w:jc w:val="center"/>
              <w:rPr>
                <w:color w:val="000000"/>
                <w:sz w:val="20"/>
                <w:szCs w:val="20"/>
              </w:rPr>
            </w:pPr>
            <w:r w:rsidRPr="00DD2776">
              <w:rPr>
                <w:color w:val="000000"/>
                <w:sz w:val="20"/>
                <w:szCs w:val="20"/>
              </w:rPr>
              <w:t>1.500</w:t>
            </w:r>
          </w:p>
        </w:tc>
        <w:tc>
          <w:tcPr>
            <w:tcW w:w="1275" w:type="dxa"/>
            <w:shd w:val="clear" w:color="auto" w:fill="auto"/>
            <w:noWrap/>
            <w:vAlign w:val="center"/>
          </w:tcPr>
          <w:p w:rsidR="002B4BC1" w:rsidRPr="00DD2776" w:rsidRDefault="002B4BC1" w:rsidP="00E84486">
            <w:pPr>
              <w:jc w:val="center"/>
              <w:rPr>
                <w:color w:val="000000"/>
                <w:sz w:val="20"/>
                <w:szCs w:val="20"/>
              </w:rPr>
            </w:pPr>
            <w:r w:rsidRPr="00DD2776">
              <w:rPr>
                <w:color w:val="000000"/>
                <w:sz w:val="20"/>
                <w:szCs w:val="20"/>
              </w:rPr>
              <w:t>1.500</w:t>
            </w:r>
          </w:p>
        </w:tc>
        <w:tc>
          <w:tcPr>
            <w:tcW w:w="1276" w:type="dxa"/>
            <w:shd w:val="clear" w:color="auto" w:fill="auto"/>
            <w:noWrap/>
            <w:vAlign w:val="center"/>
          </w:tcPr>
          <w:p w:rsidR="002B4BC1" w:rsidRPr="00DD2776" w:rsidRDefault="002B4BC1" w:rsidP="00E84486">
            <w:pPr>
              <w:jc w:val="center"/>
              <w:rPr>
                <w:color w:val="000000"/>
                <w:sz w:val="20"/>
                <w:szCs w:val="20"/>
              </w:rPr>
            </w:pPr>
            <w:r w:rsidRPr="00DD2776">
              <w:rPr>
                <w:color w:val="000000"/>
                <w:sz w:val="20"/>
                <w:szCs w:val="20"/>
              </w:rPr>
              <w:t>1.500</w:t>
            </w:r>
          </w:p>
        </w:tc>
        <w:tc>
          <w:tcPr>
            <w:tcW w:w="1276" w:type="dxa"/>
            <w:shd w:val="clear" w:color="auto" w:fill="auto"/>
            <w:noWrap/>
            <w:vAlign w:val="center"/>
          </w:tcPr>
          <w:p w:rsidR="002B4BC1" w:rsidRPr="00DD2776" w:rsidRDefault="002B4BC1" w:rsidP="00E84486">
            <w:pPr>
              <w:jc w:val="center"/>
              <w:rPr>
                <w:color w:val="000000"/>
                <w:sz w:val="20"/>
                <w:szCs w:val="20"/>
              </w:rPr>
            </w:pPr>
            <w:r w:rsidRPr="00DD2776">
              <w:rPr>
                <w:color w:val="000000"/>
                <w:sz w:val="20"/>
                <w:szCs w:val="20"/>
              </w:rPr>
              <w:t>1.500</w:t>
            </w:r>
          </w:p>
        </w:tc>
      </w:tr>
      <w:tr w:rsidR="00A83777" w:rsidRPr="00B764EE" w:rsidTr="00820A13">
        <w:trPr>
          <w:trHeight w:val="335"/>
        </w:trPr>
        <w:tc>
          <w:tcPr>
            <w:tcW w:w="10031" w:type="dxa"/>
            <w:gridSpan w:val="5"/>
            <w:shd w:val="clear" w:color="000000" w:fill="F2F2F2"/>
            <w:hideMark/>
          </w:tcPr>
          <w:p w:rsidR="00A83777" w:rsidRPr="00B764EE" w:rsidRDefault="00A83777" w:rsidP="00A83777">
            <w:pPr>
              <w:rPr>
                <w:b/>
                <w:bCs/>
                <w:sz w:val="20"/>
                <w:szCs w:val="20"/>
              </w:rPr>
            </w:pPr>
            <w:r w:rsidRPr="00B764EE">
              <w:rPr>
                <w:b/>
                <w:bCs/>
                <w:sz w:val="20"/>
                <w:szCs w:val="20"/>
              </w:rPr>
              <w:t xml:space="preserve">Naziv </w:t>
            </w:r>
            <w:r w:rsidRPr="00A076EF">
              <w:rPr>
                <w:b/>
                <w:bCs/>
                <w:sz w:val="20"/>
                <w:szCs w:val="20"/>
                <w:shd w:val="clear" w:color="auto" w:fill="F2F2F2" w:themeFill="background1" w:themeFillShade="F2"/>
              </w:rPr>
              <w:t xml:space="preserve">aktivnosti/projekta u Proračunu: </w:t>
            </w:r>
            <w:r>
              <w:rPr>
                <w:b/>
                <w:bCs/>
                <w:sz w:val="20"/>
                <w:szCs w:val="20"/>
                <w:shd w:val="clear" w:color="auto" w:fill="F2F2F2" w:themeFill="background1" w:themeFillShade="F2"/>
              </w:rPr>
              <w:t>OSIGURAVANJE ŠKOLSKE PREHRANE – ŠKOLSKA SHEMA</w:t>
            </w:r>
          </w:p>
        </w:tc>
      </w:tr>
      <w:tr w:rsidR="00A83777" w:rsidRPr="00536032" w:rsidTr="00820A13">
        <w:trPr>
          <w:trHeight w:val="251"/>
        </w:trPr>
        <w:tc>
          <w:tcPr>
            <w:tcW w:w="6204" w:type="dxa"/>
            <w:gridSpan w:val="2"/>
            <w:vMerge w:val="restart"/>
            <w:shd w:val="clear" w:color="auto" w:fill="auto"/>
            <w:vAlign w:val="center"/>
            <w:hideMark/>
          </w:tcPr>
          <w:p w:rsidR="00A83777" w:rsidRPr="00536032" w:rsidRDefault="00A83777"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A83777" w:rsidRPr="00536032" w:rsidRDefault="00A83777" w:rsidP="00E84486">
            <w:pPr>
              <w:jc w:val="center"/>
              <w:rPr>
                <w:color w:val="000000"/>
                <w:sz w:val="20"/>
                <w:szCs w:val="20"/>
              </w:rPr>
            </w:pPr>
            <w:r w:rsidRPr="00536032">
              <w:rPr>
                <w:color w:val="000000"/>
                <w:sz w:val="20"/>
                <w:szCs w:val="20"/>
              </w:rPr>
              <w:t>Planirana sredstva</w:t>
            </w:r>
          </w:p>
        </w:tc>
      </w:tr>
      <w:tr w:rsidR="00A83777" w:rsidRPr="00536032" w:rsidTr="00820A13">
        <w:trPr>
          <w:trHeight w:val="442"/>
        </w:trPr>
        <w:tc>
          <w:tcPr>
            <w:tcW w:w="6204" w:type="dxa"/>
            <w:gridSpan w:val="2"/>
            <w:vMerge/>
            <w:vAlign w:val="center"/>
            <w:hideMark/>
          </w:tcPr>
          <w:p w:rsidR="00A83777" w:rsidRPr="00536032" w:rsidRDefault="00A83777" w:rsidP="00E84486">
            <w:pPr>
              <w:rPr>
                <w:color w:val="000000"/>
                <w:sz w:val="20"/>
                <w:szCs w:val="20"/>
              </w:rPr>
            </w:pPr>
          </w:p>
        </w:tc>
        <w:tc>
          <w:tcPr>
            <w:tcW w:w="1275" w:type="dxa"/>
            <w:shd w:val="clear" w:color="auto" w:fill="auto"/>
            <w:noWrap/>
            <w:vAlign w:val="bottom"/>
            <w:hideMark/>
          </w:tcPr>
          <w:p w:rsidR="00A83777" w:rsidRPr="00536032" w:rsidRDefault="00A83777"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A83777" w:rsidRPr="00536032" w:rsidRDefault="00A83777"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A83777" w:rsidRPr="00536032" w:rsidRDefault="00A83777" w:rsidP="00E84486">
            <w:pPr>
              <w:jc w:val="center"/>
              <w:rPr>
                <w:color w:val="000000"/>
                <w:sz w:val="20"/>
                <w:szCs w:val="20"/>
              </w:rPr>
            </w:pPr>
            <w:r>
              <w:rPr>
                <w:color w:val="000000"/>
                <w:sz w:val="20"/>
                <w:szCs w:val="20"/>
              </w:rPr>
              <w:t>2020</w:t>
            </w:r>
            <w:r w:rsidRPr="00536032">
              <w:rPr>
                <w:color w:val="000000"/>
                <w:sz w:val="20"/>
                <w:szCs w:val="20"/>
              </w:rPr>
              <w:t>.</w:t>
            </w:r>
          </w:p>
        </w:tc>
      </w:tr>
      <w:tr w:rsidR="00A83777" w:rsidRPr="00DD2776" w:rsidTr="00820A13">
        <w:trPr>
          <w:trHeight w:val="1235"/>
        </w:trPr>
        <w:tc>
          <w:tcPr>
            <w:tcW w:w="6204" w:type="dxa"/>
            <w:gridSpan w:val="2"/>
            <w:shd w:val="clear" w:color="auto" w:fill="auto"/>
            <w:noWrap/>
            <w:vAlign w:val="center"/>
            <w:hideMark/>
          </w:tcPr>
          <w:p w:rsidR="00A83777" w:rsidRPr="00B764EE" w:rsidRDefault="00A83777" w:rsidP="00E84486">
            <w:pPr>
              <w:rPr>
                <w:color w:val="000000"/>
                <w:sz w:val="20"/>
                <w:szCs w:val="20"/>
              </w:rPr>
            </w:pPr>
            <w:r w:rsidRPr="00B764EE">
              <w:rPr>
                <w:color w:val="000000"/>
                <w:sz w:val="20"/>
                <w:szCs w:val="20"/>
              </w:rPr>
              <w:t xml:space="preserve">Radi povećanja unosa svježeg voća i povrća te mlijeka i mliječnih proizvoda lokalnih proizvođača, kao i podizanja svijesti o značaju zdrave prehrane kod školske djece, u školskoj godini 2017./2018. započinje se s provedbom Školske sheme – besplatnih obroka voća, povrća i mlijeka za školsku djecu u svim osnovnim školama Grada. </w:t>
            </w:r>
          </w:p>
        </w:tc>
        <w:tc>
          <w:tcPr>
            <w:tcW w:w="1275" w:type="dxa"/>
            <w:shd w:val="clear" w:color="auto" w:fill="auto"/>
            <w:noWrap/>
            <w:vAlign w:val="center"/>
            <w:hideMark/>
          </w:tcPr>
          <w:p w:rsidR="00A83777" w:rsidRPr="00DD2776" w:rsidRDefault="00A83777" w:rsidP="00A83777">
            <w:pPr>
              <w:jc w:val="right"/>
              <w:rPr>
                <w:b/>
                <w:color w:val="000000"/>
                <w:sz w:val="20"/>
                <w:szCs w:val="20"/>
              </w:rPr>
            </w:pPr>
            <w:r w:rsidRPr="00DD2776">
              <w:rPr>
                <w:b/>
                <w:color w:val="000000"/>
                <w:sz w:val="20"/>
                <w:szCs w:val="20"/>
              </w:rPr>
              <w:t>279.000</w:t>
            </w:r>
          </w:p>
        </w:tc>
        <w:tc>
          <w:tcPr>
            <w:tcW w:w="1276" w:type="dxa"/>
            <w:shd w:val="clear" w:color="auto" w:fill="auto"/>
            <w:noWrap/>
            <w:vAlign w:val="center"/>
            <w:hideMark/>
          </w:tcPr>
          <w:p w:rsidR="00A83777" w:rsidRPr="00DD2776" w:rsidRDefault="00A83777" w:rsidP="00A83777">
            <w:pPr>
              <w:jc w:val="right"/>
              <w:rPr>
                <w:b/>
                <w:color w:val="000000"/>
                <w:sz w:val="20"/>
                <w:szCs w:val="20"/>
              </w:rPr>
            </w:pPr>
            <w:r w:rsidRPr="00DD2776">
              <w:rPr>
                <w:b/>
                <w:color w:val="000000"/>
                <w:sz w:val="20"/>
                <w:szCs w:val="20"/>
              </w:rPr>
              <w:t>279.000</w:t>
            </w:r>
          </w:p>
        </w:tc>
        <w:tc>
          <w:tcPr>
            <w:tcW w:w="1276" w:type="dxa"/>
            <w:shd w:val="clear" w:color="auto" w:fill="auto"/>
            <w:noWrap/>
            <w:vAlign w:val="center"/>
            <w:hideMark/>
          </w:tcPr>
          <w:p w:rsidR="00A83777" w:rsidRPr="00DD2776" w:rsidRDefault="00A83777" w:rsidP="00A83777">
            <w:pPr>
              <w:jc w:val="right"/>
              <w:rPr>
                <w:b/>
                <w:color w:val="000000"/>
                <w:sz w:val="20"/>
                <w:szCs w:val="20"/>
              </w:rPr>
            </w:pPr>
            <w:r w:rsidRPr="00DD2776">
              <w:rPr>
                <w:b/>
                <w:color w:val="000000"/>
                <w:sz w:val="20"/>
                <w:szCs w:val="20"/>
              </w:rPr>
              <w:t>279.000</w:t>
            </w:r>
          </w:p>
        </w:tc>
      </w:tr>
      <w:tr w:rsidR="001B525B" w:rsidRPr="00B764EE" w:rsidTr="00820A13">
        <w:trPr>
          <w:trHeight w:val="271"/>
        </w:trPr>
        <w:tc>
          <w:tcPr>
            <w:tcW w:w="10031" w:type="dxa"/>
            <w:gridSpan w:val="5"/>
            <w:shd w:val="clear" w:color="000000" w:fill="F2F2F2"/>
            <w:hideMark/>
          </w:tcPr>
          <w:p w:rsidR="001B525B" w:rsidRPr="00B764EE" w:rsidRDefault="001B525B" w:rsidP="003D499F">
            <w:pPr>
              <w:rPr>
                <w:b/>
                <w:bCs/>
                <w:sz w:val="20"/>
                <w:szCs w:val="20"/>
              </w:rPr>
            </w:pPr>
            <w:r w:rsidRPr="00B764EE">
              <w:rPr>
                <w:b/>
                <w:bCs/>
                <w:sz w:val="20"/>
                <w:szCs w:val="20"/>
              </w:rPr>
              <w:t xml:space="preserve">Naziv </w:t>
            </w:r>
            <w:r w:rsidRPr="00A076EF">
              <w:rPr>
                <w:b/>
                <w:bCs/>
                <w:sz w:val="20"/>
                <w:szCs w:val="20"/>
                <w:shd w:val="clear" w:color="auto" w:fill="F2F2F2" w:themeFill="background1" w:themeFillShade="F2"/>
              </w:rPr>
              <w:t xml:space="preserve">aktivnosti/projekta u Proračunu: </w:t>
            </w:r>
            <w:r>
              <w:rPr>
                <w:b/>
                <w:bCs/>
                <w:sz w:val="20"/>
                <w:szCs w:val="20"/>
                <w:shd w:val="clear" w:color="auto" w:fill="F2F2F2" w:themeFill="background1" w:themeFillShade="F2"/>
              </w:rPr>
              <w:t xml:space="preserve">VJETAR U LEĐA – POMOĆNICI U NASTAVI </w:t>
            </w:r>
            <w:r w:rsidR="003D499F">
              <w:rPr>
                <w:b/>
                <w:bCs/>
                <w:sz w:val="20"/>
                <w:szCs w:val="20"/>
                <w:shd w:val="clear" w:color="auto" w:fill="F2F2F2" w:themeFill="background1" w:themeFillShade="F2"/>
              </w:rPr>
              <w:t>-</w:t>
            </w:r>
            <w:r>
              <w:rPr>
                <w:b/>
                <w:bCs/>
                <w:sz w:val="20"/>
                <w:szCs w:val="20"/>
                <w:shd w:val="clear" w:color="auto" w:fill="F2F2F2" w:themeFill="background1" w:themeFillShade="F2"/>
              </w:rPr>
              <w:t xml:space="preserve"> FAZA III</w:t>
            </w:r>
          </w:p>
        </w:tc>
      </w:tr>
      <w:tr w:rsidR="001B525B" w:rsidRPr="00536032" w:rsidTr="00820A13">
        <w:trPr>
          <w:trHeight w:val="251"/>
        </w:trPr>
        <w:tc>
          <w:tcPr>
            <w:tcW w:w="6204" w:type="dxa"/>
            <w:gridSpan w:val="2"/>
            <w:vMerge w:val="restart"/>
            <w:shd w:val="clear" w:color="auto" w:fill="auto"/>
            <w:vAlign w:val="center"/>
            <w:hideMark/>
          </w:tcPr>
          <w:p w:rsidR="001B525B" w:rsidRPr="00536032" w:rsidRDefault="001B525B"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1B525B" w:rsidRPr="00536032" w:rsidRDefault="001B525B" w:rsidP="00E84486">
            <w:pPr>
              <w:jc w:val="center"/>
              <w:rPr>
                <w:color w:val="000000"/>
                <w:sz w:val="20"/>
                <w:szCs w:val="20"/>
              </w:rPr>
            </w:pPr>
            <w:r w:rsidRPr="00536032">
              <w:rPr>
                <w:color w:val="000000"/>
                <w:sz w:val="20"/>
                <w:szCs w:val="20"/>
              </w:rPr>
              <w:t>Planirana sredstva</w:t>
            </w:r>
          </w:p>
        </w:tc>
      </w:tr>
      <w:tr w:rsidR="001B525B" w:rsidRPr="00536032" w:rsidTr="00820A13">
        <w:trPr>
          <w:trHeight w:val="207"/>
        </w:trPr>
        <w:tc>
          <w:tcPr>
            <w:tcW w:w="6204" w:type="dxa"/>
            <w:gridSpan w:val="2"/>
            <w:vMerge/>
            <w:vAlign w:val="center"/>
            <w:hideMark/>
          </w:tcPr>
          <w:p w:rsidR="001B525B" w:rsidRPr="00536032" w:rsidRDefault="001B525B" w:rsidP="00E84486">
            <w:pPr>
              <w:rPr>
                <w:color w:val="000000"/>
                <w:sz w:val="20"/>
                <w:szCs w:val="20"/>
              </w:rPr>
            </w:pPr>
          </w:p>
        </w:tc>
        <w:tc>
          <w:tcPr>
            <w:tcW w:w="1275" w:type="dxa"/>
            <w:shd w:val="clear" w:color="auto" w:fill="auto"/>
            <w:noWrap/>
            <w:vAlign w:val="bottom"/>
            <w:hideMark/>
          </w:tcPr>
          <w:p w:rsidR="001B525B" w:rsidRPr="00536032" w:rsidRDefault="001B525B"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1B525B" w:rsidRPr="00536032" w:rsidRDefault="001B525B"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1B525B" w:rsidRPr="00536032" w:rsidRDefault="001B525B" w:rsidP="00E84486">
            <w:pPr>
              <w:jc w:val="center"/>
              <w:rPr>
                <w:color w:val="000000"/>
                <w:sz w:val="20"/>
                <w:szCs w:val="20"/>
              </w:rPr>
            </w:pPr>
            <w:r>
              <w:rPr>
                <w:color w:val="000000"/>
                <w:sz w:val="20"/>
                <w:szCs w:val="20"/>
              </w:rPr>
              <w:t>2020</w:t>
            </w:r>
            <w:r w:rsidRPr="00536032">
              <w:rPr>
                <w:color w:val="000000"/>
                <w:sz w:val="20"/>
                <w:szCs w:val="20"/>
              </w:rPr>
              <w:t>.</w:t>
            </w:r>
          </w:p>
        </w:tc>
      </w:tr>
      <w:tr w:rsidR="001B525B" w:rsidRPr="00DD2776" w:rsidTr="00820A13">
        <w:trPr>
          <w:trHeight w:val="1759"/>
        </w:trPr>
        <w:tc>
          <w:tcPr>
            <w:tcW w:w="6204" w:type="dxa"/>
            <w:gridSpan w:val="2"/>
            <w:shd w:val="clear" w:color="auto" w:fill="auto"/>
            <w:noWrap/>
            <w:vAlign w:val="center"/>
            <w:hideMark/>
          </w:tcPr>
          <w:p w:rsidR="001B525B" w:rsidRPr="00B764EE" w:rsidRDefault="001B525B" w:rsidP="00E84486">
            <w:pPr>
              <w:rPr>
                <w:color w:val="000000"/>
                <w:sz w:val="20"/>
                <w:szCs w:val="20"/>
              </w:rPr>
            </w:pPr>
            <w:r w:rsidRPr="00B764EE">
              <w:rPr>
                <w:color w:val="000000"/>
                <w:sz w:val="20"/>
                <w:szCs w:val="20"/>
              </w:rPr>
              <w:lastRenderedPageBreak/>
              <w:t xml:space="preserve">Grad Samobor za učenike s teškoćama u razvoju osigurava pomoćnike u nastavi ili stručne komunikacijske posrednike kako tim učenicima osiguralo pravo na kvalitetno obrazovanje u cilju razvoja njihovih punih potencijala te jednakopravnog i aktivnog sudjelovanja u svim segmentima društva. Putem Projekta </w:t>
            </w:r>
            <w:r w:rsidRPr="00B764EE">
              <w:rPr>
                <w:i/>
                <w:color w:val="000000"/>
                <w:sz w:val="20"/>
                <w:szCs w:val="20"/>
              </w:rPr>
              <w:t xml:space="preserve">Vjetar u leđa - faza III </w:t>
            </w:r>
            <w:r w:rsidRPr="00B764EE">
              <w:rPr>
                <w:color w:val="000000"/>
                <w:sz w:val="20"/>
                <w:szCs w:val="20"/>
              </w:rPr>
              <w:t>Gradu Samoboru je odobreno 4.774.809,72 kn bespovratnih sredstava kroz 4 školske godine, uz udio dodatnog vlastitog sufinanciranja od 15%</w:t>
            </w:r>
          </w:p>
        </w:tc>
        <w:tc>
          <w:tcPr>
            <w:tcW w:w="1275" w:type="dxa"/>
            <w:shd w:val="clear" w:color="auto" w:fill="auto"/>
            <w:noWrap/>
            <w:vAlign w:val="center"/>
            <w:hideMark/>
          </w:tcPr>
          <w:p w:rsidR="001B525B" w:rsidRPr="00DD2776" w:rsidRDefault="001B525B" w:rsidP="001B525B">
            <w:pPr>
              <w:jc w:val="right"/>
              <w:rPr>
                <w:b/>
                <w:color w:val="000000"/>
                <w:sz w:val="20"/>
                <w:szCs w:val="20"/>
              </w:rPr>
            </w:pPr>
            <w:r w:rsidRPr="00DD2776">
              <w:rPr>
                <w:b/>
                <w:color w:val="000000"/>
                <w:sz w:val="20"/>
                <w:szCs w:val="20"/>
              </w:rPr>
              <w:t>1.830.405</w:t>
            </w:r>
          </w:p>
        </w:tc>
        <w:tc>
          <w:tcPr>
            <w:tcW w:w="1276" w:type="dxa"/>
            <w:shd w:val="clear" w:color="auto" w:fill="auto"/>
            <w:noWrap/>
            <w:vAlign w:val="center"/>
            <w:hideMark/>
          </w:tcPr>
          <w:p w:rsidR="001B525B" w:rsidRPr="00DD2776" w:rsidRDefault="001B525B" w:rsidP="001B525B">
            <w:pPr>
              <w:jc w:val="right"/>
              <w:rPr>
                <w:b/>
                <w:color w:val="000000"/>
                <w:sz w:val="20"/>
                <w:szCs w:val="20"/>
              </w:rPr>
            </w:pPr>
            <w:r w:rsidRPr="00DD2776">
              <w:rPr>
                <w:b/>
                <w:color w:val="000000"/>
                <w:sz w:val="20"/>
                <w:szCs w:val="20"/>
              </w:rPr>
              <w:t>1.741.405</w:t>
            </w:r>
          </w:p>
        </w:tc>
        <w:tc>
          <w:tcPr>
            <w:tcW w:w="1276" w:type="dxa"/>
            <w:shd w:val="clear" w:color="auto" w:fill="auto"/>
            <w:noWrap/>
            <w:vAlign w:val="center"/>
            <w:hideMark/>
          </w:tcPr>
          <w:p w:rsidR="001B525B" w:rsidRPr="00DD2776" w:rsidRDefault="001B525B" w:rsidP="001B525B">
            <w:pPr>
              <w:jc w:val="right"/>
              <w:rPr>
                <w:b/>
                <w:color w:val="000000"/>
                <w:sz w:val="20"/>
                <w:szCs w:val="20"/>
              </w:rPr>
            </w:pPr>
            <w:r w:rsidRPr="00DD2776">
              <w:rPr>
                <w:b/>
                <w:color w:val="000000"/>
                <w:sz w:val="20"/>
                <w:szCs w:val="20"/>
              </w:rPr>
              <w:t>1.741.405</w:t>
            </w:r>
          </w:p>
        </w:tc>
      </w:tr>
      <w:tr w:rsidR="001B525B" w:rsidRPr="00D73A1B" w:rsidTr="00820A13">
        <w:trPr>
          <w:trHeight w:val="295"/>
        </w:trPr>
        <w:tc>
          <w:tcPr>
            <w:tcW w:w="5070" w:type="dxa"/>
            <w:vMerge w:val="restart"/>
            <w:shd w:val="clear" w:color="auto" w:fill="auto"/>
            <w:vAlign w:val="center"/>
            <w:hideMark/>
          </w:tcPr>
          <w:p w:rsidR="001B525B" w:rsidRPr="00D73A1B" w:rsidRDefault="001B525B"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1B525B" w:rsidRPr="00D73A1B" w:rsidRDefault="001B525B"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1B525B" w:rsidRPr="00D73A1B" w:rsidRDefault="001B525B" w:rsidP="00E84486">
            <w:pPr>
              <w:jc w:val="center"/>
              <w:rPr>
                <w:sz w:val="20"/>
                <w:szCs w:val="20"/>
              </w:rPr>
            </w:pPr>
            <w:r w:rsidRPr="00D73A1B">
              <w:rPr>
                <w:sz w:val="20"/>
                <w:szCs w:val="20"/>
              </w:rPr>
              <w:t>Ciljana vrijednost pokazatelja uspješnosti</w:t>
            </w:r>
          </w:p>
        </w:tc>
      </w:tr>
      <w:tr w:rsidR="001B525B" w:rsidRPr="00D73A1B" w:rsidTr="00820A13">
        <w:trPr>
          <w:trHeight w:val="384"/>
        </w:trPr>
        <w:tc>
          <w:tcPr>
            <w:tcW w:w="5070" w:type="dxa"/>
            <w:vMerge/>
            <w:vAlign w:val="center"/>
            <w:hideMark/>
          </w:tcPr>
          <w:p w:rsidR="001B525B" w:rsidRPr="00D73A1B" w:rsidRDefault="001B525B" w:rsidP="00E84486">
            <w:pPr>
              <w:rPr>
                <w:sz w:val="20"/>
                <w:szCs w:val="20"/>
              </w:rPr>
            </w:pPr>
          </w:p>
        </w:tc>
        <w:tc>
          <w:tcPr>
            <w:tcW w:w="1134" w:type="dxa"/>
            <w:vMerge/>
            <w:vAlign w:val="center"/>
            <w:hideMark/>
          </w:tcPr>
          <w:p w:rsidR="001B525B" w:rsidRPr="00D73A1B" w:rsidRDefault="001B525B" w:rsidP="00E84486">
            <w:pPr>
              <w:rPr>
                <w:sz w:val="20"/>
                <w:szCs w:val="20"/>
              </w:rPr>
            </w:pPr>
          </w:p>
        </w:tc>
        <w:tc>
          <w:tcPr>
            <w:tcW w:w="1275" w:type="dxa"/>
            <w:shd w:val="clear" w:color="auto" w:fill="auto"/>
            <w:noWrap/>
            <w:vAlign w:val="bottom"/>
            <w:hideMark/>
          </w:tcPr>
          <w:p w:rsidR="001B525B" w:rsidRPr="00D73A1B" w:rsidRDefault="001B525B"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1B525B" w:rsidRPr="00D73A1B" w:rsidRDefault="001B525B"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1B525B" w:rsidRPr="00D73A1B" w:rsidRDefault="001B525B" w:rsidP="00E84486">
            <w:pPr>
              <w:jc w:val="center"/>
              <w:rPr>
                <w:sz w:val="20"/>
                <w:szCs w:val="20"/>
              </w:rPr>
            </w:pPr>
            <w:r>
              <w:rPr>
                <w:sz w:val="20"/>
                <w:szCs w:val="20"/>
              </w:rPr>
              <w:t>2020</w:t>
            </w:r>
            <w:r w:rsidRPr="00D73A1B">
              <w:rPr>
                <w:sz w:val="20"/>
                <w:szCs w:val="20"/>
              </w:rPr>
              <w:t>.</w:t>
            </w:r>
          </w:p>
        </w:tc>
      </w:tr>
      <w:tr w:rsidR="001B525B" w:rsidRPr="00DD2776" w:rsidTr="00820A13">
        <w:trPr>
          <w:trHeight w:val="433"/>
        </w:trPr>
        <w:tc>
          <w:tcPr>
            <w:tcW w:w="5070" w:type="dxa"/>
            <w:shd w:val="clear" w:color="auto" w:fill="auto"/>
            <w:vAlign w:val="center"/>
            <w:hideMark/>
          </w:tcPr>
          <w:p w:rsidR="001B525B" w:rsidRPr="00B764EE" w:rsidRDefault="001B525B" w:rsidP="00E84486">
            <w:pPr>
              <w:rPr>
                <w:color w:val="000000"/>
                <w:sz w:val="20"/>
                <w:szCs w:val="20"/>
              </w:rPr>
            </w:pPr>
            <w:r w:rsidRPr="00B764EE">
              <w:rPr>
                <w:color w:val="000000"/>
                <w:sz w:val="20"/>
                <w:szCs w:val="20"/>
              </w:rPr>
              <w:t xml:space="preserve">Broj pomoćnika u nastavi za ukupno 31 učenika s teškoćama u razvoju u četiri samoborske osnovne škole, od čega 28 pomoćnika sudjeluje u Projektu </w:t>
            </w:r>
            <w:r w:rsidRPr="00B764EE">
              <w:rPr>
                <w:i/>
                <w:color w:val="000000"/>
                <w:sz w:val="20"/>
                <w:szCs w:val="20"/>
              </w:rPr>
              <w:t>Vjetar u leđa - Faza III.</w:t>
            </w:r>
            <w:r w:rsidRPr="00B764EE">
              <w:rPr>
                <w:color w:val="000000"/>
                <w:sz w:val="20"/>
                <w:szCs w:val="20"/>
              </w:rPr>
              <w:t xml:space="preserve"> </w:t>
            </w:r>
          </w:p>
        </w:tc>
        <w:tc>
          <w:tcPr>
            <w:tcW w:w="1134" w:type="dxa"/>
            <w:shd w:val="clear" w:color="auto" w:fill="auto"/>
            <w:noWrap/>
            <w:vAlign w:val="center"/>
            <w:hideMark/>
          </w:tcPr>
          <w:p w:rsidR="001B525B" w:rsidRPr="00B764EE" w:rsidRDefault="001B525B" w:rsidP="00E84486">
            <w:pPr>
              <w:jc w:val="center"/>
              <w:rPr>
                <w:color w:val="000000"/>
                <w:sz w:val="20"/>
                <w:szCs w:val="20"/>
              </w:rPr>
            </w:pPr>
            <w:r w:rsidRPr="00B764EE">
              <w:rPr>
                <w:color w:val="000000"/>
                <w:sz w:val="20"/>
                <w:szCs w:val="20"/>
              </w:rPr>
              <w:t>28</w:t>
            </w:r>
          </w:p>
        </w:tc>
        <w:tc>
          <w:tcPr>
            <w:tcW w:w="1275" w:type="dxa"/>
            <w:shd w:val="clear" w:color="auto" w:fill="auto"/>
            <w:noWrap/>
            <w:vAlign w:val="center"/>
          </w:tcPr>
          <w:p w:rsidR="001B525B" w:rsidRPr="00B764EE" w:rsidRDefault="001B525B" w:rsidP="00E84486">
            <w:pPr>
              <w:jc w:val="center"/>
              <w:rPr>
                <w:color w:val="000000"/>
                <w:sz w:val="20"/>
                <w:szCs w:val="20"/>
              </w:rPr>
            </w:pPr>
            <w:r w:rsidRPr="00B764EE">
              <w:rPr>
                <w:color w:val="000000"/>
                <w:sz w:val="20"/>
                <w:szCs w:val="20"/>
              </w:rPr>
              <w:t>28</w:t>
            </w:r>
          </w:p>
        </w:tc>
        <w:tc>
          <w:tcPr>
            <w:tcW w:w="1276" w:type="dxa"/>
            <w:shd w:val="clear" w:color="auto" w:fill="auto"/>
            <w:noWrap/>
            <w:vAlign w:val="center"/>
          </w:tcPr>
          <w:p w:rsidR="001B525B" w:rsidRPr="00B764EE" w:rsidRDefault="001B525B" w:rsidP="00E84486">
            <w:pPr>
              <w:jc w:val="center"/>
              <w:rPr>
                <w:color w:val="000000"/>
                <w:sz w:val="20"/>
                <w:szCs w:val="20"/>
              </w:rPr>
            </w:pPr>
            <w:r w:rsidRPr="00B764EE">
              <w:rPr>
                <w:color w:val="000000"/>
                <w:sz w:val="20"/>
                <w:szCs w:val="20"/>
              </w:rPr>
              <w:t>28</w:t>
            </w:r>
          </w:p>
        </w:tc>
        <w:tc>
          <w:tcPr>
            <w:tcW w:w="1276" w:type="dxa"/>
            <w:shd w:val="clear" w:color="auto" w:fill="auto"/>
            <w:noWrap/>
            <w:vAlign w:val="center"/>
          </w:tcPr>
          <w:p w:rsidR="001B525B" w:rsidRPr="00B764EE" w:rsidRDefault="001B525B" w:rsidP="00E84486">
            <w:pPr>
              <w:jc w:val="center"/>
              <w:rPr>
                <w:color w:val="000000"/>
                <w:sz w:val="20"/>
                <w:szCs w:val="20"/>
              </w:rPr>
            </w:pPr>
            <w:r w:rsidRPr="00B764EE">
              <w:rPr>
                <w:color w:val="000000"/>
                <w:sz w:val="20"/>
                <w:szCs w:val="20"/>
              </w:rPr>
              <w:t>28</w:t>
            </w:r>
          </w:p>
        </w:tc>
      </w:tr>
      <w:tr w:rsidR="003D499F" w:rsidRPr="00B764EE" w:rsidTr="00820A13">
        <w:trPr>
          <w:trHeight w:val="300"/>
        </w:trPr>
        <w:tc>
          <w:tcPr>
            <w:tcW w:w="10031" w:type="dxa"/>
            <w:gridSpan w:val="5"/>
            <w:shd w:val="clear" w:color="000000" w:fill="F2F2F2"/>
            <w:hideMark/>
          </w:tcPr>
          <w:p w:rsidR="003D499F" w:rsidRPr="00B764EE" w:rsidRDefault="003D499F" w:rsidP="003D499F">
            <w:pPr>
              <w:rPr>
                <w:b/>
                <w:bCs/>
                <w:sz w:val="20"/>
                <w:szCs w:val="20"/>
              </w:rPr>
            </w:pPr>
            <w:r w:rsidRPr="00B764EE">
              <w:rPr>
                <w:b/>
                <w:bCs/>
                <w:sz w:val="20"/>
                <w:szCs w:val="20"/>
              </w:rPr>
              <w:t xml:space="preserve">Naziv </w:t>
            </w:r>
            <w:r w:rsidRPr="00A076EF">
              <w:rPr>
                <w:b/>
                <w:bCs/>
                <w:sz w:val="20"/>
                <w:szCs w:val="20"/>
                <w:shd w:val="clear" w:color="auto" w:fill="F2F2F2" w:themeFill="background1" w:themeFillShade="F2"/>
              </w:rPr>
              <w:t xml:space="preserve">aktivnosti/projekta u Proračunu: </w:t>
            </w:r>
            <w:r>
              <w:rPr>
                <w:b/>
                <w:bCs/>
                <w:sz w:val="20"/>
                <w:szCs w:val="20"/>
                <w:shd w:val="clear" w:color="auto" w:fill="F2F2F2" w:themeFill="background1" w:themeFillShade="F2"/>
              </w:rPr>
              <w:t>POMOĆNICI U NASTAVI FINANCIRANI IZ PRORAČUNA GRADA</w:t>
            </w:r>
          </w:p>
        </w:tc>
      </w:tr>
      <w:tr w:rsidR="003D499F" w:rsidRPr="00536032" w:rsidTr="00820A13">
        <w:trPr>
          <w:trHeight w:val="251"/>
        </w:trPr>
        <w:tc>
          <w:tcPr>
            <w:tcW w:w="6204" w:type="dxa"/>
            <w:gridSpan w:val="2"/>
            <w:vMerge w:val="restart"/>
            <w:shd w:val="clear" w:color="auto" w:fill="auto"/>
            <w:vAlign w:val="center"/>
            <w:hideMark/>
          </w:tcPr>
          <w:p w:rsidR="003D499F" w:rsidRPr="00536032" w:rsidRDefault="003D499F"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3D499F" w:rsidRPr="00536032" w:rsidRDefault="003D499F" w:rsidP="00E84486">
            <w:pPr>
              <w:jc w:val="center"/>
              <w:rPr>
                <w:color w:val="000000"/>
                <w:sz w:val="20"/>
                <w:szCs w:val="20"/>
              </w:rPr>
            </w:pPr>
            <w:r w:rsidRPr="00536032">
              <w:rPr>
                <w:color w:val="000000"/>
                <w:sz w:val="20"/>
                <w:szCs w:val="20"/>
              </w:rPr>
              <w:t>Planirana sredstva</w:t>
            </w:r>
          </w:p>
        </w:tc>
      </w:tr>
      <w:tr w:rsidR="003D499F" w:rsidRPr="00536032" w:rsidTr="00820A13">
        <w:trPr>
          <w:trHeight w:val="207"/>
        </w:trPr>
        <w:tc>
          <w:tcPr>
            <w:tcW w:w="6204" w:type="dxa"/>
            <w:gridSpan w:val="2"/>
            <w:vMerge/>
            <w:vAlign w:val="center"/>
            <w:hideMark/>
          </w:tcPr>
          <w:p w:rsidR="003D499F" w:rsidRPr="00536032" w:rsidRDefault="003D499F" w:rsidP="00E84486">
            <w:pPr>
              <w:rPr>
                <w:color w:val="000000"/>
                <w:sz w:val="20"/>
                <w:szCs w:val="20"/>
              </w:rPr>
            </w:pPr>
          </w:p>
        </w:tc>
        <w:tc>
          <w:tcPr>
            <w:tcW w:w="1275" w:type="dxa"/>
            <w:shd w:val="clear" w:color="auto" w:fill="auto"/>
            <w:noWrap/>
            <w:vAlign w:val="bottom"/>
            <w:hideMark/>
          </w:tcPr>
          <w:p w:rsidR="003D499F" w:rsidRPr="00536032" w:rsidRDefault="003D499F"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3D499F" w:rsidRPr="00536032" w:rsidRDefault="003D499F"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3D499F" w:rsidRPr="00536032" w:rsidRDefault="003D499F" w:rsidP="00E84486">
            <w:pPr>
              <w:jc w:val="center"/>
              <w:rPr>
                <w:color w:val="000000"/>
                <w:sz w:val="20"/>
                <w:szCs w:val="20"/>
              </w:rPr>
            </w:pPr>
            <w:r>
              <w:rPr>
                <w:color w:val="000000"/>
                <w:sz w:val="20"/>
                <w:szCs w:val="20"/>
              </w:rPr>
              <w:t>2020</w:t>
            </w:r>
            <w:r w:rsidRPr="00536032">
              <w:rPr>
                <w:color w:val="000000"/>
                <w:sz w:val="20"/>
                <w:szCs w:val="20"/>
              </w:rPr>
              <w:t>.</w:t>
            </w:r>
          </w:p>
        </w:tc>
      </w:tr>
      <w:tr w:rsidR="003D499F" w:rsidRPr="00DD2776" w:rsidTr="00820A13">
        <w:trPr>
          <w:trHeight w:val="416"/>
        </w:trPr>
        <w:tc>
          <w:tcPr>
            <w:tcW w:w="6204" w:type="dxa"/>
            <w:gridSpan w:val="2"/>
            <w:shd w:val="clear" w:color="auto" w:fill="auto"/>
            <w:noWrap/>
            <w:vAlign w:val="center"/>
            <w:hideMark/>
          </w:tcPr>
          <w:p w:rsidR="003D499F" w:rsidRPr="00B764EE" w:rsidRDefault="003D499F" w:rsidP="00E84486">
            <w:pPr>
              <w:rPr>
                <w:color w:val="000000"/>
                <w:sz w:val="20"/>
                <w:szCs w:val="20"/>
              </w:rPr>
            </w:pPr>
            <w:r w:rsidRPr="00B764EE">
              <w:rPr>
                <w:color w:val="000000"/>
                <w:sz w:val="20"/>
                <w:szCs w:val="20"/>
              </w:rPr>
              <w:t xml:space="preserve">Grad Samobor za učenike s teškoćama u razvoju koji nisu obuhvaćeni projektom </w:t>
            </w:r>
            <w:r w:rsidRPr="00B764EE">
              <w:rPr>
                <w:i/>
                <w:color w:val="000000"/>
                <w:sz w:val="20"/>
                <w:szCs w:val="20"/>
              </w:rPr>
              <w:t>Vjetar u leđa -faza III,</w:t>
            </w:r>
            <w:r w:rsidRPr="00B764EE">
              <w:rPr>
                <w:color w:val="000000"/>
                <w:sz w:val="20"/>
                <w:szCs w:val="20"/>
              </w:rPr>
              <w:t xml:space="preserve"> osigurava pomoćnike u nastavi u potpunosti financirane iz vlastitih sredstava Grada.</w:t>
            </w:r>
          </w:p>
        </w:tc>
        <w:tc>
          <w:tcPr>
            <w:tcW w:w="1275" w:type="dxa"/>
            <w:shd w:val="clear" w:color="auto" w:fill="auto"/>
            <w:noWrap/>
            <w:vAlign w:val="center"/>
            <w:hideMark/>
          </w:tcPr>
          <w:p w:rsidR="003D499F" w:rsidRPr="00DD2776" w:rsidRDefault="003D499F" w:rsidP="003D499F">
            <w:pPr>
              <w:jc w:val="right"/>
              <w:rPr>
                <w:b/>
                <w:color w:val="000000"/>
                <w:sz w:val="20"/>
                <w:szCs w:val="20"/>
              </w:rPr>
            </w:pPr>
            <w:r w:rsidRPr="00DD2776">
              <w:rPr>
                <w:b/>
                <w:color w:val="000000"/>
                <w:sz w:val="20"/>
                <w:szCs w:val="20"/>
              </w:rPr>
              <w:t>345.155</w:t>
            </w:r>
          </w:p>
        </w:tc>
        <w:tc>
          <w:tcPr>
            <w:tcW w:w="1276" w:type="dxa"/>
            <w:shd w:val="clear" w:color="auto" w:fill="auto"/>
            <w:noWrap/>
            <w:vAlign w:val="center"/>
            <w:hideMark/>
          </w:tcPr>
          <w:p w:rsidR="003D499F" w:rsidRPr="00DD2776" w:rsidRDefault="003D499F" w:rsidP="003D499F">
            <w:pPr>
              <w:jc w:val="right"/>
              <w:rPr>
                <w:b/>
                <w:color w:val="000000"/>
                <w:sz w:val="20"/>
                <w:szCs w:val="20"/>
              </w:rPr>
            </w:pPr>
            <w:r w:rsidRPr="00DD2776">
              <w:rPr>
                <w:b/>
                <w:color w:val="000000"/>
                <w:sz w:val="20"/>
                <w:szCs w:val="20"/>
              </w:rPr>
              <w:t>345.155</w:t>
            </w:r>
          </w:p>
        </w:tc>
        <w:tc>
          <w:tcPr>
            <w:tcW w:w="1276" w:type="dxa"/>
            <w:shd w:val="clear" w:color="auto" w:fill="auto"/>
            <w:noWrap/>
            <w:vAlign w:val="center"/>
            <w:hideMark/>
          </w:tcPr>
          <w:p w:rsidR="003D499F" w:rsidRPr="00DD2776" w:rsidRDefault="003D499F" w:rsidP="003D499F">
            <w:pPr>
              <w:jc w:val="right"/>
              <w:rPr>
                <w:b/>
                <w:color w:val="000000"/>
                <w:sz w:val="20"/>
                <w:szCs w:val="20"/>
              </w:rPr>
            </w:pPr>
            <w:r w:rsidRPr="00DD2776">
              <w:rPr>
                <w:b/>
                <w:color w:val="000000"/>
                <w:sz w:val="20"/>
                <w:szCs w:val="20"/>
              </w:rPr>
              <w:t>345.155</w:t>
            </w:r>
          </w:p>
        </w:tc>
      </w:tr>
      <w:tr w:rsidR="003D499F" w:rsidRPr="00D73A1B" w:rsidTr="00820A13">
        <w:trPr>
          <w:trHeight w:val="295"/>
        </w:trPr>
        <w:tc>
          <w:tcPr>
            <w:tcW w:w="5070" w:type="dxa"/>
            <w:vMerge w:val="restart"/>
            <w:shd w:val="clear" w:color="auto" w:fill="auto"/>
            <w:vAlign w:val="center"/>
            <w:hideMark/>
          </w:tcPr>
          <w:p w:rsidR="003D499F" w:rsidRPr="00D73A1B" w:rsidRDefault="003D499F"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3D499F" w:rsidRPr="00D73A1B" w:rsidRDefault="003D499F"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3D499F" w:rsidRPr="00D73A1B" w:rsidRDefault="003D499F" w:rsidP="00E84486">
            <w:pPr>
              <w:jc w:val="center"/>
              <w:rPr>
                <w:sz w:val="20"/>
                <w:szCs w:val="20"/>
              </w:rPr>
            </w:pPr>
            <w:r w:rsidRPr="00D73A1B">
              <w:rPr>
                <w:sz w:val="20"/>
                <w:szCs w:val="20"/>
              </w:rPr>
              <w:t>Ciljana vrijednost pokazatelja uspješnosti</w:t>
            </w:r>
          </w:p>
        </w:tc>
      </w:tr>
      <w:tr w:rsidR="003D499F" w:rsidRPr="00D73A1B" w:rsidTr="00820A13">
        <w:trPr>
          <w:trHeight w:val="384"/>
        </w:trPr>
        <w:tc>
          <w:tcPr>
            <w:tcW w:w="5070" w:type="dxa"/>
            <w:vMerge/>
            <w:vAlign w:val="center"/>
            <w:hideMark/>
          </w:tcPr>
          <w:p w:rsidR="003D499F" w:rsidRPr="00D73A1B" w:rsidRDefault="003D499F" w:rsidP="00E84486">
            <w:pPr>
              <w:rPr>
                <w:sz w:val="20"/>
                <w:szCs w:val="20"/>
              </w:rPr>
            </w:pPr>
          </w:p>
        </w:tc>
        <w:tc>
          <w:tcPr>
            <w:tcW w:w="1134" w:type="dxa"/>
            <w:vMerge/>
            <w:vAlign w:val="center"/>
            <w:hideMark/>
          </w:tcPr>
          <w:p w:rsidR="003D499F" w:rsidRPr="00D73A1B" w:rsidRDefault="003D499F" w:rsidP="00E84486">
            <w:pPr>
              <w:rPr>
                <w:sz w:val="20"/>
                <w:szCs w:val="20"/>
              </w:rPr>
            </w:pPr>
          </w:p>
        </w:tc>
        <w:tc>
          <w:tcPr>
            <w:tcW w:w="1275" w:type="dxa"/>
            <w:shd w:val="clear" w:color="auto" w:fill="auto"/>
            <w:noWrap/>
            <w:vAlign w:val="bottom"/>
            <w:hideMark/>
          </w:tcPr>
          <w:p w:rsidR="003D499F" w:rsidRPr="00D73A1B" w:rsidRDefault="003D499F"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3D499F" w:rsidRPr="00D73A1B" w:rsidRDefault="003D499F"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3D499F" w:rsidRPr="00D73A1B" w:rsidRDefault="003D499F" w:rsidP="00E84486">
            <w:pPr>
              <w:jc w:val="center"/>
              <w:rPr>
                <w:sz w:val="20"/>
                <w:szCs w:val="20"/>
              </w:rPr>
            </w:pPr>
            <w:r>
              <w:rPr>
                <w:sz w:val="20"/>
                <w:szCs w:val="20"/>
              </w:rPr>
              <w:t>2020</w:t>
            </w:r>
            <w:r w:rsidRPr="00D73A1B">
              <w:rPr>
                <w:sz w:val="20"/>
                <w:szCs w:val="20"/>
              </w:rPr>
              <w:t>.</w:t>
            </w:r>
          </w:p>
        </w:tc>
      </w:tr>
      <w:tr w:rsidR="003D499F" w:rsidRPr="00B764EE" w:rsidTr="00820A13">
        <w:trPr>
          <w:trHeight w:val="433"/>
        </w:trPr>
        <w:tc>
          <w:tcPr>
            <w:tcW w:w="5070" w:type="dxa"/>
            <w:shd w:val="clear" w:color="auto" w:fill="auto"/>
            <w:vAlign w:val="center"/>
            <w:hideMark/>
          </w:tcPr>
          <w:p w:rsidR="003D499F" w:rsidRPr="00B764EE" w:rsidRDefault="003D499F" w:rsidP="00E84486">
            <w:pPr>
              <w:rPr>
                <w:color w:val="000000"/>
                <w:sz w:val="20"/>
                <w:szCs w:val="20"/>
              </w:rPr>
            </w:pPr>
            <w:r w:rsidRPr="00B764EE">
              <w:rPr>
                <w:color w:val="000000"/>
                <w:sz w:val="20"/>
                <w:szCs w:val="20"/>
              </w:rPr>
              <w:t xml:space="preserve">Grad Samobor osigurava sredstva za šest pomoćnika u nastavi, odnosno za šest učenika s teškoćama u razvoju, a isti nisu ostvarili pravo na financijska sredstva putem projekta Vjetar u leđa, a neophodna im je pomoć pri svladavanju nastavnog programa. </w:t>
            </w:r>
          </w:p>
        </w:tc>
        <w:tc>
          <w:tcPr>
            <w:tcW w:w="1134" w:type="dxa"/>
            <w:shd w:val="clear" w:color="auto" w:fill="auto"/>
            <w:noWrap/>
            <w:vAlign w:val="center"/>
            <w:hideMark/>
          </w:tcPr>
          <w:p w:rsidR="003D499F" w:rsidRPr="00B764EE" w:rsidRDefault="003D499F" w:rsidP="00E84486">
            <w:pPr>
              <w:jc w:val="center"/>
              <w:rPr>
                <w:color w:val="000000"/>
                <w:sz w:val="20"/>
                <w:szCs w:val="20"/>
              </w:rPr>
            </w:pPr>
            <w:r w:rsidRPr="00B764EE">
              <w:rPr>
                <w:color w:val="000000"/>
                <w:sz w:val="20"/>
                <w:szCs w:val="20"/>
              </w:rPr>
              <w:t>6</w:t>
            </w:r>
          </w:p>
        </w:tc>
        <w:tc>
          <w:tcPr>
            <w:tcW w:w="1275" w:type="dxa"/>
            <w:shd w:val="clear" w:color="auto" w:fill="auto"/>
            <w:noWrap/>
            <w:vAlign w:val="center"/>
          </w:tcPr>
          <w:p w:rsidR="003D499F" w:rsidRPr="00B764EE" w:rsidRDefault="003D499F" w:rsidP="00E84486">
            <w:pPr>
              <w:jc w:val="center"/>
              <w:rPr>
                <w:color w:val="000000"/>
                <w:sz w:val="20"/>
                <w:szCs w:val="20"/>
              </w:rPr>
            </w:pPr>
            <w:r w:rsidRPr="00B764EE">
              <w:rPr>
                <w:color w:val="000000"/>
                <w:sz w:val="20"/>
                <w:szCs w:val="20"/>
              </w:rPr>
              <w:t>6</w:t>
            </w:r>
          </w:p>
        </w:tc>
        <w:tc>
          <w:tcPr>
            <w:tcW w:w="1276" w:type="dxa"/>
            <w:shd w:val="clear" w:color="auto" w:fill="auto"/>
            <w:noWrap/>
            <w:vAlign w:val="center"/>
          </w:tcPr>
          <w:p w:rsidR="003D499F" w:rsidRPr="00B764EE" w:rsidRDefault="003D499F" w:rsidP="00E84486">
            <w:pPr>
              <w:jc w:val="center"/>
              <w:rPr>
                <w:color w:val="000000"/>
                <w:sz w:val="20"/>
                <w:szCs w:val="20"/>
              </w:rPr>
            </w:pPr>
            <w:r w:rsidRPr="00B764EE">
              <w:rPr>
                <w:color w:val="000000"/>
                <w:sz w:val="20"/>
                <w:szCs w:val="20"/>
              </w:rPr>
              <w:t>6</w:t>
            </w:r>
          </w:p>
        </w:tc>
        <w:tc>
          <w:tcPr>
            <w:tcW w:w="1276" w:type="dxa"/>
            <w:shd w:val="clear" w:color="auto" w:fill="auto"/>
            <w:noWrap/>
            <w:vAlign w:val="center"/>
          </w:tcPr>
          <w:p w:rsidR="003D499F" w:rsidRPr="00B764EE" w:rsidRDefault="003D499F" w:rsidP="00E84486">
            <w:pPr>
              <w:jc w:val="center"/>
              <w:rPr>
                <w:color w:val="000000"/>
                <w:sz w:val="20"/>
                <w:szCs w:val="20"/>
              </w:rPr>
            </w:pPr>
            <w:r w:rsidRPr="00B764EE">
              <w:rPr>
                <w:color w:val="000000"/>
                <w:sz w:val="20"/>
                <w:szCs w:val="20"/>
              </w:rPr>
              <w:t>6</w:t>
            </w:r>
          </w:p>
        </w:tc>
      </w:tr>
      <w:tr w:rsidR="005E7F95" w:rsidRPr="00B764EE" w:rsidTr="00820A13">
        <w:trPr>
          <w:trHeight w:val="300"/>
        </w:trPr>
        <w:tc>
          <w:tcPr>
            <w:tcW w:w="10031" w:type="dxa"/>
            <w:gridSpan w:val="5"/>
            <w:shd w:val="clear" w:color="000000" w:fill="F2F2F2"/>
            <w:hideMark/>
          </w:tcPr>
          <w:p w:rsidR="005E7F95" w:rsidRPr="00B764EE" w:rsidRDefault="005E7F95" w:rsidP="005E7F95">
            <w:pPr>
              <w:rPr>
                <w:b/>
                <w:bCs/>
                <w:sz w:val="20"/>
                <w:szCs w:val="20"/>
              </w:rPr>
            </w:pPr>
            <w:r w:rsidRPr="00B764EE">
              <w:rPr>
                <w:b/>
                <w:bCs/>
                <w:sz w:val="20"/>
                <w:szCs w:val="20"/>
              </w:rPr>
              <w:t xml:space="preserve">Naziv </w:t>
            </w:r>
            <w:r w:rsidRPr="00A076EF">
              <w:rPr>
                <w:b/>
                <w:bCs/>
                <w:sz w:val="20"/>
                <w:szCs w:val="20"/>
                <w:shd w:val="clear" w:color="auto" w:fill="F2F2F2" w:themeFill="background1" w:themeFillShade="F2"/>
              </w:rPr>
              <w:t xml:space="preserve">aktivnosti/projekta u Proračunu: </w:t>
            </w:r>
            <w:r>
              <w:rPr>
                <w:b/>
                <w:bCs/>
                <w:sz w:val="20"/>
                <w:szCs w:val="20"/>
                <w:shd w:val="clear" w:color="auto" w:fill="F2F2F2" w:themeFill="background1" w:themeFillShade="F2"/>
              </w:rPr>
              <w:t>STRUČNO OSPOSOBLJAVANJE BEZ ZASNIVANJA RADNOG ODNOSA</w:t>
            </w:r>
          </w:p>
        </w:tc>
      </w:tr>
      <w:tr w:rsidR="005E7F95" w:rsidRPr="00536032" w:rsidTr="00820A13">
        <w:trPr>
          <w:trHeight w:val="251"/>
        </w:trPr>
        <w:tc>
          <w:tcPr>
            <w:tcW w:w="6204" w:type="dxa"/>
            <w:gridSpan w:val="2"/>
            <w:vMerge w:val="restart"/>
            <w:shd w:val="clear" w:color="auto" w:fill="auto"/>
            <w:vAlign w:val="center"/>
            <w:hideMark/>
          </w:tcPr>
          <w:p w:rsidR="005E7F95" w:rsidRPr="00536032" w:rsidRDefault="005E7F95"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5E7F95" w:rsidRPr="00536032" w:rsidRDefault="005E7F95" w:rsidP="00E84486">
            <w:pPr>
              <w:jc w:val="center"/>
              <w:rPr>
                <w:color w:val="000000"/>
                <w:sz w:val="20"/>
                <w:szCs w:val="20"/>
              </w:rPr>
            </w:pPr>
            <w:r w:rsidRPr="00536032">
              <w:rPr>
                <w:color w:val="000000"/>
                <w:sz w:val="20"/>
                <w:szCs w:val="20"/>
              </w:rPr>
              <w:t>Planirana sredstva</w:t>
            </w:r>
          </w:p>
        </w:tc>
      </w:tr>
      <w:tr w:rsidR="005E7F95" w:rsidRPr="00536032" w:rsidTr="00820A13">
        <w:trPr>
          <w:trHeight w:val="207"/>
        </w:trPr>
        <w:tc>
          <w:tcPr>
            <w:tcW w:w="6204" w:type="dxa"/>
            <w:gridSpan w:val="2"/>
            <w:vMerge/>
            <w:vAlign w:val="center"/>
            <w:hideMark/>
          </w:tcPr>
          <w:p w:rsidR="005E7F95" w:rsidRPr="00536032" w:rsidRDefault="005E7F95" w:rsidP="00E84486">
            <w:pPr>
              <w:rPr>
                <w:color w:val="000000"/>
                <w:sz w:val="20"/>
                <w:szCs w:val="20"/>
              </w:rPr>
            </w:pPr>
          </w:p>
        </w:tc>
        <w:tc>
          <w:tcPr>
            <w:tcW w:w="1275" w:type="dxa"/>
            <w:shd w:val="clear" w:color="auto" w:fill="auto"/>
            <w:noWrap/>
            <w:vAlign w:val="bottom"/>
            <w:hideMark/>
          </w:tcPr>
          <w:p w:rsidR="005E7F95" w:rsidRPr="00536032" w:rsidRDefault="005E7F95"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5E7F95" w:rsidRPr="00536032" w:rsidRDefault="005E7F95"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5E7F95" w:rsidRPr="00536032" w:rsidRDefault="005E7F95" w:rsidP="00E84486">
            <w:pPr>
              <w:jc w:val="center"/>
              <w:rPr>
                <w:color w:val="000000"/>
                <w:sz w:val="20"/>
                <w:szCs w:val="20"/>
              </w:rPr>
            </w:pPr>
            <w:r>
              <w:rPr>
                <w:color w:val="000000"/>
                <w:sz w:val="20"/>
                <w:szCs w:val="20"/>
              </w:rPr>
              <w:t>2020</w:t>
            </w:r>
            <w:r w:rsidRPr="00536032">
              <w:rPr>
                <w:color w:val="000000"/>
                <w:sz w:val="20"/>
                <w:szCs w:val="20"/>
              </w:rPr>
              <w:t>.</w:t>
            </w:r>
          </w:p>
        </w:tc>
      </w:tr>
      <w:tr w:rsidR="005E7F95" w:rsidRPr="00DD2776" w:rsidTr="00820A13">
        <w:trPr>
          <w:trHeight w:val="416"/>
        </w:trPr>
        <w:tc>
          <w:tcPr>
            <w:tcW w:w="6204" w:type="dxa"/>
            <w:gridSpan w:val="2"/>
            <w:shd w:val="clear" w:color="auto" w:fill="auto"/>
            <w:noWrap/>
            <w:vAlign w:val="center"/>
            <w:hideMark/>
          </w:tcPr>
          <w:p w:rsidR="005E7F95" w:rsidRPr="00B764EE" w:rsidRDefault="005E7F95" w:rsidP="00E84486">
            <w:pPr>
              <w:rPr>
                <w:color w:val="000000"/>
                <w:sz w:val="20"/>
                <w:szCs w:val="20"/>
              </w:rPr>
            </w:pPr>
            <w:r w:rsidRPr="00B764EE">
              <w:rPr>
                <w:color w:val="000000"/>
                <w:sz w:val="20"/>
                <w:szCs w:val="20"/>
              </w:rPr>
              <w:t>Osnovne škole za realizaciju svojih programa zapošljavaju polaznike programa za koje financijska sredstva osigurava Hrvatski zavod za zapošljavanje, a korisnici podmiruju troškove prijevoza za iste.</w:t>
            </w:r>
          </w:p>
        </w:tc>
        <w:tc>
          <w:tcPr>
            <w:tcW w:w="1275" w:type="dxa"/>
            <w:shd w:val="clear" w:color="auto" w:fill="auto"/>
            <w:noWrap/>
            <w:vAlign w:val="center"/>
            <w:hideMark/>
          </w:tcPr>
          <w:p w:rsidR="005E7F95" w:rsidRPr="00DD2776" w:rsidRDefault="005E7F95" w:rsidP="005E7F95">
            <w:pPr>
              <w:jc w:val="right"/>
              <w:rPr>
                <w:b/>
                <w:color w:val="000000"/>
                <w:sz w:val="20"/>
                <w:szCs w:val="20"/>
              </w:rPr>
            </w:pPr>
            <w:r w:rsidRPr="00DD2776">
              <w:rPr>
                <w:b/>
                <w:color w:val="000000"/>
                <w:sz w:val="20"/>
                <w:szCs w:val="20"/>
              </w:rPr>
              <w:t>148.500</w:t>
            </w:r>
          </w:p>
        </w:tc>
        <w:tc>
          <w:tcPr>
            <w:tcW w:w="1276" w:type="dxa"/>
            <w:shd w:val="clear" w:color="auto" w:fill="auto"/>
            <w:noWrap/>
            <w:vAlign w:val="center"/>
            <w:hideMark/>
          </w:tcPr>
          <w:p w:rsidR="005E7F95" w:rsidRPr="00DD2776" w:rsidRDefault="005E7F95" w:rsidP="005E7F95">
            <w:pPr>
              <w:jc w:val="right"/>
              <w:rPr>
                <w:b/>
                <w:color w:val="000000"/>
                <w:sz w:val="20"/>
                <w:szCs w:val="20"/>
              </w:rPr>
            </w:pPr>
            <w:r w:rsidRPr="00DD2776">
              <w:rPr>
                <w:b/>
                <w:color w:val="000000"/>
                <w:sz w:val="20"/>
                <w:szCs w:val="20"/>
              </w:rPr>
              <w:t>125.200</w:t>
            </w:r>
          </w:p>
        </w:tc>
        <w:tc>
          <w:tcPr>
            <w:tcW w:w="1276" w:type="dxa"/>
            <w:shd w:val="clear" w:color="auto" w:fill="auto"/>
            <w:noWrap/>
            <w:vAlign w:val="center"/>
            <w:hideMark/>
          </w:tcPr>
          <w:p w:rsidR="005E7F95" w:rsidRPr="00DD2776" w:rsidRDefault="005E7F95" w:rsidP="005E7F95">
            <w:pPr>
              <w:jc w:val="right"/>
              <w:rPr>
                <w:b/>
                <w:color w:val="000000"/>
                <w:sz w:val="20"/>
                <w:szCs w:val="20"/>
              </w:rPr>
            </w:pPr>
            <w:r w:rsidRPr="00DD2776">
              <w:rPr>
                <w:b/>
                <w:color w:val="000000"/>
                <w:sz w:val="20"/>
                <w:szCs w:val="20"/>
              </w:rPr>
              <w:t>125.200</w:t>
            </w:r>
          </w:p>
        </w:tc>
      </w:tr>
      <w:tr w:rsidR="005E7F95" w:rsidRPr="00D73A1B" w:rsidTr="00820A13">
        <w:trPr>
          <w:trHeight w:val="295"/>
        </w:trPr>
        <w:tc>
          <w:tcPr>
            <w:tcW w:w="5070" w:type="dxa"/>
            <w:vMerge w:val="restart"/>
            <w:shd w:val="clear" w:color="auto" w:fill="auto"/>
            <w:vAlign w:val="center"/>
            <w:hideMark/>
          </w:tcPr>
          <w:p w:rsidR="005E7F95" w:rsidRPr="00D73A1B" w:rsidRDefault="005E7F95"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5E7F95" w:rsidRPr="00D73A1B" w:rsidRDefault="005E7F95"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5E7F95" w:rsidRPr="00D73A1B" w:rsidRDefault="005E7F95" w:rsidP="00E84486">
            <w:pPr>
              <w:jc w:val="center"/>
              <w:rPr>
                <w:sz w:val="20"/>
                <w:szCs w:val="20"/>
              </w:rPr>
            </w:pPr>
            <w:r w:rsidRPr="00D73A1B">
              <w:rPr>
                <w:sz w:val="20"/>
                <w:szCs w:val="20"/>
              </w:rPr>
              <w:t>Ciljana vrijednost pokazatelja uspješnosti</w:t>
            </w:r>
          </w:p>
        </w:tc>
      </w:tr>
      <w:tr w:rsidR="005E7F95" w:rsidRPr="00D73A1B" w:rsidTr="00820A13">
        <w:trPr>
          <w:trHeight w:val="384"/>
        </w:trPr>
        <w:tc>
          <w:tcPr>
            <w:tcW w:w="5070" w:type="dxa"/>
            <w:vMerge/>
            <w:vAlign w:val="center"/>
            <w:hideMark/>
          </w:tcPr>
          <w:p w:rsidR="005E7F95" w:rsidRPr="00D73A1B" w:rsidRDefault="005E7F95" w:rsidP="00E84486">
            <w:pPr>
              <w:rPr>
                <w:sz w:val="20"/>
                <w:szCs w:val="20"/>
              </w:rPr>
            </w:pPr>
          </w:p>
        </w:tc>
        <w:tc>
          <w:tcPr>
            <w:tcW w:w="1134" w:type="dxa"/>
            <w:vMerge/>
            <w:vAlign w:val="center"/>
            <w:hideMark/>
          </w:tcPr>
          <w:p w:rsidR="005E7F95" w:rsidRPr="00D73A1B" w:rsidRDefault="005E7F95" w:rsidP="00E84486">
            <w:pPr>
              <w:rPr>
                <w:sz w:val="20"/>
                <w:szCs w:val="20"/>
              </w:rPr>
            </w:pPr>
          </w:p>
        </w:tc>
        <w:tc>
          <w:tcPr>
            <w:tcW w:w="1275" w:type="dxa"/>
            <w:shd w:val="clear" w:color="auto" w:fill="auto"/>
            <w:noWrap/>
            <w:vAlign w:val="bottom"/>
            <w:hideMark/>
          </w:tcPr>
          <w:p w:rsidR="005E7F95" w:rsidRPr="00D73A1B" w:rsidRDefault="005E7F95"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5E7F95" w:rsidRPr="00D73A1B" w:rsidRDefault="005E7F95"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5E7F95" w:rsidRPr="00D73A1B" w:rsidRDefault="005E7F95" w:rsidP="00E84486">
            <w:pPr>
              <w:jc w:val="center"/>
              <w:rPr>
                <w:sz w:val="20"/>
                <w:szCs w:val="20"/>
              </w:rPr>
            </w:pPr>
            <w:r>
              <w:rPr>
                <w:sz w:val="20"/>
                <w:szCs w:val="20"/>
              </w:rPr>
              <w:t>2020</w:t>
            </w:r>
            <w:r w:rsidRPr="00D73A1B">
              <w:rPr>
                <w:sz w:val="20"/>
                <w:szCs w:val="20"/>
              </w:rPr>
              <w:t>.</w:t>
            </w:r>
          </w:p>
        </w:tc>
      </w:tr>
      <w:tr w:rsidR="005E7F95" w:rsidRPr="00B764EE" w:rsidTr="00820A13">
        <w:trPr>
          <w:trHeight w:val="433"/>
        </w:trPr>
        <w:tc>
          <w:tcPr>
            <w:tcW w:w="5070" w:type="dxa"/>
            <w:shd w:val="clear" w:color="auto" w:fill="auto"/>
            <w:vAlign w:val="center"/>
            <w:hideMark/>
          </w:tcPr>
          <w:p w:rsidR="005E7F95" w:rsidRPr="00B764EE" w:rsidRDefault="005E7F95" w:rsidP="00E84486">
            <w:pPr>
              <w:rPr>
                <w:color w:val="000000"/>
                <w:sz w:val="20"/>
                <w:szCs w:val="20"/>
              </w:rPr>
            </w:pPr>
            <w:r w:rsidRPr="00B764EE">
              <w:rPr>
                <w:color w:val="000000"/>
                <w:sz w:val="20"/>
                <w:szCs w:val="20"/>
              </w:rPr>
              <w:t>Škole za svoje potrebe planiraju zaposliti najviše do 10 osoba na stručnom osposobljavanju.</w:t>
            </w:r>
          </w:p>
        </w:tc>
        <w:tc>
          <w:tcPr>
            <w:tcW w:w="1134" w:type="dxa"/>
            <w:shd w:val="clear" w:color="auto" w:fill="auto"/>
            <w:noWrap/>
            <w:vAlign w:val="center"/>
            <w:hideMark/>
          </w:tcPr>
          <w:p w:rsidR="005E7F95" w:rsidRPr="00B764EE" w:rsidRDefault="003D6207" w:rsidP="00E84486">
            <w:pPr>
              <w:jc w:val="center"/>
              <w:rPr>
                <w:color w:val="000000"/>
                <w:sz w:val="20"/>
                <w:szCs w:val="20"/>
              </w:rPr>
            </w:pPr>
            <w:r>
              <w:rPr>
                <w:color w:val="000000"/>
                <w:sz w:val="20"/>
                <w:szCs w:val="20"/>
              </w:rPr>
              <w:t>9</w:t>
            </w:r>
          </w:p>
        </w:tc>
        <w:tc>
          <w:tcPr>
            <w:tcW w:w="1275" w:type="dxa"/>
            <w:shd w:val="clear" w:color="auto" w:fill="auto"/>
            <w:noWrap/>
            <w:vAlign w:val="center"/>
          </w:tcPr>
          <w:p w:rsidR="005E7F95" w:rsidRPr="00B764EE" w:rsidRDefault="005E7F95" w:rsidP="00E84486">
            <w:pPr>
              <w:jc w:val="center"/>
              <w:rPr>
                <w:color w:val="000000"/>
                <w:sz w:val="20"/>
                <w:szCs w:val="20"/>
              </w:rPr>
            </w:pPr>
            <w:r w:rsidRPr="00B764EE">
              <w:rPr>
                <w:color w:val="000000"/>
                <w:sz w:val="20"/>
                <w:szCs w:val="20"/>
              </w:rPr>
              <w:t>5</w:t>
            </w:r>
          </w:p>
        </w:tc>
        <w:tc>
          <w:tcPr>
            <w:tcW w:w="1276" w:type="dxa"/>
            <w:shd w:val="clear" w:color="auto" w:fill="auto"/>
            <w:noWrap/>
            <w:vAlign w:val="center"/>
          </w:tcPr>
          <w:p w:rsidR="005E7F95" w:rsidRPr="00B764EE" w:rsidRDefault="005E7F95" w:rsidP="00E84486">
            <w:pPr>
              <w:jc w:val="center"/>
              <w:rPr>
                <w:color w:val="000000"/>
                <w:sz w:val="20"/>
                <w:szCs w:val="20"/>
              </w:rPr>
            </w:pPr>
            <w:r w:rsidRPr="00B764EE">
              <w:rPr>
                <w:color w:val="000000"/>
                <w:sz w:val="20"/>
                <w:szCs w:val="20"/>
              </w:rPr>
              <w:t>5</w:t>
            </w:r>
          </w:p>
        </w:tc>
        <w:tc>
          <w:tcPr>
            <w:tcW w:w="1276" w:type="dxa"/>
            <w:shd w:val="clear" w:color="auto" w:fill="auto"/>
            <w:noWrap/>
            <w:vAlign w:val="center"/>
          </w:tcPr>
          <w:p w:rsidR="005E7F95" w:rsidRPr="00B764EE" w:rsidRDefault="005E7F95" w:rsidP="00E84486">
            <w:pPr>
              <w:jc w:val="center"/>
              <w:rPr>
                <w:color w:val="000000"/>
                <w:sz w:val="20"/>
                <w:szCs w:val="20"/>
              </w:rPr>
            </w:pPr>
            <w:r w:rsidRPr="00B764EE">
              <w:rPr>
                <w:color w:val="000000"/>
                <w:sz w:val="20"/>
                <w:szCs w:val="20"/>
              </w:rPr>
              <w:t>10</w:t>
            </w:r>
          </w:p>
        </w:tc>
      </w:tr>
      <w:tr w:rsidR="009C4BEF" w:rsidRPr="004D5E80" w:rsidTr="00820A13">
        <w:trPr>
          <w:trHeight w:val="266"/>
        </w:trPr>
        <w:tc>
          <w:tcPr>
            <w:tcW w:w="10031" w:type="dxa"/>
            <w:gridSpan w:val="5"/>
            <w:shd w:val="clear" w:color="000000" w:fill="D9D9D9"/>
            <w:noWrap/>
            <w:hideMark/>
          </w:tcPr>
          <w:p w:rsidR="009C4BEF" w:rsidRPr="004D5E80" w:rsidRDefault="009C4BEF" w:rsidP="009C4BEF">
            <w:pPr>
              <w:rPr>
                <w:b/>
                <w:bCs/>
                <w:iCs/>
              </w:rPr>
            </w:pPr>
            <w:r w:rsidRPr="00B9277F">
              <w:rPr>
                <w:b/>
                <w:bCs/>
                <w:iCs/>
              </w:rPr>
              <w:t xml:space="preserve">PROGRAM:  </w:t>
            </w:r>
            <w:r>
              <w:rPr>
                <w:b/>
                <w:bCs/>
                <w:iCs/>
              </w:rPr>
              <w:t>DRUŠTVENA BRIGA O DJECI PREDŠKOLSKE DOBI</w:t>
            </w:r>
          </w:p>
        </w:tc>
      </w:tr>
      <w:tr w:rsidR="009C4BEF" w:rsidRPr="000E611C" w:rsidTr="00820A13">
        <w:trPr>
          <w:trHeight w:val="374"/>
        </w:trPr>
        <w:tc>
          <w:tcPr>
            <w:tcW w:w="10031" w:type="dxa"/>
            <w:gridSpan w:val="5"/>
            <w:shd w:val="clear" w:color="auto" w:fill="auto"/>
            <w:noWrap/>
            <w:hideMark/>
          </w:tcPr>
          <w:p w:rsidR="009C4BEF" w:rsidRPr="00B764EE" w:rsidRDefault="009C4BEF" w:rsidP="00E84486">
            <w:pPr>
              <w:rPr>
                <w:sz w:val="20"/>
                <w:szCs w:val="20"/>
              </w:rPr>
            </w:pPr>
            <w:r w:rsidRPr="00B764EE">
              <w:rPr>
                <w:sz w:val="20"/>
                <w:szCs w:val="20"/>
              </w:rPr>
              <w:t xml:space="preserve">Zakonske i druge pravne osnove programa: Zakon o ustanovama (NN </w:t>
            </w:r>
            <w:hyperlink r:id="rId11" w:tooltip="zakon o ustanovama" w:history="1">
              <w:r w:rsidRPr="00B764EE">
                <w:rPr>
                  <w:sz w:val="20"/>
                  <w:szCs w:val="20"/>
                </w:rPr>
                <w:t>76/93</w:t>
              </w:r>
            </w:hyperlink>
            <w:r w:rsidRPr="00B764EE">
              <w:rPr>
                <w:sz w:val="20"/>
                <w:szCs w:val="20"/>
              </w:rPr>
              <w:t xml:space="preserve">, </w:t>
            </w:r>
            <w:hyperlink r:id="rId12" w:tooltip="ispravak zakona o ustanovama" w:history="1">
              <w:r w:rsidRPr="00B764EE">
                <w:rPr>
                  <w:sz w:val="20"/>
                  <w:szCs w:val="20"/>
                </w:rPr>
                <w:t>29/97</w:t>
              </w:r>
            </w:hyperlink>
            <w:r w:rsidRPr="00B764EE">
              <w:rPr>
                <w:sz w:val="20"/>
                <w:szCs w:val="20"/>
              </w:rPr>
              <w:t xml:space="preserve">, </w:t>
            </w:r>
            <w:hyperlink r:id="rId13" w:tooltip="ispravak zakona o ustanovama" w:history="1">
              <w:r w:rsidRPr="00B764EE">
                <w:rPr>
                  <w:sz w:val="20"/>
                  <w:szCs w:val="20"/>
                </w:rPr>
                <w:t>47/99</w:t>
              </w:r>
            </w:hyperlink>
            <w:r w:rsidRPr="00B764EE">
              <w:rPr>
                <w:sz w:val="20"/>
                <w:szCs w:val="20"/>
              </w:rPr>
              <w:t xml:space="preserve"> i </w:t>
            </w:r>
            <w:hyperlink r:id="rId14" w:tooltip="zakon o izmjenama i dopuni zakona o ustanovama" w:history="1">
              <w:r w:rsidRPr="00B764EE">
                <w:rPr>
                  <w:sz w:val="20"/>
                  <w:szCs w:val="20"/>
                </w:rPr>
                <w:t>35/08</w:t>
              </w:r>
            </w:hyperlink>
            <w:r w:rsidRPr="00B764EE">
              <w:rPr>
                <w:sz w:val="20"/>
                <w:szCs w:val="20"/>
              </w:rPr>
              <w:t xml:space="preserve">), Zakon o predškolskom odgoju i obrazovanju  (NN 10/97, 107/07 i 94/13), Državni pedagoški standard predškolskog odgoja i naobrazbe </w:t>
            </w:r>
            <w:r w:rsidRPr="00B764EE">
              <w:rPr>
                <w:sz w:val="20"/>
                <w:szCs w:val="20"/>
                <w:shd w:val="clear" w:color="auto" w:fill="FFFFFF"/>
              </w:rPr>
              <w:t>(NN</w:t>
            </w:r>
            <w:hyperlink r:id="rId15" w:history="1">
              <w:r w:rsidRPr="00B764EE">
                <w:rPr>
                  <w:rStyle w:val="apple-converted-space"/>
                  <w:sz w:val="20"/>
                  <w:szCs w:val="20"/>
                  <w:bdr w:val="none" w:sz="0" w:space="0" w:color="auto" w:frame="1"/>
                  <w:shd w:val="clear" w:color="auto" w:fill="FFFFFF"/>
                </w:rPr>
                <w:t> </w:t>
              </w:r>
              <w:r w:rsidRPr="00B764EE">
                <w:rPr>
                  <w:rStyle w:val="Hyperlink"/>
                  <w:color w:val="auto"/>
                  <w:sz w:val="20"/>
                  <w:szCs w:val="20"/>
                  <w:bdr w:val="none" w:sz="0" w:space="0" w:color="auto" w:frame="1"/>
                  <w:shd w:val="clear" w:color="auto" w:fill="FFFFFF"/>
                </w:rPr>
                <w:t>63/08</w:t>
              </w:r>
            </w:hyperlink>
            <w:r w:rsidRPr="00B764EE">
              <w:rPr>
                <w:sz w:val="20"/>
                <w:szCs w:val="20"/>
                <w:shd w:val="clear" w:color="auto" w:fill="FFFFFF"/>
              </w:rPr>
              <w:t xml:space="preserve"> i</w:t>
            </w:r>
            <w:r w:rsidRPr="00B764EE">
              <w:rPr>
                <w:rStyle w:val="apple-converted-space"/>
                <w:sz w:val="20"/>
                <w:szCs w:val="20"/>
                <w:shd w:val="clear" w:color="auto" w:fill="FFFFFF"/>
              </w:rPr>
              <w:t> </w:t>
            </w:r>
            <w:hyperlink r:id="rId16" w:history="1">
              <w:r w:rsidRPr="00B764EE">
                <w:rPr>
                  <w:rStyle w:val="Hyperlink"/>
                  <w:color w:val="auto"/>
                  <w:sz w:val="20"/>
                  <w:szCs w:val="20"/>
                  <w:bdr w:val="none" w:sz="0" w:space="0" w:color="auto" w:frame="1"/>
                  <w:shd w:val="clear" w:color="auto" w:fill="FFFFFF"/>
                </w:rPr>
                <w:t>90/10</w:t>
              </w:r>
            </w:hyperlink>
            <w:r w:rsidRPr="00B764EE">
              <w:rPr>
                <w:sz w:val="20"/>
                <w:szCs w:val="20"/>
                <w:shd w:val="clear" w:color="auto" w:fill="FFFFFF"/>
              </w:rPr>
              <w:t>)</w:t>
            </w:r>
          </w:p>
        </w:tc>
      </w:tr>
      <w:tr w:rsidR="009C4BEF" w:rsidRPr="00B9277F" w:rsidTr="00820A13">
        <w:trPr>
          <w:trHeight w:val="292"/>
        </w:trPr>
        <w:tc>
          <w:tcPr>
            <w:tcW w:w="10031" w:type="dxa"/>
            <w:gridSpan w:val="5"/>
            <w:shd w:val="clear" w:color="auto" w:fill="auto"/>
            <w:hideMark/>
          </w:tcPr>
          <w:p w:rsidR="009C4BEF" w:rsidRPr="009C4BEF" w:rsidRDefault="009C4BEF" w:rsidP="00E84486">
            <w:pPr>
              <w:jc w:val="both"/>
              <w:rPr>
                <w:color w:val="000000"/>
                <w:sz w:val="20"/>
                <w:szCs w:val="20"/>
              </w:rPr>
            </w:pPr>
            <w:r w:rsidRPr="009C4BEF">
              <w:rPr>
                <w:color w:val="000000"/>
                <w:sz w:val="20"/>
                <w:szCs w:val="20"/>
              </w:rPr>
              <w:t xml:space="preserve">Posebni razvojni cilj (iz Strateškog programa razvoja  Grada Samobora za 2013.-2020. g).: </w:t>
            </w:r>
          </w:p>
          <w:p w:rsidR="009C4BEF" w:rsidRPr="009C4BEF" w:rsidRDefault="009C4BEF" w:rsidP="00E84486">
            <w:pPr>
              <w:jc w:val="both"/>
              <w:rPr>
                <w:sz w:val="20"/>
                <w:szCs w:val="20"/>
              </w:rPr>
            </w:pPr>
            <w:r w:rsidRPr="009C4BEF">
              <w:rPr>
                <w:sz w:val="20"/>
                <w:szCs w:val="20"/>
              </w:rPr>
              <w:t>4.2. Ciljevi razvoja društvenih djelatnosti i mjere za njihovo ostvarenje</w:t>
            </w:r>
          </w:p>
          <w:p w:rsidR="009C4BEF" w:rsidRPr="009C4BEF" w:rsidRDefault="009C4BEF" w:rsidP="00E84486">
            <w:pPr>
              <w:jc w:val="both"/>
              <w:rPr>
                <w:color w:val="000000"/>
                <w:sz w:val="20"/>
                <w:szCs w:val="20"/>
              </w:rPr>
            </w:pPr>
            <w:r w:rsidRPr="009C4BEF">
              <w:rPr>
                <w:color w:val="000000"/>
                <w:sz w:val="20"/>
                <w:szCs w:val="20"/>
              </w:rPr>
              <w:t xml:space="preserve">Šifra i naziv mjere za ostvarenje posebnih razvojnih ciljeva (iz Strateškog programa razvoja  Grada Samobora za 2013.-2020. g): </w:t>
            </w:r>
          </w:p>
          <w:p w:rsidR="009C4BEF" w:rsidRPr="009C4BEF" w:rsidRDefault="009C4BEF" w:rsidP="00E84486">
            <w:pPr>
              <w:jc w:val="both"/>
              <w:rPr>
                <w:color w:val="000000"/>
                <w:sz w:val="20"/>
                <w:szCs w:val="20"/>
              </w:rPr>
            </w:pPr>
            <w:r w:rsidRPr="009C4BEF">
              <w:rPr>
                <w:color w:val="000000"/>
                <w:sz w:val="20"/>
                <w:szCs w:val="20"/>
              </w:rPr>
              <w:t>4.2.7. Ustanove društvenih djelatnosti posluju racionalno i uspješno minimiziraju troškove</w:t>
            </w:r>
          </w:p>
          <w:p w:rsidR="009C4BEF" w:rsidRPr="009C4BEF" w:rsidRDefault="009C4BEF" w:rsidP="00E84486">
            <w:pPr>
              <w:jc w:val="both"/>
              <w:rPr>
                <w:color w:val="000000"/>
                <w:sz w:val="20"/>
                <w:szCs w:val="20"/>
              </w:rPr>
            </w:pPr>
            <w:r w:rsidRPr="009C4BEF">
              <w:rPr>
                <w:color w:val="000000"/>
                <w:sz w:val="20"/>
                <w:szCs w:val="20"/>
              </w:rPr>
              <w:t>4.2.8. Objekti obrazovnih ustanova primjereni su i dostatni za daljnji razvoj</w:t>
            </w:r>
          </w:p>
          <w:p w:rsidR="009C4BEF" w:rsidRPr="009C4BEF" w:rsidRDefault="009C4BEF" w:rsidP="00E84486">
            <w:pPr>
              <w:jc w:val="both"/>
              <w:rPr>
                <w:color w:val="000000"/>
                <w:sz w:val="20"/>
                <w:szCs w:val="20"/>
              </w:rPr>
            </w:pPr>
            <w:r w:rsidRPr="009C4BEF">
              <w:rPr>
                <w:color w:val="000000"/>
                <w:sz w:val="20"/>
                <w:szCs w:val="20"/>
              </w:rPr>
              <w:t>Opći i posebni cilj programa: (poveznica sa Strateškim programom razvoja  Grada Samobora za 2013.-2020. g.):</w:t>
            </w:r>
          </w:p>
          <w:p w:rsidR="009C4BEF" w:rsidRPr="009C4BEF" w:rsidRDefault="009C4BEF" w:rsidP="00E84486">
            <w:pPr>
              <w:jc w:val="both"/>
              <w:rPr>
                <w:color w:val="000000"/>
                <w:sz w:val="20"/>
                <w:szCs w:val="20"/>
              </w:rPr>
            </w:pPr>
            <w:r w:rsidRPr="009C4BEF">
              <w:rPr>
                <w:color w:val="000000"/>
                <w:sz w:val="20"/>
                <w:szCs w:val="20"/>
              </w:rPr>
              <w:t>Opći ciljevi programa:</w:t>
            </w:r>
          </w:p>
          <w:p w:rsidR="009C4BEF" w:rsidRPr="009C4BEF" w:rsidRDefault="009C4BEF" w:rsidP="009C4BEF">
            <w:pPr>
              <w:pStyle w:val="ListParagraph"/>
              <w:numPr>
                <w:ilvl w:val="0"/>
                <w:numId w:val="7"/>
              </w:numPr>
              <w:spacing w:after="0" w:line="240" w:lineRule="auto"/>
              <w:jc w:val="both"/>
              <w:rPr>
                <w:rFonts w:ascii="Times New Roman" w:eastAsia="Times New Roman" w:hAnsi="Times New Roman"/>
                <w:color w:val="000000"/>
                <w:sz w:val="20"/>
                <w:szCs w:val="20"/>
              </w:rPr>
            </w:pPr>
            <w:r w:rsidRPr="009C4BEF">
              <w:rPr>
                <w:rFonts w:ascii="Times New Roman" w:eastAsia="Times New Roman" w:hAnsi="Times New Roman"/>
                <w:color w:val="000000"/>
                <w:sz w:val="20"/>
                <w:szCs w:val="20"/>
              </w:rPr>
              <w:t>Racionalizacija i minimiziranje troškova ustanova predškolskog odgoja uz podizanje kvalitete programa</w:t>
            </w:r>
          </w:p>
          <w:p w:rsidR="009C4BEF" w:rsidRPr="009C4BEF" w:rsidRDefault="009C4BEF" w:rsidP="009C4BEF">
            <w:pPr>
              <w:pStyle w:val="ListParagraph"/>
              <w:numPr>
                <w:ilvl w:val="0"/>
                <w:numId w:val="7"/>
              </w:numPr>
              <w:spacing w:after="0" w:line="240" w:lineRule="auto"/>
              <w:jc w:val="both"/>
              <w:rPr>
                <w:rFonts w:ascii="Times New Roman" w:eastAsia="Times New Roman" w:hAnsi="Times New Roman"/>
                <w:color w:val="000000"/>
                <w:sz w:val="20"/>
                <w:szCs w:val="20"/>
              </w:rPr>
            </w:pPr>
            <w:r w:rsidRPr="009C4BEF">
              <w:rPr>
                <w:rFonts w:ascii="Times New Roman" w:eastAsia="Times New Roman" w:hAnsi="Times New Roman"/>
                <w:color w:val="000000"/>
                <w:sz w:val="20"/>
                <w:szCs w:val="20"/>
              </w:rPr>
              <w:t>Sanacija i dogradnja objekata predškolskog odgoja koji će biti primjerni i dostatni za daljnji razvoj</w:t>
            </w:r>
          </w:p>
          <w:p w:rsidR="009C4BEF" w:rsidRPr="009C4BEF" w:rsidRDefault="009C4BEF" w:rsidP="00E84486">
            <w:pPr>
              <w:jc w:val="both"/>
              <w:rPr>
                <w:sz w:val="20"/>
                <w:szCs w:val="20"/>
              </w:rPr>
            </w:pPr>
            <w:r w:rsidRPr="009C4BEF">
              <w:rPr>
                <w:sz w:val="20"/>
                <w:szCs w:val="20"/>
              </w:rPr>
              <w:t xml:space="preserve">Posebni ciljevi programa: </w:t>
            </w:r>
          </w:p>
          <w:p w:rsidR="009C4BEF" w:rsidRPr="009C4BEF" w:rsidRDefault="009C4BEF" w:rsidP="00E84486">
            <w:pPr>
              <w:jc w:val="both"/>
              <w:rPr>
                <w:sz w:val="20"/>
                <w:szCs w:val="20"/>
              </w:rPr>
            </w:pPr>
            <w:r w:rsidRPr="009C4BEF">
              <w:rPr>
                <w:sz w:val="20"/>
                <w:szCs w:val="20"/>
              </w:rPr>
              <w:t>Poboljšanje kvalitete odgoja, obrazovanja i skrbi o djeci predškolske dobi. Omogućiti smještaj djece od navršene prve do sedme godine života u predškolskim ustanovama koje provode program kojim se najbolje zadovoljavaju potrebe djece, te potrebe zaposlenih roditelja.</w:t>
            </w:r>
          </w:p>
        </w:tc>
      </w:tr>
      <w:tr w:rsidR="009C4BEF" w:rsidRPr="00B764EE" w:rsidTr="00820A13">
        <w:trPr>
          <w:trHeight w:val="300"/>
        </w:trPr>
        <w:tc>
          <w:tcPr>
            <w:tcW w:w="10031" w:type="dxa"/>
            <w:gridSpan w:val="5"/>
            <w:shd w:val="clear" w:color="000000" w:fill="F2F2F2"/>
            <w:hideMark/>
          </w:tcPr>
          <w:p w:rsidR="009C4BEF" w:rsidRPr="00B764EE" w:rsidRDefault="009C4BEF" w:rsidP="009C4BEF">
            <w:pPr>
              <w:rPr>
                <w:b/>
                <w:bCs/>
                <w:sz w:val="20"/>
                <w:szCs w:val="20"/>
              </w:rPr>
            </w:pPr>
            <w:r w:rsidRPr="00B764EE">
              <w:rPr>
                <w:b/>
                <w:bCs/>
                <w:sz w:val="20"/>
                <w:szCs w:val="20"/>
              </w:rPr>
              <w:lastRenderedPageBreak/>
              <w:t xml:space="preserve">Naziv </w:t>
            </w:r>
            <w:r w:rsidRPr="00A076EF">
              <w:rPr>
                <w:b/>
                <w:bCs/>
                <w:sz w:val="20"/>
                <w:szCs w:val="20"/>
                <w:shd w:val="clear" w:color="auto" w:fill="F2F2F2" w:themeFill="background1" w:themeFillShade="F2"/>
              </w:rPr>
              <w:t xml:space="preserve">aktivnosti/projekta u Proračunu: </w:t>
            </w:r>
            <w:r>
              <w:rPr>
                <w:b/>
                <w:bCs/>
                <w:sz w:val="20"/>
                <w:szCs w:val="20"/>
                <w:shd w:val="clear" w:color="auto" w:fill="F2F2F2" w:themeFill="background1" w:themeFillShade="F2"/>
              </w:rPr>
              <w:t>REDOVNA DJELATNOST DJEČJEG VRTIĆA</w:t>
            </w:r>
          </w:p>
        </w:tc>
      </w:tr>
      <w:tr w:rsidR="009C4BEF" w:rsidRPr="00536032" w:rsidTr="00820A13">
        <w:trPr>
          <w:trHeight w:val="251"/>
        </w:trPr>
        <w:tc>
          <w:tcPr>
            <w:tcW w:w="6204" w:type="dxa"/>
            <w:gridSpan w:val="2"/>
            <w:vMerge w:val="restart"/>
            <w:shd w:val="clear" w:color="auto" w:fill="auto"/>
            <w:vAlign w:val="center"/>
            <w:hideMark/>
          </w:tcPr>
          <w:p w:rsidR="009C4BEF" w:rsidRPr="00536032" w:rsidRDefault="009C4BEF"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9C4BEF" w:rsidRPr="00536032" w:rsidRDefault="009C4BEF" w:rsidP="00E84486">
            <w:pPr>
              <w:jc w:val="center"/>
              <w:rPr>
                <w:color w:val="000000"/>
                <w:sz w:val="20"/>
                <w:szCs w:val="20"/>
              </w:rPr>
            </w:pPr>
            <w:r w:rsidRPr="00536032">
              <w:rPr>
                <w:color w:val="000000"/>
                <w:sz w:val="20"/>
                <w:szCs w:val="20"/>
              </w:rPr>
              <w:t>Planirana sredstva</w:t>
            </w:r>
          </w:p>
        </w:tc>
      </w:tr>
      <w:tr w:rsidR="009C4BEF" w:rsidRPr="00536032" w:rsidTr="00820A13">
        <w:trPr>
          <w:trHeight w:val="207"/>
        </w:trPr>
        <w:tc>
          <w:tcPr>
            <w:tcW w:w="6204" w:type="dxa"/>
            <w:gridSpan w:val="2"/>
            <w:vMerge/>
            <w:vAlign w:val="center"/>
            <w:hideMark/>
          </w:tcPr>
          <w:p w:rsidR="009C4BEF" w:rsidRPr="00536032" w:rsidRDefault="009C4BEF" w:rsidP="00E84486">
            <w:pPr>
              <w:rPr>
                <w:color w:val="000000"/>
                <w:sz w:val="20"/>
                <w:szCs w:val="20"/>
              </w:rPr>
            </w:pPr>
          </w:p>
        </w:tc>
        <w:tc>
          <w:tcPr>
            <w:tcW w:w="1275" w:type="dxa"/>
            <w:shd w:val="clear" w:color="auto" w:fill="auto"/>
            <w:noWrap/>
            <w:vAlign w:val="bottom"/>
            <w:hideMark/>
          </w:tcPr>
          <w:p w:rsidR="009C4BEF" w:rsidRPr="00536032" w:rsidRDefault="009C4BEF"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9C4BEF" w:rsidRPr="00536032" w:rsidRDefault="009C4BEF"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9C4BEF" w:rsidRPr="00536032" w:rsidRDefault="009C4BEF" w:rsidP="00E84486">
            <w:pPr>
              <w:jc w:val="center"/>
              <w:rPr>
                <w:color w:val="000000"/>
                <w:sz w:val="20"/>
                <w:szCs w:val="20"/>
              </w:rPr>
            </w:pPr>
            <w:r>
              <w:rPr>
                <w:color w:val="000000"/>
                <w:sz w:val="20"/>
                <w:szCs w:val="20"/>
              </w:rPr>
              <w:t>2020</w:t>
            </w:r>
            <w:r w:rsidRPr="00536032">
              <w:rPr>
                <w:color w:val="000000"/>
                <w:sz w:val="20"/>
                <w:szCs w:val="20"/>
              </w:rPr>
              <w:t>.</w:t>
            </w:r>
          </w:p>
        </w:tc>
      </w:tr>
      <w:tr w:rsidR="009C4BEF" w:rsidRPr="00DD2776" w:rsidTr="00820A13">
        <w:trPr>
          <w:trHeight w:val="416"/>
        </w:trPr>
        <w:tc>
          <w:tcPr>
            <w:tcW w:w="6204" w:type="dxa"/>
            <w:gridSpan w:val="2"/>
            <w:shd w:val="clear" w:color="auto" w:fill="auto"/>
            <w:noWrap/>
            <w:hideMark/>
          </w:tcPr>
          <w:p w:rsidR="009C4BEF" w:rsidRPr="00B764EE" w:rsidRDefault="009C4BEF" w:rsidP="00E84486">
            <w:pPr>
              <w:rPr>
                <w:bCs/>
                <w:sz w:val="20"/>
                <w:szCs w:val="20"/>
              </w:rPr>
            </w:pPr>
            <w:r w:rsidRPr="00B764EE">
              <w:rPr>
                <w:bCs/>
                <w:sz w:val="20"/>
                <w:szCs w:val="20"/>
              </w:rPr>
              <w:t>Troškove redovne djelatnosti dječjih vrtića snose osnivači ustanove i roditelji djece koja polaze vrtić.</w:t>
            </w:r>
          </w:p>
          <w:p w:rsidR="009C4BEF" w:rsidRPr="00B764EE" w:rsidRDefault="009C4BEF" w:rsidP="00E84486">
            <w:pPr>
              <w:rPr>
                <w:bCs/>
                <w:sz w:val="20"/>
                <w:szCs w:val="20"/>
              </w:rPr>
            </w:pPr>
            <w:r w:rsidRPr="00B764EE">
              <w:rPr>
                <w:bCs/>
                <w:sz w:val="20"/>
                <w:szCs w:val="20"/>
              </w:rPr>
              <w:t xml:space="preserve">Unutar ove aktivnosti, iz izvora opći prihodi i primici, financiraju se izdaci za radnike: bruto plaće i dio ostalih materijalnih prava radnika Dječjeg vrtića Grigor Vitez i Dječjeg vrtića Izvor. </w:t>
            </w:r>
          </w:p>
          <w:p w:rsidR="009C4BEF" w:rsidRPr="00B764EE" w:rsidRDefault="009C4BEF" w:rsidP="00E84486">
            <w:pPr>
              <w:rPr>
                <w:bCs/>
                <w:sz w:val="20"/>
                <w:szCs w:val="20"/>
              </w:rPr>
            </w:pPr>
            <w:r w:rsidRPr="00B764EE">
              <w:rPr>
                <w:bCs/>
                <w:sz w:val="20"/>
                <w:szCs w:val="20"/>
              </w:rPr>
              <w:t xml:space="preserve">Svi ostali troškovi vrtića (prehrana djece, materijalni izdaci, energija i komunalije, tekuće održavanje objekata i opreme, nabava namještaja i opreme, nabava sitnog materijala) financiraju se roditeljskim uplatama i vlastitim prihodima vrtića. </w:t>
            </w:r>
          </w:p>
        </w:tc>
        <w:tc>
          <w:tcPr>
            <w:tcW w:w="1275" w:type="dxa"/>
            <w:shd w:val="clear" w:color="auto" w:fill="auto"/>
            <w:noWrap/>
            <w:vAlign w:val="center"/>
            <w:hideMark/>
          </w:tcPr>
          <w:p w:rsidR="009C4BEF" w:rsidRPr="00A076EF" w:rsidRDefault="009C4BEF" w:rsidP="009C4BEF">
            <w:pPr>
              <w:jc w:val="right"/>
              <w:rPr>
                <w:b/>
                <w:color w:val="000000"/>
                <w:sz w:val="20"/>
                <w:szCs w:val="20"/>
              </w:rPr>
            </w:pPr>
            <w:r w:rsidRPr="00A076EF">
              <w:rPr>
                <w:b/>
                <w:color w:val="000000"/>
                <w:sz w:val="20"/>
                <w:szCs w:val="20"/>
              </w:rPr>
              <w:t>27.530.500</w:t>
            </w:r>
          </w:p>
        </w:tc>
        <w:tc>
          <w:tcPr>
            <w:tcW w:w="1276" w:type="dxa"/>
            <w:shd w:val="clear" w:color="auto" w:fill="auto"/>
            <w:noWrap/>
            <w:vAlign w:val="center"/>
            <w:hideMark/>
          </w:tcPr>
          <w:p w:rsidR="009C4BEF" w:rsidRPr="00A076EF" w:rsidRDefault="009C4BEF" w:rsidP="009C4BEF">
            <w:pPr>
              <w:jc w:val="right"/>
              <w:rPr>
                <w:b/>
                <w:color w:val="000000"/>
                <w:sz w:val="20"/>
                <w:szCs w:val="20"/>
              </w:rPr>
            </w:pPr>
            <w:r w:rsidRPr="00A076EF">
              <w:rPr>
                <w:b/>
                <w:color w:val="000000"/>
                <w:sz w:val="20"/>
                <w:szCs w:val="20"/>
              </w:rPr>
              <w:t>28.804.382</w:t>
            </w:r>
          </w:p>
        </w:tc>
        <w:tc>
          <w:tcPr>
            <w:tcW w:w="1276" w:type="dxa"/>
            <w:shd w:val="clear" w:color="auto" w:fill="auto"/>
            <w:noWrap/>
            <w:vAlign w:val="center"/>
            <w:hideMark/>
          </w:tcPr>
          <w:p w:rsidR="009C4BEF" w:rsidRPr="00A076EF" w:rsidRDefault="009C4BEF" w:rsidP="009C4BEF">
            <w:pPr>
              <w:jc w:val="right"/>
              <w:rPr>
                <w:b/>
                <w:color w:val="000000"/>
                <w:sz w:val="20"/>
                <w:szCs w:val="20"/>
              </w:rPr>
            </w:pPr>
            <w:r w:rsidRPr="00A076EF">
              <w:rPr>
                <w:b/>
                <w:color w:val="000000"/>
                <w:sz w:val="20"/>
                <w:szCs w:val="20"/>
              </w:rPr>
              <w:t>29.015.257</w:t>
            </w:r>
          </w:p>
        </w:tc>
      </w:tr>
      <w:tr w:rsidR="009C4BEF" w:rsidRPr="00D73A1B" w:rsidTr="00820A13">
        <w:trPr>
          <w:trHeight w:val="295"/>
        </w:trPr>
        <w:tc>
          <w:tcPr>
            <w:tcW w:w="5070" w:type="dxa"/>
            <w:vMerge w:val="restart"/>
            <w:shd w:val="clear" w:color="auto" w:fill="auto"/>
            <w:vAlign w:val="center"/>
            <w:hideMark/>
          </w:tcPr>
          <w:p w:rsidR="009C4BEF" w:rsidRPr="00D73A1B" w:rsidRDefault="009C4BEF"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9C4BEF" w:rsidRPr="00D73A1B" w:rsidRDefault="009C4BEF"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9C4BEF" w:rsidRPr="00D73A1B" w:rsidRDefault="009C4BEF" w:rsidP="00E84486">
            <w:pPr>
              <w:jc w:val="center"/>
              <w:rPr>
                <w:sz w:val="20"/>
                <w:szCs w:val="20"/>
              </w:rPr>
            </w:pPr>
            <w:r w:rsidRPr="00D73A1B">
              <w:rPr>
                <w:sz w:val="20"/>
                <w:szCs w:val="20"/>
              </w:rPr>
              <w:t>Ciljana vrijednost pokazatelja uspješnosti</w:t>
            </w:r>
          </w:p>
        </w:tc>
      </w:tr>
      <w:tr w:rsidR="009C4BEF" w:rsidRPr="00D73A1B" w:rsidTr="00820A13">
        <w:trPr>
          <w:trHeight w:val="384"/>
        </w:trPr>
        <w:tc>
          <w:tcPr>
            <w:tcW w:w="5070" w:type="dxa"/>
            <w:vMerge/>
            <w:vAlign w:val="center"/>
            <w:hideMark/>
          </w:tcPr>
          <w:p w:rsidR="009C4BEF" w:rsidRPr="00D73A1B" w:rsidRDefault="009C4BEF" w:rsidP="00E84486">
            <w:pPr>
              <w:rPr>
                <w:sz w:val="20"/>
                <w:szCs w:val="20"/>
              </w:rPr>
            </w:pPr>
          </w:p>
        </w:tc>
        <w:tc>
          <w:tcPr>
            <w:tcW w:w="1134" w:type="dxa"/>
            <w:vMerge/>
            <w:vAlign w:val="center"/>
            <w:hideMark/>
          </w:tcPr>
          <w:p w:rsidR="009C4BEF" w:rsidRPr="00D73A1B" w:rsidRDefault="009C4BEF" w:rsidP="00E84486">
            <w:pPr>
              <w:rPr>
                <w:sz w:val="20"/>
                <w:szCs w:val="20"/>
              </w:rPr>
            </w:pPr>
          </w:p>
        </w:tc>
        <w:tc>
          <w:tcPr>
            <w:tcW w:w="1275" w:type="dxa"/>
            <w:shd w:val="clear" w:color="auto" w:fill="auto"/>
            <w:noWrap/>
            <w:vAlign w:val="bottom"/>
            <w:hideMark/>
          </w:tcPr>
          <w:p w:rsidR="009C4BEF" w:rsidRPr="00D73A1B" w:rsidRDefault="009C4BEF"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9C4BEF" w:rsidRPr="00D73A1B" w:rsidRDefault="009C4BEF"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9C4BEF" w:rsidRPr="00D73A1B" w:rsidRDefault="009C4BEF" w:rsidP="00E84486">
            <w:pPr>
              <w:jc w:val="center"/>
              <w:rPr>
                <w:sz w:val="20"/>
                <w:szCs w:val="20"/>
              </w:rPr>
            </w:pPr>
            <w:r>
              <w:rPr>
                <w:sz w:val="20"/>
                <w:szCs w:val="20"/>
              </w:rPr>
              <w:t>2020</w:t>
            </w:r>
            <w:r w:rsidRPr="00D73A1B">
              <w:rPr>
                <w:sz w:val="20"/>
                <w:szCs w:val="20"/>
              </w:rPr>
              <w:t>.</w:t>
            </w:r>
          </w:p>
        </w:tc>
      </w:tr>
      <w:tr w:rsidR="009C4BEF" w:rsidRPr="00B764EE" w:rsidTr="00820A13">
        <w:trPr>
          <w:trHeight w:val="433"/>
        </w:trPr>
        <w:tc>
          <w:tcPr>
            <w:tcW w:w="5070" w:type="dxa"/>
            <w:shd w:val="clear" w:color="auto" w:fill="auto"/>
            <w:vAlign w:val="center"/>
            <w:hideMark/>
          </w:tcPr>
          <w:p w:rsidR="009C4BEF" w:rsidRPr="00B764EE" w:rsidRDefault="009C4BEF" w:rsidP="00E84486">
            <w:pPr>
              <w:rPr>
                <w:i/>
                <w:iCs/>
                <w:color w:val="000000"/>
                <w:sz w:val="20"/>
                <w:szCs w:val="20"/>
              </w:rPr>
            </w:pPr>
            <w:r w:rsidRPr="00B764EE">
              <w:rPr>
                <w:sz w:val="20"/>
                <w:szCs w:val="20"/>
              </w:rPr>
              <w:t>Broj djece obuhvaćene programom predškolskog odgoja i obrazovanja u dječjim vrtićima kojima je osnivač Grad Samobor. Naime, radi poboljšanja kvalitete  odgoja, obrazovanja i skrbi o djeci predškolske dobi te usklađivanja s Državnim pedagoškim standardom predškolskog odgoja i naobrazbe potrebno je sukcesivno smanjivati ukupan broj upisane djece u redovni 10-satni program u odnosu na postojeće kapacitete. No, međutim, radi proširenja kapaciteta objekta DV Izvor u Bregani, očekuje se povećanje broja djece u gradskim dječjim vrtićima.</w:t>
            </w:r>
          </w:p>
        </w:tc>
        <w:tc>
          <w:tcPr>
            <w:tcW w:w="1134" w:type="dxa"/>
            <w:shd w:val="clear" w:color="auto" w:fill="auto"/>
            <w:noWrap/>
            <w:vAlign w:val="center"/>
            <w:hideMark/>
          </w:tcPr>
          <w:p w:rsidR="009C4BEF" w:rsidRPr="00B764EE" w:rsidRDefault="009C4BEF" w:rsidP="00E84486">
            <w:pPr>
              <w:jc w:val="center"/>
              <w:rPr>
                <w:sz w:val="20"/>
                <w:szCs w:val="20"/>
              </w:rPr>
            </w:pPr>
            <w:r w:rsidRPr="00B764EE">
              <w:rPr>
                <w:sz w:val="20"/>
                <w:szCs w:val="20"/>
              </w:rPr>
              <w:t>1</w:t>
            </w:r>
            <w:r>
              <w:rPr>
                <w:sz w:val="20"/>
                <w:szCs w:val="20"/>
              </w:rPr>
              <w:t>.</w:t>
            </w:r>
            <w:r w:rsidRPr="00B764EE">
              <w:rPr>
                <w:sz w:val="20"/>
                <w:szCs w:val="20"/>
              </w:rPr>
              <w:t>138</w:t>
            </w:r>
          </w:p>
        </w:tc>
        <w:tc>
          <w:tcPr>
            <w:tcW w:w="1275" w:type="dxa"/>
            <w:shd w:val="clear" w:color="auto" w:fill="auto"/>
            <w:noWrap/>
            <w:vAlign w:val="center"/>
          </w:tcPr>
          <w:p w:rsidR="009C4BEF" w:rsidRPr="00B764EE" w:rsidRDefault="009C4BEF" w:rsidP="00E84486">
            <w:pPr>
              <w:jc w:val="center"/>
              <w:rPr>
                <w:sz w:val="20"/>
                <w:szCs w:val="20"/>
              </w:rPr>
            </w:pPr>
            <w:r w:rsidRPr="00B764EE">
              <w:rPr>
                <w:sz w:val="20"/>
                <w:szCs w:val="20"/>
              </w:rPr>
              <w:t>1</w:t>
            </w:r>
            <w:r>
              <w:rPr>
                <w:sz w:val="20"/>
                <w:szCs w:val="20"/>
              </w:rPr>
              <w:t>.</w:t>
            </w:r>
            <w:r w:rsidRPr="00B764EE">
              <w:rPr>
                <w:sz w:val="20"/>
                <w:szCs w:val="20"/>
              </w:rPr>
              <w:t>160</w:t>
            </w:r>
          </w:p>
        </w:tc>
        <w:tc>
          <w:tcPr>
            <w:tcW w:w="1276" w:type="dxa"/>
            <w:shd w:val="clear" w:color="auto" w:fill="auto"/>
            <w:noWrap/>
            <w:vAlign w:val="center"/>
          </w:tcPr>
          <w:p w:rsidR="009C4BEF" w:rsidRPr="00B764EE" w:rsidRDefault="009C4BEF" w:rsidP="00E84486">
            <w:pPr>
              <w:jc w:val="center"/>
              <w:rPr>
                <w:sz w:val="20"/>
                <w:szCs w:val="20"/>
              </w:rPr>
            </w:pPr>
            <w:r w:rsidRPr="00B764EE">
              <w:rPr>
                <w:sz w:val="20"/>
                <w:szCs w:val="20"/>
              </w:rPr>
              <w:t>1</w:t>
            </w:r>
            <w:r>
              <w:rPr>
                <w:sz w:val="20"/>
                <w:szCs w:val="20"/>
              </w:rPr>
              <w:t>.</w:t>
            </w:r>
            <w:r w:rsidRPr="00B764EE">
              <w:rPr>
                <w:sz w:val="20"/>
                <w:szCs w:val="20"/>
              </w:rPr>
              <w:t>150</w:t>
            </w:r>
          </w:p>
        </w:tc>
        <w:tc>
          <w:tcPr>
            <w:tcW w:w="1276" w:type="dxa"/>
            <w:shd w:val="clear" w:color="auto" w:fill="auto"/>
            <w:noWrap/>
            <w:vAlign w:val="center"/>
          </w:tcPr>
          <w:p w:rsidR="009C4BEF" w:rsidRPr="00B764EE" w:rsidRDefault="009C4BEF" w:rsidP="00E84486">
            <w:pPr>
              <w:jc w:val="center"/>
              <w:rPr>
                <w:sz w:val="20"/>
                <w:szCs w:val="20"/>
              </w:rPr>
            </w:pPr>
            <w:r w:rsidRPr="00B764EE">
              <w:rPr>
                <w:sz w:val="20"/>
                <w:szCs w:val="20"/>
              </w:rPr>
              <w:t>1</w:t>
            </w:r>
            <w:r>
              <w:rPr>
                <w:sz w:val="20"/>
                <w:szCs w:val="20"/>
              </w:rPr>
              <w:t>.</w:t>
            </w:r>
            <w:r w:rsidRPr="00B764EE">
              <w:rPr>
                <w:sz w:val="20"/>
                <w:szCs w:val="20"/>
              </w:rPr>
              <w:t>145</w:t>
            </w:r>
          </w:p>
        </w:tc>
      </w:tr>
      <w:tr w:rsidR="00130352" w:rsidRPr="00B764EE" w:rsidTr="00820A13">
        <w:trPr>
          <w:trHeight w:val="300"/>
        </w:trPr>
        <w:tc>
          <w:tcPr>
            <w:tcW w:w="10031" w:type="dxa"/>
            <w:gridSpan w:val="5"/>
            <w:shd w:val="clear" w:color="000000" w:fill="F2F2F2"/>
            <w:hideMark/>
          </w:tcPr>
          <w:p w:rsidR="00130352" w:rsidRPr="00B764EE" w:rsidRDefault="00130352" w:rsidP="00130352">
            <w:pPr>
              <w:rPr>
                <w:b/>
                <w:bCs/>
                <w:sz w:val="20"/>
                <w:szCs w:val="20"/>
              </w:rPr>
            </w:pPr>
            <w:r w:rsidRPr="00B764EE">
              <w:rPr>
                <w:b/>
                <w:bCs/>
                <w:sz w:val="20"/>
                <w:szCs w:val="20"/>
              </w:rPr>
              <w:t xml:space="preserve">Naziv </w:t>
            </w:r>
            <w:r w:rsidRPr="00A076EF">
              <w:rPr>
                <w:b/>
                <w:bCs/>
                <w:sz w:val="20"/>
                <w:szCs w:val="20"/>
                <w:shd w:val="clear" w:color="auto" w:fill="F2F2F2" w:themeFill="background1" w:themeFillShade="F2"/>
              </w:rPr>
              <w:t xml:space="preserve">aktivnosti/projekta u Proračunu: </w:t>
            </w:r>
            <w:r>
              <w:rPr>
                <w:b/>
                <w:bCs/>
                <w:sz w:val="20"/>
                <w:szCs w:val="20"/>
                <w:shd w:val="clear" w:color="auto" w:fill="F2F2F2" w:themeFill="background1" w:themeFillShade="F2"/>
              </w:rPr>
              <w:t>USTANOVE U VLASNIŠTVU GRAĐANA I GRAĐANSKO PRAVNIH OSOBA</w:t>
            </w:r>
          </w:p>
        </w:tc>
      </w:tr>
      <w:tr w:rsidR="00130352" w:rsidRPr="00536032" w:rsidTr="00820A13">
        <w:trPr>
          <w:trHeight w:val="251"/>
        </w:trPr>
        <w:tc>
          <w:tcPr>
            <w:tcW w:w="6204" w:type="dxa"/>
            <w:gridSpan w:val="2"/>
            <w:vMerge w:val="restart"/>
            <w:shd w:val="clear" w:color="auto" w:fill="auto"/>
            <w:vAlign w:val="center"/>
            <w:hideMark/>
          </w:tcPr>
          <w:p w:rsidR="00130352" w:rsidRPr="00536032" w:rsidRDefault="00130352"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130352" w:rsidRPr="00536032" w:rsidRDefault="00130352" w:rsidP="00E84486">
            <w:pPr>
              <w:jc w:val="center"/>
              <w:rPr>
                <w:color w:val="000000"/>
                <w:sz w:val="20"/>
                <w:szCs w:val="20"/>
              </w:rPr>
            </w:pPr>
            <w:r w:rsidRPr="00536032">
              <w:rPr>
                <w:color w:val="000000"/>
                <w:sz w:val="20"/>
                <w:szCs w:val="20"/>
              </w:rPr>
              <w:t>Planirana sredstva</w:t>
            </w:r>
          </w:p>
        </w:tc>
      </w:tr>
      <w:tr w:rsidR="00130352" w:rsidRPr="00536032" w:rsidTr="00820A13">
        <w:trPr>
          <w:trHeight w:val="207"/>
        </w:trPr>
        <w:tc>
          <w:tcPr>
            <w:tcW w:w="6204" w:type="dxa"/>
            <w:gridSpan w:val="2"/>
            <w:vMerge/>
            <w:vAlign w:val="center"/>
            <w:hideMark/>
          </w:tcPr>
          <w:p w:rsidR="00130352" w:rsidRPr="00536032" w:rsidRDefault="00130352" w:rsidP="00E84486">
            <w:pPr>
              <w:rPr>
                <w:color w:val="000000"/>
                <w:sz w:val="20"/>
                <w:szCs w:val="20"/>
              </w:rPr>
            </w:pPr>
          </w:p>
        </w:tc>
        <w:tc>
          <w:tcPr>
            <w:tcW w:w="1275" w:type="dxa"/>
            <w:shd w:val="clear" w:color="auto" w:fill="auto"/>
            <w:noWrap/>
            <w:vAlign w:val="bottom"/>
            <w:hideMark/>
          </w:tcPr>
          <w:p w:rsidR="00130352" w:rsidRPr="00536032" w:rsidRDefault="00130352"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130352" w:rsidRPr="00536032" w:rsidRDefault="00130352"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130352" w:rsidRPr="00536032" w:rsidRDefault="00130352" w:rsidP="00E84486">
            <w:pPr>
              <w:jc w:val="center"/>
              <w:rPr>
                <w:color w:val="000000"/>
                <w:sz w:val="20"/>
                <w:szCs w:val="20"/>
              </w:rPr>
            </w:pPr>
            <w:r>
              <w:rPr>
                <w:color w:val="000000"/>
                <w:sz w:val="20"/>
                <w:szCs w:val="20"/>
              </w:rPr>
              <w:t>2020</w:t>
            </w:r>
            <w:r w:rsidRPr="00536032">
              <w:rPr>
                <w:color w:val="000000"/>
                <w:sz w:val="20"/>
                <w:szCs w:val="20"/>
              </w:rPr>
              <w:t>.</w:t>
            </w:r>
          </w:p>
        </w:tc>
      </w:tr>
      <w:tr w:rsidR="00130352" w:rsidRPr="00A076EF" w:rsidTr="00820A13">
        <w:trPr>
          <w:trHeight w:val="416"/>
        </w:trPr>
        <w:tc>
          <w:tcPr>
            <w:tcW w:w="6204" w:type="dxa"/>
            <w:gridSpan w:val="2"/>
            <w:shd w:val="clear" w:color="auto" w:fill="auto"/>
            <w:noWrap/>
            <w:hideMark/>
          </w:tcPr>
          <w:p w:rsidR="00130352" w:rsidRDefault="00130352" w:rsidP="00130352">
            <w:pPr>
              <w:rPr>
                <w:sz w:val="20"/>
                <w:szCs w:val="20"/>
              </w:rPr>
            </w:pPr>
            <w:r w:rsidRPr="00B764EE">
              <w:rPr>
                <w:sz w:val="20"/>
                <w:szCs w:val="20"/>
              </w:rPr>
              <w:t>Grad Samobor već dugi niz godina sufinancira program predškolskog odgoja u ustanovama predškolskog odgoja kojima su osnivači fizičke i pravne osobe te vjerska zajednica. Od 2007. godine, sufinancira se i program za djecu s područja Grada Samobora koja su upisana u dječje vrtiće na području drugih jedinica lokalne samouprave.</w:t>
            </w:r>
          </w:p>
          <w:p w:rsidR="00130352" w:rsidRPr="00B764EE" w:rsidRDefault="00130352" w:rsidP="00130352">
            <w:pPr>
              <w:rPr>
                <w:i/>
                <w:iCs/>
                <w:color w:val="000000"/>
                <w:sz w:val="20"/>
                <w:szCs w:val="20"/>
              </w:rPr>
            </w:pPr>
            <w:r w:rsidRPr="00B764EE">
              <w:rPr>
                <w:sz w:val="20"/>
                <w:szCs w:val="20"/>
              </w:rPr>
              <w:t>Cilj ove aktivnosti je poticanje proširenja smještajnih kapaciteta za djecu rane i predškolske dobi te obogaćivanje djelatnosti predškolskog odgoja različitim programima koje nude dječji vrtići drugih osnivača (vjerski, program, cjelodnevni program na stranom jeziku, waldorfski program).</w:t>
            </w:r>
          </w:p>
        </w:tc>
        <w:tc>
          <w:tcPr>
            <w:tcW w:w="1275" w:type="dxa"/>
            <w:shd w:val="clear" w:color="auto" w:fill="auto"/>
            <w:noWrap/>
            <w:vAlign w:val="center"/>
            <w:hideMark/>
          </w:tcPr>
          <w:p w:rsidR="00130352" w:rsidRPr="00A076EF" w:rsidRDefault="00130352" w:rsidP="00130352">
            <w:pPr>
              <w:jc w:val="right"/>
              <w:rPr>
                <w:b/>
                <w:color w:val="000000"/>
                <w:sz w:val="20"/>
                <w:szCs w:val="20"/>
              </w:rPr>
            </w:pPr>
            <w:r w:rsidRPr="00A076EF">
              <w:rPr>
                <w:b/>
                <w:color w:val="000000"/>
                <w:sz w:val="20"/>
                <w:szCs w:val="20"/>
              </w:rPr>
              <w:t>5.310.000</w:t>
            </w:r>
          </w:p>
        </w:tc>
        <w:tc>
          <w:tcPr>
            <w:tcW w:w="1276" w:type="dxa"/>
            <w:shd w:val="clear" w:color="auto" w:fill="auto"/>
            <w:noWrap/>
            <w:vAlign w:val="center"/>
            <w:hideMark/>
          </w:tcPr>
          <w:p w:rsidR="00130352" w:rsidRPr="00A076EF" w:rsidRDefault="00130352" w:rsidP="00130352">
            <w:pPr>
              <w:jc w:val="right"/>
              <w:rPr>
                <w:b/>
                <w:color w:val="000000"/>
                <w:sz w:val="20"/>
                <w:szCs w:val="20"/>
              </w:rPr>
            </w:pPr>
            <w:r w:rsidRPr="00A076EF">
              <w:rPr>
                <w:b/>
                <w:color w:val="000000"/>
                <w:sz w:val="20"/>
                <w:szCs w:val="20"/>
              </w:rPr>
              <w:t>5.310.000</w:t>
            </w:r>
          </w:p>
        </w:tc>
        <w:tc>
          <w:tcPr>
            <w:tcW w:w="1276" w:type="dxa"/>
            <w:shd w:val="clear" w:color="auto" w:fill="auto"/>
            <w:noWrap/>
            <w:vAlign w:val="center"/>
            <w:hideMark/>
          </w:tcPr>
          <w:p w:rsidR="00130352" w:rsidRPr="00A076EF" w:rsidRDefault="00130352" w:rsidP="00130352">
            <w:pPr>
              <w:jc w:val="right"/>
              <w:rPr>
                <w:b/>
                <w:color w:val="000000"/>
                <w:sz w:val="20"/>
                <w:szCs w:val="20"/>
              </w:rPr>
            </w:pPr>
            <w:r w:rsidRPr="00A076EF">
              <w:rPr>
                <w:b/>
                <w:color w:val="000000"/>
                <w:sz w:val="20"/>
                <w:szCs w:val="20"/>
              </w:rPr>
              <w:t>5.310.000</w:t>
            </w:r>
          </w:p>
        </w:tc>
      </w:tr>
      <w:tr w:rsidR="00130352" w:rsidRPr="00D73A1B" w:rsidTr="00820A13">
        <w:trPr>
          <w:trHeight w:val="295"/>
        </w:trPr>
        <w:tc>
          <w:tcPr>
            <w:tcW w:w="5070" w:type="dxa"/>
            <w:vMerge w:val="restart"/>
            <w:shd w:val="clear" w:color="auto" w:fill="auto"/>
            <w:vAlign w:val="center"/>
            <w:hideMark/>
          </w:tcPr>
          <w:p w:rsidR="00130352" w:rsidRPr="00D73A1B" w:rsidRDefault="00130352"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130352" w:rsidRPr="00D73A1B" w:rsidRDefault="00130352"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130352" w:rsidRPr="00D73A1B" w:rsidRDefault="00130352" w:rsidP="00E84486">
            <w:pPr>
              <w:jc w:val="center"/>
              <w:rPr>
                <w:sz w:val="20"/>
                <w:szCs w:val="20"/>
              </w:rPr>
            </w:pPr>
            <w:r w:rsidRPr="00D73A1B">
              <w:rPr>
                <w:sz w:val="20"/>
                <w:szCs w:val="20"/>
              </w:rPr>
              <w:t>Ciljana vrijednost pokazatelja uspješnosti</w:t>
            </w:r>
          </w:p>
        </w:tc>
      </w:tr>
      <w:tr w:rsidR="00130352" w:rsidRPr="00D73A1B" w:rsidTr="00820A13">
        <w:trPr>
          <w:trHeight w:val="384"/>
        </w:trPr>
        <w:tc>
          <w:tcPr>
            <w:tcW w:w="5070" w:type="dxa"/>
            <w:vMerge/>
            <w:vAlign w:val="center"/>
            <w:hideMark/>
          </w:tcPr>
          <w:p w:rsidR="00130352" w:rsidRPr="00D73A1B" w:rsidRDefault="00130352" w:rsidP="00E84486">
            <w:pPr>
              <w:rPr>
                <w:sz w:val="20"/>
                <w:szCs w:val="20"/>
              </w:rPr>
            </w:pPr>
          </w:p>
        </w:tc>
        <w:tc>
          <w:tcPr>
            <w:tcW w:w="1134" w:type="dxa"/>
            <w:vMerge/>
            <w:vAlign w:val="center"/>
            <w:hideMark/>
          </w:tcPr>
          <w:p w:rsidR="00130352" w:rsidRPr="00D73A1B" w:rsidRDefault="00130352" w:rsidP="00E84486">
            <w:pPr>
              <w:rPr>
                <w:sz w:val="20"/>
                <w:szCs w:val="20"/>
              </w:rPr>
            </w:pPr>
          </w:p>
        </w:tc>
        <w:tc>
          <w:tcPr>
            <w:tcW w:w="1275" w:type="dxa"/>
            <w:shd w:val="clear" w:color="auto" w:fill="auto"/>
            <w:noWrap/>
            <w:vAlign w:val="bottom"/>
            <w:hideMark/>
          </w:tcPr>
          <w:p w:rsidR="00130352" w:rsidRPr="00D73A1B" w:rsidRDefault="00130352"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130352" w:rsidRPr="00D73A1B" w:rsidRDefault="00130352"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130352" w:rsidRPr="00D73A1B" w:rsidRDefault="00130352" w:rsidP="00E84486">
            <w:pPr>
              <w:jc w:val="center"/>
              <w:rPr>
                <w:sz w:val="20"/>
                <w:szCs w:val="20"/>
              </w:rPr>
            </w:pPr>
            <w:r>
              <w:rPr>
                <w:sz w:val="20"/>
                <w:szCs w:val="20"/>
              </w:rPr>
              <w:t>2020</w:t>
            </w:r>
            <w:r w:rsidRPr="00D73A1B">
              <w:rPr>
                <w:sz w:val="20"/>
                <w:szCs w:val="20"/>
              </w:rPr>
              <w:t>.</w:t>
            </w:r>
          </w:p>
        </w:tc>
      </w:tr>
      <w:tr w:rsidR="00130352" w:rsidRPr="00B764EE" w:rsidTr="00820A13">
        <w:trPr>
          <w:trHeight w:val="433"/>
        </w:trPr>
        <w:tc>
          <w:tcPr>
            <w:tcW w:w="5070" w:type="dxa"/>
            <w:shd w:val="clear" w:color="auto" w:fill="auto"/>
            <w:hideMark/>
          </w:tcPr>
          <w:p w:rsidR="00130352" w:rsidRPr="00B764EE" w:rsidRDefault="00130352" w:rsidP="00224669">
            <w:pPr>
              <w:rPr>
                <w:sz w:val="20"/>
                <w:szCs w:val="20"/>
              </w:rPr>
            </w:pPr>
            <w:r w:rsidRPr="00B764EE">
              <w:rPr>
                <w:sz w:val="20"/>
                <w:szCs w:val="20"/>
              </w:rPr>
              <w:t xml:space="preserve">Broj djece obuhvaćene 10-satnim programom predškolskog odgoja i obrazovanja u vrtićima drugih osnivača te obrtima koji obavljaju djelatnost dadilja na području Grada Samobora. </w:t>
            </w:r>
          </w:p>
          <w:p w:rsidR="00130352" w:rsidRPr="00B764EE" w:rsidRDefault="00130352" w:rsidP="00224669">
            <w:pPr>
              <w:rPr>
                <w:i/>
                <w:iCs/>
                <w:color w:val="000000"/>
                <w:sz w:val="20"/>
                <w:szCs w:val="20"/>
              </w:rPr>
            </w:pPr>
            <w:r w:rsidRPr="00B764EE">
              <w:rPr>
                <w:sz w:val="20"/>
                <w:szCs w:val="20"/>
              </w:rPr>
              <w:t xml:space="preserve">Interes je Grada Samobora da kapaciteti privatnih dječjih vrtića i obrta dadilja u potpunosti budu popunjeni, uz istovremeno smanjenje broja djece koja pohađaju ustanove predškolskog odgoja u drugim JLS. </w:t>
            </w:r>
          </w:p>
        </w:tc>
        <w:tc>
          <w:tcPr>
            <w:tcW w:w="1134" w:type="dxa"/>
            <w:shd w:val="clear" w:color="auto" w:fill="auto"/>
            <w:noWrap/>
            <w:vAlign w:val="center"/>
            <w:hideMark/>
          </w:tcPr>
          <w:p w:rsidR="00130352" w:rsidRPr="00B764EE" w:rsidRDefault="00130352" w:rsidP="00224669">
            <w:pPr>
              <w:jc w:val="center"/>
              <w:rPr>
                <w:sz w:val="20"/>
                <w:szCs w:val="20"/>
              </w:rPr>
            </w:pPr>
            <w:r w:rsidRPr="00B764EE">
              <w:rPr>
                <w:sz w:val="20"/>
                <w:szCs w:val="20"/>
              </w:rPr>
              <w:t>361</w:t>
            </w:r>
          </w:p>
        </w:tc>
        <w:tc>
          <w:tcPr>
            <w:tcW w:w="1275" w:type="dxa"/>
            <w:shd w:val="clear" w:color="auto" w:fill="auto"/>
            <w:noWrap/>
            <w:vAlign w:val="center"/>
          </w:tcPr>
          <w:p w:rsidR="00130352" w:rsidRPr="00B764EE" w:rsidRDefault="00130352" w:rsidP="00224669">
            <w:pPr>
              <w:jc w:val="center"/>
              <w:rPr>
                <w:sz w:val="20"/>
                <w:szCs w:val="20"/>
              </w:rPr>
            </w:pPr>
            <w:r w:rsidRPr="00B764EE">
              <w:rPr>
                <w:sz w:val="20"/>
                <w:szCs w:val="20"/>
              </w:rPr>
              <w:t>370</w:t>
            </w:r>
          </w:p>
        </w:tc>
        <w:tc>
          <w:tcPr>
            <w:tcW w:w="1276" w:type="dxa"/>
            <w:shd w:val="clear" w:color="auto" w:fill="auto"/>
            <w:noWrap/>
            <w:vAlign w:val="center"/>
          </w:tcPr>
          <w:p w:rsidR="00130352" w:rsidRPr="00B764EE" w:rsidRDefault="00130352" w:rsidP="00224669">
            <w:pPr>
              <w:jc w:val="center"/>
              <w:rPr>
                <w:sz w:val="20"/>
                <w:szCs w:val="20"/>
              </w:rPr>
            </w:pPr>
            <w:r w:rsidRPr="00B764EE">
              <w:rPr>
                <w:sz w:val="20"/>
                <w:szCs w:val="20"/>
              </w:rPr>
              <w:t>385</w:t>
            </w:r>
          </w:p>
        </w:tc>
        <w:tc>
          <w:tcPr>
            <w:tcW w:w="1276" w:type="dxa"/>
            <w:shd w:val="clear" w:color="auto" w:fill="auto"/>
            <w:noWrap/>
            <w:vAlign w:val="center"/>
          </w:tcPr>
          <w:p w:rsidR="00130352" w:rsidRPr="00B764EE" w:rsidRDefault="00130352" w:rsidP="00224669">
            <w:pPr>
              <w:jc w:val="center"/>
              <w:rPr>
                <w:sz w:val="20"/>
                <w:szCs w:val="20"/>
              </w:rPr>
            </w:pPr>
            <w:r w:rsidRPr="00B764EE">
              <w:rPr>
                <w:sz w:val="20"/>
                <w:szCs w:val="20"/>
              </w:rPr>
              <w:t>400</w:t>
            </w:r>
          </w:p>
        </w:tc>
      </w:tr>
      <w:tr w:rsidR="00A633F4" w:rsidRPr="00B764EE" w:rsidTr="00820A13">
        <w:trPr>
          <w:trHeight w:val="300"/>
        </w:trPr>
        <w:tc>
          <w:tcPr>
            <w:tcW w:w="10031" w:type="dxa"/>
            <w:gridSpan w:val="5"/>
            <w:shd w:val="clear" w:color="000000" w:fill="F2F2F2"/>
            <w:hideMark/>
          </w:tcPr>
          <w:p w:rsidR="00A633F4" w:rsidRPr="00B764EE" w:rsidRDefault="00A633F4" w:rsidP="00A633F4">
            <w:pPr>
              <w:rPr>
                <w:b/>
                <w:bCs/>
                <w:sz w:val="20"/>
                <w:szCs w:val="20"/>
              </w:rPr>
            </w:pPr>
            <w:r w:rsidRPr="00B764EE">
              <w:rPr>
                <w:b/>
                <w:bCs/>
                <w:sz w:val="20"/>
                <w:szCs w:val="20"/>
              </w:rPr>
              <w:t xml:space="preserve">Naziv </w:t>
            </w:r>
            <w:r w:rsidRPr="00A076EF">
              <w:rPr>
                <w:b/>
                <w:bCs/>
                <w:sz w:val="20"/>
                <w:szCs w:val="20"/>
                <w:shd w:val="clear" w:color="auto" w:fill="F2F2F2" w:themeFill="background1" w:themeFillShade="F2"/>
              </w:rPr>
              <w:t xml:space="preserve">aktivnosti/projekta u Proračunu: </w:t>
            </w:r>
            <w:r>
              <w:rPr>
                <w:b/>
                <w:bCs/>
                <w:sz w:val="20"/>
                <w:szCs w:val="20"/>
                <w:shd w:val="clear" w:color="auto" w:fill="F2F2F2" w:themeFill="background1" w:themeFillShade="F2"/>
              </w:rPr>
              <w:t>RAD S DJECOM S TEŠKOĆAMA U RAZVOJU</w:t>
            </w:r>
          </w:p>
        </w:tc>
      </w:tr>
      <w:tr w:rsidR="00A633F4" w:rsidRPr="00536032" w:rsidTr="00820A13">
        <w:trPr>
          <w:trHeight w:val="251"/>
        </w:trPr>
        <w:tc>
          <w:tcPr>
            <w:tcW w:w="6204" w:type="dxa"/>
            <w:gridSpan w:val="2"/>
            <w:vMerge w:val="restart"/>
            <w:shd w:val="clear" w:color="auto" w:fill="auto"/>
            <w:vAlign w:val="center"/>
            <w:hideMark/>
          </w:tcPr>
          <w:p w:rsidR="00A633F4" w:rsidRPr="00536032" w:rsidRDefault="00A633F4"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A633F4" w:rsidRPr="00536032" w:rsidRDefault="00A633F4" w:rsidP="00E84486">
            <w:pPr>
              <w:jc w:val="center"/>
              <w:rPr>
                <w:color w:val="000000"/>
                <w:sz w:val="20"/>
                <w:szCs w:val="20"/>
              </w:rPr>
            </w:pPr>
            <w:r w:rsidRPr="00536032">
              <w:rPr>
                <w:color w:val="000000"/>
                <w:sz w:val="20"/>
                <w:szCs w:val="20"/>
              </w:rPr>
              <w:t>Planirana sredstva</w:t>
            </w:r>
          </w:p>
        </w:tc>
      </w:tr>
      <w:tr w:rsidR="00A633F4" w:rsidRPr="00536032" w:rsidTr="00820A13">
        <w:trPr>
          <w:trHeight w:val="207"/>
        </w:trPr>
        <w:tc>
          <w:tcPr>
            <w:tcW w:w="6204" w:type="dxa"/>
            <w:gridSpan w:val="2"/>
            <w:vMerge/>
            <w:vAlign w:val="center"/>
            <w:hideMark/>
          </w:tcPr>
          <w:p w:rsidR="00A633F4" w:rsidRPr="00536032" w:rsidRDefault="00A633F4" w:rsidP="00E84486">
            <w:pPr>
              <w:rPr>
                <w:color w:val="000000"/>
                <w:sz w:val="20"/>
                <w:szCs w:val="20"/>
              </w:rPr>
            </w:pPr>
          </w:p>
        </w:tc>
        <w:tc>
          <w:tcPr>
            <w:tcW w:w="1275" w:type="dxa"/>
            <w:shd w:val="clear" w:color="auto" w:fill="auto"/>
            <w:noWrap/>
            <w:vAlign w:val="bottom"/>
            <w:hideMark/>
          </w:tcPr>
          <w:p w:rsidR="00A633F4" w:rsidRPr="00536032" w:rsidRDefault="00A633F4"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A633F4" w:rsidRPr="00536032" w:rsidRDefault="00A633F4"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A633F4" w:rsidRPr="00536032" w:rsidRDefault="00A633F4" w:rsidP="00E84486">
            <w:pPr>
              <w:jc w:val="center"/>
              <w:rPr>
                <w:color w:val="000000"/>
                <w:sz w:val="20"/>
                <w:szCs w:val="20"/>
              </w:rPr>
            </w:pPr>
            <w:r>
              <w:rPr>
                <w:color w:val="000000"/>
                <w:sz w:val="20"/>
                <w:szCs w:val="20"/>
              </w:rPr>
              <w:t>2020</w:t>
            </w:r>
            <w:r w:rsidRPr="00536032">
              <w:rPr>
                <w:color w:val="000000"/>
                <w:sz w:val="20"/>
                <w:szCs w:val="20"/>
              </w:rPr>
              <w:t>.</w:t>
            </w:r>
          </w:p>
        </w:tc>
      </w:tr>
      <w:tr w:rsidR="00A633F4" w:rsidRPr="00A076EF" w:rsidTr="00820A13">
        <w:trPr>
          <w:trHeight w:val="555"/>
        </w:trPr>
        <w:tc>
          <w:tcPr>
            <w:tcW w:w="6204" w:type="dxa"/>
            <w:gridSpan w:val="2"/>
            <w:shd w:val="clear" w:color="auto" w:fill="auto"/>
            <w:noWrap/>
            <w:hideMark/>
          </w:tcPr>
          <w:p w:rsidR="00A633F4" w:rsidRPr="00B764EE" w:rsidRDefault="00A633F4" w:rsidP="00B315B4">
            <w:pPr>
              <w:rPr>
                <w:sz w:val="20"/>
                <w:szCs w:val="20"/>
              </w:rPr>
            </w:pPr>
            <w:r w:rsidRPr="00B764EE">
              <w:rPr>
                <w:sz w:val="20"/>
                <w:szCs w:val="20"/>
              </w:rPr>
              <w:t xml:space="preserve">Grad Samobor u potpunosti financira odnosno djelomično sufinancira program predškolskog odgoja za djecu s teškoćama u razvoju koja pohađaju specijalizirane ustanove, odnosno koja su integrirana u skupine redovitog odgojno obrazovnog programa. </w:t>
            </w:r>
          </w:p>
          <w:p w:rsidR="00A633F4" w:rsidRPr="00B764EE" w:rsidRDefault="00A633F4" w:rsidP="00B315B4">
            <w:pPr>
              <w:rPr>
                <w:i/>
                <w:iCs/>
                <w:color w:val="000000"/>
                <w:sz w:val="20"/>
                <w:szCs w:val="20"/>
              </w:rPr>
            </w:pPr>
            <w:r w:rsidRPr="00B764EE">
              <w:rPr>
                <w:sz w:val="20"/>
                <w:szCs w:val="20"/>
              </w:rPr>
              <w:t>Ovom aktivnošću prvenstveno se postiže cilj podizanja kvalitete života ove populacije kroz povećanje njihove funkcionalnosti i samostalnosti.</w:t>
            </w:r>
          </w:p>
        </w:tc>
        <w:tc>
          <w:tcPr>
            <w:tcW w:w="1275" w:type="dxa"/>
            <w:shd w:val="clear" w:color="auto" w:fill="auto"/>
            <w:noWrap/>
            <w:vAlign w:val="center"/>
            <w:hideMark/>
          </w:tcPr>
          <w:p w:rsidR="00A633F4" w:rsidRPr="00A076EF" w:rsidRDefault="00A633F4" w:rsidP="00A633F4">
            <w:pPr>
              <w:jc w:val="right"/>
              <w:rPr>
                <w:b/>
                <w:color w:val="000000"/>
                <w:sz w:val="20"/>
                <w:szCs w:val="20"/>
              </w:rPr>
            </w:pPr>
            <w:r w:rsidRPr="00A076EF">
              <w:rPr>
                <w:b/>
                <w:color w:val="000000"/>
                <w:sz w:val="20"/>
                <w:szCs w:val="20"/>
              </w:rPr>
              <w:t>150.000</w:t>
            </w:r>
          </w:p>
        </w:tc>
        <w:tc>
          <w:tcPr>
            <w:tcW w:w="1276" w:type="dxa"/>
            <w:shd w:val="clear" w:color="auto" w:fill="auto"/>
            <w:noWrap/>
            <w:vAlign w:val="center"/>
            <w:hideMark/>
          </w:tcPr>
          <w:p w:rsidR="00A633F4" w:rsidRPr="00A076EF" w:rsidRDefault="00A633F4" w:rsidP="00A633F4">
            <w:pPr>
              <w:jc w:val="right"/>
              <w:rPr>
                <w:b/>
                <w:color w:val="000000"/>
                <w:sz w:val="20"/>
                <w:szCs w:val="20"/>
              </w:rPr>
            </w:pPr>
            <w:r w:rsidRPr="00A076EF">
              <w:rPr>
                <w:b/>
                <w:color w:val="000000"/>
                <w:sz w:val="20"/>
                <w:szCs w:val="20"/>
              </w:rPr>
              <w:t>150.000</w:t>
            </w:r>
          </w:p>
        </w:tc>
        <w:tc>
          <w:tcPr>
            <w:tcW w:w="1276" w:type="dxa"/>
            <w:shd w:val="clear" w:color="auto" w:fill="auto"/>
            <w:noWrap/>
            <w:vAlign w:val="center"/>
            <w:hideMark/>
          </w:tcPr>
          <w:p w:rsidR="00A633F4" w:rsidRPr="00A076EF" w:rsidRDefault="00A633F4" w:rsidP="00A633F4">
            <w:pPr>
              <w:jc w:val="right"/>
              <w:rPr>
                <w:b/>
                <w:color w:val="000000"/>
                <w:sz w:val="20"/>
                <w:szCs w:val="20"/>
              </w:rPr>
            </w:pPr>
            <w:r w:rsidRPr="00A076EF">
              <w:rPr>
                <w:b/>
                <w:color w:val="000000"/>
                <w:sz w:val="20"/>
                <w:szCs w:val="20"/>
              </w:rPr>
              <w:t>150.000</w:t>
            </w:r>
          </w:p>
        </w:tc>
      </w:tr>
      <w:tr w:rsidR="00A633F4" w:rsidRPr="00D73A1B" w:rsidTr="00820A13">
        <w:trPr>
          <w:trHeight w:val="295"/>
        </w:trPr>
        <w:tc>
          <w:tcPr>
            <w:tcW w:w="5070" w:type="dxa"/>
            <w:vMerge w:val="restart"/>
            <w:shd w:val="clear" w:color="auto" w:fill="auto"/>
            <w:vAlign w:val="center"/>
            <w:hideMark/>
          </w:tcPr>
          <w:p w:rsidR="00A633F4" w:rsidRPr="00D73A1B" w:rsidRDefault="00A633F4" w:rsidP="00E84486">
            <w:pPr>
              <w:jc w:val="center"/>
              <w:rPr>
                <w:sz w:val="20"/>
                <w:szCs w:val="20"/>
              </w:rPr>
            </w:pPr>
            <w:r w:rsidRPr="00D73A1B">
              <w:rPr>
                <w:sz w:val="20"/>
                <w:szCs w:val="20"/>
              </w:rPr>
              <w:lastRenderedPageBreak/>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A633F4" w:rsidRPr="00D73A1B" w:rsidRDefault="00A633F4"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A633F4" w:rsidRPr="00D73A1B" w:rsidRDefault="00A633F4" w:rsidP="00E84486">
            <w:pPr>
              <w:jc w:val="center"/>
              <w:rPr>
                <w:sz w:val="20"/>
                <w:szCs w:val="20"/>
              </w:rPr>
            </w:pPr>
            <w:r w:rsidRPr="00D73A1B">
              <w:rPr>
                <w:sz w:val="20"/>
                <w:szCs w:val="20"/>
              </w:rPr>
              <w:t>Ciljana vrijednost pokazatelja uspješnosti</w:t>
            </w:r>
          </w:p>
        </w:tc>
      </w:tr>
      <w:tr w:rsidR="00A633F4" w:rsidRPr="00D73A1B" w:rsidTr="00820A13">
        <w:trPr>
          <w:trHeight w:val="384"/>
        </w:trPr>
        <w:tc>
          <w:tcPr>
            <w:tcW w:w="5070" w:type="dxa"/>
            <w:vMerge/>
            <w:vAlign w:val="center"/>
            <w:hideMark/>
          </w:tcPr>
          <w:p w:rsidR="00A633F4" w:rsidRPr="00D73A1B" w:rsidRDefault="00A633F4" w:rsidP="00E84486">
            <w:pPr>
              <w:rPr>
                <w:sz w:val="20"/>
                <w:szCs w:val="20"/>
              </w:rPr>
            </w:pPr>
          </w:p>
        </w:tc>
        <w:tc>
          <w:tcPr>
            <w:tcW w:w="1134" w:type="dxa"/>
            <w:vMerge/>
            <w:vAlign w:val="center"/>
            <w:hideMark/>
          </w:tcPr>
          <w:p w:rsidR="00A633F4" w:rsidRPr="00D73A1B" w:rsidRDefault="00A633F4" w:rsidP="00E84486">
            <w:pPr>
              <w:rPr>
                <w:sz w:val="20"/>
                <w:szCs w:val="20"/>
              </w:rPr>
            </w:pPr>
          </w:p>
        </w:tc>
        <w:tc>
          <w:tcPr>
            <w:tcW w:w="1275" w:type="dxa"/>
            <w:shd w:val="clear" w:color="auto" w:fill="auto"/>
            <w:noWrap/>
            <w:vAlign w:val="bottom"/>
            <w:hideMark/>
          </w:tcPr>
          <w:p w:rsidR="00A633F4" w:rsidRPr="00D73A1B" w:rsidRDefault="00A633F4"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A633F4" w:rsidRPr="00D73A1B" w:rsidRDefault="00A633F4"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A633F4" w:rsidRPr="00D73A1B" w:rsidRDefault="00A633F4" w:rsidP="00E84486">
            <w:pPr>
              <w:jc w:val="center"/>
              <w:rPr>
                <w:sz w:val="20"/>
                <w:szCs w:val="20"/>
              </w:rPr>
            </w:pPr>
            <w:r>
              <w:rPr>
                <w:sz w:val="20"/>
                <w:szCs w:val="20"/>
              </w:rPr>
              <w:t>2020</w:t>
            </w:r>
            <w:r w:rsidRPr="00D73A1B">
              <w:rPr>
                <w:sz w:val="20"/>
                <w:szCs w:val="20"/>
              </w:rPr>
              <w:t>.</w:t>
            </w:r>
          </w:p>
        </w:tc>
      </w:tr>
      <w:tr w:rsidR="00A633F4" w:rsidRPr="00B764EE" w:rsidTr="00820A13">
        <w:trPr>
          <w:trHeight w:val="798"/>
        </w:trPr>
        <w:tc>
          <w:tcPr>
            <w:tcW w:w="5070" w:type="dxa"/>
            <w:shd w:val="clear" w:color="auto" w:fill="auto"/>
            <w:vAlign w:val="center"/>
            <w:hideMark/>
          </w:tcPr>
          <w:p w:rsidR="00A633F4" w:rsidRPr="00B764EE" w:rsidRDefault="00A633F4" w:rsidP="00E84486">
            <w:pPr>
              <w:rPr>
                <w:i/>
                <w:iCs/>
                <w:color w:val="000000"/>
                <w:sz w:val="20"/>
                <w:szCs w:val="20"/>
              </w:rPr>
            </w:pPr>
            <w:r w:rsidRPr="00B764EE">
              <w:rPr>
                <w:sz w:val="20"/>
                <w:szCs w:val="20"/>
              </w:rPr>
              <w:t>Postotak pozitivno riješenih zamolbi za sufinanciranje programa predškolskog odgoja za djecu s teškoćama u razvoju</w:t>
            </w:r>
          </w:p>
        </w:tc>
        <w:tc>
          <w:tcPr>
            <w:tcW w:w="1134" w:type="dxa"/>
            <w:shd w:val="clear" w:color="auto" w:fill="auto"/>
            <w:noWrap/>
            <w:vAlign w:val="center"/>
            <w:hideMark/>
          </w:tcPr>
          <w:p w:rsidR="00A633F4" w:rsidRPr="00B764EE" w:rsidRDefault="00A633F4" w:rsidP="00E84486">
            <w:pPr>
              <w:jc w:val="center"/>
              <w:rPr>
                <w:color w:val="000000"/>
                <w:sz w:val="20"/>
                <w:szCs w:val="20"/>
              </w:rPr>
            </w:pPr>
            <w:r w:rsidRPr="00B764EE">
              <w:rPr>
                <w:color w:val="000000"/>
                <w:sz w:val="20"/>
                <w:szCs w:val="20"/>
              </w:rPr>
              <w:t>100%</w:t>
            </w:r>
          </w:p>
        </w:tc>
        <w:tc>
          <w:tcPr>
            <w:tcW w:w="1275" w:type="dxa"/>
            <w:shd w:val="clear" w:color="auto" w:fill="auto"/>
            <w:noWrap/>
            <w:vAlign w:val="center"/>
          </w:tcPr>
          <w:p w:rsidR="00A633F4" w:rsidRPr="00B764EE" w:rsidRDefault="00A633F4" w:rsidP="00E84486">
            <w:pPr>
              <w:jc w:val="center"/>
              <w:rPr>
                <w:color w:val="000000"/>
                <w:sz w:val="20"/>
                <w:szCs w:val="20"/>
              </w:rPr>
            </w:pPr>
            <w:r w:rsidRPr="00B764EE">
              <w:rPr>
                <w:color w:val="000000"/>
                <w:sz w:val="20"/>
                <w:szCs w:val="20"/>
              </w:rPr>
              <w:t>100%</w:t>
            </w:r>
          </w:p>
        </w:tc>
        <w:tc>
          <w:tcPr>
            <w:tcW w:w="1276" w:type="dxa"/>
            <w:shd w:val="clear" w:color="auto" w:fill="auto"/>
            <w:noWrap/>
            <w:vAlign w:val="center"/>
          </w:tcPr>
          <w:p w:rsidR="00A633F4" w:rsidRPr="00B764EE" w:rsidRDefault="00A633F4" w:rsidP="00E84486">
            <w:pPr>
              <w:jc w:val="center"/>
              <w:rPr>
                <w:color w:val="000000"/>
                <w:sz w:val="20"/>
                <w:szCs w:val="20"/>
              </w:rPr>
            </w:pPr>
            <w:r w:rsidRPr="00B764EE">
              <w:rPr>
                <w:color w:val="000000"/>
                <w:sz w:val="20"/>
                <w:szCs w:val="20"/>
              </w:rPr>
              <w:t>100%</w:t>
            </w:r>
          </w:p>
        </w:tc>
        <w:tc>
          <w:tcPr>
            <w:tcW w:w="1276" w:type="dxa"/>
            <w:shd w:val="clear" w:color="auto" w:fill="auto"/>
            <w:noWrap/>
            <w:vAlign w:val="center"/>
          </w:tcPr>
          <w:p w:rsidR="00A633F4" w:rsidRPr="00B764EE" w:rsidRDefault="00A633F4" w:rsidP="00E84486">
            <w:pPr>
              <w:jc w:val="center"/>
              <w:rPr>
                <w:color w:val="000000"/>
                <w:sz w:val="20"/>
                <w:szCs w:val="20"/>
              </w:rPr>
            </w:pPr>
            <w:r w:rsidRPr="00B764EE">
              <w:rPr>
                <w:color w:val="000000"/>
                <w:sz w:val="20"/>
                <w:szCs w:val="20"/>
              </w:rPr>
              <w:t>100%</w:t>
            </w:r>
          </w:p>
        </w:tc>
      </w:tr>
      <w:tr w:rsidR="00AE466E" w:rsidRPr="00B764EE" w:rsidTr="00820A13">
        <w:trPr>
          <w:trHeight w:val="300"/>
        </w:trPr>
        <w:tc>
          <w:tcPr>
            <w:tcW w:w="10031" w:type="dxa"/>
            <w:gridSpan w:val="5"/>
            <w:shd w:val="clear" w:color="000000" w:fill="F2F2F2"/>
            <w:hideMark/>
          </w:tcPr>
          <w:p w:rsidR="00AE466E" w:rsidRPr="00B764EE" w:rsidRDefault="00AE466E" w:rsidP="00AE466E">
            <w:pPr>
              <w:rPr>
                <w:b/>
                <w:bCs/>
                <w:sz w:val="20"/>
                <w:szCs w:val="20"/>
              </w:rPr>
            </w:pPr>
            <w:r w:rsidRPr="00B764EE">
              <w:rPr>
                <w:b/>
                <w:bCs/>
                <w:sz w:val="20"/>
                <w:szCs w:val="20"/>
              </w:rPr>
              <w:t xml:space="preserve">Naziv </w:t>
            </w:r>
            <w:r w:rsidRPr="00A076EF">
              <w:rPr>
                <w:b/>
                <w:bCs/>
                <w:sz w:val="20"/>
                <w:szCs w:val="20"/>
                <w:shd w:val="clear" w:color="auto" w:fill="F2F2F2" w:themeFill="background1" w:themeFillShade="F2"/>
              </w:rPr>
              <w:t xml:space="preserve">aktivnosti/projekta u Proračunu: </w:t>
            </w:r>
            <w:r>
              <w:rPr>
                <w:b/>
                <w:bCs/>
                <w:sz w:val="20"/>
                <w:szCs w:val="20"/>
                <w:shd w:val="clear" w:color="auto" w:fill="F2F2F2" w:themeFill="background1" w:themeFillShade="F2"/>
              </w:rPr>
              <w:t>POSEBNI PROGRAM - MONTESSORI</w:t>
            </w:r>
          </w:p>
        </w:tc>
      </w:tr>
      <w:tr w:rsidR="00AE466E" w:rsidRPr="00536032" w:rsidTr="00820A13">
        <w:trPr>
          <w:trHeight w:val="251"/>
        </w:trPr>
        <w:tc>
          <w:tcPr>
            <w:tcW w:w="6204" w:type="dxa"/>
            <w:gridSpan w:val="2"/>
            <w:vMerge w:val="restart"/>
            <w:shd w:val="clear" w:color="auto" w:fill="auto"/>
            <w:vAlign w:val="center"/>
            <w:hideMark/>
          </w:tcPr>
          <w:p w:rsidR="00AE466E" w:rsidRPr="00536032" w:rsidRDefault="00AE466E"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AE466E" w:rsidRPr="00536032" w:rsidRDefault="00AE466E" w:rsidP="00E84486">
            <w:pPr>
              <w:jc w:val="center"/>
              <w:rPr>
                <w:color w:val="000000"/>
                <w:sz w:val="20"/>
                <w:szCs w:val="20"/>
              </w:rPr>
            </w:pPr>
            <w:r w:rsidRPr="00536032">
              <w:rPr>
                <w:color w:val="000000"/>
                <w:sz w:val="20"/>
                <w:szCs w:val="20"/>
              </w:rPr>
              <w:t>Planirana sredstva</w:t>
            </w:r>
          </w:p>
        </w:tc>
      </w:tr>
      <w:tr w:rsidR="00AE466E" w:rsidRPr="00536032" w:rsidTr="00820A13">
        <w:trPr>
          <w:trHeight w:val="207"/>
        </w:trPr>
        <w:tc>
          <w:tcPr>
            <w:tcW w:w="6204" w:type="dxa"/>
            <w:gridSpan w:val="2"/>
            <w:vMerge/>
            <w:vAlign w:val="center"/>
            <w:hideMark/>
          </w:tcPr>
          <w:p w:rsidR="00AE466E" w:rsidRPr="00536032" w:rsidRDefault="00AE466E" w:rsidP="00E84486">
            <w:pPr>
              <w:rPr>
                <w:color w:val="000000"/>
                <w:sz w:val="20"/>
                <w:szCs w:val="20"/>
              </w:rPr>
            </w:pPr>
          </w:p>
        </w:tc>
        <w:tc>
          <w:tcPr>
            <w:tcW w:w="1275" w:type="dxa"/>
            <w:shd w:val="clear" w:color="auto" w:fill="auto"/>
            <w:noWrap/>
            <w:vAlign w:val="bottom"/>
            <w:hideMark/>
          </w:tcPr>
          <w:p w:rsidR="00AE466E" w:rsidRPr="00536032" w:rsidRDefault="00AE466E"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AE466E" w:rsidRPr="00536032" w:rsidRDefault="00AE466E"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AE466E" w:rsidRPr="00536032" w:rsidRDefault="00AE466E" w:rsidP="00E84486">
            <w:pPr>
              <w:jc w:val="center"/>
              <w:rPr>
                <w:color w:val="000000"/>
                <w:sz w:val="20"/>
                <w:szCs w:val="20"/>
              </w:rPr>
            </w:pPr>
            <w:r>
              <w:rPr>
                <w:color w:val="000000"/>
                <w:sz w:val="20"/>
                <w:szCs w:val="20"/>
              </w:rPr>
              <w:t>2020</w:t>
            </w:r>
            <w:r w:rsidRPr="00536032">
              <w:rPr>
                <w:color w:val="000000"/>
                <w:sz w:val="20"/>
                <w:szCs w:val="20"/>
              </w:rPr>
              <w:t>.</w:t>
            </w:r>
          </w:p>
        </w:tc>
      </w:tr>
      <w:tr w:rsidR="00AE466E" w:rsidRPr="00A076EF" w:rsidTr="00820A13">
        <w:trPr>
          <w:trHeight w:val="1698"/>
        </w:trPr>
        <w:tc>
          <w:tcPr>
            <w:tcW w:w="6204" w:type="dxa"/>
            <w:gridSpan w:val="2"/>
            <w:shd w:val="clear" w:color="auto" w:fill="auto"/>
            <w:noWrap/>
            <w:vAlign w:val="center"/>
            <w:hideMark/>
          </w:tcPr>
          <w:p w:rsidR="00AE466E" w:rsidRPr="00B764EE" w:rsidRDefault="00AE466E" w:rsidP="000C51BB">
            <w:pPr>
              <w:rPr>
                <w:i/>
                <w:iCs/>
                <w:color w:val="000000"/>
                <w:sz w:val="20"/>
                <w:szCs w:val="20"/>
              </w:rPr>
            </w:pPr>
            <w:r w:rsidRPr="00B764EE">
              <w:rPr>
                <w:sz w:val="20"/>
                <w:szCs w:val="20"/>
              </w:rPr>
              <w:t xml:space="preserve">DV Izvor započeo je s provođenjem alternativnog 10-satnog odgojno-obrazovnog programa prema koncepciji Marije Montessori u ped. god. 2015./16. Montessori metoda je filozofija odgoja koja objedinjuje teoriju ličnosti i razvoja i pedagoške tehnike temeljene na poštivanju prava djeteta, njegovih prirodnih sposobnosti i ljubavi prema djetetu. Montessori program se provodi za jednu skupinu u centralnom objektu u Ul. Gustava Krkleca. </w:t>
            </w:r>
          </w:p>
        </w:tc>
        <w:tc>
          <w:tcPr>
            <w:tcW w:w="1275" w:type="dxa"/>
            <w:shd w:val="clear" w:color="auto" w:fill="auto"/>
            <w:noWrap/>
            <w:vAlign w:val="center"/>
            <w:hideMark/>
          </w:tcPr>
          <w:p w:rsidR="00AE466E" w:rsidRPr="00A076EF" w:rsidRDefault="00AE466E" w:rsidP="00AE466E">
            <w:pPr>
              <w:jc w:val="right"/>
              <w:rPr>
                <w:b/>
                <w:color w:val="000000"/>
                <w:sz w:val="20"/>
                <w:szCs w:val="20"/>
              </w:rPr>
            </w:pPr>
            <w:r w:rsidRPr="00A076EF">
              <w:rPr>
                <w:b/>
                <w:color w:val="000000"/>
                <w:sz w:val="20"/>
                <w:szCs w:val="20"/>
              </w:rPr>
              <w:t>76.800</w:t>
            </w:r>
          </w:p>
        </w:tc>
        <w:tc>
          <w:tcPr>
            <w:tcW w:w="1276" w:type="dxa"/>
            <w:shd w:val="clear" w:color="auto" w:fill="auto"/>
            <w:noWrap/>
            <w:vAlign w:val="center"/>
            <w:hideMark/>
          </w:tcPr>
          <w:p w:rsidR="00AE466E" w:rsidRPr="00A076EF" w:rsidRDefault="00AE466E" w:rsidP="00AE466E">
            <w:pPr>
              <w:jc w:val="right"/>
              <w:rPr>
                <w:b/>
                <w:color w:val="000000"/>
                <w:sz w:val="20"/>
                <w:szCs w:val="20"/>
              </w:rPr>
            </w:pPr>
            <w:r w:rsidRPr="00A076EF">
              <w:rPr>
                <w:b/>
                <w:color w:val="000000"/>
                <w:sz w:val="20"/>
                <w:szCs w:val="20"/>
              </w:rPr>
              <w:t>75.400</w:t>
            </w:r>
          </w:p>
        </w:tc>
        <w:tc>
          <w:tcPr>
            <w:tcW w:w="1276" w:type="dxa"/>
            <w:shd w:val="clear" w:color="auto" w:fill="auto"/>
            <w:noWrap/>
            <w:vAlign w:val="center"/>
            <w:hideMark/>
          </w:tcPr>
          <w:p w:rsidR="00AE466E" w:rsidRPr="00A076EF" w:rsidRDefault="00AE466E" w:rsidP="00AE466E">
            <w:pPr>
              <w:jc w:val="right"/>
              <w:rPr>
                <w:b/>
                <w:color w:val="000000"/>
                <w:sz w:val="20"/>
                <w:szCs w:val="20"/>
              </w:rPr>
            </w:pPr>
            <w:r w:rsidRPr="00A076EF">
              <w:rPr>
                <w:b/>
                <w:color w:val="000000"/>
                <w:sz w:val="20"/>
                <w:szCs w:val="20"/>
              </w:rPr>
              <w:t>74.800</w:t>
            </w:r>
          </w:p>
        </w:tc>
      </w:tr>
      <w:tr w:rsidR="00AE466E" w:rsidRPr="00D73A1B" w:rsidTr="00820A13">
        <w:trPr>
          <w:trHeight w:val="295"/>
        </w:trPr>
        <w:tc>
          <w:tcPr>
            <w:tcW w:w="5070" w:type="dxa"/>
            <w:vMerge w:val="restart"/>
            <w:shd w:val="clear" w:color="auto" w:fill="auto"/>
            <w:vAlign w:val="center"/>
            <w:hideMark/>
          </w:tcPr>
          <w:p w:rsidR="00AE466E" w:rsidRPr="00D73A1B" w:rsidRDefault="00AE466E"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AE466E" w:rsidRPr="00D73A1B" w:rsidRDefault="00AE466E"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AE466E" w:rsidRPr="00D73A1B" w:rsidRDefault="00AE466E" w:rsidP="00E84486">
            <w:pPr>
              <w:jc w:val="center"/>
              <w:rPr>
                <w:sz w:val="20"/>
                <w:szCs w:val="20"/>
              </w:rPr>
            </w:pPr>
            <w:r w:rsidRPr="00D73A1B">
              <w:rPr>
                <w:sz w:val="20"/>
                <w:szCs w:val="20"/>
              </w:rPr>
              <w:t>Ciljana vrijednost pokazatelja uspješnosti</w:t>
            </w:r>
          </w:p>
        </w:tc>
      </w:tr>
      <w:tr w:rsidR="00AE466E" w:rsidRPr="00D73A1B" w:rsidTr="00820A13">
        <w:trPr>
          <w:trHeight w:val="384"/>
        </w:trPr>
        <w:tc>
          <w:tcPr>
            <w:tcW w:w="5070" w:type="dxa"/>
            <w:vMerge/>
            <w:vAlign w:val="center"/>
            <w:hideMark/>
          </w:tcPr>
          <w:p w:rsidR="00AE466E" w:rsidRPr="00D73A1B" w:rsidRDefault="00AE466E" w:rsidP="00E84486">
            <w:pPr>
              <w:rPr>
                <w:sz w:val="20"/>
                <w:szCs w:val="20"/>
              </w:rPr>
            </w:pPr>
          </w:p>
        </w:tc>
        <w:tc>
          <w:tcPr>
            <w:tcW w:w="1134" w:type="dxa"/>
            <w:vMerge/>
            <w:vAlign w:val="center"/>
            <w:hideMark/>
          </w:tcPr>
          <w:p w:rsidR="00AE466E" w:rsidRPr="00D73A1B" w:rsidRDefault="00AE466E" w:rsidP="00E84486">
            <w:pPr>
              <w:rPr>
                <w:sz w:val="20"/>
                <w:szCs w:val="20"/>
              </w:rPr>
            </w:pPr>
          </w:p>
        </w:tc>
        <w:tc>
          <w:tcPr>
            <w:tcW w:w="1275" w:type="dxa"/>
            <w:shd w:val="clear" w:color="auto" w:fill="auto"/>
            <w:noWrap/>
            <w:vAlign w:val="bottom"/>
            <w:hideMark/>
          </w:tcPr>
          <w:p w:rsidR="00AE466E" w:rsidRPr="00D73A1B" w:rsidRDefault="00AE466E"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AE466E" w:rsidRPr="00D73A1B" w:rsidRDefault="00AE466E"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AE466E" w:rsidRPr="00D73A1B" w:rsidRDefault="00AE466E" w:rsidP="00E84486">
            <w:pPr>
              <w:jc w:val="center"/>
              <w:rPr>
                <w:sz w:val="20"/>
                <w:szCs w:val="20"/>
              </w:rPr>
            </w:pPr>
            <w:r>
              <w:rPr>
                <w:sz w:val="20"/>
                <w:szCs w:val="20"/>
              </w:rPr>
              <w:t>2020</w:t>
            </w:r>
            <w:r w:rsidRPr="00D73A1B">
              <w:rPr>
                <w:sz w:val="20"/>
                <w:szCs w:val="20"/>
              </w:rPr>
              <w:t>.</w:t>
            </w:r>
          </w:p>
        </w:tc>
      </w:tr>
      <w:tr w:rsidR="00AE466E" w:rsidRPr="00B764EE" w:rsidTr="00820A13">
        <w:trPr>
          <w:trHeight w:val="433"/>
        </w:trPr>
        <w:tc>
          <w:tcPr>
            <w:tcW w:w="5070" w:type="dxa"/>
            <w:shd w:val="clear" w:color="auto" w:fill="auto"/>
            <w:vAlign w:val="center"/>
            <w:hideMark/>
          </w:tcPr>
          <w:p w:rsidR="00AE466E" w:rsidRPr="00B764EE" w:rsidRDefault="00AE466E" w:rsidP="00E84486">
            <w:pPr>
              <w:rPr>
                <w:i/>
                <w:iCs/>
                <w:color w:val="000000"/>
                <w:sz w:val="20"/>
                <w:szCs w:val="20"/>
              </w:rPr>
            </w:pPr>
            <w:r w:rsidRPr="00B764EE">
              <w:rPr>
                <w:sz w:val="20"/>
                <w:szCs w:val="20"/>
              </w:rPr>
              <w:t xml:space="preserve">Broj djece u Montessori programu </w:t>
            </w:r>
          </w:p>
        </w:tc>
        <w:tc>
          <w:tcPr>
            <w:tcW w:w="1134" w:type="dxa"/>
            <w:shd w:val="clear" w:color="auto" w:fill="auto"/>
            <w:noWrap/>
            <w:vAlign w:val="center"/>
            <w:hideMark/>
          </w:tcPr>
          <w:p w:rsidR="00AE466E" w:rsidRPr="00B764EE" w:rsidRDefault="00AE466E" w:rsidP="00E84486">
            <w:pPr>
              <w:jc w:val="center"/>
              <w:rPr>
                <w:sz w:val="20"/>
                <w:szCs w:val="20"/>
              </w:rPr>
            </w:pPr>
            <w:r w:rsidRPr="00B764EE">
              <w:rPr>
                <w:sz w:val="20"/>
                <w:szCs w:val="20"/>
              </w:rPr>
              <w:t>19</w:t>
            </w:r>
          </w:p>
        </w:tc>
        <w:tc>
          <w:tcPr>
            <w:tcW w:w="1275" w:type="dxa"/>
            <w:shd w:val="clear" w:color="auto" w:fill="auto"/>
            <w:noWrap/>
            <w:vAlign w:val="center"/>
          </w:tcPr>
          <w:p w:rsidR="00AE466E" w:rsidRPr="00B764EE" w:rsidRDefault="00AE466E" w:rsidP="00E84486">
            <w:pPr>
              <w:jc w:val="center"/>
              <w:rPr>
                <w:sz w:val="20"/>
                <w:szCs w:val="20"/>
              </w:rPr>
            </w:pPr>
            <w:r w:rsidRPr="00B764EE">
              <w:rPr>
                <w:sz w:val="20"/>
                <w:szCs w:val="20"/>
              </w:rPr>
              <w:t>19</w:t>
            </w:r>
          </w:p>
        </w:tc>
        <w:tc>
          <w:tcPr>
            <w:tcW w:w="1276" w:type="dxa"/>
            <w:shd w:val="clear" w:color="auto" w:fill="auto"/>
            <w:noWrap/>
            <w:vAlign w:val="center"/>
          </w:tcPr>
          <w:p w:rsidR="00AE466E" w:rsidRPr="00B764EE" w:rsidRDefault="00AE466E" w:rsidP="00E84486">
            <w:pPr>
              <w:jc w:val="center"/>
              <w:rPr>
                <w:sz w:val="20"/>
                <w:szCs w:val="20"/>
              </w:rPr>
            </w:pPr>
            <w:r w:rsidRPr="00B764EE">
              <w:rPr>
                <w:sz w:val="20"/>
                <w:szCs w:val="20"/>
              </w:rPr>
              <w:t>20</w:t>
            </w:r>
          </w:p>
        </w:tc>
        <w:tc>
          <w:tcPr>
            <w:tcW w:w="1276" w:type="dxa"/>
            <w:shd w:val="clear" w:color="auto" w:fill="auto"/>
            <w:noWrap/>
            <w:vAlign w:val="center"/>
          </w:tcPr>
          <w:p w:rsidR="00AE466E" w:rsidRPr="00B764EE" w:rsidRDefault="00AE466E" w:rsidP="00E84486">
            <w:pPr>
              <w:jc w:val="center"/>
              <w:rPr>
                <w:sz w:val="20"/>
                <w:szCs w:val="20"/>
              </w:rPr>
            </w:pPr>
            <w:r w:rsidRPr="00B764EE">
              <w:rPr>
                <w:sz w:val="20"/>
                <w:szCs w:val="20"/>
              </w:rPr>
              <w:t>21</w:t>
            </w:r>
          </w:p>
        </w:tc>
      </w:tr>
      <w:tr w:rsidR="00807EB8" w:rsidRPr="00B764EE" w:rsidTr="00820A13">
        <w:trPr>
          <w:trHeight w:val="300"/>
        </w:trPr>
        <w:tc>
          <w:tcPr>
            <w:tcW w:w="10031" w:type="dxa"/>
            <w:gridSpan w:val="5"/>
            <w:shd w:val="clear" w:color="000000" w:fill="F2F2F2"/>
            <w:hideMark/>
          </w:tcPr>
          <w:p w:rsidR="00807EB8" w:rsidRPr="00B764EE" w:rsidRDefault="00807EB8" w:rsidP="00807EB8">
            <w:pPr>
              <w:rPr>
                <w:b/>
                <w:bCs/>
                <w:sz w:val="20"/>
                <w:szCs w:val="20"/>
              </w:rPr>
            </w:pPr>
            <w:r w:rsidRPr="00B764EE">
              <w:rPr>
                <w:b/>
                <w:bCs/>
                <w:sz w:val="20"/>
                <w:szCs w:val="20"/>
              </w:rPr>
              <w:t xml:space="preserve">Naziv </w:t>
            </w:r>
            <w:r w:rsidRPr="00A076EF">
              <w:rPr>
                <w:b/>
                <w:bCs/>
                <w:sz w:val="20"/>
                <w:szCs w:val="20"/>
                <w:shd w:val="clear" w:color="auto" w:fill="F2F2F2" w:themeFill="background1" w:themeFillShade="F2"/>
              </w:rPr>
              <w:t xml:space="preserve">aktivnosti/projekta u Proračunu: </w:t>
            </w:r>
            <w:r>
              <w:rPr>
                <w:b/>
                <w:bCs/>
                <w:sz w:val="20"/>
                <w:szCs w:val="20"/>
                <w:shd w:val="clear" w:color="auto" w:fill="F2F2F2" w:themeFill="background1" w:themeFillShade="F2"/>
              </w:rPr>
              <w:t>POSEBNI PROGRAM – RANO UČENJE NJEMAČKOG JEZIKA</w:t>
            </w:r>
          </w:p>
        </w:tc>
      </w:tr>
      <w:tr w:rsidR="00807EB8" w:rsidRPr="00536032" w:rsidTr="00820A13">
        <w:trPr>
          <w:trHeight w:val="251"/>
        </w:trPr>
        <w:tc>
          <w:tcPr>
            <w:tcW w:w="6204" w:type="dxa"/>
            <w:gridSpan w:val="2"/>
            <w:vMerge w:val="restart"/>
            <w:shd w:val="clear" w:color="auto" w:fill="auto"/>
            <w:vAlign w:val="center"/>
            <w:hideMark/>
          </w:tcPr>
          <w:p w:rsidR="00807EB8" w:rsidRPr="00536032" w:rsidRDefault="00807EB8"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807EB8" w:rsidRPr="00536032" w:rsidRDefault="00807EB8" w:rsidP="00E84486">
            <w:pPr>
              <w:jc w:val="center"/>
              <w:rPr>
                <w:color w:val="000000"/>
                <w:sz w:val="20"/>
                <w:szCs w:val="20"/>
              </w:rPr>
            </w:pPr>
            <w:r w:rsidRPr="00536032">
              <w:rPr>
                <w:color w:val="000000"/>
                <w:sz w:val="20"/>
                <w:szCs w:val="20"/>
              </w:rPr>
              <w:t>Planirana sredstva</w:t>
            </w:r>
          </w:p>
        </w:tc>
      </w:tr>
      <w:tr w:rsidR="00807EB8" w:rsidRPr="00536032" w:rsidTr="00820A13">
        <w:trPr>
          <w:trHeight w:val="207"/>
        </w:trPr>
        <w:tc>
          <w:tcPr>
            <w:tcW w:w="6204" w:type="dxa"/>
            <w:gridSpan w:val="2"/>
            <w:vMerge/>
            <w:vAlign w:val="center"/>
            <w:hideMark/>
          </w:tcPr>
          <w:p w:rsidR="00807EB8" w:rsidRPr="00536032" w:rsidRDefault="00807EB8" w:rsidP="00E84486">
            <w:pPr>
              <w:rPr>
                <w:color w:val="000000"/>
                <w:sz w:val="20"/>
                <w:szCs w:val="20"/>
              </w:rPr>
            </w:pPr>
          </w:p>
        </w:tc>
        <w:tc>
          <w:tcPr>
            <w:tcW w:w="1275" w:type="dxa"/>
            <w:shd w:val="clear" w:color="auto" w:fill="auto"/>
            <w:noWrap/>
            <w:vAlign w:val="bottom"/>
            <w:hideMark/>
          </w:tcPr>
          <w:p w:rsidR="00807EB8" w:rsidRPr="00536032" w:rsidRDefault="00807EB8"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807EB8" w:rsidRPr="00536032" w:rsidRDefault="00807EB8"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807EB8" w:rsidRPr="00536032" w:rsidRDefault="00807EB8" w:rsidP="00E84486">
            <w:pPr>
              <w:jc w:val="center"/>
              <w:rPr>
                <w:color w:val="000000"/>
                <w:sz w:val="20"/>
                <w:szCs w:val="20"/>
              </w:rPr>
            </w:pPr>
            <w:r>
              <w:rPr>
                <w:color w:val="000000"/>
                <w:sz w:val="20"/>
                <w:szCs w:val="20"/>
              </w:rPr>
              <w:t>2020</w:t>
            </w:r>
            <w:r w:rsidRPr="00536032">
              <w:rPr>
                <w:color w:val="000000"/>
                <w:sz w:val="20"/>
                <w:szCs w:val="20"/>
              </w:rPr>
              <w:t>.</w:t>
            </w:r>
          </w:p>
        </w:tc>
      </w:tr>
      <w:tr w:rsidR="00807EB8" w:rsidRPr="00A076EF" w:rsidTr="00820A13">
        <w:trPr>
          <w:trHeight w:val="813"/>
        </w:trPr>
        <w:tc>
          <w:tcPr>
            <w:tcW w:w="6204" w:type="dxa"/>
            <w:gridSpan w:val="2"/>
            <w:shd w:val="clear" w:color="auto" w:fill="auto"/>
            <w:noWrap/>
            <w:vAlign w:val="center"/>
            <w:hideMark/>
          </w:tcPr>
          <w:p w:rsidR="00807EB8" w:rsidRPr="00B764EE" w:rsidRDefault="00807EB8" w:rsidP="000C51BB">
            <w:pPr>
              <w:rPr>
                <w:sz w:val="20"/>
                <w:szCs w:val="20"/>
              </w:rPr>
            </w:pPr>
            <w:r w:rsidRPr="00B764EE">
              <w:rPr>
                <w:sz w:val="20"/>
                <w:szCs w:val="20"/>
              </w:rPr>
              <w:t>Posebnost DV Izvor jest i poseban petosatni program ranog učenja njemačkog jezika. Program se provodi za jednu skupinu u objektu u Mlinskoj ulici.</w:t>
            </w:r>
          </w:p>
        </w:tc>
        <w:tc>
          <w:tcPr>
            <w:tcW w:w="1275" w:type="dxa"/>
            <w:shd w:val="clear" w:color="auto" w:fill="auto"/>
            <w:noWrap/>
            <w:vAlign w:val="center"/>
            <w:hideMark/>
          </w:tcPr>
          <w:p w:rsidR="00807EB8" w:rsidRPr="00A076EF" w:rsidRDefault="00807EB8" w:rsidP="00807EB8">
            <w:pPr>
              <w:jc w:val="right"/>
              <w:rPr>
                <w:b/>
                <w:color w:val="000000"/>
                <w:sz w:val="20"/>
                <w:szCs w:val="20"/>
              </w:rPr>
            </w:pPr>
            <w:r w:rsidRPr="00A076EF">
              <w:rPr>
                <w:b/>
                <w:color w:val="000000"/>
                <w:sz w:val="20"/>
                <w:szCs w:val="20"/>
              </w:rPr>
              <w:t>14.220</w:t>
            </w:r>
          </w:p>
        </w:tc>
        <w:tc>
          <w:tcPr>
            <w:tcW w:w="1276" w:type="dxa"/>
            <w:shd w:val="clear" w:color="auto" w:fill="auto"/>
            <w:noWrap/>
            <w:vAlign w:val="center"/>
            <w:hideMark/>
          </w:tcPr>
          <w:p w:rsidR="00807EB8" w:rsidRPr="00A076EF" w:rsidRDefault="00807EB8" w:rsidP="00807EB8">
            <w:pPr>
              <w:jc w:val="right"/>
              <w:rPr>
                <w:b/>
                <w:color w:val="000000"/>
                <w:sz w:val="20"/>
                <w:szCs w:val="20"/>
              </w:rPr>
            </w:pPr>
            <w:r w:rsidRPr="00A076EF">
              <w:rPr>
                <w:b/>
                <w:color w:val="000000"/>
                <w:sz w:val="20"/>
                <w:szCs w:val="20"/>
              </w:rPr>
              <w:t>14.355</w:t>
            </w:r>
          </w:p>
        </w:tc>
        <w:tc>
          <w:tcPr>
            <w:tcW w:w="1276" w:type="dxa"/>
            <w:shd w:val="clear" w:color="auto" w:fill="auto"/>
            <w:noWrap/>
            <w:vAlign w:val="center"/>
            <w:hideMark/>
          </w:tcPr>
          <w:p w:rsidR="00807EB8" w:rsidRPr="00A076EF" w:rsidRDefault="00807EB8" w:rsidP="00807EB8">
            <w:pPr>
              <w:jc w:val="right"/>
              <w:rPr>
                <w:b/>
                <w:color w:val="000000"/>
                <w:sz w:val="20"/>
                <w:szCs w:val="20"/>
              </w:rPr>
            </w:pPr>
            <w:r w:rsidRPr="00A076EF">
              <w:rPr>
                <w:b/>
                <w:color w:val="000000"/>
                <w:sz w:val="20"/>
                <w:szCs w:val="20"/>
              </w:rPr>
              <w:t>14.355</w:t>
            </w:r>
          </w:p>
        </w:tc>
      </w:tr>
      <w:tr w:rsidR="00807EB8" w:rsidRPr="00D73A1B" w:rsidTr="00820A13">
        <w:trPr>
          <w:trHeight w:val="295"/>
        </w:trPr>
        <w:tc>
          <w:tcPr>
            <w:tcW w:w="5070" w:type="dxa"/>
            <w:vMerge w:val="restart"/>
            <w:shd w:val="clear" w:color="auto" w:fill="auto"/>
            <w:vAlign w:val="center"/>
            <w:hideMark/>
          </w:tcPr>
          <w:p w:rsidR="00807EB8" w:rsidRPr="00D73A1B" w:rsidRDefault="00807EB8"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807EB8" w:rsidRPr="00D73A1B" w:rsidRDefault="00807EB8"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807EB8" w:rsidRPr="00D73A1B" w:rsidRDefault="00807EB8" w:rsidP="00E84486">
            <w:pPr>
              <w:jc w:val="center"/>
              <w:rPr>
                <w:sz w:val="20"/>
                <w:szCs w:val="20"/>
              </w:rPr>
            </w:pPr>
            <w:r w:rsidRPr="00D73A1B">
              <w:rPr>
                <w:sz w:val="20"/>
                <w:szCs w:val="20"/>
              </w:rPr>
              <w:t>Ciljana vrijednost pokazatelja uspješnosti</w:t>
            </w:r>
          </w:p>
        </w:tc>
      </w:tr>
      <w:tr w:rsidR="00807EB8" w:rsidRPr="00D73A1B" w:rsidTr="00820A13">
        <w:trPr>
          <w:trHeight w:val="384"/>
        </w:trPr>
        <w:tc>
          <w:tcPr>
            <w:tcW w:w="5070" w:type="dxa"/>
            <w:vMerge/>
            <w:vAlign w:val="center"/>
            <w:hideMark/>
          </w:tcPr>
          <w:p w:rsidR="00807EB8" w:rsidRPr="00D73A1B" w:rsidRDefault="00807EB8" w:rsidP="00E84486">
            <w:pPr>
              <w:rPr>
                <w:sz w:val="20"/>
                <w:szCs w:val="20"/>
              </w:rPr>
            </w:pPr>
          </w:p>
        </w:tc>
        <w:tc>
          <w:tcPr>
            <w:tcW w:w="1134" w:type="dxa"/>
            <w:vMerge/>
            <w:vAlign w:val="center"/>
            <w:hideMark/>
          </w:tcPr>
          <w:p w:rsidR="00807EB8" w:rsidRPr="00D73A1B" w:rsidRDefault="00807EB8" w:rsidP="00E84486">
            <w:pPr>
              <w:rPr>
                <w:sz w:val="20"/>
                <w:szCs w:val="20"/>
              </w:rPr>
            </w:pPr>
          </w:p>
        </w:tc>
        <w:tc>
          <w:tcPr>
            <w:tcW w:w="1275" w:type="dxa"/>
            <w:shd w:val="clear" w:color="auto" w:fill="auto"/>
            <w:noWrap/>
            <w:vAlign w:val="bottom"/>
            <w:hideMark/>
          </w:tcPr>
          <w:p w:rsidR="00807EB8" w:rsidRPr="00D73A1B" w:rsidRDefault="00807EB8"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807EB8" w:rsidRPr="00D73A1B" w:rsidRDefault="00807EB8"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807EB8" w:rsidRPr="00D73A1B" w:rsidRDefault="00807EB8" w:rsidP="00E84486">
            <w:pPr>
              <w:jc w:val="center"/>
              <w:rPr>
                <w:sz w:val="20"/>
                <w:szCs w:val="20"/>
              </w:rPr>
            </w:pPr>
            <w:r>
              <w:rPr>
                <w:sz w:val="20"/>
                <w:szCs w:val="20"/>
              </w:rPr>
              <w:t>2020</w:t>
            </w:r>
            <w:r w:rsidRPr="00D73A1B">
              <w:rPr>
                <w:sz w:val="20"/>
                <w:szCs w:val="20"/>
              </w:rPr>
              <w:t>.</w:t>
            </w:r>
          </w:p>
        </w:tc>
      </w:tr>
      <w:tr w:rsidR="00807EB8" w:rsidRPr="00B764EE" w:rsidTr="00820A13">
        <w:trPr>
          <w:trHeight w:val="433"/>
        </w:trPr>
        <w:tc>
          <w:tcPr>
            <w:tcW w:w="5070" w:type="dxa"/>
            <w:shd w:val="clear" w:color="auto" w:fill="auto"/>
            <w:vAlign w:val="center"/>
            <w:hideMark/>
          </w:tcPr>
          <w:p w:rsidR="00807EB8" w:rsidRPr="00B764EE" w:rsidRDefault="00807EB8" w:rsidP="00E84486">
            <w:pPr>
              <w:rPr>
                <w:i/>
                <w:iCs/>
                <w:color w:val="000000"/>
                <w:sz w:val="20"/>
                <w:szCs w:val="20"/>
              </w:rPr>
            </w:pPr>
            <w:r w:rsidRPr="00B764EE">
              <w:rPr>
                <w:sz w:val="20"/>
                <w:szCs w:val="20"/>
              </w:rPr>
              <w:t xml:space="preserve">Broj djece u posebnom programu ranog učenja njemačkog jezika </w:t>
            </w:r>
          </w:p>
        </w:tc>
        <w:tc>
          <w:tcPr>
            <w:tcW w:w="1134" w:type="dxa"/>
            <w:shd w:val="clear" w:color="auto" w:fill="auto"/>
            <w:noWrap/>
            <w:vAlign w:val="center"/>
            <w:hideMark/>
          </w:tcPr>
          <w:p w:rsidR="00807EB8" w:rsidRPr="00B764EE" w:rsidRDefault="00807EB8" w:rsidP="00E84486">
            <w:pPr>
              <w:jc w:val="center"/>
              <w:rPr>
                <w:sz w:val="20"/>
                <w:szCs w:val="20"/>
              </w:rPr>
            </w:pPr>
            <w:r w:rsidRPr="00B764EE">
              <w:rPr>
                <w:sz w:val="20"/>
                <w:szCs w:val="20"/>
              </w:rPr>
              <w:t>16</w:t>
            </w:r>
          </w:p>
        </w:tc>
        <w:tc>
          <w:tcPr>
            <w:tcW w:w="1275" w:type="dxa"/>
            <w:shd w:val="clear" w:color="auto" w:fill="auto"/>
            <w:noWrap/>
            <w:vAlign w:val="center"/>
          </w:tcPr>
          <w:p w:rsidR="00807EB8" w:rsidRPr="00B764EE" w:rsidRDefault="00807EB8" w:rsidP="00E84486">
            <w:pPr>
              <w:jc w:val="center"/>
              <w:rPr>
                <w:sz w:val="20"/>
                <w:szCs w:val="20"/>
              </w:rPr>
            </w:pPr>
            <w:r w:rsidRPr="00B764EE">
              <w:rPr>
                <w:sz w:val="20"/>
                <w:szCs w:val="20"/>
              </w:rPr>
              <w:t>17</w:t>
            </w:r>
          </w:p>
        </w:tc>
        <w:tc>
          <w:tcPr>
            <w:tcW w:w="1276" w:type="dxa"/>
            <w:shd w:val="clear" w:color="auto" w:fill="auto"/>
            <w:noWrap/>
            <w:vAlign w:val="center"/>
          </w:tcPr>
          <w:p w:rsidR="00807EB8" w:rsidRPr="00B764EE" w:rsidRDefault="00807EB8" w:rsidP="00E84486">
            <w:pPr>
              <w:jc w:val="center"/>
              <w:rPr>
                <w:sz w:val="20"/>
                <w:szCs w:val="20"/>
              </w:rPr>
            </w:pPr>
            <w:r w:rsidRPr="00B764EE">
              <w:rPr>
                <w:sz w:val="20"/>
                <w:szCs w:val="20"/>
              </w:rPr>
              <w:t>17</w:t>
            </w:r>
          </w:p>
        </w:tc>
        <w:tc>
          <w:tcPr>
            <w:tcW w:w="1276" w:type="dxa"/>
            <w:shd w:val="clear" w:color="auto" w:fill="auto"/>
            <w:noWrap/>
            <w:vAlign w:val="center"/>
          </w:tcPr>
          <w:p w:rsidR="00807EB8" w:rsidRPr="00B764EE" w:rsidRDefault="00807EB8" w:rsidP="00E84486">
            <w:pPr>
              <w:jc w:val="center"/>
              <w:rPr>
                <w:sz w:val="20"/>
                <w:szCs w:val="20"/>
              </w:rPr>
            </w:pPr>
            <w:r w:rsidRPr="00B764EE">
              <w:rPr>
                <w:sz w:val="20"/>
                <w:szCs w:val="20"/>
              </w:rPr>
              <w:t>17</w:t>
            </w:r>
          </w:p>
        </w:tc>
      </w:tr>
      <w:tr w:rsidR="00B315B4" w:rsidRPr="00B764EE" w:rsidTr="00820A13">
        <w:trPr>
          <w:trHeight w:val="300"/>
        </w:trPr>
        <w:tc>
          <w:tcPr>
            <w:tcW w:w="10031" w:type="dxa"/>
            <w:gridSpan w:val="5"/>
            <w:shd w:val="clear" w:color="000000" w:fill="F2F2F2"/>
            <w:hideMark/>
          </w:tcPr>
          <w:p w:rsidR="00B315B4" w:rsidRPr="00B764EE" w:rsidRDefault="00B315B4" w:rsidP="00B315B4">
            <w:pPr>
              <w:rPr>
                <w:b/>
                <w:bCs/>
                <w:sz w:val="20"/>
                <w:szCs w:val="20"/>
              </w:rPr>
            </w:pPr>
            <w:r w:rsidRPr="00B764EE">
              <w:rPr>
                <w:b/>
                <w:bCs/>
                <w:sz w:val="20"/>
                <w:szCs w:val="20"/>
              </w:rPr>
              <w:t xml:space="preserve">Naziv </w:t>
            </w:r>
            <w:r w:rsidRPr="00A076EF">
              <w:rPr>
                <w:b/>
                <w:bCs/>
                <w:sz w:val="20"/>
                <w:szCs w:val="20"/>
                <w:shd w:val="clear" w:color="auto" w:fill="F2F2F2" w:themeFill="background1" w:themeFillShade="F2"/>
              </w:rPr>
              <w:t xml:space="preserve">aktivnosti/projekta u Proračunu: </w:t>
            </w:r>
            <w:r>
              <w:rPr>
                <w:b/>
                <w:bCs/>
                <w:sz w:val="20"/>
                <w:szCs w:val="20"/>
                <w:shd w:val="clear" w:color="auto" w:fill="F2F2F2" w:themeFill="background1" w:themeFillShade="F2"/>
              </w:rPr>
              <w:t>KRAĆI PROGRAM – IGRAONICE</w:t>
            </w:r>
          </w:p>
        </w:tc>
      </w:tr>
      <w:tr w:rsidR="00B315B4" w:rsidRPr="00536032" w:rsidTr="00820A13">
        <w:trPr>
          <w:trHeight w:val="251"/>
        </w:trPr>
        <w:tc>
          <w:tcPr>
            <w:tcW w:w="6204" w:type="dxa"/>
            <w:gridSpan w:val="2"/>
            <w:vMerge w:val="restart"/>
            <w:shd w:val="clear" w:color="auto" w:fill="auto"/>
            <w:vAlign w:val="center"/>
            <w:hideMark/>
          </w:tcPr>
          <w:p w:rsidR="00B315B4" w:rsidRPr="00536032" w:rsidRDefault="00B315B4"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B315B4" w:rsidRPr="00536032" w:rsidRDefault="00B315B4" w:rsidP="00E84486">
            <w:pPr>
              <w:jc w:val="center"/>
              <w:rPr>
                <w:color w:val="000000"/>
                <w:sz w:val="20"/>
                <w:szCs w:val="20"/>
              </w:rPr>
            </w:pPr>
            <w:r w:rsidRPr="00536032">
              <w:rPr>
                <w:color w:val="000000"/>
                <w:sz w:val="20"/>
                <w:szCs w:val="20"/>
              </w:rPr>
              <w:t>Planirana sredstva</w:t>
            </w:r>
          </w:p>
        </w:tc>
      </w:tr>
      <w:tr w:rsidR="00B315B4" w:rsidRPr="00536032" w:rsidTr="00820A13">
        <w:trPr>
          <w:trHeight w:val="207"/>
        </w:trPr>
        <w:tc>
          <w:tcPr>
            <w:tcW w:w="6204" w:type="dxa"/>
            <w:gridSpan w:val="2"/>
            <w:vMerge/>
            <w:vAlign w:val="center"/>
            <w:hideMark/>
          </w:tcPr>
          <w:p w:rsidR="00B315B4" w:rsidRPr="00536032" w:rsidRDefault="00B315B4" w:rsidP="00E84486">
            <w:pPr>
              <w:rPr>
                <w:color w:val="000000"/>
                <w:sz w:val="20"/>
                <w:szCs w:val="20"/>
              </w:rPr>
            </w:pPr>
          </w:p>
        </w:tc>
        <w:tc>
          <w:tcPr>
            <w:tcW w:w="1275" w:type="dxa"/>
            <w:shd w:val="clear" w:color="auto" w:fill="auto"/>
            <w:noWrap/>
            <w:vAlign w:val="bottom"/>
            <w:hideMark/>
          </w:tcPr>
          <w:p w:rsidR="00B315B4" w:rsidRPr="00536032" w:rsidRDefault="00B315B4"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B315B4" w:rsidRPr="00536032" w:rsidRDefault="00B315B4"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B315B4" w:rsidRPr="00536032" w:rsidRDefault="00B315B4" w:rsidP="00E84486">
            <w:pPr>
              <w:jc w:val="center"/>
              <w:rPr>
                <w:color w:val="000000"/>
                <w:sz w:val="20"/>
                <w:szCs w:val="20"/>
              </w:rPr>
            </w:pPr>
            <w:r>
              <w:rPr>
                <w:color w:val="000000"/>
                <w:sz w:val="20"/>
                <w:szCs w:val="20"/>
              </w:rPr>
              <w:t>2020</w:t>
            </w:r>
            <w:r w:rsidRPr="00536032">
              <w:rPr>
                <w:color w:val="000000"/>
                <w:sz w:val="20"/>
                <w:szCs w:val="20"/>
              </w:rPr>
              <w:t>.</w:t>
            </w:r>
          </w:p>
        </w:tc>
      </w:tr>
      <w:tr w:rsidR="00B315B4" w:rsidRPr="00A076EF" w:rsidTr="00820A13">
        <w:trPr>
          <w:trHeight w:val="965"/>
        </w:trPr>
        <w:tc>
          <w:tcPr>
            <w:tcW w:w="6204" w:type="dxa"/>
            <w:gridSpan w:val="2"/>
            <w:shd w:val="clear" w:color="auto" w:fill="auto"/>
            <w:noWrap/>
            <w:vAlign w:val="center"/>
            <w:hideMark/>
          </w:tcPr>
          <w:p w:rsidR="00B315B4" w:rsidRPr="00B764EE" w:rsidRDefault="00B315B4" w:rsidP="000C51BB">
            <w:pPr>
              <w:rPr>
                <w:i/>
                <w:iCs/>
                <w:color w:val="000000"/>
                <w:sz w:val="20"/>
                <w:szCs w:val="20"/>
              </w:rPr>
            </w:pPr>
            <w:r w:rsidRPr="00B764EE">
              <w:rPr>
                <w:sz w:val="20"/>
                <w:szCs w:val="20"/>
              </w:rPr>
              <w:t xml:space="preserve">U DV Izvor, objektu u Mlinskoj ulici, provodi se kraći program folklorne igraonice. Ovom aktivnošću dodatno se obogaćuje program predškolskog odgoja te se djecu od najranije dobi potiče na učenje o tradiciji i kulturnoj baštini samoborskog kraja. </w:t>
            </w:r>
          </w:p>
        </w:tc>
        <w:tc>
          <w:tcPr>
            <w:tcW w:w="1275" w:type="dxa"/>
            <w:shd w:val="clear" w:color="auto" w:fill="auto"/>
            <w:noWrap/>
            <w:vAlign w:val="center"/>
            <w:hideMark/>
          </w:tcPr>
          <w:p w:rsidR="00B315B4" w:rsidRPr="00A076EF" w:rsidRDefault="00B315B4" w:rsidP="00B315B4">
            <w:pPr>
              <w:jc w:val="right"/>
              <w:rPr>
                <w:b/>
                <w:color w:val="000000"/>
                <w:sz w:val="20"/>
                <w:szCs w:val="20"/>
              </w:rPr>
            </w:pPr>
            <w:r w:rsidRPr="00A076EF">
              <w:rPr>
                <w:b/>
                <w:color w:val="000000"/>
                <w:sz w:val="20"/>
                <w:szCs w:val="20"/>
              </w:rPr>
              <w:t>18.000</w:t>
            </w:r>
          </w:p>
        </w:tc>
        <w:tc>
          <w:tcPr>
            <w:tcW w:w="1276" w:type="dxa"/>
            <w:shd w:val="clear" w:color="auto" w:fill="auto"/>
            <w:noWrap/>
            <w:vAlign w:val="center"/>
            <w:hideMark/>
          </w:tcPr>
          <w:p w:rsidR="00B315B4" w:rsidRPr="00A076EF" w:rsidRDefault="00B315B4" w:rsidP="00B315B4">
            <w:pPr>
              <w:jc w:val="right"/>
              <w:rPr>
                <w:b/>
                <w:color w:val="000000"/>
                <w:sz w:val="20"/>
                <w:szCs w:val="20"/>
              </w:rPr>
            </w:pPr>
            <w:r w:rsidRPr="00A076EF">
              <w:rPr>
                <w:b/>
                <w:color w:val="000000"/>
                <w:sz w:val="20"/>
                <w:szCs w:val="20"/>
              </w:rPr>
              <w:t>18.000</w:t>
            </w:r>
          </w:p>
        </w:tc>
        <w:tc>
          <w:tcPr>
            <w:tcW w:w="1276" w:type="dxa"/>
            <w:shd w:val="clear" w:color="auto" w:fill="auto"/>
            <w:noWrap/>
            <w:vAlign w:val="center"/>
            <w:hideMark/>
          </w:tcPr>
          <w:p w:rsidR="00B315B4" w:rsidRPr="00A076EF" w:rsidRDefault="00B315B4" w:rsidP="00B315B4">
            <w:pPr>
              <w:jc w:val="right"/>
              <w:rPr>
                <w:b/>
                <w:color w:val="000000"/>
                <w:sz w:val="20"/>
                <w:szCs w:val="20"/>
              </w:rPr>
            </w:pPr>
            <w:r w:rsidRPr="00A076EF">
              <w:rPr>
                <w:b/>
                <w:color w:val="000000"/>
                <w:sz w:val="20"/>
                <w:szCs w:val="20"/>
              </w:rPr>
              <w:t>18.000</w:t>
            </w:r>
          </w:p>
        </w:tc>
      </w:tr>
      <w:tr w:rsidR="00B315B4" w:rsidRPr="00D73A1B" w:rsidTr="00820A13">
        <w:trPr>
          <w:trHeight w:val="295"/>
        </w:trPr>
        <w:tc>
          <w:tcPr>
            <w:tcW w:w="5070" w:type="dxa"/>
            <w:vMerge w:val="restart"/>
            <w:shd w:val="clear" w:color="auto" w:fill="auto"/>
            <w:vAlign w:val="center"/>
            <w:hideMark/>
          </w:tcPr>
          <w:p w:rsidR="00B315B4" w:rsidRPr="00D73A1B" w:rsidRDefault="00B315B4"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B315B4" w:rsidRPr="00D73A1B" w:rsidRDefault="00B315B4"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B315B4" w:rsidRPr="00D73A1B" w:rsidRDefault="00B315B4" w:rsidP="00E84486">
            <w:pPr>
              <w:jc w:val="center"/>
              <w:rPr>
                <w:sz w:val="20"/>
                <w:szCs w:val="20"/>
              </w:rPr>
            </w:pPr>
            <w:r w:rsidRPr="00D73A1B">
              <w:rPr>
                <w:sz w:val="20"/>
                <w:szCs w:val="20"/>
              </w:rPr>
              <w:t>Ciljana vrijednost pokazatelja uspješnosti</w:t>
            </w:r>
          </w:p>
        </w:tc>
      </w:tr>
      <w:tr w:rsidR="00B315B4" w:rsidRPr="00D73A1B" w:rsidTr="00820A13">
        <w:trPr>
          <w:trHeight w:val="384"/>
        </w:trPr>
        <w:tc>
          <w:tcPr>
            <w:tcW w:w="5070" w:type="dxa"/>
            <w:vMerge/>
            <w:vAlign w:val="center"/>
            <w:hideMark/>
          </w:tcPr>
          <w:p w:rsidR="00B315B4" w:rsidRPr="00D73A1B" w:rsidRDefault="00B315B4" w:rsidP="00E84486">
            <w:pPr>
              <w:rPr>
                <w:sz w:val="20"/>
                <w:szCs w:val="20"/>
              </w:rPr>
            </w:pPr>
          </w:p>
        </w:tc>
        <w:tc>
          <w:tcPr>
            <w:tcW w:w="1134" w:type="dxa"/>
            <w:vMerge/>
            <w:vAlign w:val="center"/>
            <w:hideMark/>
          </w:tcPr>
          <w:p w:rsidR="00B315B4" w:rsidRPr="00D73A1B" w:rsidRDefault="00B315B4" w:rsidP="00E84486">
            <w:pPr>
              <w:rPr>
                <w:sz w:val="20"/>
                <w:szCs w:val="20"/>
              </w:rPr>
            </w:pPr>
          </w:p>
        </w:tc>
        <w:tc>
          <w:tcPr>
            <w:tcW w:w="1275" w:type="dxa"/>
            <w:shd w:val="clear" w:color="auto" w:fill="auto"/>
            <w:noWrap/>
            <w:vAlign w:val="bottom"/>
            <w:hideMark/>
          </w:tcPr>
          <w:p w:rsidR="00B315B4" w:rsidRPr="00D73A1B" w:rsidRDefault="00B315B4"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B315B4" w:rsidRPr="00D73A1B" w:rsidRDefault="00B315B4"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B315B4" w:rsidRPr="00D73A1B" w:rsidRDefault="00B315B4" w:rsidP="00E84486">
            <w:pPr>
              <w:jc w:val="center"/>
              <w:rPr>
                <w:sz w:val="20"/>
                <w:szCs w:val="20"/>
              </w:rPr>
            </w:pPr>
            <w:r>
              <w:rPr>
                <w:sz w:val="20"/>
                <w:szCs w:val="20"/>
              </w:rPr>
              <w:t>2020</w:t>
            </w:r>
            <w:r w:rsidRPr="00D73A1B">
              <w:rPr>
                <w:sz w:val="20"/>
                <w:szCs w:val="20"/>
              </w:rPr>
              <w:t>.</w:t>
            </w:r>
          </w:p>
        </w:tc>
      </w:tr>
      <w:tr w:rsidR="00B315B4" w:rsidRPr="00B764EE" w:rsidTr="00820A13">
        <w:trPr>
          <w:trHeight w:val="501"/>
        </w:trPr>
        <w:tc>
          <w:tcPr>
            <w:tcW w:w="5070" w:type="dxa"/>
            <w:shd w:val="clear" w:color="auto" w:fill="auto"/>
            <w:vAlign w:val="center"/>
            <w:hideMark/>
          </w:tcPr>
          <w:p w:rsidR="00B315B4" w:rsidRPr="00B764EE" w:rsidRDefault="00B315B4" w:rsidP="00E84486">
            <w:pPr>
              <w:rPr>
                <w:i/>
                <w:iCs/>
                <w:color w:val="000000"/>
                <w:sz w:val="20"/>
                <w:szCs w:val="20"/>
              </w:rPr>
            </w:pPr>
            <w:r w:rsidRPr="00B764EE">
              <w:rPr>
                <w:sz w:val="20"/>
                <w:szCs w:val="20"/>
              </w:rPr>
              <w:t xml:space="preserve">Broj djece u kraćem programu folklorne igraonice </w:t>
            </w:r>
          </w:p>
        </w:tc>
        <w:tc>
          <w:tcPr>
            <w:tcW w:w="1134" w:type="dxa"/>
            <w:shd w:val="clear" w:color="auto" w:fill="auto"/>
            <w:noWrap/>
            <w:vAlign w:val="center"/>
            <w:hideMark/>
          </w:tcPr>
          <w:p w:rsidR="00B315B4" w:rsidRPr="00B764EE" w:rsidRDefault="00B315B4" w:rsidP="00E84486">
            <w:pPr>
              <w:jc w:val="center"/>
              <w:rPr>
                <w:sz w:val="20"/>
                <w:szCs w:val="20"/>
              </w:rPr>
            </w:pPr>
            <w:r w:rsidRPr="00B764EE">
              <w:rPr>
                <w:sz w:val="20"/>
                <w:szCs w:val="20"/>
              </w:rPr>
              <w:t>17</w:t>
            </w:r>
          </w:p>
        </w:tc>
        <w:tc>
          <w:tcPr>
            <w:tcW w:w="1275" w:type="dxa"/>
            <w:shd w:val="clear" w:color="auto" w:fill="auto"/>
            <w:noWrap/>
            <w:vAlign w:val="center"/>
          </w:tcPr>
          <w:p w:rsidR="00B315B4" w:rsidRPr="00B764EE" w:rsidRDefault="00B315B4" w:rsidP="00E84486">
            <w:pPr>
              <w:jc w:val="center"/>
              <w:rPr>
                <w:sz w:val="20"/>
                <w:szCs w:val="20"/>
              </w:rPr>
            </w:pPr>
            <w:r w:rsidRPr="00B764EE">
              <w:rPr>
                <w:sz w:val="20"/>
                <w:szCs w:val="20"/>
              </w:rPr>
              <w:t>20</w:t>
            </w:r>
          </w:p>
        </w:tc>
        <w:tc>
          <w:tcPr>
            <w:tcW w:w="1276" w:type="dxa"/>
            <w:shd w:val="clear" w:color="auto" w:fill="auto"/>
            <w:noWrap/>
            <w:vAlign w:val="center"/>
          </w:tcPr>
          <w:p w:rsidR="00B315B4" w:rsidRPr="00B764EE" w:rsidRDefault="00B315B4" w:rsidP="00E84486">
            <w:pPr>
              <w:jc w:val="center"/>
              <w:rPr>
                <w:sz w:val="20"/>
                <w:szCs w:val="20"/>
              </w:rPr>
            </w:pPr>
            <w:r w:rsidRPr="00B764EE">
              <w:rPr>
                <w:sz w:val="20"/>
                <w:szCs w:val="20"/>
              </w:rPr>
              <w:t>20</w:t>
            </w:r>
          </w:p>
        </w:tc>
        <w:tc>
          <w:tcPr>
            <w:tcW w:w="1276" w:type="dxa"/>
            <w:shd w:val="clear" w:color="auto" w:fill="auto"/>
            <w:noWrap/>
            <w:vAlign w:val="center"/>
          </w:tcPr>
          <w:p w:rsidR="00B315B4" w:rsidRPr="00B764EE" w:rsidRDefault="00B315B4" w:rsidP="00E84486">
            <w:pPr>
              <w:jc w:val="center"/>
              <w:rPr>
                <w:sz w:val="20"/>
                <w:szCs w:val="20"/>
              </w:rPr>
            </w:pPr>
            <w:r w:rsidRPr="00B764EE">
              <w:rPr>
                <w:sz w:val="20"/>
                <w:szCs w:val="20"/>
              </w:rPr>
              <w:t>20</w:t>
            </w:r>
          </w:p>
        </w:tc>
      </w:tr>
      <w:tr w:rsidR="00224669" w:rsidRPr="00B764EE" w:rsidTr="00820A13">
        <w:trPr>
          <w:trHeight w:val="300"/>
        </w:trPr>
        <w:tc>
          <w:tcPr>
            <w:tcW w:w="10031" w:type="dxa"/>
            <w:gridSpan w:val="5"/>
            <w:shd w:val="clear" w:color="000000" w:fill="F2F2F2"/>
            <w:hideMark/>
          </w:tcPr>
          <w:p w:rsidR="00224669" w:rsidRPr="00B764EE" w:rsidRDefault="00224669" w:rsidP="00224669">
            <w:pPr>
              <w:rPr>
                <w:b/>
                <w:bCs/>
                <w:sz w:val="20"/>
                <w:szCs w:val="20"/>
              </w:rPr>
            </w:pPr>
            <w:r w:rsidRPr="00B764EE">
              <w:rPr>
                <w:b/>
                <w:bCs/>
                <w:sz w:val="20"/>
                <w:szCs w:val="20"/>
              </w:rPr>
              <w:t xml:space="preserve">Naziv </w:t>
            </w:r>
            <w:r w:rsidRPr="00A076EF">
              <w:rPr>
                <w:b/>
                <w:bCs/>
                <w:sz w:val="20"/>
                <w:szCs w:val="20"/>
                <w:shd w:val="clear" w:color="auto" w:fill="F2F2F2" w:themeFill="background1" w:themeFillShade="F2"/>
              </w:rPr>
              <w:t xml:space="preserve">aktivnosti/projekta u Proračunu: </w:t>
            </w:r>
            <w:r>
              <w:rPr>
                <w:b/>
                <w:bCs/>
                <w:sz w:val="20"/>
                <w:szCs w:val="20"/>
                <w:shd w:val="clear" w:color="auto" w:fill="F2F2F2" w:themeFill="background1" w:themeFillShade="F2"/>
              </w:rPr>
              <w:t>PROGRAM JAVNIH POTREBA – PREDŠKOLA I TUR</w:t>
            </w:r>
          </w:p>
        </w:tc>
      </w:tr>
      <w:tr w:rsidR="00224669" w:rsidRPr="00536032" w:rsidTr="00820A13">
        <w:trPr>
          <w:trHeight w:val="251"/>
        </w:trPr>
        <w:tc>
          <w:tcPr>
            <w:tcW w:w="6204" w:type="dxa"/>
            <w:gridSpan w:val="2"/>
            <w:vMerge w:val="restart"/>
            <w:shd w:val="clear" w:color="auto" w:fill="auto"/>
            <w:vAlign w:val="center"/>
            <w:hideMark/>
          </w:tcPr>
          <w:p w:rsidR="00224669" w:rsidRPr="00536032" w:rsidRDefault="00224669"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224669" w:rsidRPr="00536032" w:rsidRDefault="00224669" w:rsidP="00E84486">
            <w:pPr>
              <w:jc w:val="center"/>
              <w:rPr>
                <w:color w:val="000000"/>
                <w:sz w:val="20"/>
                <w:szCs w:val="20"/>
              </w:rPr>
            </w:pPr>
            <w:r w:rsidRPr="00536032">
              <w:rPr>
                <w:color w:val="000000"/>
                <w:sz w:val="20"/>
                <w:szCs w:val="20"/>
              </w:rPr>
              <w:t>Planirana sredstva</w:t>
            </w:r>
          </w:p>
        </w:tc>
      </w:tr>
      <w:tr w:rsidR="00224669" w:rsidRPr="00536032" w:rsidTr="00820A13">
        <w:trPr>
          <w:trHeight w:val="207"/>
        </w:trPr>
        <w:tc>
          <w:tcPr>
            <w:tcW w:w="6204" w:type="dxa"/>
            <w:gridSpan w:val="2"/>
            <w:vMerge/>
            <w:vAlign w:val="center"/>
            <w:hideMark/>
          </w:tcPr>
          <w:p w:rsidR="00224669" w:rsidRPr="00536032" w:rsidRDefault="00224669" w:rsidP="00E84486">
            <w:pPr>
              <w:rPr>
                <w:color w:val="000000"/>
                <w:sz w:val="20"/>
                <w:szCs w:val="20"/>
              </w:rPr>
            </w:pPr>
          </w:p>
        </w:tc>
        <w:tc>
          <w:tcPr>
            <w:tcW w:w="1275" w:type="dxa"/>
            <w:shd w:val="clear" w:color="auto" w:fill="auto"/>
            <w:noWrap/>
            <w:vAlign w:val="bottom"/>
            <w:hideMark/>
          </w:tcPr>
          <w:p w:rsidR="00224669" w:rsidRPr="00536032" w:rsidRDefault="00224669"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224669" w:rsidRPr="00536032" w:rsidRDefault="00224669"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224669" w:rsidRPr="00536032" w:rsidRDefault="00224669" w:rsidP="00E84486">
            <w:pPr>
              <w:jc w:val="center"/>
              <w:rPr>
                <w:color w:val="000000"/>
                <w:sz w:val="20"/>
                <w:szCs w:val="20"/>
              </w:rPr>
            </w:pPr>
            <w:r>
              <w:rPr>
                <w:color w:val="000000"/>
                <w:sz w:val="20"/>
                <w:szCs w:val="20"/>
              </w:rPr>
              <w:t>2020</w:t>
            </w:r>
            <w:r w:rsidRPr="00536032">
              <w:rPr>
                <w:color w:val="000000"/>
                <w:sz w:val="20"/>
                <w:szCs w:val="20"/>
              </w:rPr>
              <w:t>.</w:t>
            </w:r>
          </w:p>
        </w:tc>
      </w:tr>
      <w:tr w:rsidR="00224669" w:rsidRPr="00A076EF" w:rsidTr="00820A13">
        <w:trPr>
          <w:trHeight w:val="1404"/>
        </w:trPr>
        <w:tc>
          <w:tcPr>
            <w:tcW w:w="6204" w:type="dxa"/>
            <w:gridSpan w:val="2"/>
            <w:shd w:val="clear" w:color="auto" w:fill="auto"/>
            <w:noWrap/>
            <w:hideMark/>
          </w:tcPr>
          <w:p w:rsidR="00224669" w:rsidRPr="00B764EE" w:rsidRDefault="00224669" w:rsidP="00224669">
            <w:pPr>
              <w:rPr>
                <w:sz w:val="20"/>
                <w:szCs w:val="20"/>
              </w:rPr>
            </w:pPr>
            <w:r w:rsidRPr="00B764EE">
              <w:rPr>
                <w:sz w:val="20"/>
                <w:szCs w:val="20"/>
              </w:rPr>
              <w:t>Program predškole te program za djecu s teškoćama u razvoju koja su integrirana u redovite skupine u DV Grigor Vitez i DV Izvor sufinanciran je od strane Ministarstva znanosti i obrazovanja. Iz navedenih sredstava vrši se kupnja didaktike i materijala te stručno usavršavanje odgojitelja.</w:t>
            </w:r>
          </w:p>
          <w:p w:rsidR="00224669" w:rsidRPr="00B764EE" w:rsidRDefault="00224669" w:rsidP="00224669">
            <w:pPr>
              <w:rPr>
                <w:i/>
                <w:iCs/>
                <w:color w:val="000000"/>
                <w:sz w:val="20"/>
                <w:szCs w:val="20"/>
              </w:rPr>
            </w:pPr>
            <w:r w:rsidRPr="00B764EE">
              <w:rPr>
                <w:sz w:val="20"/>
                <w:szCs w:val="20"/>
              </w:rPr>
              <w:t xml:space="preserve">Iz sredstava Grada podmiruju se troškovi prijevoza za djecu s udaljenih područja koji su polaznici obveznog programa predškole. </w:t>
            </w:r>
          </w:p>
        </w:tc>
        <w:tc>
          <w:tcPr>
            <w:tcW w:w="1275" w:type="dxa"/>
            <w:shd w:val="clear" w:color="auto" w:fill="auto"/>
            <w:noWrap/>
            <w:vAlign w:val="center"/>
            <w:hideMark/>
          </w:tcPr>
          <w:p w:rsidR="00224669" w:rsidRPr="00812FCC" w:rsidRDefault="00224669" w:rsidP="00224669">
            <w:pPr>
              <w:jc w:val="right"/>
              <w:rPr>
                <w:b/>
                <w:color w:val="000000"/>
                <w:sz w:val="20"/>
                <w:szCs w:val="20"/>
              </w:rPr>
            </w:pPr>
            <w:r w:rsidRPr="00812FCC">
              <w:rPr>
                <w:b/>
                <w:color w:val="000000"/>
                <w:sz w:val="20"/>
                <w:szCs w:val="20"/>
              </w:rPr>
              <w:t>115.300</w:t>
            </w:r>
          </w:p>
        </w:tc>
        <w:tc>
          <w:tcPr>
            <w:tcW w:w="1276" w:type="dxa"/>
            <w:shd w:val="clear" w:color="auto" w:fill="auto"/>
            <w:noWrap/>
            <w:vAlign w:val="center"/>
            <w:hideMark/>
          </w:tcPr>
          <w:p w:rsidR="00224669" w:rsidRPr="00812FCC" w:rsidRDefault="00224669" w:rsidP="00224669">
            <w:pPr>
              <w:jc w:val="right"/>
              <w:rPr>
                <w:b/>
                <w:color w:val="000000"/>
                <w:sz w:val="20"/>
                <w:szCs w:val="20"/>
              </w:rPr>
            </w:pPr>
            <w:r w:rsidRPr="00812FCC">
              <w:rPr>
                <w:b/>
                <w:color w:val="000000"/>
                <w:sz w:val="20"/>
                <w:szCs w:val="20"/>
              </w:rPr>
              <w:t>116.600</w:t>
            </w:r>
          </w:p>
        </w:tc>
        <w:tc>
          <w:tcPr>
            <w:tcW w:w="1276" w:type="dxa"/>
            <w:shd w:val="clear" w:color="auto" w:fill="auto"/>
            <w:noWrap/>
            <w:vAlign w:val="center"/>
            <w:hideMark/>
          </w:tcPr>
          <w:p w:rsidR="00224669" w:rsidRPr="00812FCC" w:rsidRDefault="00224669" w:rsidP="00224669">
            <w:pPr>
              <w:jc w:val="right"/>
              <w:rPr>
                <w:b/>
                <w:color w:val="000000"/>
                <w:sz w:val="20"/>
                <w:szCs w:val="20"/>
              </w:rPr>
            </w:pPr>
            <w:r w:rsidRPr="00812FCC">
              <w:rPr>
                <w:b/>
                <w:color w:val="000000"/>
                <w:sz w:val="20"/>
                <w:szCs w:val="20"/>
              </w:rPr>
              <w:t>108.100</w:t>
            </w:r>
          </w:p>
        </w:tc>
      </w:tr>
      <w:tr w:rsidR="00224669" w:rsidRPr="00D73A1B" w:rsidTr="00820A13">
        <w:trPr>
          <w:trHeight w:val="295"/>
        </w:trPr>
        <w:tc>
          <w:tcPr>
            <w:tcW w:w="5070" w:type="dxa"/>
            <w:vMerge w:val="restart"/>
            <w:shd w:val="clear" w:color="auto" w:fill="auto"/>
            <w:vAlign w:val="center"/>
            <w:hideMark/>
          </w:tcPr>
          <w:p w:rsidR="00224669" w:rsidRPr="00D73A1B" w:rsidRDefault="00224669"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224669" w:rsidRPr="00D73A1B" w:rsidRDefault="00224669"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224669" w:rsidRPr="00D73A1B" w:rsidRDefault="00224669" w:rsidP="00E84486">
            <w:pPr>
              <w:jc w:val="center"/>
              <w:rPr>
                <w:sz w:val="20"/>
                <w:szCs w:val="20"/>
              </w:rPr>
            </w:pPr>
            <w:r w:rsidRPr="00D73A1B">
              <w:rPr>
                <w:sz w:val="20"/>
                <w:szCs w:val="20"/>
              </w:rPr>
              <w:t>Ciljana vrijednost pokazatelja uspješnosti</w:t>
            </w:r>
          </w:p>
        </w:tc>
      </w:tr>
      <w:tr w:rsidR="00224669" w:rsidRPr="00D73A1B" w:rsidTr="00820A13">
        <w:trPr>
          <w:trHeight w:val="384"/>
        </w:trPr>
        <w:tc>
          <w:tcPr>
            <w:tcW w:w="5070" w:type="dxa"/>
            <w:vMerge/>
            <w:vAlign w:val="center"/>
            <w:hideMark/>
          </w:tcPr>
          <w:p w:rsidR="00224669" w:rsidRPr="00D73A1B" w:rsidRDefault="00224669" w:rsidP="00E84486">
            <w:pPr>
              <w:rPr>
                <w:sz w:val="20"/>
                <w:szCs w:val="20"/>
              </w:rPr>
            </w:pPr>
          </w:p>
        </w:tc>
        <w:tc>
          <w:tcPr>
            <w:tcW w:w="1134" w:type="dxa"/>
            <w:vMerge/>
            <w:vAlign w:val="center"/>
            <w:hideMark/>
          </w:tcPr>
          <w:p w:rsidR="00224669" w:rsidRPr="00D73A1B" w:rsidRDefault="00224669" w:rsidP="00E84486">
            <w:pPr>
              <w:rPr>
                <w:sz w:val="20"/>
                <w:szCs w:val="20"/>
              </w:rPr>
            </w:pPr>
          </w:p>
        </w:tc>
        <w:tc>
          <w:tcPr>
            <w:tcW w:w="1275" w:type="dxa"/>
            <w:shd w:val="clear" w:color="auto" w:fill="auto"/>
            <w:noWrap/>
            <w:vAlign w:val="bottom"/>
            <w:hideMark/>
          </w:tcPr>
          <w:p w:rsidR="00224669" w:rsidRPr="00D73A1B" w:rsidRDefault="00224669"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224669" w:rsidRPr="00D73A1B" w:rsidRDefault="00224669"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224669" w:rsidRPr="00D73A1B" w:rsidRDefault="00224669" w:rsidP="00E84486">
            <w:pPr>
              <w:jc w:val="center"/>
              <w:rPr>
                <w:sz w:val="20"/>
                <w:szCs w:val="20"/>
              </w:rPr>
            </w:pPr>
            <w:r>
              <w:rPr>
                <w:sz w:val="20"/>
                <w:szCs w:val="20"/>
              </w:rPr>
              <w:t>2020</w:t>
            </w:r>
            <w:r w:rsidRPr="00D73A1B">
              <w:rPr>
                <w:sz w:val="20"/>
                <w:szCs w:val="20"/>
              </w:rPr>
              <w:t>.</w:t>
            </w:r>
          </w:p>
        </w:tc>
      </w:tr>
      <w:tr w:rsidR="00224669" w:rsidRPr="00B764EE" w:rsidTr="00820A13">
        <w:trPr>
          <w:trHeight w:val="433"/>
        </w:trPr>
        <w:tc>
          <w:tcPr>
            <w:tcW w:w="5070" w:type="dxa"/>
            <w:shd w:val="clear" w:color="auto" w:fill="auto"/>
            <w:vAlign w:val="center"/>
            <w:hideMark/>
          </w:tcPr>
          <w:p w:rsidR="00224669" w:rsidRPr="00B764EE" w:rsidRDefault="00224669" w:rsidP="00E84486">
            <w:pPr>
              <w:rPr>
                <w:i/>
                <w:iCs/>
                <w:color w:val="000000"/>
                <w:sz w:val="20"/>
                <w:szCs w:val="20"/>
              </w:rPr>
            </w:pPr>
            <w:r w:rsidRPr="00B764EE">
              <w:rPr>
                <w:sz w:val="20"/>
                <w:szCs w:val="20"/>
              </w:rPr>
              <w:lastRenderedPageBreak/>
              <w:t xml:space="preserve">Broj djece u programu predškole </w:t>
            </w:r>
          </w:p>
        </w:tc>
        <w:tc>
          <w:tcPr>
            <w:tcW w:w="1134" w:type="dxa"/>
            <w:shd w:val="clear" w:color="auto" w:fill="auto"/>
            <w:noWrap/>
            <w:vAlign w:val="center"/>
            <w:hideMark/>
          </w:tcPr>
          <w:p w:rsidR="00224669" w:rsidRPr="00B764EE" w:rsidRDefault="00224669" w:rsidP="00E84486">
            <w:pPr>
              <w:jc w:val="center"/>
              <w:rPr>
                <w:sz w:val="20"/>
                <w:szCs w:val="20"/>
              </w:rPr>
            </w:pPr>
            <w:r w:rsidRPr="00B764EE">
              <w:rPr>
                <w:sz w:val="20"/>
                <w:szCs w:val="20"/>
              </w:rPr>
              <w:t>77</w:t>
            </w:r>
          </w:p>
        </w:tc>
        <w:tc>
          <w:tcPr>
            <w:tcW w:w="1275" w:type="dxa"/>
            <w:shd w:val="clear" w:color="auto" w:fill="auto"/>
            <w:noWrap/>
            <w:vAlign w:val="center"/>
          </w:tcPr>
          <w:p w:rsidR="00224669" w:rsidRPr="00B764EE" w:rsidRDefault="00224669" w:rsidP="00E84486">
            <w:pPr>
              <w:jc w:val="center"/>
              <w:rPr>
                <w:sz w:val="20"/>
                <w:szCs w:val="20"/>
              </w:rPr>
            </w:pPr>
            <w:r w:rsidRPr="00B764EE">
              <w:rPr>
                <w:sz w:val="20"/>
                <w:szCs w:val="20"/>
              </w:rPr>
              <w:t>80</w:t>
            </w:r>
          </w:p>
        </w:tc>
        <w:tc>
          <w:tcPr>
            <w:tcW w:w="1276" w:type="dxa"/>
            <w:shd w:val="clear" w:color="auto" w:fill="auto"/>
            <w:noWrap/>
            <w:vAlign w:val="center"/>
          </w:tcPr>
          <w:p w:rsidR="00224669" w:rsidRPr="00B764EE" w:rsidRDefault="00224669" w:rsidP="00E84486">
            <w:pPr>
              <w:jc w:val="center"/>
              <w:rPr>
                <w:sz w:val="20"/>
                <w:szCs w:val="20"/>
              </w:rPr>
            </w:pPr>
            <w:r w:rsidRPr="00B764EE">
              <w:rPr>
                <w:sz w:val="20"/>
                <w:szCs w:val="20"/>
              </w:rPr>
              <w:t>80</w:t>
            </w:r>
          </w:p>
        </w:tc>
        <w:tc>
          <w:tcPr>
            <w:tcW w:w="1276" w:type="dxa"/>
            <w:shd w:val="clear" w:color="auto" w:fill="auto"/>
            <w:noWrap/>
            <w:vAlign w:val="center"/>
          </w:tcPr>
          <w:p w:rsidR="00224669" w:rsidRPr="00B764EE" w:rsidRDefault="00224669" w:rsidP="00E84486">
            <w:pPr>
              <w:jc w:val="center"/>
              <w:rPr>
                <w:sz w:val="20"/>
                <w:szCs w:val="20"/>
              </w:rPr>
            </w:pPr>
            <w:r w:rsidRPr="00B764EE">
              <w:rPr>
                <w:sz w:val="20"/>
                <w:szCs w:val="20"/>
              </w:rPr>
              <w:t>80</w:t>
            </w:r>
          </w:p>
        </w:tc>
      </w:tr>
      <w:tr w:rsidR="00E86B09" w:rsidRPr="00B764EE" w:rsidTr="00820A13">
        <w:trPr>
          <w:trHeight w:val="300"/>
        </w:trPr>
        <w:tc>
          <w:tcPr>
            <w:tcW w:w="10031" w:type="dxa"/>
            <w:gridSpan w:val="5"/>
            <w:shd w:val="clear" w:color="000000" w:fill="F2F2F2"/>
            <w:hideMark/>
          </w:tcPr>
          <w:p w:rsidR="00E86B09" w:rsidRPr="00B764EE" w:rsidRDefault="00E86B09" w:rsidP="00E84486">
            <w:pPr>
              <w:rPr>
                <w:b/>
                <w:bCs/>
                <w:sz w:val="20"/>
                <w:szCs w:val="20"/>
              </w:rPr>
            </w:pPr>
            <w:r w:rsidRPr="00B764EE">
              <w:rPr>
                <w:b/>
                <w:bCs/>
                <w:sz w:val="20"/>
                <w:szCs w:val="20"/>
              </w:rPr>
              <w:t xml:space="preserve">Naziv </w:t>
            </w:r>
            <w:r w:rsidRPr="00A076EF">
              <w:rPr>
                <w:b/>
                <w:bCs/>
                <w:sz w:val="20"/>
                <w:szCs w:val="20"/>
                <w:shd w:val="clear" w:color="auto" w:fill="F2F2F2" w:themeFill="background1" w:themeFillShade="F2"/>
              </w:rPr>
              <w:t xml:space="preserve">aktivnosti/projekta u Proračunu: </w:t>
            </w:r>
            <w:r>
              <w:rPr>
                <w:b/>
                <w:bCs/>
                <w:sz w:val="20"/>
                <w:szCs w:val="20"/>
                <w:shd w:val="clear" w:color="auto" w:fill="F2F2F2" w:themeFill="background1" w:themeFillShade="F2"/>
              </w:rPr>
              <w:t>STRUČNO OSPOSOBLJAVANJE ZA RAD BEZ ZASNIVANJA RADNOG ODNOSA</w:t>
            </w:r>
          </w:p>
        </w:tc>
      </w:tr>
      <w:tr w:rsidR="00E86B09" w:rsidRPr="00536032" w:rsidTr="00820A13">
        <w:trPr>
          <w:trHeight w:val="251"/>
        </w:trPr>
        <w:tc>
          <w:tcPr>
            <w:tcW w:w="6204" w:type="dxa"/>
            <w:gridSpan w:val="2"/>
            <w:vMerge w:val="restart"/>
            <w:shd w:val="clear" w:color="auto" w:fill="auto"/>
            <w:vAlign w:val="center"/>
            <w:hideMark/>
          </w:tcPr>
          <w:p w:rsidR="00E86B09" w:rsidRPr="00536032" w:rsidRDefault="00E86B09"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E86B09" w:rsidRPr="00536032" w:rsidRDefault="00E86B09" w:rsidP="00E84486">
            <w:pPr>
              <w:jc w:val="center"/>
              <w:rPr>
                <w:color w:val="000000"/>
                <w:sz w:val="20"/>
                <w:szCs w:val="20"/>
              </w:rPr>
            </w:pPr>
            <w:r w:rsidRPr="00536032">
              <w:rPr>
                <w:color w:val="000000"/>
                <w:sz w:val="20"/>
                <w:szCs w:val="20"/>
              </w:rPr>
              <w:t>Planirana sredstva</w:t>
            </w:r>
          </w:p>
        </w:tc>
      </w:tr>
      <w:tr w:rsidR="00E86B09" w:rsidRPr="00536032" w:rsidTr="00820A13">
        <w:trPr>
          <w:trHeight w:val="207"/>
        </w:trPr>
        <w:tc>
          <w:tcPr>
            <w:tcW w:w="6204" w:type="dxa"/>
            <w:gridSpan w:val="2"/>
            <w:vMerge/>
            <w:vAlign w:val="center"/>
            <w:hideMark/>
          </w:tcPr>
          <w:p w:rsidR="00E86B09" w:rsidRPr="00536032" w:rsidRDefault="00E86B09" w:rsidP="00E84486">
            <w:pPr>
              <w:rPr>
                <w:color w:val="000000"/>
                <w:sz w:val="20"/>
                <w:szCs w:val="20"/>
              </w:rPr>
            </w:pPr>
          </w:p>
        </w:tc>
        <w:tc>
          <w:tcPr>
            <w:tcW w:w="1275" w:type="dxa"/>
            <w:shd w:val="clear" w:color="auto" w:fill="auto"/>
            <w:noWrap/>
            <w:vAlign w:val="bottom"/>
            <w:hideMark/>
          </w:tcPr>
          <w:p w:rsidR="00E86B09" w:rsidRPr="00536032" w:rsidRDefault="00E86B09"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E86B09" w:rsidRPr="00536032" w:rsidRDefault="00E86B09"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E86B09" w:rsidRPr="00536032" w:rsidRDefault="00E86B09" w:rsidP="00E84486">
            <w:pPr>
              <w:jc w:val="center"/>
              <w:rPr>
                <w:color w:val="000000"/>
                <w:sz w:val="20"/>
                <w:szCs w:val="20"/>
              </w:rPr>
            </w:pPr>
            <w:r>
              <w:rPr>
                <w:color w:val="000000"/>
                <w:sz w:val="20"/>
                <w:szCs w:val="20"/>
              </w:rPr>
              <w:t>2020</w:t>
            </w:r>
            <w:r w:rsidRPr="00536032">
              <w:rPr>
                <w:color w:val="000000"/>
                <w:sz w:val="20"/>
                <w:szCs w:val="20"/>
              </w:rPr>
              <w:t>.</w:t>
            </w:r>
          </w:p>
        </w:tc>
      </w:tr>
      <w:tr w:rsidR="00E86B09" w:rsidRPr="00DD2776" w:rsidTr="00820A13">
        <w:trPr>
          <w:trHeight w:val="416"/>
        </w:trPr>
        <w:tc>
          <w:tcPr>
            <w:tcW w:w="6204" w:type="dxa"/>
            <w:gridSpan w:val="2"/>
            <w:shd w:val="clear" w:color="auto" w:fill="auto"/>
            <w:noWrap/>
            <w:hideMark/>
          </w:tcPr>
          <w:p w:rsidR="00E86B09" w:rsidRPr="00B764EE" w:rsidRDefault="00E86B09" w:rsidP="00E86B09">
            <w:pPr>
              <w:rPr>
                <w:i/>
                <w:iCs/>
                <w:color w:val="000000"/>
                <w:sz w:val="20"/>
                <w:szCs w:val="20"/>
              </w:rPr>
            </w:pPr>
            <w:r w:rsidRPr="00B764EE">
              <w:rPr>
                <w:sz w:val="20"/>
                <w:szCs w:val="20"/>
              </w:rPr>
              <w:t>Program Hrvatskog zavoda za zapošljavanje - stručno osposobljavanje bez zasnivanja radnog odnosa od samog početka, provodi se u gradskim dječjim vrtićima. Cilj mjere je, nezaposlenim osobama bez radnog iskustva u zanimanju za koje su završile školovanje, osigurati ulazak na tržište rada te im omogućiti polaganje stručnog ispita kao uvjeta za obavljanje poslova radnog mjesta odgajatelja i stručnog suradnika.</w:t>
            </w:r>
          </w:p>
        </w:tc>
        <w:tc>
          <w:tcPr>
            <w:tcW w:w="1275" w:type="dxa"/>
            <w:shd w:val="clear" w:color="auto" w:fill="auto"/>
            <w:noWrap/>
            <w:vAlign w:val="center"/>
            <w:hideMark/>
          </w:tcPr>
          <w:p w:rsidR="00E86B09" w:rsidRPr="00812FCC" w:rsidRDefault="00E86B09" w:rsidP="00E86B09">
            <w:pPr>
              <w:jc w:val="right"/>
              <w:rPr>
                <w:b/>
                <w:color w:val="000000"/>
                <w:sz w:val="20"/>
                <w:szCs w:val="20"/>
              </w:rPr>
            </w:pPr>
            <w:r w:rsidRPr="00812FCC">
              <w:rPr>
                <w:b/>
                <w:color w:val="000000"/>
                <w:sz w:val="20"/>
                <w:szCs w:val="20"/>
              </w:rPr>
              <w:t>24.860</w:t>
            </w:r>
          </w:p>
        </w:tc>
        <w:tc>
          <w:tcPr>
            <w:tcW w:w="1276" w:type="dxa"/>
            <w:shd w:val="clear" w:color="auto" w:fill="auto"/>
            <w:noWrap/>
            <w:vAlign w:val="center"/>
            <w:hideMark/>
          </w:tcPr>
          <w:p w:rsidR="00E86B09" w:rsidRPr="00812FCC" w:rsidRDefault="00E86B09" w:rsidP="00E86B09">
            <w:pPr>
              <w:jc w:val="right"/>
              <w:rPr>
                <w:b/>
                <w:color w:val="000000"/>
                <w:sz w:val="20"/>
                <w:szCs w:val="20"/>
              </w:rPr>
            </w:pPr>
            <w:r w:rsidRPr="00812FCC">
              <w:rPr>
                <w:b/>
                <w:color w:val="000000"/>
                <w:sz w:val="20"/>
                <w:szCs w:val="20"/>
              </w:rPr>
              <w:t>9.100</w:t>
            </w:r>
          </w:p>
        </w:tc>
        <w:tc>
          <w:tcPr>
            <w:tcW w:w="1276" w:type="dxa"/>
            <w:shd w:val="clear" w:color="auto" w:fill="auto"/>
            <w:noWrap/>
            <w:vAlign w:val="center"/>
            <w:hideMark/>
          </w:tcPr>
          <w:p w:rsidR="00E86B09" w:rsidRPr="00812FCC" w:rsidRDefault="00E86B09" w:rsidP="00E86B09">
            <w:pPr>
              <w:jc w:val="right"/>
              <w:rPr>
                <w:b/>
                <w:color w:val="000000"/>
                <w:sz w:val="20"/>
                <w:szCs w:val="20"/>
              </w:rPr>
            </w:pPr>
            <w:r w:rsidRPr="00812FCC">
              <w:rPr>
                <w:b/>
                <w:color w:val="000000"/>
                <w:sz w:val="20"/>
                <w:szCs w:val="20"/>
              </w:rPr>
              <w:t>9.770</w:t>
            </w:r>
          </w:p>
        </w:tc>
      </w:tr>
      <w:tr w:rsidR="00E86B09" w:rsidRPr="00D73A1B" w:rsidTr="00820A13">
        <w:trPr>
          <w:trHeight w:val="295"/>
        </w:trPr>
        <w:tc>
          <w:tcPr>
            <w:tcW w:w="5070" w:type="dxa"/>
            <w:vMerge w:val="restart"/>
            <w:shd w:val="clear" w:color="auto" w:fill="auto"/>
            <w:vAlign w:val="center"/>
            <w:hideMark/>
          </w:tcPr>
          <w:p w:rsidR="00E86B09" w:rsidRPr="00D73A1B" w:rsidRDefault="00E86B09"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E86B09" w:rsidRPr="00D73A1B" w:rsidRDefault="00E86B09"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E86B09" w:rsidRPr="00D73A1B" w:rsidRDefault="00E86B09" w:rsidP="00E84486">
            <w:pPr>
              <w:jc w:val="center"/>
              <w:rPr>
                <w:sz w:val="20"/>
                <w:szCs w:val="20"/>
              </w:rPr>
            </w:pPr>
            <w:r w:rsidRPr="00D73A1B">
              <w:rPr>
                <w:sz w:val="20"/>
                <w:szCs w:val="20"/>
              </w:rPr>
              <w:t>Ciljana vrijednost pokazatelja uspješnosti</w:t>
            </w:r>
          </w:p>
        </w:tc>
      </w:tr>
      <w:tr w:rsidR="00E86B09" w:rsidRPr="00D73A1B" w:rsidTr="00820A13">
        <w:trPr>
          <w:trHeight w:val="384"/>
        </w:trPr>
        <w:tc>
          <w:tcPr>
            <w:tcW w:w="5070" w:type="dxa"/>
            <w:vMerge/>
            <w:vAlign w:val="center"/>
            <w:hideMark/>
          </w:tcPr>
          <w:p w:rsidR="00E86B09" w:rsidRPr="00D73A1B" w:rsidRDefault="00E86B09" w:rsidP="00E84486">
            <w:pPr>
              <w:rPr>
                <w:sz w:val="20"/>
                <w:szCs w:val="20"/>
              </w:rPr>
            </w:pPr>
          </w:p>
        </w:tc>
        <w:tc>
          <w:tcPr>
            <w:tcW w:w="1134" w:type="dxa"/>
            <w:vMerge/>
            <w:vAlign w:val="center"/>
            <w:hideMark/>
          </w:tcPr>
          <w:p w:rsidR="00E86B09" w:rsidRPr="00D73A1B" w:rsidRDefault="00E86B09" w:rsidP="00E84486">
            <w:pPr>
              <w:rPr>
                <w:sz w:val="20"/>
                <w:szCs w:val="20"/>
              </w:rPr>
            </w:pPr>
          </w:p>
        </w:tc>
        <w:tc>
          <w:tcPr>
            <w:tcW w:w="1275" w:type="dxa"/>
            <w:shd w:val="clear" w:color="auto" w:fill="auto"/>
            <w:noWrap/>
            <w:vAlign w:val="bottom"/>
            <w:hideMark/>
          </w:tcPr>
          <w:p w:rsidR="00E86B09" w:rsidRPr="00D73A1B" w:rsidRDefault="00E86B09"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E86B09" w:rsidRPr="00D73A1B" w:rsidRDefault="00E86B09"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E86B09" w:rsidRPr="00D73A1B" w:rsidRDefault="00E86B09" w:rsidP="00E84486">
            <w:pPr>
              <w:jc w:val="center"/>
              <w:rPr>
                <w:sz w:val="20"/>
                <w:szCs w:val="20"/>
              </w:rPr>
            </w:pPr>
            <w:r>
              <w:rPr>
                <w:sz w:val="20"/>
                <w:szCs w:val="20"/>
              </w:rPr>
              <w:t>2020</w:t>
            </w:r>
            <w:r w:rsidRPr="00D73A1B">
              <w:rPr>
                <w:sz w:val="20"/>
                <w:szCs w:val="20"/>
              </w:rPr>
              <w:t>.</w:t>
            </w:r>
          </w:p>
        </w:tc>
      </w:tr>
      <w:tr w:rsidR="00E86B09" w:rsidRPr="00B764EE" w:rsidTr="00820A13">
        <w:trPr>
          <w:trHeight w:val="433"/>
        </w:trPr>
        <w:tc>
          <w:tcPr>
            <w:tcW w:w="5070" w:type="dxa"/>
            <w:shd w:val="clear" w:color="auto" w:fill="auto"/>
            <w:vAlign w:val="center"/>
            <w:hideMark/>
          </w:tcPr>
          <w:p w:rsidR="00E86B09" w:rsidRPr="00B764EE" w:rsidRDefault="00E86B09" w:rsidP="00E84486">
            <w:pPr>
              <w:rPr>
                <w:i/>
                <w:iCs/>
                <w:color w:val="000000"/>
                <w:sz w:val="20"/>
                <w:szCs w:val="20"/>
              </w:rPr>
            </w:pPr>
            <w:r w:rsidRPr="00B764EE">
              <w:rPr>
                <w:sz w:val="20"/>
                <w:szCs w:val="20"/>
              </w:rPr>
              <w:t>Broj osoba u programu stručnog osposobljavanja bez zasnivanja radnog odnosa</w:t>
            </w:r>
          </w:p>
        </w:tc>
        <w:tc>
          <w:tcPr>
            <w:tcW w:w="1134" w:type="dxa"/>
            <w:shd w:val="clear" w:color="auto" w:fill="auto"/>
            <w:noWrap/>
            <w:vAlign w:val="center"/>
            <w:hideMark/>
          </w:tcPr>
          <w:p w:rsidR="00E86B09" w:rsidRPr="00B764EE" w:rsidRDefault="00E86B09" w:rsidP="00E84486">
            <w:pPr>
              <w:jc w:val="center"/>
              <w:rPr>
                <w:sz w:val="20"/>
                <w:szCs w:val="20"/>
              </w:rPr>
            </w:pPr>
            <w:r w:rsidRPr="00B764EE">
              <w:rPr>
                <w:sz w:val="20"/>
                <w:szCs w:val="20"/>
              </w:rPr>
              <w:t>2</w:t>
            </w:r>
          </w:p>
        </w:tc>
        <w:tc>
          <w:tcPr>
            <w:tcW w:w="1275" w:type="dxa"/>
            <w:shd w:val="clear" w:color="auto" w:fill="auto"/>
            <w:noWrap/>
            <w:vAlign w:val="center"/>
          </w:tcPr>
          <w:p w:rsidR="00E86B09" w:rsidRPr="00B764EE" w:rsidRDefault="00E86B09" w:rsidP="00E84486">
            <w:pPr>
              <w:jc w:val="center"/>
              <w:rPr>
                <w:sz w:val="20"/>
                <w:szCs w:val="20"/>
              </w:rPr>
            </w:pPr>
            <w:r w:rsidRPr="00B764EE">
              <w:rPr>
                <w:sz w:val="20"/>
                <w:szCs w:val="20"/>
              </w:rPr>
              <w:t>3</w:t>
            </w:r>
          </w:p>
        </w:tc>
        <w:tc>
          <w:tcPr>
            <w:tcW w:w="1276" w:type="dxa"/>
            <w:shd w:val="clear" w:color="auto" w:fill="auto"/>
            <w:noWrap/>
            <w:vAlign w:val="center"/>
          </w:tcPr>
          <w:p w:rsidR="00E86B09" w:rsidRPr="00B764EE" w:rsidRDefault="00E86B09" w:rsidP="00E84486">
            <w:pPr>
              <w:jc w:val="center"/>
              <w:rPr>
                <w:sz w:val="20"/>
                <w:szCs w:val="20"/>
              </w:rPr>
            </w:pPr>
            <w:r w:rsidRPr="00B764EE">
              <w:rPr>
                <w:sz w:val="20"/>
                <w:szCs w:val="20"/>
              </w:rPr>
              <w:t>2</w:t>
            </w:r>
          </w:p>
        </w:tc>
        <w:tc>
          <w:tcPr>
            <w:tcW w:w="1276" w:type="dxa"/>
            <w:shd w:val="clear" w:color="auto" w:fill="auto"/>
            <w:noWrap/>
            <w:vAlign w:val="center"/>
          </w:tcPr>
          <w:p w:rsidR="00E86B09" w:rsidRPr="00B764EE" w:rsidRDefault="00E86B09" w:rsidP="00E84486">
            <w:pPr>
              <w:jc w:val="center"/>
              <w:rPr>
                <w:sz w:val="20"/>
                <w:szCs w:val="20"/>
              </w:rPr>
            </w:pPr>
            <w:r w:rsidRPr="00B764EE">
              <w:rPr>
                <w:sz w:val="20"/>
                <w:szCs w:val="20"/>
              </w:rPr>
              <w:t>2</w:t>
            </w:r>
          </w:p>
        </w:tc>
      </w:tr>
      <w:tr w:rsidR="00D9277B" w:rsidRPr="00B764EE" w:rsidTr="00820A13">
        <w:trPr>
          <w:trHeight w:val="300"/>
        </w:trPr>
        <w:tc>
          <w:tcPr>
            <w:tcW w:w="10031" w:type="dxa"/>
            <w:gridSpan w:val="5"/>
            <w:shd w:val="clear" w:color="000000" w:fill="F2F2F2"/>
            <w:hideMark/>
          </w:tcPr>
          <w:p w:rsidR="00D9277B" w:rsidRPr="00B764EE" w:rsidRDefault="00D9277B" w:rsidP="00D9277B">
            <w:pPr>
              <w:rPr>
                <w:b/>
                <w:bCs/>
                <w:sz w:val="20"/>
                <w:szCs w:val="20"/>
              </w:rPr>
            </w:pPr>
            <w:r w:rsidRPr="00B764EE">
              <w:rPr>
                <w:b/>
                <w:bCs/>
                <w:sz w:val="20"/>
                <w:szCs w:val="20"/>
              </w:rPr>
              <w:t xml:space="preserve">Naziv </w:t>
            </w:r>
            <w:r w:rsidRPr="00A076EF">
              <w:rPr>
                <w:b/>
                <w:bCs/>
                <w:sz w:val="20"/>
                <w:szCs w:val="20"/>
                <w:shd w:val="clear" w:color="auto" w:fill="F2F2F2" w:themeFill="background1" w:themeFillShade="F2"/>
              </w:rPr>
              <w:t xml:space="preserve">aktivnosti/projekta u Proračunu: </w:t>
            </w:r>
            <w:r>
              <w:rPr>
                <w:b/>
                <w:bCs/>
                <w:sz w:val="20"/>
                <w:szCs w:val="20"/>
                <w:shd w:val="clear" w:color="auto" w:fill="F2F2F2" w:themeFill="background1" w:themeFillShade="F2"/>
              </w:rPr>
              <w:t>NABAVA NEFINANCIJSKE IMOVINE</w:t>
            </w:r>
          </w:p>
        </w:tc>
      </w:tr>
      <w:tr w:rsidR="00D9277B" w:rsidRPr="00536032" w:rsidTr="00820A13">
        <w:trPr>
          <w:trHeight w:val="251"/>
        </w:trPr>
        <w:tc>
          <w:tcPr>
            <w:tcW w:w="6204" w:type="dxa"/>
            <w:gridSpan w:val="2"/>
            <w:vMerge w:val="restart"/>
            <w:shd w:val="clear" w:color="auto" w:fill="auto"/>
            <w:vAlign w:val="center"/>
            <w:hideMark/>
          </w:tcPr>
          <w:p w:rsidR="00D9277B" w:rsidRPr="00536032" w:rsidRDefault="00D9277B"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D9277B" w:rsidRPr="00536032" w:rsidRDefault="00D9277B" w:rsidP="00E84486">
            <w:pPr>
              <w:jc w:val="center"/>
              <w:rPr>
                <w:color w:val="000000"/>
                <w:sz w:val="20"/>
                <w:szCs w:val="20"/>
              </w:rPr>
            </w:pPr>
            <w:r w:rsidRPr="00536032">
              <w:rPr>
                <w:color w:val="000000"/>
                <w:sz w:val="20"/>
                <w:szCs w:val="20"/>
              </w:rPr>
              <w:t>Planirana sredstva</w:t>
            </w:r>
          </w:p>
        </w:tc>
      </w:tr>
      <w:tr w:rsidR="00D9277B" w:rsidRPr="00536032" w:rsidTr="00820A13">
        <w:trPr>
          <w:trHeight w:val="207"/>
        </w:trPr>
        <w:tc>
          <w:tcPr>
            <w:tcW w:w="6204" w:type="dxa"/>
            <w:gridSpan w:val="2"/>
            <w:vMerge/>
            <w:vAlign w:val="center"/>
            <w:hideMark/>
          </w:tcPr>
          <w:p w:rsidR="00D9277B" w:rsidRPr="00536032" w:rsidRDefault="00D9277B" w:rsidP="00E84486">
            <w:pPr>
              <w:rPr>
                <w:color w:val="000000"/>
                <w:sz w:val="20"/>
                <w:szCs w:val="20"/>
              </w:rPr>
            </w:pPr>
          </w:p>
        </w:tc>
        <w:tc>
          <w:tcPr>
            <w:tcW w:w="1275" w:type="dxa"/>
            <w:shd w:val="clear" w:color="auto" w:fill="auto"/>
            <w:noWrap/>
            <w:vAlign w:val="bottom"/>
            <w:hideMark/>
          </w:tcPr>
          <w:p w:rsidR="00D9277B" w:rsidRPr="00536032" w:rsidRDefault="00D9277B"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D9277B" w:rsidRPr="00536032" w:rsidRDefault="00D9277B"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D9277B" w:rsidRPr="00536032" w:rsidRDefault="00D9277B" w:rsidP="00E84486">
            <w:pPr>
              <w:jc w:val="center"/>
              <w:rPr>
                <w:color w:val="000000"/>
                <w:sz w:val="20"/>
                <w:szCs w:val="20"/>
              </w:rPr>
            </w:pPr>
            <w:r>
              <w:rPr>
                <w:color w:val="000000"/>
                <w:sz w:val="20"/>
                <w:szCs w:val="20"/>
              </w:rPr>
              <w:t>2020</w:t>
            </w:r>
            <w:r w:rsidRPr="00536032">
              <w:rPr>
                <w:color w:val="000000"/>
                <w:sz w:val="20"/>
                <w:szCs w:val="20"/>
              </w:rPr>
              <w:t>.</w:t>
            </w:r>
          </w:p>
        </w:tc>
      </w:tr>
      <w:tr w:rsidR="00D9277B" w:rsidRPr="00812FCC" w:rsidTr="00820A13">
        <w:trPr>
          <w:trHeight w:val="416"/>
        </w:trPr>
        <w:tc>
          <w:tcPr>
            <w:tcW w:w="6204" w:type="dxa"/>
            <w:gridSpan w:val="2"/>
            <w:shd w:val="clear" w:color="auto" w:fill="auto"/>
            <w:noWrap/>
            <w:hideMark/>
          </w:tcPr>
          <w:p w:rsidR="00D9277B" w:rsidRPr="00B764EE" w:rsidRDefault="00D9277B" w:rsidP="00D9277B">
            <w:pPr>
              <w:rPr>
                <w:sz w:val="20"/>
                <w:szCs w:val="20"/>
              </w:rPr>
            </w:pPr>
            <w:r w:rsidRPr="00B764EE">
              <w:rPr>
                <w:sz w:val="20"/>
                <w:szCs w:val="20"/>
              </w:rPr>
              <w:t>Rashodi su predviđeni za nabavu nefinancijske imovine za DV Grigor Vitez i DV Izvor iz izvora vlastiti prihodi i posebne namjene.</w:t>
            </w:r>
          </w:p>
          <w:p w:rsidR="00D9277B" w:rsidRPr="00B764EE" w:rsidRDefault="00D9277B" w:rsidP="00D9277B">
            <w:pPr>
              <w:rPr>
                <w:sz w:val="20"/>
                <w:szCs w:val="20"/>
              </w:rPr>
            </w:pPr>
            <w:r w:rsidRPr="00B764EE">
              <w:rPr>
                <w:sz w:val="20"/>
                <w:szCs w:val="20"/>
              </w:rPr>
              <w:t>Nabava nefinancijske imovine vrši se sukcesivno tijekom godine, sukladno Planu nabave (namještaj za dotrajale sobe dnevnih boravaka, oprema za dječja igrališta, aparati i informatička oprema).</w:t>
            </w:r>
          </w:p>
        </w:tc>
        <w:tc>
          <w:tcPr>
            <w:tcW w:w="1275" w:type="dxa"/>
            <w:shd w:val="clear" w:color="auto" w:fill="auto"/>
            <w:noWrap/>
            <w:vAlign w:val="center"/>
            <w:hideMark/>
          </w:tcPr>
          <w:p w:rsidR="00D9277B" w:rsidRPr="00A076EF" w:rsidRDefault="00D9277B" w:rsidP="00D9277B">
            <w:pPr>
              <w:jc w:val="right"/>
              <w:rPr>
                <w:b/>
                <w:color w:val="000000"/>
                <w:sz w:val="20"/>
                <w:szCs w:val="20"/>
              </w:rPr>
            </w:pPr>
            <w:r w:rsidRPr="00A076EF">
              <w:rPr>
                <w:b/>
                <w:color w:val="000000"/>
                <w:sz w:val="20"/>
                <w:szCs w:val="20"/>
              </w:rPr>
              <w:t>423.930</w:t>
            </w:r>
          </w:p>
        </w:tc>
        <w:tc>
          <w:tcPr>
            <w:tcW w:w="1276" w:type="dxa"/>
            <w:shd w:val="clear" w:color="auto" w:fill="auto"/>
            <w:noWrap/>
            <w:vAlign w:val="center"/>
            <w:hideMark/>
          </w:tcPr>
          <w:p w:rsidR="00D9277B" w:rsidRPr="00A076EF" w:rsidRDefault="00D9277B" w:rsidP="00D9277B">
            <w:pPr>
              <w:jc w:val="right"/>
              <w:rPr>
                <w:b/>
                <w:color w:val="000000"/>
                <w:sz w:val="20"/>
                <w:szCs w:val="20"/>
              </w:rPr>
            </w:pPr>
            <w:r w:rsidRPr="00A076EF">
              <w:rPr>
                <w:b/>
                <w:color w:val="000000"/>
                <w:sz w:val="20"/>
                <w:szCs w:val="20"/>
              </w:rPr>
              <w:t>369.430</w:t>
            </w:r>
          </w:p>
        </w:tc>
        <w:tc>
          <w:tcPr>
            <w:tcW w:w="1276" w:type="dxa"/>
            <w:shd w:val="clear" w:color="auto" w:fill="auto"/>
            <w:noWrap/>
            <w:vAlign w:val="center"/>
            <w:hideMark/>
          </w:tcPr>
          <w:p w:rsidR="00D9277B" w:rsidRPr="00A076EF" w:rsidRDefault="00D9277B" w:rsidP="00D9277B">
            <w:pPr>
              <w:jc w:val="right"/>
              <w:rPr>
                <w:b/>
                <w:color w:val="000000"/>
                <w:sz w:val="20"/>
                <w:szCs w:val="20"/>
              </w:rPr>
            </w:pPr>
            <w:r w:rsidRPr="00A076EF">
              <w:rPr>
                <w:b/>
                <w:color w:val="000000"/>
                <w:sz w:val="20"/>
                <w:szCs w:val="20"/>
              </w:rPr>
              <w:t>309.740</w:t>
            </w:r>
          </w:p>
        </w:tc>
      </w:tr>
      <w:tr w:rsidR="00D9277B" w:rsidRPr="00D73A1B" w:rsidTr="00820A13">
        <w:trPr>
          <w:trHeight w:val="295"/>
        </w:trPr>
        <w:tc>
          <w:tcPr>
            <w:tcW w:w="5070" w:type="dxa"/>
            <w:vMerge w:val="restart"/>
            <w:shd w:val="clear" w:color="auto" w:fill="auto"/>
            <w:vAlign w:val="center"/>
            <w:hideMark/>
          </w:tcPr>
          <w:p w:rsidR="00D9277B" w:rsidRPr="00D73A1B" w:rsidRDefault="00D9277B"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D9277B" w:rsidRPr="00D73A1B" w:rsidRDefault="00D9277B"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D9277B" w:rsidRPr="00D73A1B" w:rsidRDefault="00D9277B" w:rsidP="00E84486">
            <w:pPr>
              <w:jc w:val="center"/>
              <w:rPr>
                <w:sz w:val="20"/>
                <w:szCs w:val="20"/>
              </w:rPr>
            </w:pPr>
            <w:r w:rsidRPr="00D73A1B">
              <w:rPr>
                <w:sz w:val="20"/>
                <w:szCs w:val="20"/>
              </w:rPr>
              <w:t>Ciljana vrijednost pokazatelja uspješnosti</w:t>
            </w:r>
          </w:p>
        </w:tc>
      </w:tr>
      <w:tr w:rsidR="00D9277B" w:rsidRPr="00D73A1B" w:rsidTr="00820A13">
        <w:trPr>
          <w:trHeight w:val="384"/>
        </w:trPr>
        <w:tc>
          <w:tcPr>
            <w:tcW w:w="5070" w:type="dxa"/>
            <w:vMerge/>
            <w:vAlign w:val="center"/>
            <w:hideMark/>
          </w:tcPr>
          <w:p w:rsidR="00D9277B" w:rsidRPr="00D73A1B" w:rsidRDefault="00D9277B" w:rsidP="00E84486">
            <w:pPr>
              <w:rPr>
                <w:sz w:val="20"/>
                <w:szCs w:val="20"/>
              </w:rPr>
            </w:pPr>
          </w:p>
        </w:tc>
        <w:tc>
          <w:tcPr>
            <w:tcW w:w="1134" w:type="dxa"/>
            <w:vMerge/>
            <w:vAlign w:val="center"/>
            <w:hideMark/>
          </w:tcPr>
          <w:p w:rsidR="00D9277B" w:rsidRPr="00D73A1B" w:rsidRDefault="00D9277B" w:rsidP="00E84486">
            <w:pPr>
              <w:rPr>
                <w:sz w:val="20"/>
                <w:szCs w:val="20"/>
              </w:rPr>
            </w:pPr>
          </w:p>
        </w:tc>
        <w:tc>
          <w:tcPr>
            <w:tcW w:w="1275" w:type="dxa"/>
            <w:shd w:val="clear" w:color="auto" w:fill="auto"/>
            <w:noWrap/>
            <w:vAlign w:val="bottom"/>
            <w:hideMark/>
          </w:tcPr>
          <w:p w:rsidR="00D9277B" w:rsidRPr="00D73A1B" w:rsidRDefault="00D9277B"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D9277B" w:rsidRPr="00D73A1B" w:rsidRDefault="00D9277B"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D9277B" w:rsidRPr="00D73A1B" w:rsidRDefault="00D9277B" w:rsidP="00E84486">
            <w:pPr>
              <w:jc w:val="center"/>
              <w:rPr>
                <w:sz w:val="20"/>
                <w:szCs w:val="20"/>
              </w:rPr>
            </w:pPr>
            <w:r>
              <w:rPr>
                <w:sz w:val="20"/>
                <w:szCs w:val="20"/>
              </w:rPr>
              <w:t>2020</w:t>
            </w:r>
            <w:r w:rsidRPr="00D73A1B">
              <w:rPr>
                <w:sz w:val="20"/>
                <w:szCs w:val="20"/>
              </w:rPr>
              <w:t>.</w:t>
            </w:r>
          </w:p>
        </w:tc>
      </w:tr>
      <w:tr w:rsidR="00D9277B" w:rsidRPr="00B764EE" w:rsidTr="00820A13">
        <w:trPr>
          <w:trHeight w:val="433"/>
        </w:trPr>
        <w:tc>
          <w:tcPr>
            <w:tcW w:w="5070" w:type="dxa"/>
            <w:shd w:val="clear" w:color="auto" w:fill="auto"/>
            <w:vAlign w:val="center"/>
            <w:hideMark/>
          </w:tcPr>
          <w:p w:rsidR="00D9277B" w:rsidRPr="00B764EE" w:rsidRDefault="00D9277B" w:rsidP="00E84486">
            <w:pPr>
              <w:rPr>
                <w:iCs/>
                <w:color w:val="000000"/>
                <w:sz w:val="20"/>
                <w:szCs w:val="20"/>
              </w:rPr>
            </w:pPr>
            <w:r w:rsidRPr="00B764EE">
              <w:rPr>
                <w:iCs/>
                <w:color w:val="000000"/>
                <w:sz w:val="20"/>
                <w:szCs w:val="20"/>
              </w:rPr>
              <w:t xml:space="preserve">Postotak realizacije Plana nabave </w:t>
            </w:r>
          </w:p>
        </w:tc>
        <w:tc>
          <w:tcPr>
            <w:tcW w:w="1134" w:type="dxa"/>
            <w:shd w:val="clear" w:color="auto" w:fill="auto"/>
            <w:noWrap/>
            <w:vAlign w:val="center"/>
            <w:hideMark/>
          </w:tcPr>
          <w:p w:rsidR="00D9277B" w:rsidRPr="00B764EE" w:rsidRDefault="00D9277B" w:rsidP="00E84486">
            <w:pPr>
              <w:jc w:val="center"/>
              <w:rPr>
                <w:color w:val="000000"/>
                <w:sz w:val="20"/>
                <w:szCs w:val="20"/>
              </w:rPr>
            </w:pPr>
            <w:r w:rsidRPr="00B764EE">
              <w:rPr>
                <w:color w:val="000000"/>
                <w:sz w:val="20"/>
                <w:szCs w:val="20"/>
              </w:rPr>
              <w:t>100%</w:t>
            </w:r>
          </w:p>
        </w:tc>
        <w:tc>
          <w:tcPr>
            <w:tcW w:w="1275" w:type="dxa"/>
            <w:shd w:val="clear" w:color="auto" w:fill="auto"/>
            <w:noWrap/>
            <w:vAlign w:val="center"/>
          </w:tcPr>
          <w:p w:rsidR="00D9277B" w:rsidRPr="00B764EE" w:rsidRDefault="00D9277B" w:rsidP="00E84486">
            <w:pPr>
              <w:jc w:val="center"/>
              <w:rPr>
                <w:color w:val="000000"/>
                <w:sz w:val="20"/>
                <w:szCs w:val="20"/>
              </w:rPr>
            </w:pPr>
            <w:r w:rsidRPr="00B764EE">
              <w:rPr>
                <w:color w:val="000000"/>
                <w:sz w:val="20"/>
                <w:szCs w:val="20"/>
              </w:rPr>
              <w:t>100%</w:t>
            </w:r>
          </w:p>
        </w:tc>
        <w:tc>
          <w:tcPr>
            <w:tcW w:w="1276" w:type="dxa"/>
            <w:shd w:val="clear" w:color="auto" w:fill="auto"/>
            <w:noWrap/>
            <w:vAlign w:val="center"/>
          </w:tcPr>
          <w:p w:rsidR="00D9277B" w:rsidRPr="00B764EE" w:rsidRDefault="00D9277B" w:rsidP="00E84486">
            <w:pPr>
              <w:jc w:val="center"/>
              <w:rPr>
                <w:color w:val="000000"/>
                <w:sz w:val="20"/>
                <w:szCs w:val="20"/>
              </w:rPr>
            </w:pPr>
            <w:r w:rsidRPr="00B764EE">
              <w:rPr>
                <w:color w:val="000000"/>
                <w:sz w:val="20"/>
                <w:szCs w:val="20"/>
              </w:rPr>
              <w:t>100%</w:t>
            </w:r>
          </w:p>
        </w:tc>
        <w:tc>
          <w:tcPr>
            <w:tcW w:w="1276" w:type="dxa"/>
            <w:shd w:val="clear" w:color="auto" w:fill="auto"/>
            <w:noWrap/>
            <w:vAlign w:val="center"/>
          </w:tcPr>
          <w:p w:rsidR="00D9277B" w:rsidRPr="00B764EE" w:rsidRDefault="00D9277B" w:rsidP="00E84486">
            <w:pPr>
              <w:jc w:val="center"/>
              <w:rPr>
                <w:color w:val="000000"/>
                <w:sz w:val="20"/>
                <w:szCs w:val="20"/>
              </w:rPr>
            </w:pPr>
            <w:r w:rsidRPr="00B764EE">
              <w:rPr>
                <w:color w:val="000000"/>
                <w:sz w:val="20"/>
                <w:szCs w:val="20"/>
              </w:rPr>
              <w:t>100%</w:t>
            </w:r>
          </w:p>
        </w:tc>
      </w:tr>
      <w:tr w:rsidR="003F0FDD" w:rsidRPr="004D5E80" w:rsidTr="00820A13">
        <w:trPr>
          <w:trHeight w:val="266"/>
        </w:trPr>
        <w:tc>
          <w:tcPr>
            <w:tcW w:w="10031" w:type="dxa"/>
            <w:gridSpan w:val="5"/>
            <w:shd w:val="clear" w:color="000000" w:fill="D9D9D9"/>
            <w:noWrap/>
            <w:hideMark/>
          </w:tcPr>
          <w:p w:rsidR="003F0FDD" w:rsidRPr="004D5E80" w:rsidRDefault="003F0FDD" w:rsidP="003F0FDD">
            <w:pPr>
              <w:rPr>
                <w:b/>
                <w:bCs/>
                <w:iCs/>
              </w:rPr>
            </w:pPr>
            <w:r w:rsidRPr="00B9277F">
              <w:rPr>
                <w:b/>
                <w:bCs/>
                <w:iCs/>
              </w:rPr>
              <w:t xml:space="preserve">PROGRAM:  </w:t>
            </w:r>
            <w:r>
              <w:rPr>
                <w:b/>
                <w:bCs/>
                <w:iCs/>
              </w:rPr>
              <w:t>SOCIJALNA SKRB</w:t>
            </w:r>
          </w:p>
        </w:tc>
      </w:tr>
      <w:tr w:rsidR="003F0FDD" w:rsidRPr="00B764EE" w:rsidTr="00820A13">
        <w:trPr>
          <w:trHeight w:val="374"/>
        </w:trPr>
        <w:tc>
          <w:tcPr>
            <w:tcW w:w="10031" w:type="dxa"/>
            <w:gridSpan w:val="5"/>
            <w:shd w:val="clear" w:color="auto" w:fill="auto"/>
            <w:noWrap/>
            <w:hideMark/>
          </w:tcPr>
          <w:p w:rsidR="003F0FDD" w:rsidRPr="003E2D5C" w:rsidRDefault="003F0FDD" w:rsidP="003F0FDD">
            <w:pPr>
              <w:rPr>
                <w:color w:val="000000"/>
                <w:sz w:val="20"/>
                <w:szCs w:val="20"/>
              </w:rPr>
            </w:pPr>
            <w:r w:rsidRPr="003E2D5C">
              <w:rPr>
                <w:color w:val="000000"/>
                <w:sz w:val="20"/>
                <w:szCs w:val="20"/>
              </w:rPr>
              <w:t>Zakonske i druge pravne osnove</w:t>
            </w:r>
            <w:r>
              <w:rPr>
                <w:color w:val="000000"/>
                <w:sz w:val="20"/>
                <w:szCs w:val="20"/>
              </w:rPr>
              <w:t xml:space="preserve"> programa</w:t>
            </w:r>
            <w:r w:rsidRPr="003E2D5C">
              <w:rPr>
                <w:color w:val="000000"/>
                <w:sz w:val="20"/>
                <w:szCs w:val="20"/>
              </w:rPr>
              <w:t>:</w:t>
            </w:r>
            <w:r>
              <w:rPr>
                <w:color w:val="000000"/>
                <w:sz w:val="20"/>
                <w:szCs w:val="20"/>
              </w:rPr>
              <w:t xml:space="preserve"> </w:t>
            </w:r>
            <w:r w:rsidRPr="00F73B69">
              <w:rPr>
                <w:sz w:val="20"/>
                <w:szCs w:val="20"/>
              </w:rPr>
              <w:t>Zakon o socijalnoj skrbi (Narodne nov</w:t>
            </w:r>
            <w:r>
              <w:rPr>
                <w:sz w:val="20"/>
                <w:szCs w:val="20"/>
              </w:rPr>
              <w:t xml:space="preserve">ine br. 157/13, 152/14, 99/15, </w:t>
            </w:r>
            <w:r w:rsidRPr="00F73B69">
              <w:rPr>
                <w:sz w:val="20"/>
                <w:szCs w:val="20"/>
              </w:rPr>
              <w:t>52/16</w:t>
            </w:r>
            <w:r>
              <w:rPr>
                <w:sz w:val="20"/>
                <w:szCs w:val="20"/>
              </w:rPr>
              <w:t xml:space="preserve"> i 16/17), Odluka</w:t>
            </w:r>
            <w:r w:rsidRPr="00F73B69">
              <w:rPr>
                <w:sz w:val="20"/>
                <w:szCs w:val="20"/>
              </w:rPr>
              <w:t xml:space="preserve"> o socijalnoj skrbi</w:t>
            </w:r>
            <w:r>
              <w:rPr>
                <w:sz w:val="20"/>
                <w:szCs w:val="20"/>
              </w:rPr>
              <w:t xml:space="preserve"> Grada Samobora</w:t>
            </w:r>
            <w:r w:rsidRPr="00F73B69">
              <w:rPr>
                <w:sz w:val="20"/>
                <w:szCs w:val="20"/>
              </w:rPr>
              <w:t xml:space="preserve"> (Službene vijesti Grada Samobora br. 4/14 i 5/15</w:t>
            </w:r>
            <w:r>
              <w:rPr>
                <w:sz w:val="20"/>
                <w:szCs w:val="20"/>
              </w:rPr>
              <w:t>), Uredba</w:t>
            </w:r>
            <w:r w:rsidRPr="00005B19">
              <w:rPr>
                <w:sz w:val="20"/>
                <w:szCs w:val="20"/>
              </w:rPr>
              <w:t xml:space="preserve"> o kriterijima, mjerilima i postupcima financiranja i ugovaranja programa i projekata od interesa za opće dobro koje provode udruge (Narodne novine br.</w:t>
            </w:r>
            <w:r>
              <w:rPr>
                <w:sz w:val="20"/>
                <w:szCs w:val="20"/>
              </w:rPr>
              <w:t xml:space="preserve"> 26/15), Pravilnik</w:t>
            </w:r>
            <w:r w:rsidRPr="00005B19">
              <w:rPr>
                <w:sz w:val="20"/>
                <w:szCs w:val="20"/>
              </w:rPr>
              <w:t xml:space="preserve"> o financiranju, programa, projekata i javnih potreba iz Proračuna Grada Samobora (Službene vijesti Grada Samobora br. 7/15).</w:t>
            </w:r>
            <w:r>
              <w:t xml:space="preserve">   </w:t>
            </w:r>
          </w:p>
        </w:tc>
      </w:tr>
      <w:tr w:rsidR="003F0FDD" w:rsidRPr="009C4BEF" w:rsidTr="00820A13">
        <w:trPr>
          <w:trHeight w:val="292"/>
        </w:trPr>
        <w:tc>
          <w:tcPr>
            <w:tcW w:w="10031" w:type="dxa"/>
            <w:gridSpan w:val="5"/>
            <w:shd w:val="clear" w:color="auto" w:fill="auto"/>
            <w:hideMark/>
          </w:tcPr>
          <w:p w:rsidR="003F0FDD" w:rsidRPr="003F0FDD" w:rsidRDefault="003F0FDD" w:rsidP="00E84486">
            <w:pPr>
              <w:jc w:val="both"/>
              <w:rPr>
                <w:sz w:val="20"/>
                <w:szCs w:val="20"/>
              </w:rPr>
            </w:pPr>
            <w:r w:rsidRPr="003F0FDD">
              <w:rPr>
                <w:sz w:val="20"/>
                <w:szCs w:val="20"/>
              </w:rPr>
              <w:t xml:space="preserve">Posebni razvojni cilj (iz Strateškog programa razvoja  Grada Samobora za 2013.-2020. g).: </w:t>
            </w:r>
          </w:p>
          <w:p w:rsidR="003F0FDD" w:rsidRPr="003F0FDD" w:rsidRDefault="003F0FDD" w:rsidP="00E84486">
            <w:pPr>
              <w:jc w:val="both"/>
              <w:rPr>
                <w:sz w:val="20"/>
                <w:szCs w:val="20"/>
              </w:rPr>
            </w:pPr>
            <w:r w:rsidRPr="003F0FDD">
              <w:rPr>
                <w:sz w:val="20"/>
                <w:szCs w:val="20"/>
              </w:rPr>
              <w:t>4.2. Ciljevi razvoja društvenih djelatnosti i mjere za njihovo ostvarenje</w:t>
            </w:r>
          </w:p>
          <w:p w:rsidR="003F0FDD" w:rsidRPr="003F0FDD" w:rsidRDefault="003F0FDD" w:rsidP="00E84486">
            <w:pPr>
              <w:jc w:val="both"/>
              <w:rPr>
                <w:sz w:val="20"/>
                <w:szCs w:val="20"/>
              </w:rPr>
            </w:pPr>
          </w:p>
          <w:p w:rsidR="003F0FDD" w:rsidRPr="003F0FDD" w:rsidRDefault="003F0FDD" w:rsidP="00E84486">
            <w:pPr>
              <w:jc w:val="both"/>
              <w:rPr>
                <w:sz w:val="20"/>
                <w:szCs w:val="20"/>
              </w:rPr>
            </w:pPr>
            <w:r w:rsidRPr="003F0FDD">
              <w:rPr>
                <w:sz w:val="20"/>
                <w:szCs w:val="20"/>
              </w:rPr>
              <w:t xml:space="preserve">Šifra i naziv mjere za ostvarenje posebnih razvojnih ciljeva (iz Strateškog programa razvoja  Grada Samobora za 2013.-2020. g): </w:t>
            </w:r>
          </w:p>
          <w:p w:rsidR="003F0FDD" w:rsidRPr="003F0FDD" w:rsidRDefault="003F0FDD" w:rsidP="00E84486">
            <w:pPr>
              <w:jc w:val="both"/>
              <w:rPr>
                <w:sz w:val="20"/>
                <w:szCs w:val="20"/>
              </w:rPr>
            </w:pPr>
            <w:r w:rsidRPr="003F0FDD">
              <w:rPr>
                <w:sz w:val="20"/>
                <w:szCs w:val="20"/>
              </w:rPr>
              <w:t>4.2.2. Unaprijeđen razvoj socijalnih usluga koje pružaju privatni i civilni sektor</w:t>
            </w:r>
          </w:p>
          <w:p w:rsidR="003F0FDD" w:rsidRPr="003F0FDD" w:rsidRDefault="003F0FDD" w:rsidP="003F0FDD">
            <w:pPr>
              <w:jc w:val="both"/>
              <w:rPr>
                <w:i/>
                <w:color w:val="000000"/>
                <w:sz w:val="20"/>
                <w:szCs w:val="20"/>
              </w:rPr>
            </w:pPr>
            <w:r w:rsidRPr="003F0FDD">
              <w:rPr>
                <w:sz w:val="20"/>
                <w:szCs w:val="20"/>
              </w:rPr>
              <w:t>4.2.12. Samoborsko zdravstvo zadovoljava potrebe stanovništva na cijelom području Grada</w:t>
            </w:r>
          </w:p>
        </w:tc>
      </w:tr>
      <w:tr w:rsidR="006B3500" w:rsidRPr="00B764EE" w:rsidTr="00820A13">
        <w:trPr>
          <w:trHeight w:val="300"/>
        </w:trPr>
        <w:tc>
          <w:tcPr>
            <w:tcW w:w="10031" w:type="dxa"/>
            <w:gridSpan w:val="5"/>
            <w:shd w:val="clear" w:color="000000" w:fill="F2F2F2"/>
            <w:hideMark/>
          </w:tcPr>
          <w:p w:rsidR="006B3500" w:rsidRPr="00B764EE" w:rsidRDefault="006B3500" w:rsidP="006B3500">
            <w:pPr>
              <w:rPr>
                <w:b/>
                <w:bCs/>
                <w:sz w:val="20"/>
                <w:szCs w:val="20"/>
              </w:rPr>
            </w:pPr>
            <w:r w:rsidRPr="00B764EE">
              <w:rPr>
                <w:b/>
                <w:bCs/>
                <w:sz w:val="20"/>
                <w:szCs w:val="20"/>
              </w:rPr>
              <w:t xml:space="preserve">Naziv </w:t>
            </w:r>
            <w:r w:rsidRPr="00A076EF">
              <w:rPr>
                <w:b/>
                <w:bCs/>
                <w:sz w:val="20"/>
                <w:szCs w:val="20"/>
                <w:shd w:val="clear" w:color="auto" w:fill="F2F2F2" w:themeFill="background1" w:themeFillShade="F2"/>
              </w:rPr>
              <w:t xml:space="preserve">aktivnosti/projekta u Proračunu: </w:t>
            </w:r>
            <w:r>
              <w:rPr>
                <w:b/>
                <w:bCs/>
                <w:sz w:val="20"/>
                <w:szCs w:val="20"/>
                <w:shd w:val="clear" w:color="auto" w:fill="F2F2F2" w:themeFill="background1" w:themeFillShade="F2"/>
              </w:rPr>
              <w:t>POMOĆ GRAĐANIMA I KUĆANSTVIMA</w:t>
            </w:r>
          </w:p>
        </w:tc>
      </w:tr>
      <w:tr w:rsidR="006B3500" w:rsidRPr="00536032" w:rsidTr="00820A13">
        <w:trPr>
          <w:trHeight w:val="251"/>
        </w:trPr>
        <w:tc>
          <w:tcPr>
            <w:tcW w:w="6204" w:type="dxa"/>
            <w:gridSpan w:val="2"/>
            <w:vMerge w:val="restart"/>
            <w:shd w:val="clear" w:color="auto" w:fill="auto"/>
            <w:vAlign w:val="center"/>
            <w:hideMark/>
          </w:tcPr>
          <w:p w:rsidR="006B3500" w:rsidRPr="00536032" w:rsidRDefault="006B3500"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6B3500" w:rsidRPr="00536032" w:rsidRDefault="006B3500" w:rsidP="00E84486">
            <w:pPr>
              <w:jc w:val="center"/>
              <w:rPr>
                <w:color w:val="000000"/>
                <w:sz w:val="20"/>
                <w:szCs w:val="20"/>
              </w:rPr>
            </w:pPr>
            <w:r w:rsidRPr="00536032">
              <w:rPr>
                <w:color w:val="000000"/>
                <w:sz w:val="20"/>
                <w:szCs w:val="20"/>
              </w:rPr>
              <w:t>Planirana sredstva</w:t>
            </w:r>
          </w:p>
        </w:tc>
      </w:tr>
      <w:tr w:rsidR="006B3500" w:rsidRPr="00536032" w:rsidTr="00820A13">
        <w:trPr>
          <w:trHeight w:val="207"/>
        </w:trPr>
        <w:tc>
          <w:tcPr>
            <w:tcW w:w="6204" w:type="dxa"/>
            <w:gridSpan w:val="2"/>
            <w:vMerge/>
            <w:vAlign w:val="center"/>
            <w:hideMark/>
          </w:tcPr>
          <w:p w:rsidR="006B3500" w:rsidRPr="00536032" w:rsidRDefault="006B3500" w:rsidP="00E84486">
            <w:pPr>
              <w:rPr>
                <w:color w:val="000000"/>
                <w:sz w:val="20"/>
                <w:szCs w:val="20"/>
              </w:rPr>
            </w:pPr>
          </w:p>
        </w:tc>
        <w:tc>
          <w:tcPr>
            <w:tcW w:w="1275" w:type="dxa"/>
            <w:shd w:val="clear" w:color="auto" w:fill="auto"/>
            <w:noWrap/>
            <w:vAlign w:val="bottom"/>
            <w:hideMark/>
          </w:tcPr>
          <w:p w:rsidR="006B3500" w:rsidRPr="00536032" w:rsidRDefault="006B3500"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6B3500" w:rsidRPr="00536032" w:rsidRDefault="006B3500"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6B3500" w:rsidRPr="00536032" w:rsidRDefault="006B3500" w:rsidP="00E84486">
            <w:pPr>
              <w:jc w:val="center"/>
              <w:rPr>
                <w:color w:val="000000"/>
                <w:sz w:val="20"/>
                <w:szCs w:val="20"/>
              </w:rPr>
            </w:pPr>
            <w:r>
              <w:rPr>
                <w:color w:val="000000"/>
                <w:sz w:val="20"/>
                <w:szCs w:val="20"/>
              </w:rPr>
              <w:t>2020</w:t>
            </w:r>
            <w:r w:rsidRPr="00536032">
              <w:rPr>
                <w:color w:val="000000"/>
                <w:sz w:val="20"/>
                <w:szCs w:val="20"/>
              </w:rPr>
              <w:t>.</w:t>
            </w:r>
          </w:p>
        </w:tc>
      </w:tr>
      <w:tr w:rsidR="006B3500" w:rsidRPr="00A076EF" w:rsidTr="00820A13">
        <w:trPr>
          <w:trHeight w:val="555"/>
        </w:trPr>
        <w:tc>
          <w:tcPr>
            <w:tcW w:w="6204" w:type="dxa"/>
            <w:gridSpan w:val="2"/>
            <w:shd w:val="clear" w:color="auto" w:fill="auto"/>
            <w:noWrap/>
            <w:hideMark/>
          </w:tcPr>
          <w:p w:rsidR="006B3500" w:rsidRPr="00B65A04" w:rsidRDefault="006B3500" w:rsidP="006B3500">
            <w:pPr>
              <w:jc w:val="both"/>
              <w:rPr>
                <w:sz w:val="20"/>
                <w:szCs w:val="20"/>
              </w:rPr>
            </w:pPr>
            <w:r w:rsidRPr="00B65A04">
              <w:rPr>
                <w:sz w:val="20"/>
                <w:szCs w:val="20"/>
              </w:rPr>
              <w:t xml:space="preserve">Glavni cilj u djelatnosti socijalne skrbi Grada je zaštita najugroženijih kategorija stanovništva: djece, umirovljenika, invalidnih i bolesnih osoba, stradalnika Domovinskog rata i to kroz: osiguravanje financijskih sredstava </w:t>
            </w:r>
            <w:r w:rsidRPr="00B65A04">
              <w:rPr>
                <w:bCs/>
                <w:iCs/>
                <w:sz w:val="20"/>
                <w:szCs w:val="20"/>
              </w:rPr>
              <w:t xml:space="preserve">korisnicima zajamčene minimalne naknade za troškove stanovanja u iznosu od 35% od iznosa osnovice koju utvrđuje Centar za socijalnu skrb, pučku kuhinju, </w:t>
            </w:r>
            <w:r w:rsidRPr="00B65A04">
              <w:rPr>
                <w:sz w:val="20"/>
                <w:szCs w:val="20"/>
              </w:rPr>
              <w:t>osiguranje sredstava za ogrjev, dodjelu jednokratnih novčanih pomoći, pomoći za podmirenje pogrebnih troškova, jednokratnu pomoć umirovljenicima – božićnica, sufinanciranje troškova prijevoza umirovljenicima i osobama s invaliditetom te dodjelu jednokratne novčane pomoći za opremu novorođenčadi.</w:t>
            </w:r>
          </w:p>
          <w:p w:rsidR="006B3500" w:rsidRPr="003E2D5C" w:rsidRDefault="006B3500" w:rsidP="006B3500">
            <w:pPr>
              <w:jc w:val="both"/>
              <w:rPr>
                <w:i/>
                <w:iCs/>
                <w:color w:val="000000"/>
                <w:sz w:val="20"/>
                <w:szCs w:val="20"/>
              </w:rPr>
            </w:pPr>
            <w:r w:rsidRPr="00B65A04">
              <w:rPr>
                <w:sz w:val="20"/>
                <w:szCs w:val="20"/>
              </w:rPr>
              <w:t>Kroz ovu aktivnost, gore navedenim mjerama, tijekom cijele godine sustavno se brine o najugroženijim skupinama stanovništva.</w:t>
            </w:r>
          </w:p>
        </w:tc>
        <w:tc>
          <w:tcPr>
            <w:tcW w:w="1275" w:type="dxa"/>
            <w:shd w:val="clear" w:color="auto" w:fill="auto"/>
            <w:noWrap/>
            <w:vAlign w:val="center"/>
            <w:hideMark/>
          </w:tcPr>
          <w:p w:rsidR="006B3500" w:rsidRPr="006B3500" w:rsidRDefault="006B3500" w:rsidP="00E84486">
            <w:pPr>
              <w:jc w:val="right"/>
              <w:rPr>
                <w:b/>
                <w:color w:val="000000"/>
                <w:sz w:val="20"/>
                <w:szCs w:val="20"/>
              </w:rPr>
            </w:pPr>
            <w:r w:rsidRPr="006B3500">
              <w:rPr>
                <w:b/>
                <w:color w:val="000000"/>
                <w:sz w:val="20"/>
                <w:szCs w:val="20"/>
              </w:rPr>
              <w:t>4.304.500</w:t>
            </w:r>
          </w:p>
        </w:tc>
        <w:tc>
          <w:tcPr>
            <w:tcW w:w="1276" w:type="dxa"/>
            <w:shd w:val="clear" w:color="auto" w:fill="auto"/>
            <w:noWrap/>
            <w:vAlign w:val="center"/>
            <w:hideMark/>
          </w:tcPr>
          <w:p w:rsidR="006B3500" w:rsidRPr="006B3500" w:rsidRDefault="006B3500" w:rsidP="00E84486">
            <w:pPr>
              <w:jc w:val="right"/>
              <w:rPr>
                <w:b/>
                <w:color w:val="000000"/>
                <w:sz w:val="20"/>
                <w:szCs w:val="20"/>
              </w:rPr>
            </w:pPr>
            <w:r w:rsidRPr="006B3500">
              <w:rPr>
                <w:b/>
                <w:color w:val="000000"/>
                <w:sz w:val="20"/>
                <w:szCs w:val="20"/>
              </w:rPr>
              <w:t>4.304.500</w:t>
            </w:r>
          </w:p>
        </w:tc>
        <w:tc>
          <w:tcPr>
            <w:tcW w:w="1276" w:type="dxa"/>
            <w:shd w:val="clear" w:color="auto" w:fill="auto"/>
            <w:noWrap/>
            <w:vAlign w:val="center"/>
            <w:hideMark/>
          </w:tcPr>
          <w:p w:rsidR="006B3500" w:rsidRPr="006B3500" w:rsidRDefault="006B3500" w:rsidP="00E84486">
            <w:pPr>
              <w:jc w:val="right"/>
              <w:rPr>
                <w:b/>
                <w:color w:val="000000"/>
                <w:sz w:val="20"/>
                <w:szCs w:val="20"/>
              </w:rPr>
            </w:pPr>
            <w:r w:rsidRPr="006B3500">
              <w:rPr>
                <w:b/>
                <w:color w:val="000000"/>
                <w:sz w:val="20"/>
                <w:szCs w:val="20"/>
              </w:rPr>
              <w:t>4.314.500</w:t>
            </w:r>
          </w:p>
        </w:tc>
      </w:tr>
      <w:tr w:rsidR="006B3500" w:rsidRPr="00D73A1B" w:rsidTr="00820A13">
        <w:trPr>
          <w:trHeight w:val="295"/>
        </w:trPr>
        <w:tc>
          <w:tcPr>
            <w:tcW w:w="5070" w:type="dxa"/>
            <w:vMerge w:val="restart"/>
            <w:shd w:val="clear" w:color="auto" w:fill="auto"/>
            <w:vAlign w:val="center"/>
            <w:hideMark/>
          </w:tcPr>
          <w:p w:rsidR="006B3500" w:rsidRPr="00D73A1B" w:rsidRDefault="006B3500" w:rsidP="00E84486">
            <w:pPr>
              <w:jc w:val="center"/>
              <w:rPr>
                <w:sz w:val="20"/>
                <w:szCs w:val="20"/>
              </w:rPr>
            </w:pPr>
            <w:r w:rsidRPr="00D73A1B">
              <w:rPr>
                <w:sz w:val="20"/>
                <w:szCs w:val="20"/>
              </w:rPr>
              <w:lastRenderedPageBreak/>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6B3500" w:rsidRPr="00D73A1B" w:rsidRDefault="006B3500"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6B3500" w:rsidRPr="00D73A1B" w:rsidRDefault="006B3500" w:rsidP="00E84486">
            <w:pPr>
              <w:jc w:val="center"/>
              <w:rPr>
                <w:sz w:val="20"/>
                <w:szCs w:val="20"/>
              </w:rPr>
            </w:pPr>
            <w:r w:rsidRPr="00D73A1B">
              <w:rPr>
                <w:sz w:val="20"/>
                <w:szCs w:val="20"/>
              </w:rPr>
              <w:t>Ciljana vrijednost pokazatelja uspješnosti</w:t>
            </w:r>
          </w:p>
        </w:tc>
      </w:tr>
      <w:tr w:rsidR="006B3500" w:rsidRPr="00D73A1B" w:rsidTr="00820A13">
        <w:trPr>
          <w:trHeight w:val="384"/>
        </w:trPr>
        <w:tc>
          <w:tcPr>
            <w:tcW w:w="5070" w:type="dxa"/>
            <w:vMerge/>
            <w:vAlign w:val="center"/>
            <w:hideMark/>
          </w:tcPr>
          <w:p w:rsidR="006B3500" w:rsidRPr="00D73A1B" w:rsidRDefault="006B3500" w:rsidP="00E84486">
            <w:pPr>
              <w:rPr>
                <w:sz w:val="20"/>
                <w:szCs w:val="20"/>
              </w:rPr>
            </w:pPr>
          </w:p>
        </w:tc>
        <w:tc>
          <w:tcPr>
            <w:tcW w:w="1134" w:type="dxa"/>
            <w:vMerge/>
            <w:vAlign w:val="center"/>
            <w:hideMark/>
          </w:tcPr>
          <w:p w:rsidR="006B3500" w:rsidRPr="00D73A1B" w:rsidRDefault="006B3500" w:rsidP="00E84486">
            <w:pPr>
              <w:rPr>
                <w:sz w:val="20"/>
                <w:szCs w:val="20"/>
              </w:rPr>
            </w:pPr>
          </w:p>
        </w:tc>
        <w:tc>
          <w:tcPr>
            <w:tcW w:w="1275" w:type="dxa"/>
            <w:shd w:val="clear" w:color="auto" w:fill="auto"/>
            <w:noWrap/>
            <w:vAlign w:val="bottom"/>
            <w:hideMark/>
          </w:tcPr>
          <w:p w:rsidR="006B3500" w:rsidRPr="00D73A1B" w:rsidRDefault="006B3500"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6B3500" w:rsidRPr="00D73A1B" w:rsidRDefault="006B3500"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6B3500" w:rsidRPr="00D73A1B" w:rsidRDefault="006B3500" w:rsidP="00E84486">
            <w:pPr>
              <w:jc w:val="center"/>
              <w:rPr>
                <w:sz w:val="20"/>
                <w:szCs w:val="20"/>
              </w:rPr>
            </w:pPr>
            <w:r>
              <w:rPr>
                <w:sz w:val="20"/>
                <w:szCs w:val="20"/>
              </w:rPr>
              <w:t>2020</w:t>
            </w:r>
            <w:r w:rsidRPr="00D73A1B">
              <w:rPr>
                <w:sz w:val="20"/>
                <w:szCs w:val="20"/>
              </w:rPr>
              <w:t>.</w:t>
            </w:r>
          </w:p>
        </w:tc>
      </w:tr>
      <w:tr w:rsidR="00700448" w:rsidRPr="00B764EE" w:rsidTr="00820A13">
        <w:trPr>
          <w:trHeight w:val="433"/>
        </w:trPr>
        <w:tc>
          <w:tcPr>
            <w:tcW w:w="5070" w:type="dxa"/>
            <w:shd w:val="clear" w:color="auto" w:fill="auto"/>
            <w:vAlign w:val="center"/>
            <w:hideMark/>
          </w:tcPr>
          <w:p w:rsidR="00700448" w:rsidRPr="003E2D5C" w:rsidRDefault="00700448" w:rsidP="00700448">
            <w:pPr>
              <w:rPr>
                <w:i/>
                <w:iCs/>
                <w:color w:val="000000"/>
                <w:sz w:val="20"/>
                <w:szCs w:val="20"/>
              </w:rPr>
            </w:pPr>
            <w:r w:rsidRPr="00E811DD">
              <w:rPr>
                <w:sz w:val="20"/>
                <w:szCs w:val="20"/>
              </w:rPr>
              <w:t>Postotak ostvarenih programa od ukupno prihvaćenih</w:t>
            </w:r>
          </w:p>
        </w:tc>
        <w:tc>
          <w:tcPr>
            <w:tcW w:w="1134" w:type="dxa"/>
            <w:shd w:val="clear" w:color="auto" w:fill="auto"/>
            <w:noWrap/>
            <w:vAlign w:val="center"/>
            <w:hideMark/>
          </w:tcPr>
          <w:p w:rsidR="00700448" w:rsidRPr="003E2D5C" w:rsidRDefault="00700448" w:rsidP="00E84486">
            <w:pPr>
              <w:jc w:val="center"/>
              <w:rPr>
                <w:color w:val="000000"/>
                <w:sz w:val="20"/>
                <w:szCs w:val="20"/>
              </w:rPr>
            </w:pPr>
            <w:r>
              <w:rPr>
                <w:color w:val="000000"/>
                <w:sz w:val="20"/>
                <w:szCs w:val="20"/>
              </w:rPr>
              <w:t>100%</w:t>
            </w:r>
          </w:p>
        </w:tc>
        <w:tc>
          <w:tcPr>
            <w:tcW w:w="1275" w:type="dxa"/>
            <w:shd w:val="clear" w:color="auto" w:fill="auto"/>
            <w:noWrap/>
            <w:vAlign w:val="center"/>
          </w:tcPr>
          <w:p w:rsidR="00700448" w:rsidRPr="003E2D5C" w:rsidRDefault="00700448" w:rsidP="00E84486">
            <w:pPr>
              <w:jc w:val="center"/>
              <w:rPr>
                <w:color w:val="000000"/>
                <w:sz w:val="20"/>
                <w:szCs w:val="20"/>
              </w:rPr>
            </w:pPr>
            <w:r>
              <w:rPr>
                <w:color w:val="000000"/>
                <w:sz w:val="20"/>
                <w:szCs w:val="20"/>
              </w:rPr>
              <w:t>100%</w:t>
            </w:r>
          </w:p>
        </w:tc>
        <w:tc>
          <w:tcPr>
            <w:tcW w:w="1276" w:type="dxa"/>
            <w:shd w:val="clear" w:color="auto" w:fill="auto"/>
            <w:noWrap/>
            <w:vAlign w:val="center"/>
          </w:tcPr>
          <w:p w:rsidR="00700448" w:rsidRPr="003E2D5C" w:rsidRDefault="00700448" w:rsidP="00E84486">
            <w:pPr>
              <w:jc w:val="center"/>
              <w:rPr>
                <w:color w:val="000000"/>
                <w:sz w:val="20"/>
                <w:szCs w:val="20"/>
              </w:rPr>
            </w:pPr>
            <w:r>
              <w:rPr>
                <w:color w:val="000000"/>
                <w:sz w:val="20"/>
                <w:szCs w:val="20"/>
              </w:rPr>
              <w:t>100%</w:t>
            </w:r>
          </w:p>
        </w:tc>
        <w:tc>
          <w:tcPr>
            <w:tcW w:w="1276" w:type="dxa"/>
            <w:shd w:val="clear" w:color="auto" w:fill="auto"/>
            <w:noWrap/>
            <w:vAlign w:val="center"/>
          </w:tcPr>
          <w:p w:rsidR="00700448" w:rsidRPr="003E2D5C" w:rsidRDefault="00700448" w:rsidP="00E84486">
            <w:pPr>
              <w:jc w:val="center"/>
              <w:rPr>
                <w:color w:val="000000"/>
                <w:sz w:val="20"/>
                <w:szCs w:val="20"/>
              </w:rPr>
            </w:pPr>
            <w:r>
              <w:rPr>
                <w:color w:val="000000"/>
                <w:sz w:val="20"/>
                <w:szCs w:val="20"/>
              </w:rPr>
              <w:t>100%</w:t>
            </w:r>
          </w:p>
        </w:tc>
      </w:tr>
      <w:tr w:rsidR="009B761A" w:rsidRPr="00B764EE" w:rsidTr="00820A13">
        <w:trPr>
          <w:trHeight w:val="300"/>
        </w:trPr>
        <w:tc>
          <w:tcPr>
            <w:tcW w:w="10031" w:type="dxa"/>
            <w:gridSpan w:val="5"/>
            <w:shd w:val="clear" w:color="000000" w:fill="F2F2F2"/>
            <w:hideMark/>
          </w:tcPr>
          <w:p w:rsidR="009B761A" w:rsidRPr="00B764EE" w:rsidRDefault="009B761A" w:rsidP="009B761A">
            <w:pPr>
              <w:rPr>
                <w:b/>
                <w:bCs/>
                <w:sz w:val="20"/>
                <w:szCs w:val="20"/>
              </w:rPr>
            </w:pPr>
            <w:r w:rsidRPr="00B764EE">
              <w:rPr>
                <w:b/>
                <w:bCs/>
                <w:sz w:val="20"/>
                <w:szCs w:val="20"/>
              </w:rPr>
              <w:t xml:space="preserve">Naziv </w:t>
            </w:r>
            <w:r w:rsidRPr="00A076EF">
              <w:rPr>
                <w:b/>
                <w:bCs/>
                <w:sz w:val="20"/>
                <w:szCs w:val="20"/>
                <w:shd w:val="clear" w:color="auto" w:fill="F2F2F2" w:themeFill="background1" w:themeFillShade="F2"/>
              </w:rPr>
              <w:t xml:space="preserve">aktivnosti/projekta u Proračunu: </w:t>
            </w:r>
            <w:r>
              <w:rPr>
                <w:b/>
                <w:bCs/>
                <w:sz w:val="20"/>
                <w:szCs w:val="20"/>
                <w:shd w:val="clear" w:color="auto" w:fill="F2F2F2" w:themeFill="background1" w:themeFillShade="F2"/>
              </w:rPr>
              <w:t>POMOĆ UDRUGAMA GRAĐANA</w:t>
            </w:r>
          </w:p>
        </w:tc>
      </w:tr>
      <w:tr w:rsidR="009B761A" w:rsidRPr="00536032" w:rsidTr="00820A13">
        <w:trPr>
          <w:trHeight w:val="251"/>
        </w:trPr>
        <w:tc>
          <w:tcPr>
            <w:tcW w:w="6204" w:type="dxa"/>
            <w:gridSpan w:val="2"/>
            <w:vMerge w:val="restart"/>
            <w:shd w:val="clear" w:color="auto" w:fill="auto"/>
            <w:vAlign w:val="center"/>
            <w:hideMark/>
          </w:tcPr>
          <w:p w:rsidR="009B761A" w:rsidRPr="00536032" w:rsidRDefault="009B761A"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9B761A" w:rsidRPr="00536032" w:rsidRDefault="009B761A" w:rsidP="00E84486">
            <w:pPr>
              <w:jc w:val="center"/>
              <w:rPr>
                <w:color w:val="000000"/>
                <w:sz w:val="20"/>
                <w:szCs w:val="20"/>
              </w:rPr>
            </w:pPr>
            <w:r w:rsidRPr="00536032">
              <w:rPr>
                <w:color w:val="000000"/>
                <w:sz w:val="20"/>
                <w:szCs w:val="20"/>
              </w:rPr>
              <w:t>Planirana sredstva</w:t>
            </w:r>
          </w:p>
        </w:tc>
      </w:tr>
      <w:tr w:rsidR="009B761A" w:rsidRPr="00536032" w:rsidTr="00820A13">
        <w:trPr>
          <w:trHeight w:val="207"/>
        </w:trPr>
        <w:tc>
          <w:tcPr>
            <w:tcW w:w="6204" w:type="dxa"/>
            <w:gridSpan w:val="2"/>
            <w:vMerge/>
            <w:vAlign w:val="center"/>
            <w:hideMark/>
          </w:tcPr>
          <w:p w:rsidR="009B761A" w:rsidRPr="00536032" w:rsidRDefault="009B761A" w:rsidP="00E84486">
            <w:pPr>
              <w:rPr>
                <w:color w:val="000000"/>
                <w:sz w:val="20"/>
                <w:szCs w:val="20"/>
              </w:rPr>
            </w:pPr>
          </w:p>
        </w:tc>
        <w:tc>
          <w:tcPr>
            <w:tcW w:w="1275" w:type="dxa"/>
            <w:shd w:val="clear" w:color="auto" w:fill="auto"/>
            <w:noWrap/>
            <w:vAlign w:val="bottom"/>
            <w:hideMark/>
          </w:tcPr>
          <w:p w:rsidR="009B761A" w:rsidRPr="00536032" w:rsidRDefault="009B761A"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9B761A" w:rsidRPr="00536032" w:rsidRDefault="009B761A"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9B761A" w:rsidRPr="00536032" w:rsidRDefault="009B761A" w:rsidP="00E84486">
            <w:pPr>
              <w:jc w:val="center"/>
              <w:rPr>
                <w:color w:val="000000"/>
                <w:sz w:val="20"/>
                <w:szCs w:val="20"/>
              </w:rPr>
            </w:pPr>
            <w:r>
              <w:rPr>
                <w:color w:val="000000"/>
                <w:sz w:val="20"/>
                <w:szCs w:val="20"/>
              </w:rPr>
              <w:t>2020</w:t>
            </w:r>
            <w:r w:rsidRPr="00536032">
              <w:rPr>
                <w:color w:val="000000"/>
                <w:sz w:val="20"/>
                <w:szCs w:val="20"/>
              </w:rPr>
              <w:t>.</w:t>
            </w:r>
          </w:p>
        </w:tc>
      </w:tr>
      <w:tr w:rsidR="009B761A" w:rsidRPr="00A076EF" w:rsidTr="00820A13">
        <w:trPr>
          <w:trHeight w:val="1439"/>
        </w:trPr>
        <w:tc>
          <w:tcPr>
            <w:tcW w:w="6204" w:type="dxa"/>
            <w:gridSpan w:val="2"/>
            <w:shd w:val="clear" w:color="auto" w:fill="auto"/>
            <w:noWrap/>
            <w:hideMark/>
          </w:tcPr>
          <w:p w:rsidR="009B761A" w:rsidRPr="00BF26BA" w:rsidRDefault="009B761A" w:rsidP="00E84486">
            <w:pPr>
              <w:autoSpaceDE w:val="0"/>
              <w:autoSpaceDN w:val="0"/>
              <w:adjustRightInd w:val="0"/>
              <w:jc w:val="both"/>
              <w:rPr>
                <w:rFonts w:eastAsia="Calibri"/>
                <w:color w:val="000000"/>
                <w:sz w:val="20"/>
                <w:szCs w:val="20"/>
              </w:rPr>
            </w:pPr>
            <w:r w:rsidRPr="00BF26BA">
              <w:rPr>
                <w:rFonts w:eastAsia="Calibri"/>
                <w:color w:val="000000"/>
                <w:sz w:val="20"/>
                <w:szCs w:val="20"/>
              </w:rPr>
              <w:t xml:space="preserve">Prate se programi i projekti socijalno humanitarnih udruga od interesa za lokalnu zajednicu. </w:t>
            </w:r>
          </w:p>
          <w:p w:rsidR="009B761A" w:rsidRPr="003E2D5C" w:rsidRDefault="009B761A" w:rsidP="00E84486">
            <w:pPr>
              <w:jc w:val="both"/>
              <w:rPr>
                <w:i/>
                <w:iCs/>
                <w:color w:val="000000"/>
                <w:sz w:val="20"/>
                <w:szCs w:val="20"/>
              </w:rPr>
            </w:pPr>
            <w:r w:rsidRPr="00BF26BA">
              <w:rPr>
                <w:rFonts w:eastAsia="Calibri"/>
                <w:color w:val="000000"/>
                <w:sz w:val="20"/>
                <w:szCs w:val="20"/>
              </w:rPr>
              <w:t>Prioritet su udruge koje svojim radom pomažu djeci s teškoćama u razvoju, osobama s invaliditetom te starijim osobama, a svojim radom u prethodnim godinama su ostvarili prepoznatljive rezultate na području Grada Samobora.</w:t>
            </w:r>
          </w:p>
        </w:tc>
        <w:tc>
          <w:tcPr>
            <w:tcW w:w="1275" w:type="dxa"/>
            <w:shd w:val="clear" w:color="auto" w:fill="auto"/>
            <w:noWrap/>
            <w:vAlign w:val="center"/>
            <w:hideMark/>
          </w:tcPr>
          <w:p w:rsidR="009B761A" w:rsidRPr="008F5F94" w:rsidRDefault="009B761A" w:rsidP="008F5F94">
            <w:pPr>
              <w:jc w:val="right"/>
              <w:rPr>
                <w:b/>
                <w:color w:val="000000"/>
                <w:sz w:val="20"/>
                <w:szCs w:val="20"/>
              </w:rPr>
            </w:pPr>
            <w:r w:rsidRPr="008F5F94">
              <w:rPr>
                <w:b/>
                <w:color w:val="000000"/>
                <w:sz w:val="20"/>
                <w:szCs w:val="20"/>
              </w:rPr>
              <w:t>675.000</w:t>
            </w:r>
          </w:p>
        </w:tc>
        <w:tc>
          <w:tcPr>
            <w:tcW w:w="1276" w:type="dxa"/>
            <w:shd w:val="clear" w:color="auto" w:fill="auto"/>
            <w:noWrap/>
            <w:vAlign w:val="center"/>
            <w:hideMark/>
          </w:tcPr>
          <w:p w:rsidR="009B761A" w:rsidRPr="008F5F94" w:rsidRDefault="009B761A" w:rsidP="008F5F94">
            <w:pPr>
              <w:jc w:val="right"/>
              <w:rPr>
                <w:b/>
                <w:color w:val="000000"/>
                <w:sz w:val="20"/>
                <w:szCs w:val="20"/>
              </w:rPr>
            </w:pPr>
            <w:r w:rsidRPr="008F5F94">
              <w:rPr>
                <w:b/>
                <w:color w:val="000000"/>
                <w:sz w:val="20"/>
                <w:szCs w:val="20"/>
              </w:rPr>
              <w:t>675.000</w:t>
            </w:r>
          </w:p>
        </w:tc>
        <w:tc>
          <w:tcPr>
            <w:tcW w:w="1276" w:type="dxa"/>
            <w:shd w:val="clear" w:color="auto" w:fill="auto"/>
            <w:noWrap/>
            <w:vAlign w:val="center"/>
            <w:hideMark/>
          </w:tcPr>
          <w:p w:rsidR="009B761A" w:rsidRPr="008F5F94" w:rsidRDefault="009B761A" w:rsidP="008F5F94">
            <w:pPr>
              <w:jc w:val="right"/>
              <w:rPr>
                <w:b/>
                <w:color w:val="000000"/>
                <w:sz w:val="20"/>
                <w:szCs w:val="20"/>
              </w:rPr>
            </w:pPr>
            <w:r w:rsidRPr="008F5F94">
              <w:rPr>
                <w:b/>
                <w:color w:val="000000"/>
                <w:sz w:val="20"/>
                <w:szCs w:val="20"/>
              </w:rPr>
              <w:t>675.000</w:t>
            </w:r>
          </w:p>
        </w:tc>
      </w:tr>
      <w:tr w:rsidR="009B761A" w:rsidRPr="00D73A1B" w:rsidTr="00820A13">
        <w:trPr>
          <w:trHeight w:val="295"/>
        </w:trPr>
        <w:tc>
          <w:tcPr>
            <w:tcW w:w="5070" w:type="dxa"/>
            <w:vMerge w:val="restart"/>
            <w:shd w:val="clear" w:color="auto" w:fill="auto"/>
            <w:vAlign w:val="center"/>
            <w:hideMark/>
          </w:tcPr>
          <w:p w:rsidR="009B761A" w:rsidRPr="00D73A1B" w:rsidRDefault="009B761A"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9B761A" w:rsidRPr="00D73A1B" w:rsidRDefault="009B761A"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9B761A" w:rsidRPr="00D73A1B" w:rsidRDefault="009B761A" w:rsidP="00E84486">
            <w:pPr>
              <w:jc w:val="center"/>
              <w:rPr>
                <w:sz w:val="20"/>
                <w:szCs w:val="20"/>
              </w:rPr>
            </w:pPr>
            <w:r w:rsidRPr="00D73A1B">
              <w:rPr>
                <w:sz w:val="20"/>
                <w:szCs w:val="20"/>
              </w:rPr>
              <w:t>Ciljana vrijednost pokazatelja uspješnosti</w:t>
            </w:r>
          </w:p>
        </w:tc>
      </w:tr>
      <w:tr w:rsidR="009B761A" w:rsidRPr="00D73A1B" w:rsidTr="00820A13">
        <w:trPr>
          <w:trHeight w:val="384"/>
        </w:trPr>
        <w:tc>
          <w:tcPr>
            <w:tcW w:w="5070" w:type="dxa"/>
            <w:vMerge/>
            <w:vAlign w:val="center"/>
            <w:hideMark/>
          </w:tcPr>
          <w:p w:rsidR="009B761A" w:rsidRPr="00D73A1B" w:rsidRDefault="009B761A" w:rsidP="00E84486">
            <w:pPr>
              <w:rPr>
                <w:sz w:val="20"/>
                <w:szCs w:val="20"/>
              </w:rPr>
            </w:pPr>
          </w:p>
        </w:tc>
        <w:tc>
          <w:tcPr>
            <w:tcW w:w="1134" w:type="dxa"/>
            <w:vMerge/>
            <w:vAlign w:val="center"/>
            <w:hideMark/>
          </w:tcPr>
          <w:p w:rsidR="009B761A" w:rsidRPr="00D73A1B" w:rsidRDefault="009B761A" w:rsidP="00E84486">
            <w:pPr>
              <w:rPr>
                <w:sz w:val="20"/>
                <w:szCs w:val="20"/>
              </w:rPr>
            </w:pPr>
          </w:p>
        </w:tc>
        <w:tc>
          <w:tcPr>
            <w:tcW w:w="1275" w:type="dxa"/>
            <w:shd w:val="clear" w:color="auto" w:fill="auto"/>
            <w:noWrap/>
            <w:vAlign w:val="bottom"/>
            <w:hideMark/>
          </w:tcPr>
          <w:p w:rsidR="009B761A" w:rsidRPr="00D73A1B" w:rsidRDefault="009B761A"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9B761A" w:rsidRPr="00D73A1B" w:rsidRDefault="009B761A"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9B761A" w:rsidRPr="00D73A1B" w:rsidRDefault="009B761A" w:rsidP="00E84486">
            <w:pPr>
              <w:jc w:val="center"/>
              <w:rPr>
                <w:sz w:val="20"/>
                <w:szCs w:val="20"/>
              </w:rPr>
            </w:pPr>
            <w:r>
              <w:rPr>
                <w:sz w:val="20"/>
                <w:szCs w:val="20"/>
              </w:rPr>
              <w:t>2020</w:t>
            </w:r>
            <w:r w:rsidRPr="00D73A1B">
              <w:rPr>
                <w:sz w:val="20"/>
                <w:szCs w:val="20"/>
              </w:rPr>
              <w:t>.</w:t>
            </w:r>
          </w:p>
        </w:tc>
      </w:tr>
      <w:tr w:rsidR="00D60D95" w:rsidRPr="00B764EE" w:rsidTr="00820A13">
        <w:trPr>
          <w:trHeight w:val="433"/>
        </w:trPr>
        <w:tc>
          <w:tcPr>
            <w:tcW w:w="5070" w:type="dxa"/>
            <w:shd w:val="clear" w:color="auto" w:fill="auto"/>
            <w:vAlign w:val="center"/>
            <w:hideMark/>
          </w:tcPr>
          <w:p w:rsidR="00D60D95" w:rsidRPr="003E2D5C" w:rsidRDefault="00D60D95" w:rsidP="00D60D95">
            <w:pPr>
              <w:rPr>
                <w:i/>
                <w:iCs/>
                <w:color w:val="000000"/>
                <w:sz w:val="20"/>
                <w:szCs w:val="20"/>
              </w:rPr>
            </w:pPr>
            <w:r w:rsidRPr="00E811DD">
              <w:rPr>
                <w:sz w:val="20"/>
                <w:szCs w:val="20"/>
              </w:rPr>
              <w:t>Postotak ostvarenih programa od ukupno prihvaćenih</w:t>
            </w:r>
          </w:p>
        </w:tc>
        <w:tc>
          <w:tcPr>
            <w:tcW w:w="1134" w:type="dxa"/>
            <w:shd w:val="clear" w:color="auto" w:fill="auto"/>
            <w:noWrap/>
            <w:vAlign w:val="center"/>
            <w:hideMark/>
          </w:tcPr>
          <w:p w:rsidR="00D60D95" w:rsidRPr="00B764EE" w:rsidRDefault="00D60D95" w:rsidP="00D60D95">
            <w:pPr>
              <w:jc w:val="center"/>
              <w:rPr>
                <w:color w:val="000000"/>
                <w:sz w:val="20"/>
                <w:szCs w:val="20"/>
              </w:rPr>
            </w:pPr>
            <w:r w:rsidRPr="00B764EE">
              <w:rPr>
                <w:color w:val="000000"/>
                <w:sz w:val="20"/>
                <w:szCs w:val="20"/>
              </w:rPr>
              <w:t>100%</w:t>
            </w:r>
          </w:p>
        </w:tc>
        <w:tc>
          <w:tcPr>
            <w:tcW w:w="1275" w:type="dxa"/>
            <w:shd w:val="clear" w:color="auto" w:fill="auto"/>
            <w:noWrap/>
            <w:vAlign w:val="center"/>
          </w:tcPr>
          <w:p w:rsidR="00D60D95" w:rsidRPr="00B764EE" w:rsidRDefault="00D60D95" w:rsidP="00D60D95">
            <w:pPr>
              <w:jc w:val="center"/>
              <w:rPr>
                <w:color w:val="000000"/>
                <w:sz w:val="20"/>
                <w:szCs w:val="20"/>
              </w:rPr>
            </w:pPr>
            <w:r w:rsidRPr="00B764EE">
              <w:rPr>
                <w:color w:val="000000"/>
                <w:sz w:val="20"/>
                <w:szCs w:val="20"/>
              </w:rPr>
              <w:t>100%</w:t>
            </w:r>
          </w:p>
        </w:tc>
        <w:tc>
          <w:tcPr>
            <w:tcW w:w="1276" w:type="dxa"/>
            <w:shd w:val="clear" w:color="auto" w:fill="auto"/>
            <w:noWrap/>
            <w:vAlign w:val="center"/>
          </w:tcPr>
          <w:p w:rsidR="00D60D95" w:rsidRPr="00B764EE" w:rsidRDefault="00D60D95" w:rsidP="00D60D95">
            <w:pPr>
              <w:jc w:val="center"/>
              <w:rPr>
                <w:color w:val="000000"/>
                <w:sz w:val="20"/>
                <w:szCs w:val="20"/>
              </w:rPr>
            </w:pPr>
            <w:r w:rsidRPr="00B764EE">
              <w:rPr>
                <w:color w:val="000000"/>
                <w:sz w:val="20"/>
                <w:szCs w:val="20"/>
              </w:rPr>
              <w:t>100%</w:t>
            </w:r>
          </w:p>
        </w:tc>
        <w:tc>
          <w:tcPr>
            <w:tcW w:w="1276" w:type="dxa"/>
            <w:shd w:val="clear" w:color="auto" w:fill="auto"/>
            <w:noWrap/>
            <w:vAlign w:val="center"/>
          </w:tcPr>
          <w:p w:rsidR="00D60D95" w:rsidRPr="00B764EE" w:rsidRDefault="00D60D95" w:rsidP="00D60D95">
            <w:pPr>
              <w:jc w:val="center"/>
              <w:rPr>
                <w:color w:val="000000"/>
                <w:sz w:val="20"/>
                <w:szCs w:val="20"/>
              </w:rPr>
            </w:pPr>
            <w:r w:rsidRPr="00B764EE">
              <w:rPr>
                <w:color w:val="000000"/>
                <w:sz w:val="20"/>
                <w:szCs w:val="20"/>
              </w:rPr>
              <w:t>100%</w:t>
            </w:r>
          </w:p>
        </w:tc>
      </w:tr>
      <w:tr w:rsidR="00B863F8" w:rsidRPr="00B764EE" w:rsidTr="00820A13">
        <w:trPr>
          <w:trHeight w:val="300"/>
        </w:trPr>
        <w:tc>
          <w:tcPr>
            <w:tcW w:w="10031" w:type="dxa"/>
            <w:gridSpan w:val="5"/>
            <w:shd w:val="clear" w:color="000000" w:fill="F2F2F2"/>
            <w:hideMark/>
          </w:tcPr>
          <w:p w:rsidR="00B863F8" w:rsidRPr="00B764EE" w:rsidRDefault="00B863F8" w:rsidP="00B863F8">
            <w:pPr>
              <w:rPr>
                <w:b/>
                <w:bCs/>
                <w:sz w:val="20"/>
                <w:szCs w:val="20"/>
              </w:rPr>
            </w:pPr>
            <w:r w:rsidRPr="00B764EE">
              <w:rPr>
                <w:b/>
                <w:bCs/>
                <w:sz w:val="20"/>
                <w:szCs w:val="20"/>
              </w:rPr>
              <w:t xml:space="preserve">Naziv </w:t>
            </w:r>
            <w:r w:rsidRPr="00A076EF">
              <w:rPr>
                <w:b/>
                <w:bCs/>
                <w:sz w:val="20"/>
                <w:szCs w:val="20"/>
                <w:shd w:val="clear" w:color="auto" w:fill="F2F2F2" w:themeFill="background1" w:themeFillShade="F2"/>
              </w:rPr>
              <w:t xml:space="preserve">aktivnosti/projekta u Proračunu: </w:t>
            </w:r>
            <w:r>
              <w:rPr>
                <w:b/>
                <w:bCs/>
                <w:sz w:val="20"/>
                <w:szCs w:val="20"/>
                <w:shd w:val="clear" w:color="auto" w:fill="F2F2F2" w:themeFill="background1" w:themeFillShade="F2"/>
              </w:rPr>
              <w:t>UDRUGE PROISTEKLE IZ DOMOVINSKOG RATA I OSTALE UDRUGE</w:t>
            </w:r>
          </w:p>
        </w:tc>
      </w:tr>
      <w:tr w:rsidR="00B863F8" w:rsidRPr="00536032" w:rsidTr="00820A13">
        <w:trPr>
          <w:trHeight w:val="251"/>
        </w:trPr>
        <w:tc>
          <w:tcPr>
            <w:tcW w:w="6204" w:type="dxa"/>
            <w:gridSpan w:val="2"/>
            <w:vMerge w:val="restart"/>
            <w:shd w:val="clear" w:color="auto" w:fill="auto"/>
            <w:vAlign w:val="center"/>
            <w:hideMark/>
          </w:tcPr>
          <w:p w:rsidR="00B863F8" w:rsidRPr="00536032" w:rsidRDefault="00B863F8"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B863F8" w:rsidRPr="00536032" w:rsidRDefault="00B863F8" w:rsidP="00E84486">
            <w:pPr>
              <w:jc w:val="center"/>
              <w:rPr>
                <w:color w:val="000000"/>
                <w:sz w:val="20"/>
                <w:szCs w:val="20"/>
              </w:rPr>
            </w:pPr>
            <w:r w:rsidRPr="00536032">
              <w:rPr>
                <w:color w:val="000000"/>
                <w:sz w:val="20"/>
                <w:szCs w:val="20"/>
              </w:rPr>
              <w:t>Planirana sredstva</w:t>
            </w:r>
          </w:p>
        </w:tc>
      </w:tr>
      <w:tr w:rsidR="00B863F8" w:rsidRPr="00536032" w:rsidTr="00820A13">
        <w:trPr>
          <w:trHeight w:val="207"/>
        </w:trPr>
        <w:tc>
          <w:tcPr>
            <w:tcW w:w="6204" w:type="dxa"/>
            <w:gridSpan w:val="2"/>
            <w:vMerge/>
            <w:vAlign w:val="center"/>
            <w:hideMark/>
          </w:tcPr>
          <w:p w:rsidR="00B863F8" w:rsidRPr="00536032" w:rsidRDefault="00B863F8" w:rsidP="00E84486">
            <w:pPr>
              <w:rPr>
                <w:color w:val="000000"/>
                <w:sz w:val="20"/>
                <w:szCs w:val="20"/>
              </w:rPr>
            </w:pPr>
          </w:p>
        </w:tc>
        <w:tc>
          <w:tcPr>
            <w:tcW w:w="1275" w:type="dxa"/>
            <w:shd w:val="clear" w:color="auto" w:fill="auto"/>
            <w:noWrap/>
            <w:vAlign w:val="bottom"/>
            <w:hideMark/>
          </w:tcPr>
          <w:p w:rsidR="00B863F8" w:rsidRPr="00536032" w:rsidRDefault="00B863F8"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B863F8" w:rsidRPr="00536032" w:rsidRDefault="00B863F8"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B863F8" w:rsidRPr="00536032" w:rsidRDefault="00B863F8" w:rsidP="00E84486">
            <w:pPr>
              <w:jc w:val="center"/>
              <w:rPr>
                <w:color w:val="000000"/>
                <w:sz w:val="20"/>
                <w:szCs w:val="20"/>
              </w:rPr>
            </w:pPr>
            <w:r>
              <w:rPr>
                <w:color w:val="000000"/>
                <w:sz w:val="20"/>
                <w:szCs w:val="20"/>
              </w:rPr>
              <w:t>2020</w:t>
            </w:r>
            <w:r w:rsidRPr="00536032">
              <w:rPr>
                <w:color w:val="000000"/>
                <w:sz w:val="20"/>
                <w:szCs w:val="20"/>
              </w:rPr>
              <w:t>.</w:t>
            </w:r>
          </w:p>
        </w:tc>
      </w:tr>
      <w:tr w:rsidR="00B863F8" w:rsidRPr="008F5F94" w:rsidTr="00820A13">
        <w:trPr>
          <w:trHeight w:val="1431"/>
        </w:trPr>
        <w:tc>
          <w:tcPr>
            <w:tcW w:w="6204" w:type="dxa"/>
            <w:gridSpan w:val="2"/>
            <w:shd w:val="clear" w:color="auto" w:fill="auto"/>
            <w:noWrap/>
            <w:hideMark/>
          </w:tcPr>
          <w:p w:rsidR="00B863F8" w:rsidRPr="00D27B29" w:rsidRDefault="00B863F8" w:rsidP="00E84486">
            <w:pPr>
              <w:autoSpaceDE w:val="0"/>
              <w:autoSpaceDN w:val="0"/>
              <w:adjustRightInd w:val="0"/>
              <w:jc w:val="both"/>
              <w:rPr>
                <w:rFonts w:eastAsia="Calibri"/>
                <w:color w:val="000000"/>
                <w:sz w:val="20"/>
                <w:szCs w:val="20"/>
              </w:rPr>
            </w:pPr>
            <w:r w:rsidRPr="00D27B29">
              <w:rPr>
                <w:rFonts w:eastAsia="Calibri"/>
                <w:color w:val="000000"/>
                <w:sz w:val="20"/>
                <w:szCs w:val="20"/>
              </w:rPr>
              <w:t xml:space="preserve">Prate se programi i projekti udruga proisteklih iz Domovinskog rata. Programi obuhvaćaju brigu o članstvu, njihovu edukaciju, organizaciju sportskih susreta te obilježavanje bitnih datuma u novijoj hrvatskoj povijesti. </w:t>
            </w:r>
          </w:p>
          <w:p w:rsidR="00B863F8" w:rsidRPr="003E2D5C" w:rsidRDefault="00B863F8" w:rsidP="00E84486">
            <w:pPr>
              <w:jc w:val="both"/>
              <w:rPr>
                <w:i/>
                <w:iCs/>
                <w:color w:val="000000"/>
                <w:sz w:val="20"/>
                <w:szCs w:val="20"/>
              </w:rPr>
            </w:pPr>
            <w:r w:rsidRPr="00D27B29">
              <w:rPr>
                <w:sz w:val="20"/>
                <w:szCs w:val="20"/>
              </w:rPr>
              <w:t>Postignuto je podizanje k</w:t>
            </w:r>
            <w:r>
              <w:rPr>
                <w:sz w:val="20"/>
                <w:szCs w:val="20"/>
              </w:rPr>
              <w:t xml:space="preserve">valitete života i uključivanje </w:t>
            </w:r>
            <w:r w:rsidRPr="00D27B29">
              <w:rPr>
                <w:sz w:val="20"/>
                <w:szCs w:val="20"/>
              </w:rPr>
              <w:t>braniteljske populacije u život zajednice.</w:t>
            </w:r>
          </w:p>
        </w:tc>
        <w:tc>
          <w:tcPr>
            <w:tcW w:w="1275" w:type="dxa"/>
            <w:shd w:val="clear" w:color="auto" w:fill="auto"/>
            <w:noWrap/>
            <w:vAlign w:val="center"/>
            <w:hideMark/>
          </w:tcPr>
          <w:p w:rsidR="00B863F8" w:rsidRPr="00B863F8" w:rsidRDefault="00B863F8" w:rsidP="00B863F8">
            <w:pPr>
              <w:jc w:val="right"/>
              <w:rPr>
                <w:b/>
                <w:color w:val="000000"/>
                <w:sz w:val="20"/>
                <w:szCs w:val="20"/>
              </w:rPr>
            </w:pPr>
            <w:r w:rsidRPr="00B863F8">
              <w:rPr>
                <w:b/>
                <w:color w:val="000000"/>
                <w:sz w:val="20"/>
                <w:szCs w:val="20"/>
              </w:rPr>
              <w:t>310.000</w:t>
            </w:r>
          </w:p>
        </w:tc>
        <w:tc>
          <w:tcPr>
            <w:tcW w:w="1276" w:type="dxa"/>
            <w:shd w:val="clear" w:color="auto" w:fill="auto"/>
            <w:noWrap/>
            <w:vAlign w:val="center"/>
            <w:hideMark/>
          </w:tcPr>
          <w:p w:rsidR="00B863F8" w:rsidRPr="00B863F8" w:rsidRDefault="00B863F8" w:rsidP="00B863F8">
            <w:pPr>
              <w:jc w:val="right"/>
              <w:rPr>
                <w:b/>
                <w:color w:val="000000"/>
                <w:sz w:val="20"/>
                <w:szCs w:val="20"/>
              </w:rPr>
            </w:pPr>
            <w:r w:rsidRPr="00B863F8">
              <w:rPr>
                <w:b/>
                <w:color w:val="000000"/>
                <w:sz w:val="20"/>
                <w:szCs w:val="20"/>
              </w:rPr>
              <w:t>310.000</w:t>
            </w:r>
          </w:p>
        </w:tc>
        <w:tc>
          <w:tcPr>
            <w:tcW w:w="1276" w:type="dxa"/>
            <w:shd w:val="clear" w:color="auto" w:fill="auto"/>
            <w:noWrap/>
            <w:vAlign w:val="center"/>
            <w:hideMark/>
          </w:tcPr>
          <w:p w:rsidR="00B863F8" w:rsidRPr="00B863F8" w:rsidRDefault="00B863F8" w:rsidP="00B863F8">
            <w:pPr>
              <w:jc w:val="right"/>
              <w:rPr>
                <w:b/>
                <w:color w:val="000000"/>
                <w:sz w:val="20"/>
                <w:szCs w:val="20"/>
              </w:rPr>
            </w:pPr>
            <w:r w:rsidRPr="00B863F8">
              <w:rPr>
                <w:b/>
                <w:color w:val="000000"/>
                <w:sz w:val="20"/>
                <w:szCs w:val="20"/>
              </w:rPr>
              <w:t>310.000</w:t>
            </w:r>
          </w:p>
        </w:tc>
      </w:tr>
      <w:tr w:rsidR="00B863F8" w:rsidRPr="00D73A1B" w:rsidTr="00820A13">
        <w:trPr>
          <w:trHeight w:val="295"/>
        </w:trPr>
        <w:tc>
          <w:tcPr>
            <w:tcW w:w="5070" w:type="dxa"/>
            <w:vMerge w:val="restart"/>
            <w:shd w:val="clear" w:color="auto" w:fill="auto"/>
            <w:vAlign w:val="center"/>
            <w:hideMark/>
          </w:tcPr>
          <w:p w:rsidR="00B863F8" w:rsidRPr="00D73A1B" w:rsidRDefault="00B863F8"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B863F8" w:rsidRPr="00D73A1B" w:rsidRDefault="00B863F8"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B863F8" w:rsidRPr="00D73A1B" w:rsidRDefault="00B863F8" w:rsidP="00E84486">
            <w:pPr>
              <w:jc w:val="center"/>
              <w:rPr>
                <w:sz w:val="20"/>
                <w:szCs w:val="20"/>
              </w:rPr>
            </w:pPr>
            <w:r w:rsidRPr="00D73A1B">
              <w:rPr>
                <w:sz w:val="20"/>
                <w:szCs w:val="20"/>
              </w:rPr>
              <w:t>Ciljana vrijednost pokazatelja uspješnosti</w:t>
            </w:r>
          </w:p>
        </w:tc>
      </w:tr>
      <w:tr w:rsidR="00B863F8" w:rsidRPr="00D73A1B" w:rsidTr="00820A13">
        <w:trPr>
          <w:trHeight w:val="384"/>
        </w:trPr>
        <w:tc>
          <w:tcPr>
            <w:tcW w:w="5070" w:type="dxa"/>
            <w:vMerge/>
            <w:vAlign w:val="center"/>
            <w:hideMark/>
          </w:tcPr>
          <w:p w:rsidR="00B863F8" w:rsidRPr="00D73A1B" w:rsidRDefault="00B863F8" w:rsidP="00E84486">
            <w:pPr>
              <w:rPr>
                <w:sz w:val="20"/>
                <w:szCs w:val="20"/>
              </w:rPr>
            </w:pPr>
          </w:p>
        </w:tc>
        <w:tc>
          <w:tcPr>
            <w:tcW w:w="1134" w:type="dxa"/>
            <w:vMerge/>
            <w:vAlign w:val="center"/>
            <w:hideMark/>
          </w:tcPr>
          <w:p w:rsidR="00B863F8" w:rsidRPr="00D73A1B" w:rsidRDefault="00B863F8" w:rsidP="00E84486">
            <w:pPr>
              <w:rPr>
                <w:sz w:val="20"/>
                <w:szCs w:val="20"/>
              </w:rPr>
            </w:pPr>
          </w:p>
        </w:tc>
        <w:tc>
          <w:tcPr>
            <w:tcW w:w="1275" w:type="dxa"/>
            <w:shd w:val="clear" w:color="auto" w:fill="auto"/>
            <w:noWrap/>
            <w:vAlign w:val="bottom"/>
            <w:hideMark/>
          </w:tcPr>
          <w:p w:rsidR="00B863F8" w:rsidRPr="00D73A1B" w:rsidRDefault="00B863F8"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B863F8" w:rsidRPr="00D73A1B" w:rsidRDefault="00B863F8"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B863F8" w:rsidRPr="00D73A1B" w:rsidRDefault="00B863F8" w:rsidP="00E84486">
            <w:pPr>
              <w:jc w:val="center"/>
              <w:rPr>
                <w:sz w:val="20"/>
                <w:szCs w:val="20"/>
              </w:rPr>
            </w:pPr>
            <w:r>
              <w:rPr>
                <w:sz w:val="20"/>
                <w:szCs w:val="20"/>
              </w:rPr>
              <w:t>2020</w:t>
            </w:r>
            <w:r w:rsidRPr="00D73A1B">
              <w:rPr>
                <w:sz w:val="20"/>
                <w:szCs w:val="20"/>
              </w:rPr>
              <w:t>.</w:t>
            </w:r>
          </w:p>
        </w:tc>
      </w:tr>
      <w:tr w:rsidR="00B863F8" w:rsidRPr="00B764EE" w:rsidTr="00820A13">
        <w:trPr>
          <w:trHeight w:val="433"/>
        </w:trPr>
        <w:tc>
          <w:tcPr>
            <w:tcW w:w="5070" w:type="dxa"/>
            <w:shd w:val="clear" w:color="auto" w:fill="auto"/>
            <w:vAlign w:val="center"/>
            <w:hideMark/>
          </w:tcPr>
          <w:p w:rsidR="00B863F8" w:rsidRPr="003E2D5C" w:rsidRDefault="00B863F8" w:rsidP="00E84486">
            <w:pPr>
              <w:rPr>
                <w:i/>
                <w:iCs/>
                <w:color w:val="000000"/>
                <w:sz w:val="20"/>
                <w:szCs w:val="20"/>
              </w:rPr>
            </w:pPr>
            <w:r w:rsidRPr="00E811DD">
              <w:rPr>
                <w:sz w:val="20"/>
                <w:szCs w:val="20"/>
              </w:rPr>
              <w:t>Postotak ostvarenih programa od ukupno prihvaćenih</w:t>
            </w:r>
          </w:p>
        </w:tc>
        <w:tc>
          <w:tcPr>
            <w:tcW w:w="1134" w:type="dxa"/>
            <w:shd w:val="clear" w:color="auto" w:fill="auto"/>
            <w:noWrap/>
            <w:vAlign w:val="center"/>
            <w:hideMark/>
          </w:tcPr>
          <w:p w:rsidR="00B863F8" w:rsidRPr="00B764EE" w:rsidRDefault="00B863F8" w:rsidP="00E84486">
            <w:pPr>
              <w:jc w:val="center"/>
              <w:rPr>
                <w:color w:val="000000"/>
                <w:sz w:val="20"/>
                <w:szCs w:val="20"/>
              </w:rPr>
            </w:pPr>
            <w:r w:rsidRPr="00B764EE">
              <w:rPr>
                <w:color w:val="000000"/>
                <w:sz w:val="20"/>
                <w:szCs w:val="20"/>
              </w:rPr>
              <w:t>100%</w:t>
            </w:r>
          </w:p>
        </w:tc>
        <w:tc>
          <w:tcPr>
            <w:tcW w:w="1275" w:type="dxa"/>
            <w:shd w:val="clear" w:color="auto" w:fill="auto"/>
            <w:noWrap/>
            <w:vAlign w:val="center"/>
          </w:tcPr>
          <w:p w:rsidR="00B863F8" w:rsidRPr="00B764EE" w:rsidRDefault="00B863F8" w:rsidP="00E84486">
            <w:pPr>
              <w:jc w:val="center"/>
              <w:rPr>
                <w:color w:val="000000"/>
                <w:sz w:val="20"/>
                <w:szCs w:val="20"/>
              </w:rPr>
            </w:pPr>
            <w:r w:rsidRPr="00B764EE">
              <w:rPr>
                <w:color w:val="000000"/>
                <w:sz w:val="20"/>
                <w:szCs w:val="20"/>
              </w:rPr>
              <w:t>100%</w:t>
            </w:r>
          </w:p>
        </w:tc>
        <w:tc>
          <w:tcPr>
            <w:tcW w:w="1276" w:type="dxa"/>
            <w:shd w:val="clear" w:color="auto" w:fill="auto"/>
            <w:noWrap/>
            <w:vAlign w:val="center"/>
          </w:tcPr>
          <w:p w:rsidR="00B863F8" w:rsidRPr="00B764EE" w:rsidRDefault="00B863F8" w:rsidP="00E84486">
            <w:pPr>
              <w:jc w:val="center"/>
              <w:rPr>
                <w:color w:val="000000"/>
                <w:sz w:val="20"/>
                <w:szCs w:val="20"/>
              </w:rPr>
            </w:pPr>
            <w:r w:rsidRPr="00B764EE">
              <w:rPr>
                <w:color w:val="000000"/>
                <w:sz w:val="20"/>
                <w:szCs w:val="20"/>
              </w:rPr>
              <w:t>100%</w:t>
            </w:r>
          </w:p>
        </w:tc>
        <w:tc>
          <w:tcPr>
            <w:tcW w:w="1276" w:type="dxa"/>
            <w:shd w:val="clear" w:color="auto" w:fill="auto"/>
            <w:noWrap/>
            <w:vAlign w:val="center"/>
          </w:tcPr>
          <w:p w:rsidR="00B863F8" w:rsidRPr="00B764EE" w:rsidRDefault="00B863F8" w:rsidP="00E84486">
            <w:pPr>
              <w:jc w:val="center"/>
              <w:rPr>
                <w:color w:val="000000"/>
                <w:sz w:val="20"/>
                <w:szCs w:val="20"/>
              </w:rPr>
            </w:pPr>
            <w:r w:rsidRPr="00B764EE">
              <w:rPr>
                <w:color w:val="000000"/>
                <w:sz w:val="20"/>
                <w:szCs w:val="20"/>
              </w:rPr>
              <w:t>100%</w:t>
            </w:r>
          </w:p>
        </w:tc>
      </w:tr>
      <w:tr w:rsidR="00B863F8" w:rsidRPr="00B764EE" w:rsidTr="00820A13">
        <w:trPr>
          <w:trHeight w:val="300"/>
        </w:trPr>
        <w:tc>
          <w:tcPr>
            <w:tcW w:w="10031" w:type="dxa"/>
            <w:gridSpan w:val="5"/>
            <w:shd w:val="clear" w:color="000000" w:fill="F2F2F2"/>
            <w:hideMark/>
          </w:tcPr>
          <w:p w:rsidR="00B863F8" w:rsidRPr="00B764EE" w:rsidRDefault="00B863F8" w:rsidP="00B863F8">
            <w:pPr>
              <w:rPr>
                <w:b/>
                <w:bCs/>
                <w:sz w:val="20"/>
                <w:szCs w:val="20"/>
              </w:rPr>
            </w:pPr>
            <w:r w:rsidRPr="00B764EE">
              <w:rPr>
                <w:b/>
                <w:bCs/>
                <w:sz w:val="20"/>
                <w:szCs w:val="20"/>
              </w:rPr>
              <w:t xml:space="preserve">Naziv </w:t>
            </w:r>
            <w:r w:rsidRPr="00A076EF">
              <w:rPr>
                <w:b/>
                <w:bCs/>
                <w:sz w:val="20"/>
                <w:szCs w:val="20"/>
                <w:shd w:val="clear" w:color="auto" w:fill="F2F2F2" w:themeFill="background1" w:themeFillShade="F2"/>
              </w:rPr>
              <w:t xml:space="preserve">aktivnosti/projekta u Proračunu: </w:t>
            </w:r>
            <w:r>
              <w:rPr>
                <w:b/>
                <w:bCs/>
                <w:sz w:val="20"/>
                <w:szCs w:val="20"/>
                <w:shd w:val="clear" w:color="auto" w:fill="F2F2F2" w:themeFill="background1" w:themeFillShade="F2"/>
              </w:rPr>
              <w:t>ZDRAVSTVO</w:t>
            </w:r>
          </w:p>
        </w:tc>
      </w:tr>
      <w:tr w:rsidR="00B863F8" w:rsidRPr="00536032" w:rsidTr="00820A13">
        <w:trPr>
          <w:trHeight w:val="251"/>
        </w:trPr>
        <w:tc>
          <w:tcPr>
            <w:tcW w:w="6204" w:type="dxa"/>
            <w:gridSpan w:val="2"/>
            <w:vMerge w:val="restart"/>
            <w:shd w:val="clear" w:color="auto" w:fill="auto"/>
            <w:vAlign w:val="center"/>
            <w:hideMark/>
          </w:tcPr>
          <w:p w:rsidR="00B863F8" w:rsidRPr="00536032" w:rsidRDefault="00B863F8"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B863F8" w:rsidRPr="00536032" w:rsidRDefault="00B863F8" w:rsidP="00E84486">
            <w:pPr>
              <w:jc w:val="center"/>
              <w:rPr>
                <w:color w:val="000000"/>
                <w:sz w:val="20"/>
                <w:szCs w:val="20"/>
              </w:rPr>
            </w:pPr>
            <w:r w:rsidRPr="00536032">
              <w:rPr>
                <w:color w:val="000000"/>
                <w:sz w:val="20"/>
                <w:szCs w:val="20"/>
              </w:rPr>
              <w:t>Planirana sredstva</w:t>
            </w:r>
          </w:p>
        </w:tc>
      </w:tr>
      <w:tr w:rsidR="00B863F8" w:rsidRPr="00536032" w:rsidTr="00820A13">
        <w:trPr>
          <w:trHeight w:val="207"/>
        </w:trPr>
        <w:tc>
          <w:tcPr>
            <w:tcW w:w="6204" w:type="dxa"/>
            <w:gridSpan w:val="2"/>
            <w:vMerge/>
            <w:vAlign w:val="center"/>
            <w:hideMark/>
          </w:tcPr>
          <w:p w:rsidR="00B863F8" w:rsidRPr="00536032" w:rsidRDefault="00B863F8" w:rsidP="00E84486">
            <w:pPr>
              <w:rPr>
                <w:color w:val="000000"/>
                <w:sz w:val="20"/>
                <w:szCs w:val="20"/>
              </w:rPr>
            </w:pPr>
          </w:p>
        </w:tc>
        <w:tc>
          <w:tcPr>
            <w:tcW w:w="1275" w:type="dxa"/>
            <w:shd w:val="clear" w:color="auto" w:fill="auto"/>
            <w:noWrap/>
            <w:vAlign w:val="bottom"/>
            <w:hideMark/>
          </w:tcPr>
          <w:p w:rsidR="00B863F8" w:rsidRPr="00536032" w:rsidRDefault="00B863F8"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B863F8" w:rsidRPr="00536032" w:rsidRDefault="00B863F8"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B863F8" w:rsidRPr="00536032" w:rsidRDefault="00B863F8" w:rsidP="00E84486">
            <w:pPr>
              <w:jc w:val="center"/>
              <w:rPr>
                <w:color w:val="000000"/>
                <w:sz w:val="20"/>
                <w:szCs w:val="20"/>
              </w:rPr>
            </w:pPr>
            <w:r>
              <w:rPr>
                <w:color w:val="000000"/>
                <w:sz w:val="20"/>
                <w:szCs w:val="20"/>
              </w:rPr>
              <w:t>2020</w:t>
            </w:r>
            <w:r w:rsidRPr="00536032">
              <w:rPr>
                <w:color w:val="000000"/>
                <w:sz w:val="20"/>
                <w:szCs w:val="20"/>
              </w:rPr>
              <w:t>.</w:t>
            </w:r>
          </w:p>
        </w:tc>
      </w:tr>
      <w:tr w:rsidR="00B863F8" w:rsidRPr="00B863F8" w:rsidTr="00820A13">
        <w:trPr>
          <w:trHeight w:val="3039"/>
        </w:trPr>
        <w:tc>
          <w:tcPr>
            <w:tcW w:w="6204" w:type="dxa"/>
            <w:gridSpan w:val="2"/>
            <w:shd w:val="clear" w:color="auto" w:fill="auto"/>
            <w:noWrap/>
            <w:hideMark/>
          </w:tcPr>
          <w:p w:rsidR="00B863F8" w:rsidRPr="005464B7" w:rsidRDefault="00B863F8" w:rsidP="00E84486">
            <w:pPr>
              <w:jc w:val="both"/>
              <w:rPr>
                <w:sz w:val="20"/>
                <w:szCs w:val="20"/>
              </w:rPr>
            </w:pPr>
            <w:r w:rsidRPr="005464B7">
              <w:rPr>
                <w:sz w:val="20"/>
                <w:szCs w:val="20"/>
              </w:rPr>
              <w:t>Unutar aktivnosti provode se sljedeći projekti:</w:t>
            </w:r>
          </w:p>
          <w:p w:rsidR="00B863F8" w:rsidRDefault="00B863F8" w:rsidP="00B863F8">
            <w:pPr>
              <w:numPr>
                <w:ilvl w:val="0"/>
                <w:numId w:val="22"/>
              </w:numPr>
              <w:jc w:val="both"/>
              <w:rPr>
                <w:sz w:val="20"/>
                <w:szCs w:val="20"/>
              </w:rPr>
            </w:pPr>
            <w:r w:rsidRPr="005464B7">
              <w:rPr>
                <w:sz w:val="20"/>
                <w:szCs w:val="20"/>
              </w:rPr>
              <w:t>program prevencije ovisnosti u suradnji s MUP-om pod nazivom „Zajedno više možemo“</w:t>
            </w:r>
          </w:p>
          <w:p w:rsidR="00B863F8" w:rsidRPr="005464B7" w:rsidRDefault="00B863F8" w:rsidP="00B863F8">
            <w:pPr>
              <w:numPr>
                <w:ilvl w:val="0"/>
                <w:numId w:val="22"/>
              </w:numPr>
              <w:jc w:val="both"/>
              <w:rPr>
                <w:sz w:val="20"/>
                <w:szCs w:val="20"/>
              </w:rPr>
            </w:pPr>
            <w:r w:rsidRPr="005464B7">
              <w:rPr>
                <w:sz w:val="20"/>
                <w:szCs w:val="20"/>
              </w:rPr>
              <w:t>sufinanciranje hitne medicinske pomoći</w:t>
            </w:r>
          </w:p>
          <w:p w:rsidR="00B863F8" w:rsidRDefault="00B863F8" w:rsidP="00B863F8">
            <w:pPr>
              <w:numPr>
                <w:ilvl w:val="0"/>
                <w:numId w:val="22"/>
              </w:numPr>
              <w:jc w:val="both"/>
              <w:rPr>
                <w:sz w:val="20"/>
                <w:szCs w:val="20"/>
              </w:rPr>
            </w:pPr>
            <w:r w:rsidRPr="005464B7">
              <w:rPr>
                <w:sz w:val="20"/>
                <w:szCs w:val="20"/>
              </w:rPr>
              <w:t xml:space="preserve">sufinanciranje kirurške ambulante </w:t>
            </w:r>
          </w:p>
          <w:p w:rsidR="00B863F8" w:rsidRDefault="00B863F8" w:rsidP="00B863F8">
            <w:pPr>
              <w:numPr>
                <w:ilvl w:val="0"/>
                <w:numId w:val="22"/>
              </w:numPr>
              <w:jc w:val="both"/>
              <w:rPr>
                <w:sz w:val="20"/>
                <w:szCs w:val="20"/>
              </w:rPr>
            </w:pPr>
            <w:r>
              <w:rPr>
                <w:sz w:val="20"/>
                <w:szCs w:val="20"/>
              </w:rPr>
              <w:t>sufinanciranje rada internističke ambulante</w:t>
            </w:r>
          </w:p>
          <w:p w:rsidR="00B863F8" w:rsidRPr="005464B7" w:rsidRDefault="00B863F8" w:rsidP="00B863F8">
            <w:pPr>
              <w:numPr>
                <w:ilvl w:val="0"/>
                <w:numId w:val="22"/>
              </w:numPr>
              <w:jc w:val="both"/>
              <w:rPr>
                <w:sz w:val="20"/>
                <w:szCs w:val="20"/>
              </w:rPr>
            </w:pPr>
            <w:r>
              <w:rPr>
                <w:sz w:val="20"/>
                <w:szCs w:val="20"/>
              </w:rPr>
              <w:t>dodjela potpora organizacijama civilnog društva iz područja zdravstva</w:t>
            </w:r>
          </w:p>
          <w:p w:rsidR="00B863F8" w:rsidRPr="003E2D5C" w:rsidRDefault="00B863F8" w:rsidP="00E84486">
            <w:pPr>
              <w:jc w:val="both"/>
              <w:rPr>
                <w:i/>
                <w:iCs/>
                <w:color w:val="000000"/>
                <w:sz w:val="20"/>
                <w:szCs w:val="20"/>
              </w:rPr>
            </w:pPr>
            <w:r w:rsidRPr="005464B7">
              <w:rPr>
                <w:sz w:val="20"/>
                <w:szCs w:val="20"/>
              </w:rPr>
              <w:t>Smatramo da se sustavnim provođenjem ovih mjera donekle ostvaruju ciljevi osiguranja i podizanja kvalitete zdravstvenih usluga na području Grada Samobora. Međutim na području zdravstva postoji mogućnost daljnjeg podizanja kvalitete usluga kako bi se što većem broju korisnika osiguralo postojanje usluge na području mjesta stanovanja.</w:t>
            </w:r>
          </w:p>
        </w:tc>
        <w:tc>
          <w:tcPr>
            <w:tcW w:w="1275" w:type="dxa"/>
            <w:shd w:val="clear" w:color="auto" w:fill="auto"/>
            <w:noWrap/>
            <w:vAlign w:val="center"/>
            <w:hideMark/>
          </w:tcPr>
          <w:p w:rsidR="00B863F8" w:rsidRPr="00B863F8" w:rsidRDefault="00B863F8" w:rsidP="00B863F8">
            <w:pPr>
              <w:jc w:val="right"/>
              <w:rPr>
                <w:b/>
                <w:color w:val="000000"/>
                <w:sz w:val="20"/>
                <w:szCs w:val="20"/>
              </w:rPr>
            </w:pPr>
            <w:r w:rsidRPr="00B863F8">
              <w:rPr>
                <w:b/>
                <w:color w:val="000000"/>
                <w:sz w:val="20"/>
                <w:szCs w:val="20"/>
              </w:rPr>
              <w:t>620.000</w:t>
            </w:r>
          </w:p>
        </w:tc>
        <w:tc>
          <w:tcPr>
            <w:tcW w:w="1276" w:type="dxa"/>
            <w:shd w:val="clear" w:color="auto" w:fill="auto"/>
            <w:noWrap/>
            <w:vAlign w:val="center"/>
            <w:hideMark/>
          </w:tcPr>
          <w:p w:rsidR="00B863F8" w:rsidRPr="00B863F8" w:rsidRDefault="00B863F8" w:rsidP="00B863F8">
            <w:pPr>
              <w:jc w:val="right"/>
              <w:rPr>
                <w:b/>
                <w:color w:val="000000"/>
                <w:sz w:val="20"/>
                <w:szCs w:val="20"/>
              </w:rPr>
            </w:pPr>
            <w:r w:rsidRPr="00B863F8">
              <w:rPr>
                <w:b/>
                <w:color w:val="000000"/>
                <w:sz w:val="20"/>
                <w:szCs w:val="20"/>
              </w:rPr>
              <w:t>620.000</w:t>
            </w:r>
          </w:p>
        </w:tc>
        <w:tc>
          <w:tcPr>
            <w:tcW w:w="1276" w:type="dxa"/>
            <w:shd w:val="clear" w:color="auto" w:fill="auto"/>
            <w:noWrap/>
            <w:vAlign w:val="center"/>
            <w:hideMark/>
          </w:tcPr>
          <w:p w:rsidR="00B863F8" w:rsidRPr="00B863F8" w:rsidRDefault="00B863F8" w:rsidP="00B863F8">
            <w:pPr>
              <w:jc w:val="right"/>
              <w:rPr>
                <w:b/>
                <w:color w:val="000000"/>
                <w:sz w:val="20"/>
                <w:szCs w:val="20"/>
              </w:rPr>
            </w:pPr>
            <w:r w:rsidRPr="00B863F8">
              <w:rPr>
                <w:b/>
                <w:color w:val="000000"/>
                <w:sz w:val="20"/>
                <w:szCs w:val="20"/>
              </w:rPr>
              <w:t>620.000</w:t>
            </w:r>
          </w:p>
        </w:tc>
      </w:tr>
      <w:tr w:rsidR="00B863F8" w:rsidRPr="00D73A1B" w:rsidTr="00820A13">
        <w:trPr>
          <w:trHeight w:val="295"/>
        </w:trPr>
        <w:tc>
          <w:tcPr>
            <w:tcW w:w="5070" w:type="dxa"/>
            <w:vMerge w:val="restart"/>
            <w:shd w:val="clear" w:color="auto" w:fill="auto"/>
            <w:vAlign w:val="center"/>
            <w:hideMark/>
          </w:tcPr>
          <w:p w:rsidR="00B863F8" w:rsidRPr="00D73A1B" w:rsidRDefault="00B863F8" w:rsidP="00E84486">
            <w:pPr>
              <w:jc w:val="center"/>
              <w:rPr>
                <w:sz w:val="20"/>
                <w:szCs w:val="20"/>
              </w:rPr>
            </w:pPr>
            <w:r w:rsidRPr="00D73A1B">
              <w:rPr>
                <w:sz w:val="20"/>
                <w:szCs w:val="20"/>
              </w:rPr>
              <w:t xml:space="preserve">Definicija pokazatelja uspješnosti </w:t>
            </w:r>
            <w:r w:rsidRPr="00D73A1B">
              <w:rPr>
                <w:iCs/>
                <w:sz w:val="20"/>
                <w:szCs w:val="20"/>
              </w:rPr>
              <w:t>na razini aktivnosti/projekta</w:t>
            </w:r>
          </w:p>
        </w:tc>
        <w:tc>
          <w:tcPr>
            <w:tcW w:w="1134" w:type="dxa"/>
            <w:vMerge w:val="restart"/>
            <w:shd w:val="clear" w:color="auto" w:fill="auto"/>
            <w:vAlign w:val="center"/>
            <w:hideMark/>
          </w:tcPr>
          <w:p w:rsidR="00B863F8" w:rsidRPr="00D73A1B" w:rsidRDefault="00B863F8" w:rsidP="00E84486">
            <w:pPr>
              <w:jc w:val="center"/>
              <w:rPr>
                <w:sz w:val="20"/>
                <w:szCs w:val="20"/>
              </w:rPr>
            </w:pPr>
            <w:r>
              <w:rPr>
                <w:sz w:val="20"/>
                <w:szCs w:val="20"/>
              </w:rPr>
              <w:t>Polazna vrijednost 2017</w:t>
            </w:r>
            <w:r w:rsidRPr="00D73A1B">
              <w:rPr>
                <w:sz w:val="20"/>
                <w:szCs w:val="20"/>
              </w:rPr>
              <w:t>.</w:t>
            </w:r>
          </w:p>
        </w:tc>
        <w:tc>
          <w:tcPr>
            <w:tcW w:w="3827" w:type="dxa"/>
            <w:gridSpan w:val="3"/>
            <w:shd w:val="clear" w:color="auto" w:fill="auto"/>
            <w:noWrap/>
            <w:vAlign w:val="center"/>
            <w:hideMark/>
          </w:tcPr>
          <w:p w:rsidR="00B863F8" w:rsidRPr="00D73A1B" w:rsidRDefault="00B863F8" w:rsidP="00E84486">
            <w:pPr>
              <w:jc w:val="center"/>
              <w:rPr>
                <w:sz w:val="20"/>
                <w:szCs w:val="20"/>
              </w:rPr>
            </w:pPr>
            <w:r w:rsidRPr="00D73A1B">
              <w:rPr>
                <w:sz w:val="20"/>
                <w:szCs w:val="20"/>
              </w:rPr>
              <w:t>Ciljana vrijednost pokazatelja uspješnosti</w:t>
            </w:r>
          </w:p>
        </w:tc>
      </w:tr>
      <w:tr w:rsidR="00B863F8" w:rsidRPr="00D73A1B" w:rsidTr="00820A13">
        <w:trPr>
          <w:trHeight w:val="384"/>
        </w:trPr>
        <w:tc>
          <w:tcPr>
            <w:tcW w:w="5070" w:type="dxa"/>
            <w:vMerge/>
            <w:vAlign w:val="center"/>
            <w:hideMark/>
          </w:tcPr>
          <w:p w:rsidR="00B863F8" w:rsidRPr="00D73A1B" w:rsidRDefault="00B863F8" w:rsidP="00E84486">
            <w:pPr>
              <w:rPr>
                <w:sz w:val="20"/>
                <w:szCs w:val="20"/>
              </w:rPr>
            </w:pPr>
          </w:p>
        </w:tc>
        <w:tc>
          <w:tcPr>
            <w:tcW w:w="1134" w:type="dxa"/>
            <w:vMerge/>
            <w:vAlign w:val="center"/>
            <w:hideMark/>
          </w:tcPr>
          <w:p w:rsidR="00B863F8" w:rsidRPr="00D73A1B" w:rsidRDefault="00B863F8" w:rsidP="00E84486">
            <w:pPr>
              <w:rPr>
                <w:sz w:val="20"/>
                <w:szCs w:val="20"/>
              </w:rPr>
            </w:pPr>
          </w:p>
        </w:tc>
        <w:tc>
          <w:tcPr>
            <w:tcW w:w="1275" w:type="dxa"/>
            <w:shd w:val="clear" w:color="auto" w:fill="auto"/>
            <w:noWrap/>
            <w:vAlign w:val="bottom"/>
            <w:hideMark/>
          </w:tcPr>
          <w:p w:rsidR="00B863F8" w:rsidRPr="00D73A1B" w:rsidRDefault="00B863F8" w:rsidP="00E84486">
            <w:pPr>
              <w:jc w:val="center"/>
              <w:rPr>
                <w:sz w:val="20"/>
                <w:szCs w:val="20"/>
              </w:rPr>
            </w:pPr>
            <w:r w:rsidRPr="00D73A1B">
              <w:rPr>
                <w:sz w:val="20"/>
                <w:szCs w:val="20"/>
              </w:rPr>
              <w:t>201</w:t>
            </w:r>
            <w:r>
              <w:rPr>
                <w:sz w:val="20"/>
                <w:szCs w:val="20"/>
              </w:rPr>
              <w:t>8</w:t>
            </w:r>
            <w:r w:rsidRPr="00D73A1B">
              <w:rPr>
                <w:sz w:val="20"/>
                <w:szCs w:val="20"/>
              </w:rPr>
              <w:t>.</w:t>
            </w:r>
          </w:p>
        </w:tc>
        <w:tc>
          <w:tcPr>
            <w:tcW w:w="1276" w:type="dxa"/>
            <w:shd w:val="clear" w:color="auto" w:fill="auto"/>
            <w:noWrap/>
            <w:vAlign w:val="bottom"/>
            <w:hideMark/>
          </w:tcPr>
          <w:p w:rsidR="00B863F8" w:rsidRPr="00D73A1B" w:rsidRDefault="00B863F8" w:rsidP="00E84486">
            <w:pPr>
              <w:jc w:val="center"/>
              <w:rPr>
                <w:sz w:val="20"/>
                <w:szCs w:val="20"/>
              </w:rPr>
            </w:pPr>
            <w:r>
              <w:rPr>
                <w:sz w:val="20"/>
                <w:szCs w:val="20"/>
              </w:rPr>
              <w:t>2019</w:t>
            </w:r>
            <w:r w:rsidRPr="00D73A1B">
              <w:rPr>
                <w:sz w:val="20"/>
                <w:szCs w:val="20"/>
              </w:rPr>
              <w:t>.</w:t>
            </w:r>
          </w:p>
        </w:tc>
        <w:tc>
          <w:tcPr>
            <w:tcW w:w="1276" w:type="dxa"/>
            <w:shd w:val="clear" w:color="auto" w:fill="auto"/>
            <w:noWrap/>
            <w:vAlign w:val="bottom"/>
            <w:hideMark/>
          </w:tcPr>
          <w:p w:rsidR="00B863F8" w:rsidRPr="00D73A1B" w:rsidRDefault="00B863F8" w:rsidP="00E84486">
            <w:pPr>
              <w:jc w:val="center"/>
              <w:rPr>
                <w:sz w:val="20"/>
                <w:szCs w:val="20"/>
              </w:rPr>
            </w:pPr>
            <w:r>
              <w:rPr>
                <w:sz w:val="20"/>
                <w:szCs w:val="20"/>
              </w:rPr>
              <w:t>2020</w:t>
            </w:r>
            <w:r w:rsidRPr="00D73A1B">
              <w:rPr>
                <w:sz w:val="20"/>
                <w:szCs w:val="20"/>
              </w:rPr>
              <w:t>.</w:t>
            </w:r>
          </w:p>
        </w:tc>
      </w:tr>
      <w:tr w:rsidR="00B863F8" w:rsidRPr="00B764EE" w:rsidTr="00820A13">
        <w:trPr>
          <w:trHeight w:val="433"/>
        </w:trPr>
        <w:tc>
          <w:tcPr>
            <w:tcW w:w="5070" w:type="dxa"/>
            <w:shd w:val="clear" w:color="auto" w:fill="auto"/>
            <w:vAlign w:val="center"/>
            <w:hideMark/>
          </w:tcPr>
          <w:p w:rsidR="00B863F8" w:rsidRPr="003E2D5C" w:rsidRDefault="00B863F8" w:rsidP="00E84486">
            <w:pPr>
              <w:rPr>
                <w:i/>
                <w:iCs/>
                <w:color w:val="000000"/>
                <w:sz w:val="20"/>
                <w:szCs w:val="20"/>
              </w:rPr>
            </w:pPr>
            <w:r w:rsidRPr="00E811DD">
              <w:rPr>
                <w:sz w:val="20"/>
                <w:szCs w:val="20"/>
              </w:rPr>
              <w:t>Postotak ostvarenih programa od ukupno prihvaćenih</w:t>
            </w:r>
          </w:p>
        </w:tc>
        <w:tc>
          <w:tcPr>
            <w:tcW w:w="1134" w:type="dxa"/>
            <w:shd w:val="clear" w:color="auto" w:fill="auto"/>
            <w:noWrap/>
            <w:vAlign w:val="center"/>
            <w:hideMark/>
          </w:tcPr>
          <w:p w:rsidR="00B863F8" w:rsidRPr="00B764EE" w:rsidRDefault="00B863F8" w:rsidP="00E84486">
            <w:pPr>
              <w:jc w:val="center"/>
              <w:rPr>
                <w:color w:val="000000"/>
                <w:sz w:val="20"/>
                <w:szCs w:val="20"/>
              </w:rPr>
            </w:pPr>
            <w:r w:rsidRPr="00B764EE">
              <w:rPr>
                <w:color w:val="000000"/>
                <w:sz w:val="20"/>
                <w:szCs w:val="20"/>
              </w:rPr>
              <w:t>100%</w:t>
            </w:r>
          </w:p>
        </w:tc>
        <w:tc>
          <w:tcPr>
            <w:tcW w:w="1275" w:type="dxa"/>
            <w:shd w:val="clear" w:color="auto" w:fill="auto"/>
            <w:noWrap/>
            <w:vAlign w:val="center"/>
          </w:tcPr>
          <w:p w:rsidR="00B863F8" w:rsidRPr="00B764EE" w:rsidRDefault="00B863F8" w:rsidP="00E84486">
            <w:pPr>
              <w:jc w:val="center"/>
              <w:rPr>
                <w:color w:val="000000"/>
                <w:sz w:val="20"/>
                <w:szCs w:val="20"/>
              </w:rPr>
            </w:pPr>
            <w:r w:rsidRPr="00B764EE">
              <w:rPr>
                <w:color w:val="000000"/>
                <w:sz w:val="20"/>
                <w:szCs w:val="20"/>
              </w:rPr>
              <w:t>100%</w:t>
            </w:r>
          </w:p>
        </w:tc>
        <w:tc>
          <w:tcPr>
            <w:tcW w:w="1276" w:type="dxa"/>
            <w:shd w:val="clear" w:color="auto" w:fill="auto"/>
            <w:noWrap/>
            <w:vAlign w:val="center"/>
          </w:tcPr>
          <w:p w:rsidR="00B863F8" w:rsidRPr="00B764EE" w:rsidRDefault="00B863F8" w:rsidP="00E84486">
            <w:pPr>
              <w:jc w:val="center"/>
              <w:rPr>
                <w:color w:val="000000"/>
                <w:sz w:val="20"/>
                <w:szCs w:val="20"/>
              </w:rPr>
            </w:pPr>
            <w:r w:rsidRPr="00B764EE">
              <w:rPr>
                <w:color w:val="000000"/>
                <w:sz w:val="20"/>
                <w:szCs w:val="20"/>
              </w:rPr>
              <w:t>100%</w:t>
            </w:r>
          </w:p>
        </w:tc>
        <w:tc>
          <w:tcPr>
            <w:tcW w:w="1276" w:type="dxa"/>
            <w:shd w:val="clear" w:color="auto" w:fill="auto"/>
            <w:noWrap/>
            <w:vAlign w:val="center"/>
          </w:tcPr>
          <w:p w:rsidR="00B863F8" w:rsidRPr="00B764EE" w:rsidRDefault="00B863F8" w:rsidP="00E84486">
            <w:pPr>
              <w:jc w:val="center"/>
              <w:rPr>
                <w:color w:val="000000"/>
                <w:sz w:val="20"/>
                <w:szCs w:val="20"/>
              </w:rPr>
            </w:pPr>
            <w:r w:rsidRPr="00B764EE">
              <w:rPr>
                <w:color w:val="000000"/>
                <w:sz w:val="20"/>
                <w:szCs w:val="20"/>
              </w:rPr>
              <w:t>100%</w:t>
            </w:r>
          </w:p>
        </w:tc>
      </w:tr>
      <w:tr w:rsidR="00B863F8" w:rsidRPr="004D5E80" w:rsidTr="00820A13">
        <w:trPr>
          <w:trHeight w:val="266"/>
        </w:trPr>
        <w:tc>
          <w:tcPr>
            <w:tcW w:w="10031" w:type="dxa"/>
            <w:gridSpan w:val="5"/>
            <w:shd w:val="clear" w:color="000000" w:fill="D9D9D9"/>
            <w:noWrap/>
            <w:hideMark/>
          </w:tcPr>
          <w:p w:rsidR="00B863F8" w:rsidRPr="004D5E80" w:rsidRDefault="00B863F8" w:rsidP="00B863F8">
            <w:pPr>
              <w:rPr>
                <w:b/>
                <w:bCs/>
                <w:iCs/>
              </w:rPr>
            </w:pPr>
            <w:r w:rsidRPr="00B9277F">
              <w:rPr>
                <w:b/>
                <w:bCs/>
                <w:iCs/>
              </w:rPr>
              <w:t xml:space="preserve">PROGRAM:  </w:t>
            </w:r>
            <w:r>
              <w:rPr>
                <w:b/>
                <w:bCs/>
                <w:iCs/>
              </w:rPr>
              <w:t>JAVNE POTREBE U TEHNIČKOJ KULTURI</w:t>
            </w:r>
          </w:p>
        </w:tc>
      </w:tr>
      <w:tr w:rsidR="00B863F8" w:rsidRPr="003E2D5C" w:rsidTr="00820A13">
        <w:trPr>
          <w:trHeight w:val="374"/>
        </w:trPr>
        <w:tc>
          <w:tcPr>
            <w:tcW w:w="10031" w:type="dxa"/>
            <w:gridSpan w:val="5"/>
            <w:shd w:val="clear" w:color="auto" w:fill="auto"/>
            <w:noWrap/>
            <w:vAlign w:val="center"/>
            <w:hideMark/>
          </w:tcPr>
          <w:p w:rsidR="00B863F8" w:rsidRPr="003E2D5C" w:rsidRDefault="00B863F8" w:rsidP="00B863F8">
            <w:pPr>
              <w:rPr>
                <w:color w:val="000000"/>
                <w:sz w:val="20"/>
                <w:szCs w:val="20"/>
              </w:rPr>
            </w:pPr>
            <w:r w:rsidRPr="00B764EE">
              <w:rPr>
                <w:sz w:val="20"/>
                <w:szCs w:val="20"/>
              </w:rPr>
              <w:t>Zakonske i druge pravne osnove programa: Zakon o tehničkoj kulturi (NN broj 76/93., 11/94. i 38/09.)</w:t>
            </w:r>
          </w:p>
        </w:tc>
      </w:tr>
      <w:tr w:rsidR="00B863F8" w:rsidRPr="003F0FDD" w:rsidTr="00820A13">
        <w:trPr>
          <w:trHeight w:val="292"/>
        </w:trPr>
        <w:tc>
          <w:tcPr>
            <w:tcW w:w="10031" w:type="dxa"/>
            <w:gridSpan w:val="5"/>
            <w:shd w:val="clear" w:color="auto" w:fill="auto"/>
            <w:hideMark/>
          </w:tcPr>
          <w:p w:rsidR="00B863F8" w:rsidRPr="003F0FDD" w:rsidRDefault="00B863F8" w:rsidP="00E84486">
            <w:pPr>
              <w:jc w:val="both"/>
              <w:rPr>
                <w:i/>
                <w:color w:val="000000"/>
                <w:sz w:val="20"/>
                <w:szCs w:val="20"/>
              </w:rPr>
            </w:pPr>
            <w:r w:rsidRPr="00B764EE">
              <w:rPr>
                <w:sz w:val="20"/>
                <w:szCs w:val="20"/>
              </w:rPr>
              <w:lastRenderedPageBreak/>
              <w:t>Opći cilj programa: Ulaganje u razvoj mladeži Grada Samobora u cilju osposobljavanja mladeži za stjecanja znanja i dostignuća u području odgoja i obrazovanja  za stjecanje tehničkih, tehnoloških i informatičkih znanja i vještina.</w:t>
            </w:r>
            <w:r w:rsidRPr="00B764EE">
              <w:rPr>
                <w:sz w:val="20"/>
                <w:szCs w:val="20"/>
              </w:rPr>
              <w:br/>
              <w:t>Posebni ciljevi programa: Osigurati preduvjete za bavljenje aktivnostima što većeg broja djece školske dobi, te objediniti zajedničke programe promaknuća tehnoloških inovacija i organizacija radionica, te odlazak učenika na županijska, državna, međunarodna i svjetska natjecanja i smotre.</w:t>
            </w:r>
          </w:p>
        </w:tc>
      </w:tr>
      <w:tr w:rsidR="004150A1" w:rsidRPr="00B764EE" w:rsidTr="00820A13">
        <w:trPr>
          <w:trHeight w:val="300"/>
        </w:trPr>
        <w:tc>
          <w:tcPr>
            <w:tcW w:w="10031" w:type="dxa"/>
            <w:gridSpan w:val="5"/>
            <w:shd w:val="clear" w:color="000000" w:fill="F2F2F2"/>
            <w:hideMark/>
          </w:tcPr>
          <w:p w:rsidR="004150A1" w:rsidRPr="00B764EE" w:rsidRDefault="004150A1" w:rsidP="006B072B">
            <w:pPr>
              <w:rPr>
                <w:b/>
                <w:bCs/>
                <w:sz w:val="20"/>
                <w:szCs w:val="20"/>
              </w:rPr>
            </w:pPr>
            <w:r w:rsidRPr="00B764EE">
              <w:rPr>
                <w:b/>
                <w:bCs/>
                <w:sz w:val="20"/>
                <w:szCs w:val="20"/>
              </w:rPr>
              <w:t>Naziv aktivnosti/projekta u Proračunu: ZAJEDNICA TEHNIČKE KULTURE</w:t>
            </w:r>
          </w:p>
        </w:tc>
      </w:tr>
      <w:tr w:rsidR="00E84486" w:rsidRPr="00536032" w:rsidTr="00820A13">
        <w:trPr>
          <w:trHeight w:val="251"/>
        </w:trPr>
        <w:tc>
          <w:tcPr>
            <w:tcW w:w="6204" w:type="dxa"/>
            <w:gridSpan w:val="2"/>
            <w:vMerge w:val="restart"/>
            <w:shd w:val="clear" w:color="auto" w:fill="auto"/>
            <w:vAlign w:val="center"/>
            <w:hideMark/>
          </w:tcPr>
          <w:p w:rsidR="00E84486" w:rsidRPr="00536032" w:rsidRDefault="00E84486" w:rsidP="00E84486">
            <w:pPr>
              <w:jc w:val="center"/>
              <w:rPr>
                <w:color w:val="000000"/>
                <w:sz w:val="20"/>
                <w:szCs w:val="20"/>
              </w:rPr>
            </w:pPr>
            <w:r w:rsidRPr="00536032">
              <w:rPr>
                <w:color w:val="000000"/>
                <w:sz w:val="20"/>
                <w:szCs w:val="20"/>
              </w:rPr>
              <w:t>Obrazloženje aktivnosti/projekta</w:t>
            </w:r>
          </w:p>
        </w:tc>
        <w:tc>
          <w:tcPr>
            <w:tcW w:w="3827" w:type="dxa"/>
            <w:gridSpan w:val="3"/>
            <w:shd w:val="clear" w:color="auto" w:fill="auto"/>
            <w:noWrap/>
            <w:vAlign w:val="center"/>
            <w:hideMark/>
          </w:tcPr>
          <w:p w:rsidR="00E84486" w:rsidRPr="00536032" w:rsidRDefault="00E84486" w:rsidP="00E84486">
            <w:pPr>
              <w:jc w:val="center"/>
              <w:rPr>
                <w:color w:val="000000"/>
                <w:sz w:val="20"/>
                <w:szCs w:val="20"/>
              </w:rPr>
            </w:pPr>
            <w:r w:rsidRPr="00536032">
              <w:rPr>
                <w:color w:val="000000"/>
                <w:sz w:val="20"/>
                <w:szCs w:val="20"/>
              </w:rPr>
              <w:t>Planirana sredstva</w:t>
            </w:r>
          </w:p>
        </w:tc>
      </w:tr>
      <w:tr w:rsidR="00E84486" w:rsidRPr="00536032" w:rsidTr="00820A13">
        <w:trPr>
          <w:trHeight w:val="207"/>
        </w:trPr>
        <w:tc>
          <w:tcPr>
            <w:tcW w:w="6204" w:type="dxa"/>
            <w:gridSpan w:val="2"/>
            <w:vMerge/>
            <w:vAlign w:val="center"/>
            <w:hideMark/>
          </w:tcPr>
          <w:p w:rsidR="00E84486" w:rsidRPr="00536032" w:rsidRDefault="00E84486" w:rsidP="00E84486">
            <w:pPr>
              <w:rPr>
                <w:color w:val="000000"/>
                <w:sz w:val="20"/>
                <w:szCs w:val="20"/>
              </w:rPr>
            </w:pPr>
          </w:p>
        </w:tc>
        <w:tc>
          <w:tcPr>
            <w:tcW w:w="1275" w:type="dxa"/>
            <w:shd w:val="clear" w:color="auto" w:fill="auto"/>
            <w:noWrap/>
            <w:vAlign w:val="bottom"/>
            <w:hideMark/>
          </w:tcPr>
          <w:p w:rsidR="00E84486" w:rsidRPr="00536032" w:rsidRDefault="00E84486" w:rsidP="00E84486">
            <w:pPr>
              <w:jc w:val="center"/>
              <w:rPr>
                <w:color w:val="000000"/>
                <w:sz w:val="20"/>
                <w:szCs w:val="20"/>
              </w:rPr>
            </w:pPr>
            <w:r>
              <w:rPr>
                <w:color w:val="000000"/>
                <w:sz w:val="20"/>
                <w:szCs w:val="20"/>
              </w:rPr>
              <w:t>2018</w:t>
            </w:r>
            <w:r w:rsidRPr="00536032">
              <w:rPr>
                <w:color w:val="000000"/>
                <w:sz w:val="20"/>
                <w:szCs w:val="20"/>
              </w:rPr>
              <w:t>.</w:t>
            </w:r>
          </w:p>
        </w:tc>
        <w:tc>
          <w:tcPr>
            <w:tcW w:w="1276" w:type="dxa"/>
            <w:shd w:val="clear" w:color="auto" w:fill="auto"/>
            <w:noWrap/>
            <w:vAlign w:val="bottom"/>
            <w:hideMark/>
          </w:tcPr>
          <w:p w:rsidR="00E84486" w:rsidRPr="00536032" w:rsidRDefault="00E84486" w:rsidP="00E84486">
            <w:pPr>
              <w:jc w:val="center"/>
              <w:rPr>
                <w:color w:val="000000"/>
                <w:sz w:val="20"/>
                <w:szCs w:val="20"/>
              </w:rPr>
            </w:pPr>
            <w:r>
              <w:rPr>
                <w:color w:val="000000"/>
                <w:sz w:val="20"/>
                <w:szCs w:val="20"/>
              </w:rPr>
              <w:t>2019</w:t>
            </w:r>
            <w:r w:rsidRPr="00536032">
              <w:rPr>
                <w:color w:val="000000"/>
                <w:sz w:val="20"/>
                <w:szCs w:val="20"/>
              </w:rPr>
              <w:t>.</w:t>
            </w:r>
          </w:p>
        </w:tc>
        <w:tc>
          <w:tcPr>
            <w:tcW w:w="1276" w:type="dxa"/>
            <w:shd w:val="clear" w:color="auto" w:fill="auto"/>
            <w:noWrap/>
            <w:vAlign w:val="bottom"/>
            <w:hideMark/>
          </w:tcPr>
          <w:p w:rsidR="00E84486" w:rsidRPr="00536032" w:rsidRDefault="00E84486" w:rsidP="00E84486">
            <w:pPr>
              <w:jc w:val="center"/>
              <w:rPr>
                <w:color w:val="000000"/>
                <w:sz w:val="20"/>
                <w:szCs w:val="20"/>
              </w:rPr>
            </w:pPr>
            <w:r>
              <w:rPr>
                <w:color w:val="000000"/>
                <w:sz w:val="20"/>
                <w:szCs w:val="20"/>
              </w:rPr>
              <w:t>2020</w:t>
            </w:r>
            <w:r w:rsidRPr="00536032">
              <w:rPr>
                <w:color w:val="000000"/>
                <w:sz w:val="20"/>
                <w:szCs w:val="20"/>
              </w:rPr>
              <w:t>.</w:t>
            </w:r>
          </w:p>
        </w:tc>
      </w:tr>
      <w:tr w:rsidR="00B92FDC" w:rsidRPr="00B863F8" w:rsidTr="00820A13">
        <w:trPr>
          <w:trHeight w:val="416"/>
        </w:trPr>
        <w:tc>
          <w:tcPr>
            <w:tcW w:w="6204" w:type="dxa"/>
            <w:gridSpan w:val="2"/>
            <w:shd w:val="clear" w:color="auto" w:fill="auto"/>
            <w:noWrap/>
            <w:vAlign w:val="center"/>
            <w:hideMark/>
          </w:tcPr>
          <w:p w:rsidR="00B92FDC" w:rsidRPr="00B764EE" w:rsidRDefault="00B92FDC" w:rsidP="004150A1">
            <w:pPr>
              <w:rPr>
                <w:color w:val="000000"/>
                <w:sz w:val="20"/>
                <w:szCs w:val="20"/>
              </w:rPr>
            </w:pPr>
            <w:r w:rsidRPr="00B764EE">
              <w:rPr>
                <w:color w:val="000000"/>
                <w:sz w:val="20"/>
                <w:szCs w:val="20"/>
              </w:rPr>
              <w:t>Troškove za realizaciju Programa javnih potreba u tehničkoj kulturi Grada Samobora  osigurava većim dijelom Grad Samobor transferom financijskih sredstava Zajednici tehničke kulture Grada Samobora, dok jednim manjim dijelom Zajednica, odnosno udruge tehničke kulture ostvaruju  prihode od Zajednice tehničke kulture Zagrebačke županije. Zajednica tehničke kulture predlagač je javnih potreba i skrbi o realizaciji programa. Uz programe Zajednice, programi se realiziraju kroz Centar tehničke kulture u Perkovčevoj 57, sufinanciraju se programi 11 udruga tehničke kulture u koje je uključena svekolika populacija Grada Samobora (mladež, učenici osnovnih i srednjih škola te studenti i odrasli). Društvo pedagoga tehničke kulture i informatike Samobor, nositelj je razvoja tehničke kulture u jednom dijelu, a posebno na programima učenika osnovnih i srednjih škola, (centri tehničke kulture pri osnovnim i srednjim školama). Zajednica tehničke kulture objedinjava rad svih udruga tehničke kulture i kroz svoje programe i programe udruga nositelj je razvoja tehničke kulture Grada Samobora.</w:t>
            </w:r>
          </w:p>
        </w:tc>
        <w:tc>
          <w:tcPr>
            <w:tcW w:w="1275" w:type="dxa"/>
            <w:shd w:val="clear" w:color="auto" w:fill="auto"/>
            <w:noWrap/>
            <w:vAlign w:val="center"/>
            <w:hideMark/>
          </w:tcPr>
          <w:p w:rsidR="00B92FDC" w:rsidRPr="00A076EF" w:rsidRDefault="00B92FDC" w:rsidP="00B92FDC">
            <w:pPr>
              <w:jc w:val="right"/>
              <w:rPr>
                <w:b/>
                <w:color w:val="000000"/>
                <w:sz w:val="20"/>
                <w:szCs w:val="20"/>
              </w:rPr>
            </w:pPr>
            <w:r w:rsidRPr="00A076EF">
              <w:rPr>
                <w:rFonts w:eastAsia="Calibri"/>
                <w:b/>
                <w:color w:val="000000"/>
                <w:sz w:val="20"/>
                <w:szCs w:val="20"/>
              </w:rPr>
              <w:t>440.000</w:t>
            </w:r>
          </w:p>
        </w:tc>
        <w:tc>
          <w:tcPr>
            <w:tcW w:w="1276" w:type="dxa"/>
            <w:shd w:val="clear" w:color="auto" w:fill="auto"/>
            <w:noWrap/>
            <w:vAlign w:val="center"/>
            <w:hideMark/>
          </w:tcPr>
          <w:p w:rsidR="00B92FDC" w:rsidRPr="00A076EF" w:rsidRDefault="00B92FDC" w:rsidP="00B92FDC">
            <w:pPr>
              <w:jc w:val="right"/>
              <w:rPr>
                <w:b/>
                <w:color w:val="000000"/>
                <w:sz w:val="20"/>
                <w:szCs w:val="20"/>
              </w:rPr>
            </w:pPr>
            <w:r w:rsidRPr="00A076EF">
              <w:rPr>
                <w:rFonts w:eastAsia="Calibri"/>
                <w:b/>
                <w:color w:val="000000"/>
                <w:sz w:val="20"/>
                <w:szCs w:val="20"/>
              </w:rPr>
              <w:t>440.000</w:t>
            </w:r>
          </w:p>
        </w:tc>
        <w:tc>
          <w:tcPr>
            <w:tcW w:w="1276" w:type="dxa"/>
            <w:shd w:val="clear" w:color="auto" w:fill="auto"/>
            <w:noWrap/>
            <w:vAlign w:val="center"/>
            <w:hideMark/>
          </w:tcPr>
          <w:p w:rsidR="00B92FDC" w:rsidRPr="00A076EF" w:rsidRDefault="00B92FDC" w:rsidP="00B92FDC">
            <w:pPr>
              <w:jc w:val="right"/>
              <w:rPr>
                <w:b/>
                <w:color w:val="000000"/>
                <w:sz w:val="20"/>
                <w:szCs w:val="20"/>
              </w:rPr>
            </w:pPr>
            <w:r w:rsidRPr="00A076EF">
              <w:rPr>
                <w:rFonts w:eastAsia="Calibri"/>
                <w:b/>
                <w:color w:val="000000"/>
                <w:sz w:val="20"/>
                <w:szCs w:val="20"/>
              </w:rPr>
              <w:t>440.000</w:t>
            </w:r>
          </w:p>
        </w:tc>
      </w:tr>
    </w:tbl>
    <w:p w:rsidR="00473491" w:rsidRDefault="00473491" w:rsidP="00B67DEB"/>
    <w:p w:rsidR="00B67DEB" w:rsidRPr="00B67DEB" w:rsidRDefault="00B67DEB" w:rsidP="00B67DEB">
      <w:pPr>
        <w:keepNext/>
        <w:keepLines/>
        <w:numPr>
          <w:ilvl w:val="1"/>
          <w:numId w:val="4"/>
        </w:numPr>
        <w:spacing w:before="480" w:after="160" w:line="259" w:lineRule="auto"/>
        <w:ind w:left="1288"/>
        <w:outlineLvl w:val="0"/>
        <w:rPr>
          <w:b/>
          <w:bCs/>
          <w:color w:val="365F91"/>
          <w:sz w:val="28"/>
          <w:szCs w:val="28"/>
        </w:rPr>
      </w:pPr>
      <w:bookmarkStart w:id="37" w:name="_Toc403630160"/>
      <w:bookmarkStart w:id="38" w:name="_Toc403817840"/>
      <w:bookmarkStart w:id="39" w:name="_Toc403818032"/>
      <w:bookmarkStart w:id="40" w:name="_Toc498339357"/>
      <w:r w:rsidRPr="00B67DEB">
        <w:rPr>
          <w:b/>
          <w:bCs/>
          <w:color w:val="365F91"/>
          <w:sz w:val="28"/>
          <w:szCs w:val="28"/>
        </w:rPr>
        <w:t xml:space="preserve">Razdjel </w:t>
      </w:r>
      <w:r w:rsidR="006A22E5">
        <w:rPr>
          <w:b/>
          <w:bCs/>
          <w:color w:val="365F91"/>
          <w:sz w:val="28"/>
          <w:szCs w:val="28"/>
        </w:rPr>
        <w:t xml:space="preserve">005 </w:t>
      </w:r>
      <w:r w:rsidRPr="00B67DEB">
        <w:rPr>
          <w:b/>
          <w:bCs/>
          <w:color w:val="365F91"/>
          <w:sz w:val="28"/>
          <w:szCs w:val="28"/>
        </w:rPr>
        <w:t>Upravni odjel za provođenje dokumenata prostornog uređenja i  gradnju</w:t>
      </w:r>
      <w:bookmarkEnd w:id="37"/>
      <w:bookmarkEnd w:id="38"/>
      <w:bookmarkEnd w:id="39"/>
      <w:bookmarkEnd w:id="40"/>
    </w:p>
    <w:p w:rsidR="006A22E5" w:rsidRPr="009B174F" w:rsidRDefault="006A22E5" w:rsidP="006A22E5">
      <w:pPr>
        <w:rPr>
          <w:b/>
        </w:rPr>
      </w:pPr>
    </w:p>
    <w:p w:rsidR="006A22E5" w:rsidRPr="003E2D5C" w:rsidRDefault="006A22E5" w:rsidP="00962D88">
      <w:pPr>
        <w:ind w:left="2268" w:hanging="2268"/>
        <w:rPr>
          <w:b/>
        </w:rPr>
      </w:pPr>
      <w:r w:rsidRPr="003E2D5C">
        <w:rPr>
          <w:b/>
        </w:rPr>
        <w:t>UPRAV</w:t>
      </w:r>
      <w:r>
        <w:rPr>
          <w:b/>
        </w:rPr>
        <w:t>NO TIJELO</w:t>
      </w:r>
      <w:r w:rsidRPr="003E2D5C">
        <w:rPr>
          <w:b/>
        </w:rPr>
        <w:t>:</w:t>
      </w:r>
      <w:r>
        <w:rPr>
          <w:b/>
        </w:rPr>
        <w:t xml:space="preserve"> </w:t>
      </w:r>
      <w:r>
        <w:rPr>
          <w:b/>
          <w:bCs/>
        </w:rPr>
        <w:t>UPRAVNI ODJEL ZA PROVOĐENJE DOKUMENATA PROSTORNOG UREĐENJA I GRADNJU</w:t>
      </w:r>
    </w:p>
    <w:p w:rsidR="006A22E5" w:rsidRDefault="006A22E5" w:rsidP="006A22E5"/>
    <w:p w:rsidR="006A22E5" w:rsidRPr="006A22E5" w:rsidRDefault="006A22E5" w:rsidP="006A22E5">
      <w:pPr>
        <w:rPr>
          <w:b/>
        </w:rPr>
      </w:pPr>
      <w:r w:rsidRPr="006A22E5">
        <w:rPr>
          <w:b/>
        </w:rPr>
        <w:t>Sažetak i djelokrug rada upravnog tijela:</w:t>
      </w:r>
    </w:p>
    <w:p w:rsidR="006A22E5" w:rsidRPr="001E424C" w:rsidRDefault="006A22E5" w:rsidP="006A22E5">
      <w:pPr>
        <w:suppressAutoHyphens/>
        <w:autoSpaceDN w:val="0"/>
        <w:ind w:right="-567" w:firstLine="567"/>
        <w:jc w:val="both"/>
        <w:rPr>
          <w:rFonts w:eastAsia="Calibri"/>
          <w:lang w:eastAsia="en-US"/>
        </w:rPr>
      </w:pPr>
      <w:r w:rsidRPr="001E424C">
        <w:rPr>
          <w:rFonts w:eastAsiaTheme="minorHAnsi"/>
          <w:lang w:eastAsia="en-US"/>
        </w:rPr>
        <w:t>Upravni odjel za provođenje dokumenata prostornog uređenja i gradnju obavlja administrativne, upravne i stručne poslove vezane uz provođenje dokumenata prostornog uređenja, a koji se odnose na izdavanje:lokacijskih informacija,izdavanje lokacijskih dozvola, obavijesti o uvjetima za izradu glavnog projekta, potvrda parcelacijskih elaborata, rješenja o utvrđivanju građevnih čestica, administrativne, upravne i stručne poslove vezane uz gradnju, a koji se odnose na izdavanje: potvrda etažnih elaborata, građevinskih dozvola, uporabnih dozvola, poslove vezane uz prijave početaka/nastavka građenja ili uklanjanja građevina, izdavanja rješenja o izvedenom stanju, pripremne i tehničke poslove vezane uz donošenje ostalih akata vezanih uz ozakonjenje nezakonito izgrađenih zgrada te ostalih poslova koji se odnose na gradnju.</w:t>
      </w:r>
    </w:p>
    <w:p w:rsidR="00B67DEB" w:rsidRDefault="00B67DEB" w:rsidP="00B67DEB">
      <w:pPr>
        <w:suppressAutoHyphens/>
        <w:autoSpaceDN w:val="0"/>
        <w:spacing w:after="160" w:line="259" w:lineRule="auto"/>
        <w:rPr>
          <w:rFonts w:eastAsiaTheme="minorHAnsi"/>
          <w:sz w:val="20"/>
          <w:szCs w:val="20"/>
          <w:lang w:eastAsia="en-US"/>
        </w:rPr>
      </w:pPr>
    </w:p>
    <w:tbl>
      <w:tblPr>
        <w:tblW w:w="9767" w:type="dxa"/>
        <w:tblInd w:w="-176" w:type="dxa"/>
        <w:tblLook w:val="04A0" w:firstRow="1" w:lastRow="0" w:firstColumn="1" w:lastColumn="0" w:noHBand="0" w:noVBand="1"/>
      </w:tblPr>
      <w:tblGrid>
        <w:gridCol w:w="5813"/>
        <w:gridCol w:w="1417"/>
        <w:gridCol w:w="1418"/>
        <w:gridCol w:w="1119"/>
      </w:tblGrid>
      <w:tr w:rsidR="00962D88" w:rsidRPr="009B174F" w:rsidTr="00D94010">
        <w:trPr>
          <w:trHeight w:val="564"/>
        </w:trPr>
        <w:tc>
          <w:tcPr>
            <w:tcW w:w="5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D88" w:rsidRPr="00962D88" w:rsidRDefault="00962D88" w:rsidP="00160D9E">
            <w:pPr>
              <w:rPr>
                <w:b/>
                <w:color w:val="000000"/>
                <w:sz w:val="20"/>
                <w:szCs w:val="20"/>
              </w:rPr>
            </w:pPr>
            <w:r w:rsidRPr="00962D88">
              <w:rPr>
                <w:b/>
                <w:color w:val="000000"/>
                <w:sz w:val="20"/>
                <w:szCs w:val="20"/>
              </w:rPr>
              <w:t>Naziv programa iz Proračuna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62D88" w:rsidRPr="00962D88" w:rsidRDefault="00962D88" w:rsidP="00160D9E">
            <w:pPr>
              <w:jc w:val="center"/>
              <w:rPr>
                <w:b/>
                <w:color w:val="000000"/>
                <w:sz w:val="20"/>
                <w:szCs w:val="20"/>
              </w:rPr>
            </w:pPr>
            <w:r w:rsidRPr="00962D88">
              <w:rPr>
                <w:b/>
                <w:color w:val="000000"/>
                <w:sz w:val="20"/>
                <w:szCs w:val="20"/>
              </w:rPr>
              <w:t>Plan 2018.</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62D88" w:rsidRPr="00962D88" w:rsidRDefault="00962D88" w:rsidP="00160D9E">
            <w:pPr>
              <w:jc w:val="center"/>
              <w:rPr>
                <w:b/>
                <w:color w:val="000000"/>
                <w:sz w:val="20"/>
                <w:szCs w:val="20"/>
              </w:rPr>
            </w:pPr>
            <w:r w:rsidRPr="00962D88">
              <w:rPr>
                <w:b/>
                <w:color w:val="000000"/>
                <w:sz w:val="20"/>
                <w:szCs w:val="20"/>
              </w:rPr>
              <w:t>Projekcija 2019.</w:t>
            </w:r>
          </w:p>
        </w:tc>
        <w:tc>
          <w:tcPr>
            <w:tcW w:w="1119" w:type="dxa"/>
            <w:tcBorders>
              <w:top w:val="single" w:sz="4" w:space="0" w:color="auto"/>
              <w:left w:val="nil"/>
              <w:bottom w:val="single" w:sz="4" w:space="0" w:color="auto"/>
              <w:right w:val="single" w:sz="4" w:space="0" w:color="auto"/>
            </w:tcBorders>
            <w:shd w:val="clear" w:color="auto" w:fill="auto"/>
            <w:vAlign w:val="bottom"/>
            <w:hideMark/>
          </w:tcPr>
          <w:p w:rsidR="00962D88" w:rsidRPr="00962D88" w:rsidRDefault="00962D88" w:rsidP="00160D9E">
            <w:pPr>
              <w:jc w:val="center"/>
              <w:rPr>
                <w:b/>
                <w:color w:val="000000"/>
                <w:sz w:val="20"/>
                <w:szCs w:val="20"/>
              </w:rPr>
            </w:pPr>
            <w:r w:rsidRPr="00962D88">
              <w:rPr>
                <w:b/>
                <w:color w:val="000000"/>
                <w:sz w:val="20"/>
                <w:szCs w:val="20"/>
              </w:rPr>
              <w:t>Projekcija 2020.</w:t>
            </w:r>
          </w:p>
        </w:tc>
      </w:tr>
      <w:tr w:rsidR="00962D88" w:rsidRPr="009B174F" w:rsidTr="00D94010">
        <w:trPr>
          <w:trHeight w:val="282"/>
        </w:trPr>
        <w:tc>
          <w:tcPr>
            <w:tcW w:w="5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D88" w:rsidRPr="00962D88" w:rsidRDefault="00962D88" w:rsidP="000C51BB">
            <w:pPr>
              <w:rPr>
                <w:b/>
                <w:color w:val="000000"/>
                <w:sz w:val="20"/>
                <w:szCs w:val="20"/>
              </w:rPr>
            </w:pPr>
            <w:r w:rsidRPr="00962D88">
              <w:rPr>
                <w:b/>
                <w:color w:val="000000"/>
                <w:sz w:val="20"/>
                <w:szCs w:val="20"/>
              </w:rPr>
              <w:t>Program: IZDAVANJE UPORABNIH DOZVOLA</w:t>
            </w:r>
          </w:p>
        </w:tc>
        <w:tc>
          <w:tcPr>
            <w:tcW w:w="1417" w:type="dxa"/>
            <w:tcBorders>
              <w:top w:val="nil"/>
              <w:left w:val="nil"/>
              <w:bottom w:val="single" w:sz="4" w:space="0" w:color="auto"/>
              <w:right w:val="single" w:sz="4" w:space="0" w:color="auto"/>
            </w:tcBorders>
            <w:shd w:val="clear" w:color="auto" w:fill="auto"/>
            <w:noWrap/>
            <w:vAlign w:val="center"/>
            <w:hideMark/>
          </w:tcPr>
          <w:p w:rsidR="00962D88" w:rsidRPr="009B174F" w:rsidRDefault="00962D88" w:rsidP="000C51BB">
            <w:pPr>
              <w:jc w:val="right"/>
              <w:rPr>
                <w:color w:val="000000"/>
                <w:sz w:val="20"/>
                <w:szCs w:val="20"/>
              </w:rPr>
            </w:pPr>
            <w:r w:rsidRPr="009B174F">
              <w:rPr>
                <w:color w:val="000000"/>
                <w:sz w:val="20"/>
                <w:szCs w:val="20"/>
              </w:rPr>
              <w:t>10.000</w:t>
            </w:r>
          </w:p>
        </w:tc>
        <w:tc>
          <w:tcPr>
            <w:tcW w:w="1418" w:type="dxa"/>
            <w:tcBorders>
              <w:top w:val="nil"/>
              <w:left w:val="nil"/>
              <w:bottom w:val="single" w:sz="4" w:space="0" w:color="auto"/>
              <w:right w:val="single" w:sz="4" w:space="0" w:color="auto"/>
            </w:tcBorders>
            <w:shd w:val="clear" w:color="auto" w:fill="auto"/>
            <w:noWrap/>
            <w:vAlign w:val="center"/>
            <w:hideMark/>
          </w:tcPr>
          <w:p w:rsidR="00962D88" w:rsidRPr="009B174F" w:rsidRDefault="00962D88" w:rsidP="000C51BB">
            <w:pPr>
              <w:jc w:val="right"/>
              <w:rPr>
                <w:color w:val="000000"/>
                <w:sz w:val="20"/>
                <w:szCs w:val="20"/>
              </w:rPr>
            </w:pPr>
            <w:r w:rsidRPr="009B174F">
              <w:rPr>
                <w:color w:val="000000"/>
                <w:sz w:val="20"/>
                <w:szCs w:val="20"/>
              </w:rPr>
              <w:t>10.000</w:t>
            </w:r>
          </w:p>
        </w:tc>
        <w:tc>
          <w:tcPr>
            <w:tcW w:w="1119" w:type="dxa"/>
            <w:tcBorders>
              <w:top w:val="nil"/>
              <w:left w:val="nil"/>
              <w:bottom w:val="single" w:sz="4" w:space="0" w:color="auto"/>
              <w:right w:val="single" w:sz="4" w:space="0" w:color="auto"/>
            </w:tcBorders>
            <w:shd w:val="clear" w:color="auto" w:fill="auto"/>
            <w:noWrap/>
            <w:vAlign w:val="center"/>
            <w:hideMark/>
          </w:tcPr>
          <w:p w:rsidR="00962D88" w:rsidRPr="009B174F" w:rsidRDefault="00962D88" w:rsidP="000C51BB">
            <w:pPr>
              <w:jc w:val="right"/>
              <w:rPr>
                <w:color w:val="000000"/>
                <w:sz w:val="20"/>
                <w:szCs w:val="20"/>
              </w:rPr>
            </w:pPr>
            <w:r w:rsidRPr="009B174F">
              <w:rPr>
                <w:color w:val="000000"/>
                <w:sz w:val="20"/>
                <w:szCs w:val="20"/>
              </w:rPr>
              <w:t>10.000</w:t>
            </w:r>
          </w:p>
        </w:tc>
      </w:tr>
      <w:tr w:rsidR="00962D88" w:rsidRPr="009B174F" w:rsidTr="00D94010">
        <w:trPr>
          <w:trHeight w:val="282"/>
        </w:trPr>
        <w:tc>
          <w:tcPr>
            <w:tcW w:w="5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2D88" w:rsidRPr="00962D88" w:rsidRDefault="00962D88" w:rsidP="000C51BB">
            <w:pPr>
              <w:rPr>
                <w:b/>
                <w:color w:val="000000"/>
                <w:sz w:val="20"/>
                <w:szCs w:val="20"/>
              </w:rPr>
            </w:pPr>
            <w:r w:rsidRPr="00962D88">
              <w:rPr>
                <w:b/>
                <w:color w:val="000000"/>
                <w:sz w:val="20"/>
                <w:szCs w:val="20"/>
              </w:rPr>
              <w:t>Program : LEGALIZACIJA OBJEKATA</w:t>
            </w:r>
          </w:p>
        </w:tc>
        <w:tc>
          <w:tcPr>
            <w:tcW w:w="1417" w:type="dxa"/>
            <w:tcBorders>
              <w:top w:val="nil"/>
              <w:left w:val="nil"/>
              <w:bottom w:val="single" w:sz="4" w:space="0" w:color="auto"/>
              <w:right w:val="single" w:sz="4" w:space="0" w:color="auto"/>
            </w:tcBorders>
            <w:shd w:val="clear" w:color="auto" w:fill="auto"/>
            <w:noWrap/>
            <w:vAlign w:val="center"/>
            <w:hideMark/>
          </w:tcPr>
          <w:p w:rsidR="00962D88" w:rsidRPr="009B174F" w:rsidRDefault="00962D88" w:rsidP="000C51BB">
            <w:pPr>
              <w:jc w:val="right"/>
              <w:rPr>
                <w:color w:val="000000"/>
                <w:sz w:val="20"/>
                <w:szCs w:val="20"/>
              </w:rPr>
            </w:pPr>
            <w:r>
              <w:rPr>
                <w:color w:val="000000"/>
                <w:sz w:val="20"/>
                <w:szCs w:val="20"/>
              </w:rPr>
              <w:t>112.000</w:t>
            </w:r>
          </w:p>
        </w:tc>
        <w:tc>
          <w:tcPr>
            <w:tcW w:w="1418" w:type="dxa"/>
            <w:tcBorders>
              <w:top w:val="nil"/>
              <w:left w:val="nil"/>
              <w:bottom w:val="single" w:sz="4" w:space="0" w:color="auto"/>
              <w:right w:val="single" w:sz="4" w:space="0" w:color="auto"/>
            </w:tcBorders>
            <w:shd w:val="clear" w:color="auto" w:fill="auto"/>
            <w:noWrap/>
            <w:vAlign w:val="center"/>
            <w:hideMark/>
          </w:tcPr>
          <w:p w:rsidR="00962D88" w:rsidRPr="009B174F" w:rsidRDefault="00962D88" w:rsidP="000C51BB">
            <w:pPr>
              <w:jc w:val="right"/>
              <w:rPr>
                <w:color w:val="000000"/>
                <w:sz w:val="20"/>
                <w:szCs w:val="20"/>
              </w:rPr>
            </w:pPr>
            <w:r>
              <w:rPr>
                <w:color w:val="000000"/>
                <w:sz w:val="20"/>
                <w:szCs w:val="20"/>
              </w:rPr>
              <w:t>94.000</w:t>
            </w:r>
          </w:p>
        </w:tc>
        <w:tc>
          <w:tcPr>
            <w:tcW w:w="1119" w:type="dxa"/>
            <w:tcBorders>
              <w:top w:val="nil"/>
              <w:left w:val="nil"/>
              <w:bottom w:val="single" w:sz="4" w:space="0" w:color="auto"/>
              <w:right w:val="single" w:sz="4" w:space="0" w:color="auto"/>
            </w:tcBorders>
            <w:shd w:val="clear" w:color="auto" w:fill="auto"/>
            <w:noWrap/>
            <w:vAlign w:val="center"/>
            <w:hideMark/>
          </w:tcPr>
          <w:p w:rsidR="00962D88" w:rsidRPr="009B174F" w:rsidRDefault="00962D88" w:rsidP="000C51BB">
            <w:pPr>
              <w:jc w:val="right"/>
              <w:rPr>
                <w:color w:val="000000"/>
                <w:sz w:val="20"/>
                <w:szCs w:val="20"/>
              </w:rPr>
            </w:pPr>
            <w:r>
              <w:rPr>
                <w:color w:val="000000"/>
                <w:sz w:val="20"/>
                <w:szCs w:val="20"/>
              </w:rPr>
              <w:t>94</w:t>
            </w:r>
            <w:r w:rsidRPr="009B174F">
              <w:rPr>
                <w:color w:val="000000"/>
                <w:sz w:val="20"/>
                <w:szCs w:val="20"/>
              </w:rPr>
              <w:t>.000</w:t>
            </w:r>
          </w:p>
        </w:tc>
      </w:tr>
      <w:tr w:rsidR="00962D88" w:rsidRPr="009B174F" w:rsidTr="00D94010">
        <w:trPr>
          <w:trHeight w:val="282"/>
        </w:trPr>
        <w:tc>
          <w:tcPr>
            <w:tcW w:w="5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D88" w:rsidRPr="009B174F" w:rsidRDefault="00962D88" w:rsidP="000C51BB">
            <w:pPr>
              <w:rPr>
                <w:b/>
                <w:color w:val="000000"/>
                <w:sz w:val="20"/>
                <w:szCs w:val="20"/>
              </w:rPr>
            </w:pPr>
            <w:r w:rsidRPr="009B174F">
              <w:rPr>
                <w:b/>
                <w:color w:val="000000"/>
                <w:sz w:val="20"/>
                <w:szCs w:val="20"/>
              </w:rPr>
              <w:t>UKUPNO</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62D88" w:rsidRPr="009B174F" w:rsidRDefault="00962D88" w:rsidP="000C51BB">
            <w:pPr>
              <w:jc w:val="right"/>
              <w:rPr>
                <w:b/>
                <w:color w:val="000000"/>
                <w:sz w:val="20"/>
                <w:szCs w:val="20"/>
              </w:rPr>
            </w:pPr>
            <w:r>
              <w:rPr>
                <w:b/>
                <w:color w:val="000000"/>
                <w:sz w:val="20"/>
                <w:szCs w:val="20"/>
              </w:rPr>
              <w:t>122.000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62D88" w:rsidRPr="009B174F" w:rsidRDefault="00962D88" w:rsidP="000C51BB">
            <w:pPr>
              <w:jc w:val="right"/>
              <w:rPr>
                <w:b/>
                <w:color w:val="000000"/>
                <w:sz w:val="20"/>
                <w:szCs w:val="20"/>
              </w:rPr>
            </w:pPr>
            <w:r>
              <w:rPr>
                <w:b/>
                <w:color w:val="000000"/>
                <w:sz w:val="20"/>
                <w:szCs w:val="20"/>
              </w:rPr>
              <w:t>104.000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rsidR="00962D88" w:rsidRPr="009B174F" w:rsidRDefault="00962D88" w:rsidP="000C51BB">
            <w:pPr>
              <w:jc w:val="right"/>
              <w:rPr>
                <w:b/>
                <w:color w:val="000000"/>
                <w:sz w:val="20"/>
                <w:szCs w:val="20"/>
              </w:rPr>
            </w:pPr>
            <w:r>
              <w:rPr>
                <w:b/>
                <w:color w:val="000000"/>
                <w:sz w:val="20"/>
                <w:szCs w:val="20"/>
              </w:rPr>
              <w:t>104.000</w:t>
            </w:r>
          </w:p>
        </w:tc>
      </w:tr>
    </w:tbl>
    <w:p w:rsidR="00962D88" w:rsidRDefault="00962D88" w:rsidP="00B67DEB">
      <w:pPr>
        <w:suppressAutoHyphens/>
        <w:autoSpaceDN w:val="0"/>
        <w:spacing w:after="160" w:line="259" w:lineRule="auto"/>
        <w:rPr>
          <w:rFonts w:eastAsiaTheme="minorHAnsi"/>
          <w:sz w:val="20"/>
          <w:szCs w:val="20"/>
          <w:lang w:eastAsia="en-US"/>
        </w:rPr>
      </w:pPr>
    </w:p>
    <w:tbl>
      <w:tblPr>
        <w:tblW w:w="102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1134"/>
        <w:gridCol w:w="1134"/>
        <w:gridCol w:w="1134"/>
        <w:gridCol w:w="1129"/>
      </w:tblGrid>
      <w:tr w:rsidR="001710F6" w:rsidRPr="009B174F" w:rsidTr="00820A13">
        <w:trPr>
          <w:trHeight w:val="266"/>
        </w:trPr>
        <w:tc>
          <w:tcPr>
            <w:tcW w:w="10216" w:type="dxa"/>
            <w:gridSpan w:val="5"/>
            <w:shd w:val="clear" w:color="auto" w:fill="D9D9D9" w:themeFill="background1" w:themeFillShade="D9"/>
            <w:noWrap/>
            <w:hideMark/>
          </w:tcPr>
          <w:p w:rsidR="001710F6" w:rsidRPr="001710F6" w:rsidRDefault="001710F6" w:rsidP="001710F6">
            <w:pPr>
              <w:rPr>
                <w:b/>
                <w:bCs/>
                <w:i/>
                <w:iCs/>
              </w:rPr>
            </w:pPr>
            <w:r w:rsidRPr="001710F6">
              <w:rPr>
                <w:b/>
                <w:color w:val="000000"/>
              </w:rPr>
              <w:t>Program  IZDAVANJE UPORABNIH DOZVOLA</w:t>
            </w:r>
          </w:p>
        </w:tc>
      </w:tr>
      <w:tr w:rsidR="001710F6" w:rsidRPr="009B174F" w:rsidTr="00820A13">
        <w:trPr>
          <w:trHeight w:val="372"/>
        </w:trPr>
        <w:tc>
          <w:tcPr>
            <w:tcW w:w="10216" w:type="dxa"/>
            <w:gridSpan w:val="5"/>
            <w:shd w:val="clear" w:color="auto" w:fill="auto"/>
            <w:noWrap/>
            <w:hideMark/>
          </w:tcPr>
          <w:p w:rsidR="001710F6" w:rsidRPr="009B174F" w:rsidRDefault="001710F6" w:rsidP="001710F6">
            <w:pPr>
              <w:rPr>
                <w:color w:val="000000"/>
                <w:sz w:val="20"/>
                <w:szCs w:val="20"/>
              </w:rPr>
            </w:pPr>
            <w:r w:rsidRPr="009B174F">
              <w:rPr>
                <w:color w:val="000000"/>
                <w:sz w:val="20"/>
                <w:szCs w:val="20"/>
              </w:rPr>
              <w:lastRenderedPageBreak/>
              <w:t>Zakonske i druge pravne osnove programa: Zakon o gradnji (NN 153/13</w:t>
            </w:r>
            <w:r w:rsidR="00571A56">
              <w:rPr>
                <w:color w:val="000000"/>
                <w:sz w:val="20"/>
                <w:szCs w:val="20"/>
              </w:rPr>
              <w:t xml:space="preserve"> i 20/17</w:t>
            </w:r>
            <w:r w:rsidRPr="009B174F">
              <w:rPr>
                <w:color w:val="000000"/>
                <w:sz w:val="20"/>
                <w:szCs w:val="20"/>
              </w:rPr>
              <w:t>)</w:t>
            </w:r>
          </w:p>
        </w:tc>
      </w:tr>
      <w:tr w:rsidR="001710F6" w:rsidRPr="009B174F" w:rsidTr="00820A13">
        <w:trPr>
          <w:trHeight w:val="973"/>
        </w:trPr>
        <w:tc>
          <w:tcPr>
            <w:tcW w:w="10216" w:type="dxa"/>
            <w:gridSpan w:val="5"/>
            <w:shd w:val="clear" w:color="auto" w:fill="auto"/>
            <w:hideMark/>
          </w:tcPr>
          <w:p w:rsidR="001710F6" w:rsidRPr="009B174F" w:rsidRDefault="001710F6" w:rsidP="00160D9E">
            <w:pPr>
              <w:rPr>
                <w:i/>
                <w:color w:val="000000"/>
                <w:sz w:val="20"/>
                <w:szCs w:val="20"/>
              </w:rPr>
            </w:pPr>
            <w:r w:rsidRPr="009B174F">
              <w:rPr>
                <w:sz w:val="20"/>
                <w:szCs w:val="20"/>
              </w:rPr>
              <w:t xml:space="preserve">Tehnički pregled građevina obavlja povjerenstvo kojeg čine djelatnici Upravnog odjela, stručni djelatnici i predstavnici tijela i osoba određenih posebnim propisima, predstavnici drugih tijela državne uprave i pravnih osoba s javnim ovlastima te neovisni stručnjaci. Investitor je dužan članovima povjerenstva za tehnički pregled koji su neovisni stručnjaci nadoknaditi putne troškove i dnevnice u visini određenoj posebnim propisima. </w:t>
            </w:r>
          </w:p>
        </w:tc>
      </w:tr>
      <w:tr w:rsidR="001710F6" w:rsidRPr="009B174F" w:rsidTr="00820A13">
        <w:trPr>
          <w:trHeight w:val="300"/>
        </w:trPr>
        <w:tc>
          <w:tcPr>
            <w:tcW w:w="10216" w:type="dxa"/>
            <w:gridSpan w:val="5"/>
            <w:shd w:val="clear" w:color="auto" w:fill="D9D9D9" w:themeFill="background1" w:themeFillShade="D9"/>
            <w:hideMark/>
          </w:tcPr>
          <w:p w:rsidR="001710F6" w:rsidRPr="009B174F" w:rsidRDefault="001710F6" w:rsidP="00160D9E">
            <w:pPr>
              <w:rPr>
                <w:b/>
                <w:bCs/>
                <w:sz w:val="20"/>
                <w:szCs w:val="20"/>
              </w:rPr>
            </w:pPr>
            <w:r>
              <w:rPr>
                <w:b/>
                <w:bCs/>
                <w:iCs/>
                <w:sz w:val="20"/>
                <w:szCs w:val="20"/>
              </w:rPr>
              <w:t xml:space="preserve">Naziv </w:t>
            </w:r>
            <w:r w:rsidRPr="009B174F">
              <w:rPr>
                <w:b/>
                <w:bCs/>
                <w:iCs/>
                <w:sz w:val="20"/>
                <w:szCs w:val="20"/>
              </w:rPr>
              <w:t xml:space="preserve">Aktivnost </w:t>
            </w:r>
            <w:r>
              <w:rPr>
                <w:b/>
                <w:bCs/>
                <w:iCs/>
                <w:sz w:val="20"/>
                <w:szCs w:val="20"/>
              </w:rPr>
              <w:t>i/Projekta u Proračunu</w:t>
            </w:r>
            <w:r w:rsidRPr="009B174F">
              <w:rPr>
                <w:b/>
                <w:bCs/>
                <w:iCs/>
                <w:sz w:val="20"/>
                <w:szCs w:val="20"/>
              </w:rPr>
              <w:t>: KOMISIJA ZA TEHNIČKI PREGLED</w:t>
            </w:r>
          </w:p>
        </w:tc>
      </w:tr>
      <w:tr w:rsidR="001710F6" w:rsidRPr="009B174F" w:rsidTr="00820A13">
        <w:trPr>
          <w:trHeight w:val="251"/>
        </w:trPr>
        <w:tc>
          <w:tcPr>
            <w:tcW w:w="6819" w:type="dxa"/>
            <w:gridSpan w:val="2"/>
            <w:vMerge w:val="restart"/>
            <w:shd w:val="clear" w:color="auto" w:fill="auto"/>
            <w:vAlign w:val="center"/>
            <w:hideMark/>
          </w:tcPr>
          <w:p w:rsidR="001710F6" w:rsidRPr="009B174F" w:rsidRDefault="001710F6" w:rsidP="00160D9E">
            <w:pPr>
              <w:jc w:val="center"/>
              <w:rPr>
                <w:color w:val="000000"/>
                <w:sz w:val="20"/>
                <w:szCs w:val="20"/>
              </w:rPr>
            </w:pPr>
            <w:r w:rsidRPr="009B174F">
              <w:rPr>
                <w:color w:val="000000"/>
                <w:sz w:val="20"/>
                <w:szCs w:val="20"/>
              </w:rPr>
              <w:t>Obrazloženje aktivnosti/projekta</w:t>
            </w:r>
          </w:p>
        </w:tc>
        <w:tc>
          <w:tcPr>
            <w:tcW w:w="3397" w:type="dxa"/>
            <w:gridSpan w:val="3"/>
            <w:shd w:val="clear" w:color="auto" w:fill="auto"/>
            <w:noWrap/>
            <w:vAlign w:val="center"/>
            <w:hideMark/>
          </w:tcPr>
          <w:p w:rsidR="001710F6" w:rsidRPr="009B174F" w:rsidRDefault="001710F6" w:rsidP="00160D9E">
            <w:pPr>
              <w:jc w:val="center"/>
              <w:rPr>
                <w:color w:val="000000"/>
                <w:sz w:val="20"/>
                <w:szCs w:val="20"/>
              </w:rPr>
            </w:pPr>
            <w:r w:rsidRPr="009B174F">
              <w:rPr>
                <w:color w:val="000000"/>
                <w:sz w:val="20"/>
                <w:szCs w:val="20"/>
              </w:rPr>
              <w:t>Planirana sredstva</w:t>
            </w:r>
          </w:p>
        </w:tc>
      </w:tr>
      <w:tr w:rsidR="001710F6" w:rsidRPr="009B174F" w:rsidTr="00820A13">
        <w:trPr>
          <w:trHeight w:val="207"/>
        </w:trPr>
        <w:tc>
          <w:tcPr>
            <w:tcW w:w="6819" w:type="dxa"/>
            <w:gridSpan w:val="2"/>
            <w:vMerge/>
            <w:vAlign w:val="center"/>
            <w:hideMark/>
          </w:tcPr>
          <w:p w:rsidR="001710F6" w:rsidRPr="009B174F" w:rsidRDefault="001710F6" w:rsidP="00160D9E">
            <w:pPr>
              <w:rPr>
                <w:color w:val="000000"/>
                <w:sz w:val="20"/>
                <w:szCs w:val="20"/>
              </w:rPr>
            </w:pPr>
          </w:p>
        </w:tc>
        <w:tc>
          <w:tcPr>
            <w:tcW w:w="1134" w:type="dxa"/>
            <w:shd w:val="clear" w:color="auto" w:fill="auto"/>
            <w:noWrap/>
            <w:vAlign w:val="bottom"/>
            <w:hideMark/>
          </w:tcPr>
          <w:p w:rsidR="001710F6" w:rsidRPr="009B174F" w:rsidRDefault="001710F6" w:rsidP="00160D9E">
            <w:pPr>
              <w:jc w:val="center"/>
              <w:rPr>
                <w:color w:val="000000"/>
                <w:sz w:val="20"/>
                <w:szCs w:val="20"/>
              </w:rPr>
            </w:pPr>
            <w:r w:rsidRPr="009B174F">
              <w:rPr>
                <w:color w:val="000000"/>
                <w:sz w:val="20"/>
                <w:szCs w:val="20"/>
              </w:rPr>
              <w:t>2018.</w:t>
            </w:r>
          </w:p>
        </w:tc>
        <w:tc>
          <w:tcPr>
            <w:tcW w:w="1134" w:type="dxa"/>
            <w:shd w:val="clear" w:color="auto" w:fill="auto"/>
            <w:noWrap/>
            <w:vAlign w:val="bottom"/>
            <w:hideMark/>
          </w:tcPr>
          <w:p w:rsidR="001710F6" w:rsidRPr="009B174F" w:rsidRDefault="001710F6" w:rsidP="00160D9E">
            <w:pPr>
              <w:jc w:val="center"/>
              <w:rPr>
                <w:color w:val="000000"/>
                <w:sz w:val="20"/>
                <w:szCs w:val="20"/>
              </w:rPr>
            </w:pPr>
            <w:r w:rsidRPr="009B174F">
              <w:rPr>
                <w:color w:val="000000"/>
                <w:sz w:val="20"/>
                <w:szCs w:val="20"/>
              </w:rPr>
              <w:t>2019.</w:t>
            </w:r>
          </w:p>
        </w:tc>
        <w:tc>
          <w:tcPr>
            <w:tcW w:w="1129" w:type="dxa"/>
            <w:shd w:val="clear" w:color="auto" w:fill="auto"/>
            <w:noWrap/>
            <w:vAlign w:val="bottom"/>
            <w:hideMark/>
          </w:tcPr>
          <w:p w:rsidR="001710F6" w:rsidRPr="009B174F" w:rsidRDefault="001710F6" w:rsidP="00160D9E">
            <w:pPr>
              <w:jc w:val="center"/>
              <w:rPr>
                <w:color w:val="000000"/>
                <w:sz w:val="20"/>
                <w:szCs w:val="20"/>
              </w:rPr>
            </w:pPr>
            <w:r w:rsidRPr="009B174F">
              <w:rPr>
                <w:color w:val="000000"/>
                <w:sz w:val="20"/>
                <w:szCs w:val="20"/>
              </w:rPr>
              <w:t>2020.</w:t>
            </w:r>
          </w:p>
        </w:tc>
      </w:tr>
      <w:tr w:rsidR="001710F6" w:rsidRPr="009B174F" w:rsidTr="00820A13">
        <w:trPr>
          <w:trHeight w:val="546"/>
        </w:trPr>
        <w:tc>
          <w:tcPr>
            <w:tcW w:w="6819" w:type="dxa"/>
            <w:gridSpan w:val="2"/>
            <w:shd w:val="clear" w:color="auto" w:fill="auto"/>
            <w:noWrap/>
            <w:vAlign w:val="center"/>
            <w:hideMark/>
          </w:tcPr>
          <w:p w:rsidR="001710F6" w:rsidRPr="009B174F" w:rsidRDefault="001710F6" w:rsidP="003F2829">
            <w:pPr>
              <w:rPr>
                <w:i/>
                <w:iCs/>
                <w:color w:val="000000"/>
                <w:sz w:val="20"/>
                <w:szCs w:val="20"/>
              </w:rPr>
            </w:pPr>
            <w:r w:rsidRPr="009B174F">
              <w:rPr>
                <w:color w:val="000000"/>
                <w:sz w:val="20"/>
                <w:szCs w:val="20"/>
              </w:rPr>
              <w:t>Davanje suglasnost članova povjerenstva za izdavanje uporabnih dozvola da je objekt spreman za uporabu.</w:t>
            </w:r>
          </w:p>
        </w:tc>
        <w:tc>
          <w:tcPr>
            <w:tcW w:w="1134" w:type="dxa"/>
            <w:shd w:val="clear" w:color="auto" w:fill="auto"/>
            <w:noWrap/>
            <w:vAlign w:val="center"/>
            <w:hideMark/>
          </w:tcPr>
          <w:p w:rsidR="001710F6" w:rsidRPr="006110FB" w:rsidRDefault="001710F6" w:rsidP="00160D9E">
            <w:pPr>
              <w:jc w:val="right"/>
              <w:rPr>
                <w:b/>
                <w:color w:val="000000"/>
                <w:sz w:val="20"/>
                <w:szCs w:val="20"/>
              </w:rPr>
            </w:pPr>
            <w:r w:rsidRPr="006110FB">
              <w:rPr>
                <w:b/>
                <w:color w:val="000000"/>
                <w:sz w:val="20"/>
                <w:szCs w:val="20"/>
              </w:rPr>
              <w:t>10.000</w:t>
            </w:r>
          </w:p>
        </w:tc>
        <w:tc>
          <w:tcPr>
            <w:tcW w:w="1134" w:type="dxa"/>
            <w:shd w:val="clear" w:color="auto" w:fill="auto"/>
            <w:noWrap/>
            <w:vAlign w:val="center"/>
            <w:hideMark/>
          </w:tcPr>
          <w:p w:rsidR="001710F6" w:rsidRPr="006110FB" w:rsidRDefault="001710F6" w:rsidP="00160D9E">
            <w:pPr>
              <w:jc w:val="right"/>
              <w:rPr>
                <w:b/>
                <w:color w:val="000000"/>
                <w:sz w:val="20"/>
                <w:szCs w:val="20"/>
              </w:rPr>
            </w:pPr>
            <w:r w:rsidRPr="006110FB">
              <w:rPr>
                <w:b/>
                <w:color w:val="000000"/>
                <w:sz w:val="20"/>
                <w:szCs w:val="20"/>
              </w:rPr>
              <w:t>10.000</w:t>
            </w:r>
          </w:p>
        </w:tc>
        <w:tc>
          <w:tcPr>
            <w:tcW w:w="1129" w:type="dxa"/>
            <w:shd w:val="clear" w:color="auto" w:fill="auto"/>
            <w:noWrap/>
            <w:vAlign w:val="center"/>
            <w:hideMark/>
          </w:tcPr>
          <w:p w:rsidR="001710F6" w:rsidRPr="006110FB" w:rsidRDefault="001710F6" w:rsidP="00160D9E">
            <w:pPr>
              <w:jc w:val="right"/>
              <w:rPr>
                <w:b/>
                <w:color w:val="000000"/>
                <w:sz w:val="20"/>
                <w:szCs w:val="20"/>
              </w:rPr>
            </w:pPr>
            <w:r w:rsidRPr="006110FB">
              <w:rPr>
                <w:b/>
                <w:color w:val="000000"/>
                <w:sz w:val="20"/>
                <w:szCs w:val="20"/>
              </w:rPr>
              <w:t>10.000</w:t>
            </w:r>
          </w:p>
        </w:tc>
      </w:tr>
      <w:tr w:rsidR="001710F6" w:rsidRPr="009B174F" w:rsidTr="00820A13">
        <w:trPr>
          <w:trHeight w:val="295"/>
        </w:trPr>
        <w:tc>
          <w:tcPr>
            <w:tcW w:w="5685" w:type="dxa"/>
            <w:vMerge w:val="restart"/>
            <w:shd w:val="clear" w:color="auto" w:fill="auto"/>
            <w:vAlign w:val="center"/>
            <w:hideMark/>
          </w:tcPr>
          <w:p w:rsidR="001710F6" w:rsidRPr="009B174F" w:rsidRDefault="001710F6" w:rsidP="00160D9E">
            <w:pPr>
              <w:jc w:val="center"/>
              <w:rPr>
                <w:color w:val="000000"/>
                <w:sz w:val="20"/>
                <w:szCs w:val="20"/>
              </w:rPr>
            </w:pPr>
            <w:r w:rsidRPr="009B174F">
              <w:rPr>
                <w:color w:val="000000"/>
                <w:sz w:val="20"/>
                <w:szCs w:val="20"/>
              </w:rPr>
              <w:t xml:space="preserve">Definicija pokazatelja uspješnosti </w:t>
            </w:r>
            <w:r w:rsidRPr="009B174F">
              <w:rPr>
                <w:iCs/>
                <w:color w:val="000000"/>
                <w:sz w:val="20"/>
                <w:szCs w:val="20"/>
              </w:rPr>
              <w:t>na razini aktivnosti/projekta</w:t>
            </w:r>
          </w:p>
        </w:tc>
        <w:tc>
          <w:tcPr>
            <w:tcW w:w="1134" w:type="dxa"/>
            <w:vMerge w:val="restart"/>
            <w:shd w:val="clear" w:color="auto" w:fill="auto"/>
            <w:vAlign w:val="center"/>
            <w:hideMark/>
          </w:tcPr>
          <w:p w:rsidR="001710F6" w:rsidRPr="009B174F" w:rsidRDefault="001710F6" w:rsidP="00160D9E">
            <w:pPr>
              <w:jc w:val="center"/>
              <w:rPr>
                <w:color w:val="000000"/>
                <w:sz w:val="20"/>
                <w:szCs w:val="20"/>
              </w:rPr>
            </w:pPr>
            <w:r w:rsidRPr="009B174F">
              <w:rPr>
                <w:color w:val="000000"/>
                <w:sz w:val="20"/>
                <w:szCs w:val="20"/>
              </w:rPr>
              <w:t>Polazna vrijednost 2017.</w:t>
            </w:r>
          </w:p>
        </w:tc>
        <w:tc>
          <w:tcPr>
            <w:tcW w:w="3397" w:type="dxa"/>
            <w:gridSpan w:val="3"/>
            <w:shd w:val="clear" w:color="auto" w:fill="auto"/>
            <w:noWrap/>
            <w:vAlign w:val="center"/>
            <w:hideMark/>
          </w:tcPr>
          <w:p w:rsidR="001710F6" w:rsidRPr="009B174F" w:rsidRDefault="001710F6" w:rsidP="00160D9E">
            <w:pPr>
              <w:jc w:val="center"/>
              <w:rPr>
                <w:color w:val="000000"/>
                <w:sz w:val="20"/>
                <w:szCs w:val="20"/>
              </w:rPr>
            </w:pPr>
            <w:r w:rsidRPr="009B174F">
              <w:rPr>
                <w:color w:val="000000"/>
                <w:sz w:val="20"/>
                <w:szCs w:val="20"/>
              </w:rPr>
              <w:t>Ciljana vrijednost pokazatelja uspješnosti</w:t>
            </w:r>
          </w:p>
        </w:tc>
      </w:tr>
      <w:tr w:rsidR="001710F6" w:rsidRPr="009B174F" w:rsidTr="00820A13">
        <w:trPr>
          <w:trHeight w:val="384"/>
        </w:trPr>
        <w:tc>
          <w:tcPr>
            <w:tcW w:w="5685" w:type="dxa"/>
            <w:vMerge/>
            <w:vAlign w:val="center"/>
            <w:hideMark/>
          </w:tcPr>
          <w:p w:rsidR="001710F6" w:rsidRPr="009B174F" w:rsidRDefault="001710F6" w:rsidP="00160D9E">
            <w:pPr>
              <w:rPr>
                <w:color w:val="000000"/>
                <w:sz w:val="20"/>
                <w:szCs w:val="20"/>
              </w:rPr>
            </w:pPr>
          </w:p>
        </w:tc>
        <w:tc>
          <w:tcPr>
            <w:tcW w:w="1134" w:type="dxa"/>
            <w:vMerge/>
            <w:vAlign w:val="center"/>
            <w:hideMark/>
          </w:tcPr>
          <w:p w:rsidR="001710F6" w:rsidRPr="009B174F" w:rsidRDefault="001710F6" w:rsidP="00160D9E">
            <w:pPr>
              <w:rPr>
                <w:color w:val="000000"/>
                <w:sz w:val="20"/>
                <w:szCs w:val="20"/>
              </w:rPr>
            </w:pPr>
          </w:p>
        </w:tc>
        <w:tc>
          <w:tcPr>
            <w:tcW w:w="1134" w:type="dxa"/>
            <w:shd w:val="clear" w:color="auto" w:fill="auto"/>
            <w:noWrap/>
            <w:vAlign w:val="bottom"/>
            <w:hideMark/>
          </w:tcPr>
          <w:p w:rsidR="001710F6" w:rsidRPr="009B174F" w:rsidRDefault="001710F6" w:rsidP="00160D9E">
            <w:pPr>
              <w:jc w:val="center"/>
              <w:rPr>
                <w:color w:val="000000"/>
                <w:sz w:val="20"/>
                <w:szCs w:val="20"/>
              </w:rPr>
            </w:pPr>
            <w:r w:rsidRPr="009B174F">
              <w:rPr>
                <w:color w:val="000000"/>
                <w:sz w:val="20"/>
                <w:szCs w:val="20"/>
              </w:rPr>
              <w:t>2018.</w:t>
            </w:r>
          </w:p>
        </w:tc>
        <w:tc>
          <w:tcPr>
            <w:tcW w:w="1134" w:type="dxa"/>
            <w:shd w:val="clear" w:color="auto" w:fill="auto"/>
            <w:noWrap/>
            <w:vAlign w:val="bottom"/>
            <w:hideMark/>
          </w:tcPr>
          <w:p w:rsidR="001710F6" w:rsidRPr="009B174F" w:rsidRDefault="001710F6" w:rsidP="00160D9E">
            <w:pPr>
              <w:jc w:val="center"/>
              <w:rPr>
                <w:color w:val="000000"/>
                <w:sz w:val="20"/>
                <w:szCs w:val="20"/>
              </w:rPr>
            </w:pPr>
            <w:r w:rsidRPr="009B174F">
              <w:rPr>
                <w:color w:val="000000"/>
                <w:sz w:val="20"/>
                <w:szCs w:val="20"/>
              </w:rPr>
              <w:t>2019.</w:t>
            </w:r>
          </w:p>
        </w:tc>
        <w:tc>
          <w:tcPr>
            <w:tcW w:w="1129" w:type="dxa"/>
            <w:shd w:val="clear" w:color="auto" w:fill="auto"/>
            <w:noWrap/>
            <w:vAlign w:val="bottom"/>
            <w:hideMark/>
          </w:tcPr>
          <w:p w:rsidR="001710F6" w:rsidRPr="009B174F" w:rsidRDefault="001710F6" w:rsidP="00160D9E">
            <w:pPr>
              <w:jc w:val="center"/>
              <w:rPr>
                <w:color w:val="000000"/>
                <w:sz w:val="20"/>
                <w:szCs w:val="20"/>
              </w:rPr>
            </w:pPr>
            <w:r w:rsidRPr="009B174F">
              <w:rPr>
                <w:color w:val="000000"/>
                <w:sz w:val="20"/>
                <w:szCs w:val="20"/>
              </w:rPr>
              <w:t>2020.</w:t>
            </w:r>
          </w:p>
        </w:tc>
      </w:tr>
      <w:tr w:rsidR="001710F6" w:rsidRPr="009B174F" w:rsidTr="00820A13">
        <w:trPr>
          <w:trHeight w:val="555"/>
        </w:trPr>
        <w:tc>
          <w:tcPr>
            <w:tcW w:w="5685" w:type="dxa"/>
            <w:shd w:val="clear" w:color="auto" w:fill="auto"/>
            <w:hideMark/>
          </w:tcPr>
          <w:p w:rsidR="001710F6" w:rsidRPr="00263D83" w:rsidRDefault="001710F6" w:rsidP="001710F6">
            <w:pPr>
              <w:rPr>
                <w:i/>
                <w:color w:val="000000"/>
                <w:sz w:val="20"/>
                <w:szCs w:val="20"/>
              </w:rPr>
            </w:pPr>
            <w:r w:rsidRPr="00263D83">
              <w:rPr>
                <w:i/>
                <w:color w:val="000000"/>
                <w:sz w:val="20"/>
                <w:szCs w:val="20"/>
              </w:rPr>
              <w:t>Broj tehničkih pregleda/broj suglasnosti članova Povjerenstva za izdavanje uporabnih dozvola puta sto.</w:t>
            </w:r>
          </w:p>
        </w:tc>
        <w:tc>
          <w:tcPr>
            <w:tcW w:w="1134" w:type="dxa"/>
            <w:shd w:val="clear" w:color="auto" w:fill="auto"/>
            <w:noWrap/>
            <w:vAlign w:val="center"/>
            <w:hideMark/>
          </w:tcPr>
          <w:p w:rsidR="001710F6" w:rsidRPr="009B174F" w:rsidRDefault="001710F6" w:rsidP="00160D9E">
            <w:pPr>
              <w:jc w:val="center"/>
              <w:rPr>
                <w:color w:val="000000"/>
                <w:sz w:val="20"/>
                <w:szCs w:val="20"/>
              </w:rPr>
            </w:pPr>
            <w:r w:rsidRPr="009B174F">
              <w:rPr>
                <w:color w:val="000000"/>
                <w:sz w:val="20"/>
                <w:szCs w:val="20"/>
              </w:rPr>
              <w:t>100</w:t>
            </w:r>
          </w:p>
        </w:tc>
        <w:tc>
          <w:tcPr>
            <w:tcW w:w="1134" w:type="dxa"/>
            <w:shd w:val="clear" w:color="auto" w:fill="auto"/>
            <w:noWrap/>
            <w:vAlign w:val="center"/>
            <w:hideMark/>
          </w:tcPr>
          <w:p w:rsidR="001710F6" w:rsidRPr="009B174F" w:rsidRDefault="001710F6" w:rsidP="00160D9E">
            <w:pPr>
              <w:jc w:val="center"/>
              <w:rPr>
                <w:color w:val="000000"/>
                <w:sz w:val="20"/>
                <w:szCs w:val="20"/>
              </w:rPr>
            </w:pPr>
            <w:r w:rsidRPr="009B174F">
              <w:rPr>
                <w:color w:val="000000"/>
                <w:sz w:val="20"/>
                <w:szCs w:val="20"/>
              </w:rPr>
              <w:t>100</w:t>
            </w:r>
          </w:p>
        </w:tc>
        <w:tc>
          <w:tcPr>
            <w:tcW w:w="1134" w:type="dxa"/>
            <w:shd w:val="clear" w:color="auto" w:fill="auto"/>
            <w:noWrap/>
            <w:vAlign w:val="center"/>
            <w:hideMark/>
          </w:tcPr>
          <w:p w:rsidR="001710F6" w:rsidRPr="009B174F" w:rsidRDefault="001710F6" w:rsidP="00160D9E">
            <w:pPr>
              <w:jc w:val="center"/>
              <w:rPr>
                <w:color w:val="000000"/>
                <w:sz w:val="20"/>
                <w:szCs w:val="20"/>
              </w:rPr>
            </w:pPr>
            <w:r w:rsidRPr="009B174F">
              <w:rPr>
                <w:color w:val="000000"/>
                <w:sz w:val="20"/>
                <w:szCs w:val="20"/>
              </w:rPr>
              <w:t>100</w:t>
            </w:r>
          </w:p>
        </w:tc>
        <w:tc>
          <w:tcPr>
            <w:tcW w:w="1129" w:type="dxa"/>
            <w:shd w:val="clear" w:color="auto" w:fill="auto"/>
            <w:noWrap/>
            <w:vAlign w:val="center"/>
            <w:hideMark/>
          </w:tcPr>
          <w:p w:rsidR="001710F6" w:rsidRPr="009B174F" w:rsidRDefault="001710F6" w:rsidP="00160D9E">
            <w:pPr>
              <w:jc w:val="center"/>
              <w:rPr>
                <w:color w:val="000000"/>
                <w:sz w:val="20"/>
                <w:szCs w:val="20"/>
              </w:rPr>
            </w:pPr>
            <w:r w:rsidRPr="009B174F">
              <w:rPr>
                <w:color w:val="000000"/>
                <w:sz w:val="20"/>
                <w:szCs w:val="20"/>
              </w:rPr>
              <w:t>100</w:t>
            </w:r>
          </w:p>
        </w:tc>
      </w:tr>
      <w:tr w:rsidR="001710F6" w:rsidRPr="009B174F" w:rsidTr="00820A13">
        <w:trPr>
          <w:trHeight w:val="266"/>
        </w:trPr>
        <w:tc>
          <w:tcPr>
            <w:tcW w:w="10216" w:type="dxa"/>
            <w:gridSpan w:val="5"/>
            <w:shd w:val="clear" w:color="auto" w:fill="D9D9D9" w:themeFill="background1" w:themeFillShade="D9"/>
            <w:noWrap/>
            <w:hideMark/>
          </w:tcPr>
          <w:p w:rsidR="001710F6" w:rsidRPr="001710F6" w:rsidRDefault="001710F6" w:rsidP="001710F6">
            <w:pPr>
              <w:rPr>
                <w:b/>
                <w:bCs/>
                <w:i/>
                <w:iCs/>
              </w:rPr>
            </w:pPr>
            <w:r w:rsidRPr="001710F6">
              <w:rPr>
                <w:b/>
                <w:bCs/>
                <w:iCs/>
              </w:rPr>
              <w:t>Program  LEGALIZACIJA OBJEKTA</w:t>
            </w:r>
          </w:p>
        </w:tc>
      </w:tr>
      <w:tr w:rsidR="001710F6" w:rsidRPr="009B174F" w:rsidTr="00820A13">
        <w:trPr>
          <w:trHeight w:val="576"/>
        </w:trPr>
        <w:tc>
          <w:tcPr>
            <w:tcW w:w="10216" w:type="dxa"/>
            <w:gridSpan w:val="5"/>
            <w:shd w:val="clear" w:color="auto" w:fill="auto"/>
            <w:noWrap/>
            <w:vAlign w:val="center"/>
            <w:hideMark/>
          </w:tcPr>
          <w:p w:rsidR="001710F6" w:rsidRPr="009B174F" w:rsidRDefault="001710F6" w:rsidP="001710F6">
            <w:pPr>
              <w:rPr>
                <w:color w:val="000000"/>
                <w:sz w:val="20"/>
                <w:szCs w:val="20"/>
              </w:rPr>
            </w:pPr>
            <w:r w:rsidRPr="009B174F">
              <w:rPr>
                <w:sz w:val="20"/>
                <w:szCs w:val="20"/>
              </w:rPr>
              <w:t>Zakonske i druge pravne osnove programa: Zakon o postupanju s nezakonito izgrađenim zgradama. (NN 86/12, 143/13,65/17)</w:t>
            </w:r>
          </w:p>
        </w:tc>
      </w:tr>
      <w:tr w:rsidR="001710F6" w:rsidRPr="009B174F" w:rsidTr="00820A13">
        <w:trPr>
          <w:trHeight w:val="708"/>
        </w:trPr>
        <w:tc>
          <w:tcPr>
            <w:tcW w:w="10216" w:type="dxa"/>
            <w:gridSpan w:val="5"/>
            <w:shd w:val="clear" w:color="auto" w:fill="auto"/>
            <w:hideMark/>
          </w:tcPr>
          <w:p w:rsidR="001710F6" w:rsidRPr="009B174F" w:rsidRDefault="001710F6" w:rsidP="00160D9E">
            <w:pPr>
              <w:rPr>
                <w:color w:val="000000"/>
                <w:sz w:val="20"/>
                <w:szCs w:val="20"/>
              </w:rPr>
            </w:pPr>
            <w:r w:rsidRPr="009B174F">
              <w:rPr>
                <w:color w:val="000000"/>
                <w:sz w:val="20"/>
                <w:szCs w:val="20"/>
              </w:rPr>
              <w:t>Prema Zakonu o postupanju s nezakonito izgrađenim zgradama i uputama Ministarstva graditeljstva i prostornoga uređenja, upravni odjeli koji izdaju rješenja o legalizaciji (izvedeno stanje) dužni su u najkraćem roku, a po mogućnosti do 31.12.2015. izdati Rješenja o izvedenom stanju za 80% zahtjeva podnesenih u zakonskom roku odnosno do 30.06.2013. g.</w:t>
            </w:r>
          </w:p>
          <w:p w:rsidR="001710F6" w:rsidRPr="009B174F" w:rsidRDefault="001710F6" w:rsidP="00160D9E">
            <w:pPr>
              <w:rPr>
                <w:color w:val="000000"/>
                <w:sz w:val="20"/>
                <w:szCs w:val="20"/>
              </w:rPr>
            </w:pPr>
            <w:r w:rsidRPr="009B174F">
              <w:rPr>
                <w:color w:val="000000"/>
                <w:sz w:val="20"/>
                <w:szCs w:val="20"/>
              </w:rPr>
              <w:t>Upravni odjel je u zakonskom roku zaprimio cca 6.000 zahtjeva za legalizaciju.</w:t>
            </w:r>
            <w:r>
              <w:rPr>
                <w:color w:val="000000"/>
                <w:sz w:val="20"/>
                <w:szCs w:val="20"/>
              </w:rPr>
              <w:t xml:space="preserve"> Izmjenom i dopunom zakona omogućena je predaja novih zahtjeva do 30.6.2018. godine čime se produžuje rok za legalizaciju objekata. P</w:t>
            </w:r>
            <w:r w:rsidRPr="00E5098E">
              <w:rPr>
                <w:color w:val="000000"/>
                <w:sz w:val="20"/>
                <w:szCs w:val="20"/>
              </w:rPr>
              <w:t>rijedlog prihoda od naknade 2018-2020</w:t>
            </w:r>
            <w:r>
              <w:rPr>
                <w:color w:val="000000"/>
                <w:sz w:val="20"/>
                <w:szCs w:val="20"/>
              </w:rPr>
              <w:t xml:space="preserve"> iznosio bi 216.000,00 kn.</w:t>
            </w:r>
          </w:p>
          <w:p w:rsidR="001710F6" w:rsidRPr="009B174F" w:rsidRDefault="001710F6" w:rsidP="00160D9E">
            <w:pPr>
              <w:rPr>
                <w:color w:val="000000"/>
                <w:sz w:val="20"/>
                <w:szCs w:val="20"/>
              </w:rPr>
            </w:pPr>
            <w:r w:rsidRPr="009B174F">
              <w:rPr>
                <w:color w:val="000000"/>
                <w:sz w:val="20"/>
                <w:szCs w:val="20"/>
              </w:rPr>
              <w:t>Šifra i naziv mjere za ostvarenje posebnih razvojnih ciljeva (iz Strateškog programa razvoja Grada Samobora za 2013.-2020. g): 4.3.10. Obustavljena bespravna gradnja</w:t>
            </w:r>
          </w:p>
          <w:p w:rsidR="001710F6" w:rsidRPr="009B174F" w:rsidRDefault="001710F6" w:rsidP="00160D9E">
            <w:pPr>
              <w:rPr>
                <w:i/>
                <w:color w:val="000000"/>
                <w:sz w:val="20"/>
                <w:szCs w:val="20"/>
              </w:rPr>
            </w:pPr>
            <w:r w:rsidRPr="009B174F">
              <w:rPr>
                <w:color w:val="000000"/>
                <w:sz w:val="20"/>
                <w:szCs w:val="20"/>
              </w:rPr>
              <w:t>Opći i posebni cilj programa: (poveznica sa Strateškim programom razvoja Grada Samobora za 2013.-2020. g.): intenzivirati postupak legalizacije bespravne gradnje u suradnji s Ministarstvom graditeljstva i prostornog</w:t>
            </w:r>
            <w:r>
              <w:rPr>
                <w:color w:val="000000"/>
                <w:sz w:val="20"/>
                <w:szCs w:val="20"/>
              </w:rPr>
              <w:t xml:space="preserve"> uređenja</w:t>
            </w:r>
          </w:p>
        </w:tc>
      </w:tr>
      <w:tr w:rsidR="001710F6" w:rsidRPr="009B174F" w:rsidTr="00820A13">
        <w:trPr>
          <w:trHeight w:val="300"/>
        </w:trPr>
        <w:tc>
          <w:tcPr>
            <w:tcW w:w="10216" w:type="dxa"/>
            <w:gridSpan w:val="5"/>
            <w:shd w:val="clear" w:color="auto" w:fill="D9D9D9" w:themeFill="background1" w:themeFillShade="D9"/>
            <w:hideMark/>
          </w:tcPr>
          <w:p w:rsidR="001710F6" w:rsidRPr="009B174F" w:rsidRDefault="001710F6" w:rsidP="00160D9E">
            <w:pPr>
              <w:rPr>
                <w:b/>
                <w:bCs/>
                <w:sz w:val="20"/>
                <w:szCs w:val="20"/>
              </w:rPr>
            </w:pPr>
            <w:r>
              <w:rPr>
                <w:b/>
                <w:bCs/>
                <w:iCs/>
                <w:sz w:val="20"/>
                <w:szCs w:val="20"/>
              </w:rPr>
              <w:t xml:space="preserve">Naziv </w:t>
            </w:r>
            <w:r w:rsidRPr="009B174F">
              <w:rPr>
                <w:b/>
                <w:bCs/>
                <w:iCs/>
                <w:sz w:val="20"/>
                <w:szCs w:val="20"/>
              </w:rPr>
              <w:t xml:space="preserve">Aktivnost </w:t>
            </w:r>
            <w:r>
              <w:rPr>
                <w:b/>
                <w:bCs/>
                <w:iCs/>
                <w:sz w:val="20"/>
                <w:szCs w:val="20"/>
              </w:rPr>
              <w:t>i/Projekta u Proračunu</w:t>
            </w:r>
            <w:r w:rsidRPr="009B174F">
              <w:rPr>
                <w:b/>
                <w:bCs/>
                <w:iCs/>
                <w:sz w:val="20"/>
                <w:szCs w:val="20"/>
              </w:rPr>
              <w:t>: KOMISIJA ZA TEHNIČKI PREGLED</w:t>
            </w:r>
          </w:p>
        </w:tc>
      </w:tr>
      <w:tr w:rsidR="001710F6" w:rsidRPr="009B174F" w:rsidTr="00820A13">
        <w:trPr>
          <w:trHeight w:val="251"/>
        </w:trPr>
        <w:tc>
          <w:tcPr>
            <w:tcW w:w="6819" w:type="dxa"/>
            <w:gridSpan w:val="2"/>
            <w:vMerge w:val="restart"/>
            <w:shd w:val="clear" w:color="auto" w:fill="auto"/>
            <w:vAlign w:val="center"/>
            <w:hideMark/>
          </w:tcPr>
          <w:p w:rsidR="001710F6" w:rsidRPr="009B174F" w:rsidRDefault="001710F6" w:rsidP="00160D9E">
            <w:pPr>
              <w:jc w:val="center"/>
              <w:rPr>
                <w:color w:val="000000"/>
                <w:sz w:val="20"/>
                <w:szCs w:val="20"/>
              </w:rPr>
            </w:pPr>
            <w:r w:rsidRPr="009B174F">
              <w:rPr>
                <w:color w:val="000000"/>
                <w:sz w:val="20"/>
                <w:szCs w:val="20"/>
              </w:rPr>
              <w:t>Obrazloženje aktivnosti/projekta</w:t>
            </w:r>
          </w:p>
        </w:tc>
        <w:tc>
          <w:tcPr>
            <w:tcW w:w="3397" w:type="dxa"/>
            <w:gridSpan w:val="3"/>
            <w:shd w:val="clear" w:color="auto" w:fill="auto"/>
            <w:noWrap/>
            <w:vAlign w:val="center"/>
            <w:hideMark/>
          </w:tcPr>
          <w:p w:rsidR="001710F6" w:rsidRPr="009B174F" w:rsidRDefault="001710F6" w:rsidP="00160D9E">
            <w:pPr>
              <w:jc w:val="center"/>
              <w:rPr>
                <w:color w:val="000000"/>
                <w:sz w:val="20"/>
                <w:szCs w:val="20"/>
              </w:rPr>
            </w:pPr>
            <w:r w:rsidRPr="009B174F">
              <w:rPr>
                <w:color w:val="000000"/>
                <w:sz w:val="20"/>
                <w:szCs w:val="20"/>
              </w:rPr>
              <w:t>Planirana sredstva</w:t>
            </w:r>
          </w:p>
        </w:tc>
      </w:tr>
      <w:tr w:rsidR="001710F6" w:rsidRPr="009B174F" w:rsidTr="00820A13">
        <w:trPr>
          <w:trHeight w:val="207"/>
        </w:trPr>
        <w:tc>
          <w:tcPr>
            <w:tcW w:w="6819" w:type="dxa"/>
            <w:gridSpan w:val="2"/>
            <w:vMerge/>
            <w:vAlign w:val="center"/>
            <w:hideMark/>
          </w:tcPr>
          <w:p w:rsidR="001710F6" w:rsidRPr="009B174F" w:rsidRDefault="001710F6" w:rsidP="00160D9E">
            <w:pPr>
              <w:rPr>
                <w:color w:val="000000"/>
                <w:sz w:val="20"/>
                <w:szCs w:val="20"/>
              </w:rPr>
            </w:pPr>
          </w:p>
        </w:tc>
        <w:tc>
          <w:tcPr>
            <w:tcW w:w="1134" w:type="dxa"/>
            <w:shd w:val="clear" w:color="auto" w:fill="auto"/>
            <w:noWrap/>
            <w:vAlign w:val="bottom"/>
            <w:hideMark/>
          </w:tcPr>
          <w:p w:rsidR="001710F6" w:rsidRPr="009B174F" w:rsidRDefault="001710F6" w:rsidP="00160D9E">
            <w:pPr>
              <w:jc w:val="center"/>
              <w:rPr>
                <w:color w:val="000000"/>
                <w:sz w:val="20"/>
                <w:szCs w:val="20"/>
              </w:rPr>
            </w:pPr>
            <w:r w:rsidRPr="009B174F">
              <w:rPr>
                <w:color w:val="000000"/>
                <w:sz w:val="20"/>
                <w:szCs w:val="20"/>
              </w:rPr>
              <w:t>2018.</w:t>
            </w:r>
          </w:p>
        </w:tc>
        <w:tc>
          <w:tcPr>
            <w:tcW w:w="1134" w:type="dxa"/>
            <w:shd w:val="clear" w:color="auto" w:fill="auto"/>
            <w:noWrap/>
            <w:vAlign w:val="bottom"/>
            <w:hideMark/>
          </w:tcPr>
          <w:p w:rsidR="001710F6" w:rsidRPr="009B174F" w:rsidRDefault="001710F6" w:rsidP="00160D9E">
            <w:pPr>
              <w:jc w:val="center"/>
              <w:rPr>
                <w:color w:val="000000"/>
                <w:sz w:val="20"/>
                <w:szCs w:val="20"/>
              </w:rPr>
            </w:pPr>
            <w:r w:rsidRPr="009B174F">
              <w:rPr>
                <w:color w:val="000000"/>
                <w:sz w:val="20"/>
                <w:szCs w:val="20"/>
              </w:rPr>
              <w:t>2019.</w:t>
            </w:r>
          </w:p>
        </w:tc>
        <w:tc>
          <w:tcPr>
            <w:tcW w:w="1129" w:type="dxa"/>
            <w:shd w:val="clear" w:color="auto" w:fill="auto"/>
            <w:noWrap/>
            <w:vAlign w:val="bottom"/>
            <w:hideMark/>
          </w:tcPr>
          <w:p w:rsidR="001710F6" w:rsidRPr="009B174F" w:rsidRDefault="001710F6" w:rsidP="00160D9E">
            <w:pPr>
              <w:jc w:val="center"/>
              <w:rPr>
                <w:color w:val="000000"/>
                <w:sz w:val="20"/>
                <w:szCs w:val="20"/>
              </w:rPr>
            </w:pPr>
            <w:r w:rsidRPr="009B174F">
              <w:rPr>
                <w:color w:val="000000"/>
                <w:sz w:val="20"/>
                <w:szCs w:val="20"/>
              </w:rPr>
              <w:t>2020.</w:t>
            </w:r>
          </w:p>
        </w:tc>
      </w:tr>
      <w:tr w:rsidR="00985217" w:rsidRPr="006110FB" w:rsidTr="00820A13">
        <w:trPr>
          <w:trHeight w:val="1480"/>
        </w:trPr>
        <w:tc>
          <w:tcPr>
            <w:tcW w:w="6819" w:type="dxa"/>
            <w:gridSpan w:val="2"/>
            <w:shd w:val="clear" w:color="auto" w:fill="auto"/>
            <w:noWrap/>
            <w:vAlign w:val="center"/>
            <w:hideMark/>
          </w:tcPr>
          <w:p w:rsidR="00985217" w:rsidRPr="009B174F" w:rsidRDefault="00985217" w:rsidP="003F2829">
            <w:pPr>
              <w:rPr>
                <w:iCs/>
                <w:color w:val="000000"/>
                <w:sz w:val="20"/>
                <w:szCs w:val="20"/>
              </w:rPr>
            </w:pPr>
            <w:r w:rsidRPr="009B174F">
              <w:rPr>
                <w:iCs/>
                <w:color w:val="000000"/>
                <w:sz w:val="20"/>
                <w:szCs w:val="20"/>
              </w:rPr>
              <w:t>Izdavanje Rješenja o izvedenom stanju u zadanom roku, uz osiguranje dijela namjenskih sredstava za plaće zaposlenih i materijalnih resursa potrebnih za izvršavanje poslova .</w:t>
            </w:r>
            <w:r>
              <w:rPr>
                <w:iCs/>
                <w:color w:val="000000"/>
                <w:sz w:val="20"/>
                <w:szCs w:val="20"/>
              </w:rPr>
              <w:t xml:space="preserve"> Za potrebe obavljanja poslova iz djelokruga ovog odjela potrebna je nabava jednogodišnjih licenci za 3 korisnika. Navedene licence je potrebno obnavljati svake gode stoga je isto predviđeno i za razdoblje 2019.-2020. godine. </w:t>
            </w:r>
          </w:p>
        </w:tc>
        <w:tc>
          <w:tcPr>
            <w:tcW w:w="1134" w:type="dxa"/>
            <w:shd w:val="clear" w:color="auto" w:fill="auto"/>
            <w:noWrap/>
            <w:vAlign w:val="center"/>
            <w:hideMark/>
          </w:tcPr>
          <w:p w:rsidR="00985217" w:rsidRPr="008E0FBC" w:rsidRDefault="00985217" w:rsidP="00985217">
            <w:pPr>
              <w:jc w:val="right"/>
              <w:rPr>
                <w:b/>
                <w:color w:val="000000"/>
                <w:sz w:val="20"/>
                <w:szCs w:val="20"/>
              </w:rPr>
            </w:pPr>
            <w:r>
              <w:rPr>
                <w:b/>
                <w:color w:val="000000"/>
                <w:sz w:val="20"/>
                <w:szCs w:val="20"/>
              </w:rPr>
              <w:t>112.000</w:t>
            </w:r>
          </w:p>
        </w:tc>
        <w:tc>
          <w:tcPr>
            <w:tcW w:w="1134" w:type="dxa"/>
            <w:shd w:val="clear" w:color="auto" w:fill="auto"/>
            <w:noWrap/>
            <w:vAlign w:val="center"/>
            <w:hideMark/>
          </w:tcPr>
          <w:p w:rsidR="00985217" w:rsidRPr="008E0FBC" w:rsidRDefault="00985217" w:rsidP="00985217">
            <w:pPr>
              <w:jc w:val="right"/>
              <w:rPr>
                <w:b/>
                <w:color w:val="000000"/>
                <w:sz w:val="20"/>
                <w:szCs w:val="20"/>
              </w:rPr>
            </w:pPr>
            <w:r>
              <w:rPr>
                <w:b/>
                <w:color w:val="000000"/>
                <w:sz w:val="20"/>
                <w:szCs w:val="20"/>
              </w:rPr>
              <w:t>94.000</w:t>
            </w:r>
          </w:p>
        </w:tc>
        <w:tc>
          <w:tcPr>
            <w:tcW w:w="1129" w:type="dxa"/>
            <w:shd w:val="clear" w:color="auto" w:fill="auto"/>
            <w:noWrap/>
            <w:vAlign w:val="center"/>
            <w:hideMark/>
          </w:tcPr>
          <w:p w:rsidR="00985217" w:rsidRPr="008E0FBC" w:rsidRDefault="00985217" w:rsidP="00985217">
            <w:pPr>
              <w:jc w:val="right"/>
              <w:rPr>
                <w:b/>
                <w:color w:val="000000"/>
                <w:sz w:val="20"/>
                <w:szCs w:val="20"/>
              </w:rPr>
            </w:pPr>
            <w:r>
              <w:rPr>
                <w:b/>
                <w:color w:val="000000"/>
                <w:sz w:val="20"/>
                <w:szCs w:val="20"/>
              </w:rPr>
              <w:t>94.000</w:t>
            </w:r>
          </w:p>
        </w:tc>
      </w:tr>
      <w:tr w:rsidR="001710F6" w:rsidRPr="009B174F" w:rsidTr="00820A13">
        <w:trPr>
          <w:trHeight w:val="295"/>
        </w:trPr>
        <w:tc>
          <w:tcPr>
            <w:tcW w:w="5685" w:type="dxa"/>
            <w:vMerge w:val="restart"/>
            <w:shd w:val="clear" w:color="auto" w:fill="auto"/>
            <w:vAlign w:val="center"/>
            <w:hideMark/>
          </w:tcPr>
          <w:p w:rsidR="001710F6" w:rsidRPr="009B174F" w:rsidRDefault="001710F6" w:rsidP="00160D9E">
            <w:pPr>
              <w:jc w:val="center"/>
              <w:rPr>
                <w:color w:val="000000"/>
                <w:sz w:val="20"/>
                <w:szCs w:val="20"/>
              </w:rPr>
            </w:pPr>
            <w:r w:rsidRPr="009B174F">
              <w:rPr>
                <w:color w:val="000000"/>
                <w:sz w:val="20"/>
                <w:szCs w:val="20"/>
              </w:rPr>
              <w:t xml:space="preserve">Definicija pokazatelja uspješnosti </w:t>
            </w:r>
            <w:r w:rsidRPr="009B174F">
              <w:rPr>
                <w:iCs/>
                <w:color w:val="000000"/>
                <w:sz w:val="20"/>
                <w:szCs w:val="20"/>
              </w:rPr>
              <w:t>na razini aktivnosti/projekta</w:t>
            </w:r>
          </w:p>
        </w:tc>
        <w:tc>
          <w:tcPr>
            <w:tcW w:w="1134" w:type="dxa"/>
            <w:vMerge w:val="restart"/>
            <w:shd w:val="clear" w:color="auto" w:fill="auto"/>
            <w:vAlign w:val="center"/>
            <w:hideMark/>
          </w:tcPr>
          <w:p w:rsidR="001710F6" w:rsidRPr="009B174F" w:rsidRDefault="001710F6" w:rsidP="00160D9E">
            <w:pPr>
              <w:jc w:val="center"/>
              <w:rPr>
                <w:color w:val="000000"/>
                <w:sz w:val="20"/>
                <w:szCs w:val="20"/>
              </w:rPr>
            </w:pPr>
            <w:r w:rsidRPr="009B174F">
              <w:rPr>
                <w:color w:val="000000"/>
                <w:sz w:val="20"/>
                <w:szCs w:val="20"/>
              </w:rPr>
              <w:t>Polazna vrijednost 2017.</w:t>
            </w:r>
          </w:p>
        </w:tc>
        <w:tc>
          <w:tcPr>
            <w:tcW w:w="3397" w:type="dxa"/>
            <w:gridSpan w:val="3"/>
            <w:shd w:val="clear" w:color="auto" w:fill="auto"/>
            <w:noWrap/>
            <w:vAlign w:val="center"/>
            <w:hideMark/>
          </w:tcPr>
          <w:p w:rsidR="001710F6" w:rsidRPr="009B174F" w:rsidRDefault="001710F6" w:rsidP="00160D9E">
            <w:pPr>
              <w:jc w:val="center"/>
              <w:rPr>
                <w:color w:val="000000"/>
                <w:sz w:val="20"/>
                <w:szCs w:val="20"/>
              </w:rPr>
            </w:pPr>
            <w:r w:rsidRPr="009B174F">
              <w:rPr>
                <w:color w:val="000000"/>
                <w:sz w:val="20"/>
                <w:szCs w:val="20"/>
              </w:rPr>
              <w:t>Ciljana vrijednost pokazatelja uspješnosti</w:t>
            </w:r>
          </w:p>
        </w:tc>
      </w:tr>
      <w:tr w:rsidR="001710F6" w:rsidRPr="009B174F" w:rsidTr="00820A13">
        <w:trPr>
          <w:trHeight w:val="384"/>
        </w:trPr>
        <w:tc>
          <w:tcPr>
            <w:tcW w:w="5685" w:type="dxa"/>
            <w:vMerge/>
            <w:vAlign w:val="center"/>
            <w:hideMark/>
          </w:tcPr>
          <w:p w:rsidR="001710F6" w:rsidRPr="009B174F" w:rsidRDefault="001710F6" w:rsidP="00160D9E">
            <w:pPr>
              <w:rPr>
                <w:color w:val="000000"/>
                <w:sz w:val="20"/>
                <w:szCs w:val="20"/>
              </w:rPr>
            </w:pPr>
          </w:p>
        </w:tc>
        <w:tc>
          <w:tcPr>
            <w:tcW w:w="1134" w:type="dxa"/>
            <w:vMerge/>
            <w:vAlign w:val="center"/>
            <w:hideMark/>
          </w:tcPr>
          <w:p w:rsidR="001710F6" w:rsidRPr="009B174F" w:rsidRDefault="001710F6" w:rsidP="00160D9E">
            <w:pPr>
              <w:rPr>
                <w:color w:val="000000"/>
                <w:sz w:val="20"/>
                <w:szCs w:val="20"/>
              </w:rPr>
            </w:pPr>
          </w:p>
        </w:tc>
        <w:tc>
          <w:tcPr>
            <w:tcW w:w="1134" w:type="dxa"/>
            <w:shd w:val="clear" w:color="auto" w:fill="auto"/>
            <w:noWrap/>
            <w:vAlign w:val="bottom"/>
            <w:hideMark/>
          </w:tcPr>
          <w:p w:rsidR="001710F6" w:rsidRPr="009B174F" w:rsidRDefault="001710F6" w:rsidP="00160D9E">
            <w:pPr>
              <w:jc w:val="center"/>
              <w:rPr>
                <w:color w:val="000000"/>
                <w:sz w:val="20"/>
                <w:szCs w:val="20"/>
              </w:rPr>
            </w:pPr>
            <w:r w:rsidRPr="009B174F">
              <w:rPr>
                <w:color w:val="000000"/>
                <w:sz w:val="20"/>
                <w:szCs w:val="20"/>
              </w:rPr>
              <w:t>2018.</w:t>
            </w:r>
          </w:p>
        </w:tc>
        <w:tc>
          <w:tcPr>
            <w:tcW w:w="1134" w:type="dxa"/>
            <w:shd w:val="clear" w:color="auto" w:fill="auto"/>
            <w:noWrap/>
            <w:vAlign w:val="bottom"/>
            <w:hideMark/>
          </w:tcPr>
          <w:p w:rsidR="001710F6" w:rsidRPr="009B174F" w:rsidRDefault="001710F6" w:rsidP="00160D9E">
            <w:pPr>
              <w:jc w:val="center"/>
              <w:rPr>
                <w:color w:val="000000"/>
                <w:sz w:val="20"/>
                <w:szCs w:val="20"/>
              </w:rPr>
            </w:pPr>
            <w:r w:rsidRPr="009B174F">
              <w:rPr>
                <w:color w:val="000000"/>
                <w:sz w:val="20"/>
                <w:szCs w:val="20"/>
              </w:rPr>
              <w:t>2019.</w:t>
            </w:r>
          </w:p>
        </w:tc>
        <w:tc>
          <w:tcPr>
            <w:tcW w:w="1129" w:type="dxa"/>
            <w:shd w:val="clear" w:color="auto" w:fill="auto"/>
            <w:noWrap/>
            <w:vAlign w:val="bottom"/>
            <w:hideMark/>
          </w:tcPr>
          <w:p w:rsidR="001710F6" w:rsidRPr="009B174F" w:rsidRDefault="001710F6" w:rsidP="00160D9E">
            <w:pPr>
              <w:jc w:val="center"/>
              <w:rPr>
                <w:color w:val="000000"/>
                <w:sz w:val="20"/>
                <w:szCs w:val="20"/>
              </w:rPr>
            </w:pPr>
            <w:r w:rsidRPr="009B174F">
              <w:rPr>
                <w:color w:val="000000"/>
                <w:sz w:val="20"/>
                <w:szCs w:val="20"/>
              </w:rPr>
              <w:t>2020.</w:t>
            </w:r>
          </w:p>
        </w:tc>
      </w:tr>
      <w:tr w:rsidR="00985217" w:rsidRPr="009B174F" w:rsidTr="00820A13">
        <w:trPr>
          <w:trHeight w:val="555"/>
        </w:trPr>
        <w:tc>
          <w:tcPr>
            <w:tcW w:w="5685" w:type="dxa"/>
            <w:shd w:val="clear" w:color="auto" w:fill="auto"/>
            <w:vAlign w:val="center"/>
            <w:hideMark/>
          </w:tcPr>
          <w:p w:rsidR="00985217" w:rsidRPr="008E0FBC" w:rsidRDefault="00985217" w:rsidP="00985217">
            <w:pPr>
              <w:rPr>
                <w:i/>
                <w:iCs/>
                <w:color w:val="000000"/>
                <w:sz w:val="20"/>
                <w:szCs w:val="20"/>
              </w:rPr>
            </w:pPr>
            <w:r w:rsidRPr="008E0FBC">
              <w:rPr>
                <w:i/>
                <w:iCs/>
                <w:color w:val="000000"/>
                <w:sz w:val="20"/>
                <w:szCs w:val="20"/>
              </w:rPr>
              <w:t>Broj izdanih Rješenja o izvedenom stanju</w:t>
            </w:r>
          </w:p>
        </w:tc>
        <w:tc>
          <w:tcPr>
            <w:tcW w:w="1134" w:type="dxa"/>
            <w:shd w:val="clear" w:color="auto" w:fill="auto"/>
            <w:noWrap/>
            <w:vAlign w:val="center"/>
            <w:hideMark/>
          </w:tcPr>
          <w:p w:rsidR="00985217" w:rsidRPr="009B174F" w:rsidRDefault="00985217" w:rsidP="00160D9E">
            <w:pPr>
              <w:jc w:val="center"/>
              <w:rPr>
                <w:color w:val="000000"/>
                <w:sz w:val="20"/>
                <w:szCs w:val="20"/>
              </w:rPr>
            </w:pPr>
            <w:r>
              <w:rPr>
                <w:color w:val="000000"/>
                <w:sz w:val="20"/>
                <w:szCs w:val="20"/>
              </w:rPr>
              <w:t>1</w:t>
            </w:r>
            <w:r w:rsidR="00263D83">
              <w:rPr>
                <w:color w:val="000000"/>
                <w:sz w:val="20"/>
                <w:szCs w:val="20"/>
              </w:rPr>
              <w:t>.</w:t>
            </w:r>
            <w:r>
              <w:rPr>
                <w:color w:val="000000"/>
                <w:sz w:val="20"/>
                <w:szCs w:val="20"/>
              </w:rPr>
              <w:t>400</w:t>
            </w:r>
          </w:p>
        </w:tc>
        <w:tc>
          <w:tcPr>
            <w:tcW w:w="1134" w:type="dxa"/>
            <w:shd w:val="clear" w:color="auto" w:fill="auto"/>
            <w:noWrap/>
            <w:vAlign w:val="center"/>
            <w:hideMark/>
          </w:tcPr>
          <w:p w:rsidR="00985217" w:rsidRPr="009B174F" w:rsidRDefault="00985217" w:rsidP="00160D9E">
            <w:pPr>
              <w:jc w:val="center"/>
              <w:rPr>
                <w:color w:val="000000"/>
                <w:sz w:val="20"/>
                <w:szCs w:val="20"/>
              </w:rPr>
            </w:pPr>
            <w:r>
              <w:rPr>
                <w:color w:val="000000"/>
                <w:sz w:val="20"/>
                <w:szCs w:val="20"/>
              </w:rPr>
              <w:t>400</w:t>
            </w:r>
          </w:p>
        </w:tc>
        <w:tc>
          <w:tcPr>
            <w:tcW w:w="1134" w:type="dxa"/>
            <w:shd w:val="clear" w:color="auto" w:fill="auto"/>
            <w:noWrap/>
            <w:vAlign w:val="center"/>
            <w:hideMark/>
          </w:tcPr>
          <w:p w:rsidR="00985217" w:rsidRPr="009B174F" w:rsidRDefault="00985217" w:rsidP="00160D9E">
            <w:pPr>
              <w:jc w:val="center"/>
              <w:rPr>
                <w:color w:val="000000"/>
                <w:sz w:val="20"/>
                <w:szCs w:val="20"/>
              </w:rPr>
            </w:pPr>
            <w:r>
              <w:rPr>
                <w:color w:val="000000"/>
                <w:sz w:val="20"/>
                <w:szCs w:val="20"/>
              </w:rPr>
              <w:t>250</w:t>
            </w:r>
          </w:p>
        </w:tc>
        <w:tc>
          <w:tcPr>
            <w:tcW w:w="1129" w:type="dxa"/>
            <w:shd w:val="clear" w:color="auto" w:fill="auto"/>
            <w:noWrap/>
            <w:vAlign w:val="center"/>
            <w:hideMark/>
          </w:tcPr>
          <w:p w:rsidR="00985217" w:rsidRPr="009B174F" w:rsidRDefault="00985217" w:rsidP="00160D9E">
            <w:pPr>
              <w:jc w:val="center"/>
              <w:rPr>
                <w:color w:val="000000"/>
                <w:sz w:val="20"/>
                <w:szCs w:val="20"/>
              </w:rPr>
            </w:pPr>
            <w:r>
              <w:rPr>
                <w:color w:val="000000"/>
                <w:sz w:val="20"/>
                <w:szCs w:val="20"/>
              </w:rPr>
              <w:t>250</w:t>
            </w:r>
          </w:p>
        </w:tc>
      </w:tr>
    </w:tbl>
    <w:p w:rsidR="00962D88" w:rsidRDefault="00962D88" w:rsidP="00B67DEB">
      <w:pPr>
        <w:suppressAutoHyphens/>
        <w:autoSpaceDN w:val="0"/>
        <w:spacing w:after="160" w:line="259" w:lineRule="auto"/>
        <w:rPr>
          <w:rFonts w:eastAsiaTheme="minorHAnsi"/>
          <w:sz w:val="20"/>
          <w:szCs w:val="20"/>
          <w:lang w:eastAsia="en-US"/>
        </w:rPr>
      </w:pPr>
    </w:p>
    <w:p w:rsidR="00B67DEB" w:rsidRPr="00B67DEB" w:rsidRDefault="00B67DEB" w:rsidP="00B67DEB">
      <w:pPr>
        <w:keepNext/>
        <w:keepLines/>
        <w:numPr>
          <w:ilvl w:val="1"/>
          <w:numId w:val="4"/>
        </w:numPr>
        <w:spacing w:before="480" w:after="160" w:line="259" w:lineRule="auto"/>
        <w:ind w:left="1288"/>
        <w:outlineLvl w:val="0"/>
        <w:rPr>
          <w:b/>
          <w:bCs/>
          <w:color w:val="365F91"/>
          <w:sz w:val="28"/>
          <w:szCs w:val="28"/>
        </w:rPr>
      </w:pPr>
      <w:bookmarkStart w:id="41" w:name="_Toc498339358"/>
      <w:r w:rsidRPr="00B67DEB">
        <w:rPr>
          <w:b/>
          <w:bCs/>
          <w:color w:val="365F91"/>
          <w:sz w:val="28"/>
          <w:szCs w:val="28"/>
        </w:rPr>
        <w:t xml:space="preserve">Razdjel </w:t>
      </w:r>
      <w:r w:rsidR="000E7BC3">
        <w:rPr>
          <w:b/>
          <w:bCs/>
          <w:color w:val="365F91"/>
          <w:sz w:val="28"/>
          <w:szCs w:val="28"/>
        </w:rPr>
        <w:t>00</w:t>
      </w:r>
      <w:r w:rsidRPr="00B67DEB">
        <w:rPr>
          <w:b/>
          <w:bCs/>
          <w:color w:val="365F91"/>
          <w:sz w:val="28"/>
          <w:szCs w:val="28"/>
        </w:rPr>
        <w:t>6 Upravni odjel za komunalne djelatnosti</w:t>
      </w:r>
      <w:bookmarkEnd w:id="41"/>
    </w:p>
    <w:p w:rsidR="000E7BC3" w:rsidRDefault="000E7BC3" w:rsidP="00534C63">
      <w:pPr>
        <w:suppressAutoHyphens/>
        <w:autoSpaceDN w:val="0"/>
        <w:ind w:firstLine="709"/>
        <w:jc w:val="both"/>
        <w:rPr>
          <w:rFonts w:eastAsia="Calibri"/>
          <w:szCs w:val="22"/>
          <w:lang w:eastAsia="en-US"/>
        </w:rPr>
      </w:pPr>
    </w:p>
    <w:p w:rsidR="0099470F" w:rsidRPr="003E2D5C" w:rsidRDefault="0099470F" w:rsidP="0099470F">
      <w:pPr>
        <w:rPr>
          <w:b/>
        </w:rPr>
      </w:pPr>
      <w:r w:rsidRPr="003E2D5C">
        <w:rPr>
          <w:b/>
        </w:rPr>
        <w:t>UPRAV</w:t>
      </w:r>
      <w:r>
        <w:rPr>
          <w:b/>
        </w:rPr>
        <w:t>NO</w:t>
      </w:r>
      <w:r w:rsidRPr="003E2D5C">
        <w:rPr>
          <w:b/>
        </w:rPr>
        <w:t xml:space="preserve"> </w:t>
      </w:r>
      <w:r>
        <w:rPr>
          <w:b/>
        </w:rPr>
        <w:t>TIJELO</w:t>
      </w:r>
      <w:r w:rsidRPr="003E2D5C">
        <w:rPr>
          <w:b/>
        </w:rPr>
        <w:t>:</w:t>
      </w:r>
      <w:r>
        <w:rPr>
          <w:b/>
        </w:rPr>
        <w:t xml:space="preserve"> UPRAVNI ODJEL ZA KOMUNALNE DJELATNOSTI</w:t>
      </w:r>
    </w:p>
    <w:p w:rsidR="0099470F" w:rsidRDefault="0099470F" w:rsidP="0099470F"/>
    <w:p w:rsidR="0099470F" w:rsidRPr="0099470F" w:rsidRDefault="0099470F" w:rsidP="0099470F">
      <w:pPr>
        <w:rPr>
          <w:b/>
        </w:rPr>
      </w:pPr>
      <w:r w:rsidRPr="0099470F">
        <w:rPr>
          <w:b/>
        </w:rPr>
        <w:t>Sažetak i djelokrug rada upravnog tijela:</w:t>
      </w:r>
    </w:p>
    <w:p w:rsidR="0099470F" w:rsidRDefault="0099470F" w:rsidP="0099470F">
      <w:pPr>
        <w:ind w:firstLine="708"/>
        <w:jc w:val="both"/>
      </w:pPr>
      <w:r w:rsidRPr="00C90DB4">
        <w:t xml:space="preserve">Upravni odjel za komunalne djelatnosti obavlja administrativne, upravne i stručne poslove koji se odnose na komunalno gospodarstvo i to: prijevoz putnika u javnom prometu, </w:t>
      </w:r>
      <w:r w:rsidRPr="00C90DB4">
        <w:lastRenderedPageBreak/>
        <w:t xml:space="preserve">održavanje čistoće, odlaganje komunalnog otpada, održavanje javnih površina, održavanje nerazvrstanih cesta, tržnice na malo, održavanje groblja i prijevoz pokojnika, obavljanje dimnjačarskih poslova, javnu rasvjetu, kao i ostale prateće djelatnosti u kopnenom prijevozu - pružanje kolodvorskih usluga i javni prijevoz skelom, poslove koji se odnose na promet i veze iz djelokruga lokalne samouprave, poslove zaštite prirode, djelatnost opskrbe pitkom vodom, odvodnje i pročišćavanja otpadnih voda i poslove mjesne samouprave. U obavljanju poslova komunalnog gospodarstva te poslova vodoopskrbe i odvodnje Upravni odjel brine o poslovima održavanja komunalne infrastrukture, obavlja poslove koji se odnose na vodno gospodarstvo, osobito vezano uz djelatnost opskrbe pitkom vodom, odvodnju i pročišćavanje otpadnih voda, priprema i provodi programe njihovog održavanja i obavlja nadzor nad izvođenjem radova.  Upravni odjel nadzire i usklađuje rad trgovačkih društava kojima je, sukladno zakonu i drugim propisima, povjereno obavljanje komunalnih djelatnosti te vodoopskrbe i odvodnje.  Upravni odjel obavlja stručne i administrativno - tehničke poslove za Odbor za komunalne djelatnosti i Odbor za mjesnu samoupravu. </w:t>
      </w:r>
      <w:r>
        <w:t xml:space="preserve">Također, </w:t>
      </w:r>
      <w:r w:rsidRPr="00C90DB4">
        <w:t>Upravni odjel obavlja poslove komunalnog, prometnog i poljoprivrednog redarstva</w:t>
      </w:r>
      <w:r>
        <w:t xml:space="preserve"> te</w:t>
      </w:r>
      <w:r w:rsidRPr="00C90DB4">
        <w:t xml:space="preserve"> stručne, administrativne, financijske i računovodstveno – knjigovodstvene poslove vezane uz rad i funkcioniranje mjesnih odbora i gradskih četvrti.</w:t>
      </w:r>
    </w:p>
    <w:p w:rsidR="0099470F" w:rsidRDefault="0099470F" w:rsidP="00534C63">
      <w:pPr>
        <w:suppressAutoHyphens/>
        <w:autoSpaceDN w:val="0"/>
        <w:ind w:firstLine="709"/>
        <w:jc w:val="both"/>
        <w:rPr>
          <w:rFonts w:eastAsia="Calibri"/>
          <w:szCs w:val="22"/>
          <w:lang w:eastAsia="en-US"/>
        </w:rPr>
      </w:pPr>
    </w:p>
    <w:tbl>
      <w:tblPr>
        <w:tblW w:w="102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1134"/>
        <w:gridCol w:w="1134"/>
        <w:gridCol w:w="1116"/>
      </w:tblGrid>
      <w:tr w:rsidR="00C64920" w:rsidRPr="003E2D5C" w:rsidTr="00C64920">
        <w:trPr>
          <w:trHeight w:val="564"/>
        </w:trPr>
        <w:tc>
          <w:tcPr>
            <w:tcW w:w="6819" w:type="dxa"/>
            <w:shd w:val="clear" w:color="auto" w:fill="auto"/>
            <w:noWrap/>
            <w:vAlign w:val="center"/>
            <w:hideMark/>
          </w:tcPr>
          <w:p w:rsidR="00C64920" w:rsidRPr="00F45340" w:rsidRDefault="00C64920" w:rsidP="00160D9E">
            <w:pPr>
              <w:rPr>
                <w:b/>
                <w:color w:val="000000"/>
                <w:sz w:val="20"/>
                <w:szCs w:val="20"/>
              </w:rPr>
            </w:pPr>
            <w:r w:rsidRPr="00F45340">
              <w:rPr>
                <w:b/>
                <w:color w:val="000000"/>
                <w:sz w:val="20"/>
                <w:szCs w:val="20"/>
              </w:rPr>
              <w:t>Naziv programa iz Proračuna</w:t>
            </w:r>
          </w:p>
        </w:tc>
        <w:tc>
          <w:tcPr>
            <w:tcW w:w="1134" w:type="dxa"/>
            <w:shd w:val="clear" w:color="auto" w:fill="auto"/>
            <w:noWrap/>
            <w:vAlign w:val="center"/>
            <w:hideMark/>
          </w:tcPr>
          <w:p w:rsidR="00C64920" w:rsidRPr="00F45340" w:rsidRDefault="00C64920" w:rsidP="00160D9E">
            <w:pPr>
              <w:jc w:val="center"/>
              <w:rPr>
                <w:b/>
                <w:color w:val="000000"/>
                <w:sz w:val="20"/>
                <w:szCs w:val="20"/>
              </w:rPr>
            </w:pPr>
            <w:r w:rsidRPr="00F45340">
              <w:rPr>
                <w:b/>
                <w:color w:val="000000"/>
                <w:sz w:val="20"/>
                <w:szCs w:val="20"/>
              </w:rPr>
              <w:t>Plan 2018.</w:t>
            </w:r>
          </w:p>
        </w:tc>
        <w:tc>
          <w:tcPr>
            <w:tcW w:w="1134" w:type="dxa"/>
            <w:shd w:val="clear" w:color="auto" w:fill="auto"/>
            <w:vAlign w:val="bottom"/>
            <w:hideMark/>
          </w:tcPr>
          <w:p w:rsidR="00C64920" w:rsidRPr="00F45340" w:rsidRDefault="00C64920" w:rsidP="00160D9E">
            <w:pPr>
              <w:jc w:val="center"/>
              <w:rPr>
                <w:b/>
                <w:color w:val="000000"/>
                <w:sz w:val="20"/>
                <w:szCs w:val="20"/>
              </w:rPr>
            </w:pPr>
            <w:r w:rsidRPr="00F45340">
              <w:rPr>
                <w:b/>
                <w:color w:val="000000"/>
                <w:sz w:val="20"/>
                <w:szCs w:val="20"/>
              </w:rPr>
              <w:t>Projekcija 2019.</w:t>
            </w:r>
          </w:p>
        </w:tc>
        <w:tc>
          <w:tcPr>
            <w:tcW w:w="1116" w:type="dxa"/>
            <w:shd w:val="clear" w:color="auto" w:fill="auto"/>
            <w:vAlign w:val="bottom"/>
            <w:hideMark/>
          </w:tcPr>
          <w:p w:rsidR="00C64920" w:rsidRPr="00F45340" w:rsidRDefault="00C64920" w:rsidP="00160D9E">
            <w:pPr>
              <w:jc w:val="center"/>
              <w:rPr>
                <w:b/>
                <w:color w:val="000000"/>
                <w:sz w:val="20"/>
                <w:szCs w:val="20"/>
              </w:rPr>
            </w:pPr>
            <w:r w:rsidRPr="00F45340">
              <w:rPr>
                <w:b/>
                <w:color w:val="000000"/>
                <w:sz w:val="20"/>
                <w:szCs w:val="20"/>
              </w:rPr>
              <w:t>Projekcija 2020.</w:t>
            </w:r>
          </w:p>
        </w:tc>
      </w:tr>
      <w:tr w:rsidR="00C64920" w:rsidRPr="00A83E94" w:rsidTr="00142EFA">
        <w:trPr>
          <w:trHeight w:val="282"/>
        </w:trPr>
        <w:tc>
          <w:tcPr>
            <w:tcW w:w="6819" w:type="dxa"/>
            <w:shd w:val="clear" w:color="auto" w:fill="auto"/>
          </w:tcPr>
          <w:p w:rsidR="00C64920" w:rsidRPr="00F45340" w:rsidRDefault="00C64920" w:rsidP="00160D9E">
            <w:pPr>
              <w:rPr>
                <w:b/>
                <w:color w:val="000000"/>
                <w:sz w:val="20"/>
                <w:szCs w:val="20"/>
              </w:rPr>
            </w:pPr>
            <w:r w:rsidRPr="00F45340">
              <w:rPr>
                <w:b/>
                <w:color w:val="000000"/>
                <w:sz w:val="20"/>
                <w:szCs w:val="20"/>
              </w:rPr>
              <w:t>Program: DJELOVANJE I UNAPREĐENJE MJESNE SAMOUPRAVE</w:t>
            </w:r>
          </w:p>
        </w:tc>
        <w:tc>
          <w:tcPr>
            <w:tcW w:w="1134" w:type="dxa"/>
            <w:shd w:val="clear" w:color="auto" w:fill="auto"/>
            <w:noWrap/>
            <w:vAlign w:val="center"/>
          </w:tcPr>
          <w:p w:rsidR="00C64920" w:rsidRPr="00A83E94" w:rsidRDefault="00C64920" w:rsidP="00142EFA">
            <w:pPr>
              <w:jc w:val="right"/>
              <w:rPr>
                <w:sz w:val="20"/>
                <w:szCs w:val="20"/>
              </w:rPr>
            </w:pPr>
            <w:r w:rsidRPr="00A83E94">
              <w:rPr>
                <w:sz w:val="20"/>
                <w:szCs w:val="20"/>
              </w:rPr>
              <w:t>4.</w:t>
            </w:r>
            <w:r>
              <w:rPr>
                <w:sz w:val="20"/>
                <w:szCs w:val="20"/>
              </w:rPr>
              <w:t>13</w:t>
            </w:r>
            <w:r w:rsidRPr="00A83E94">
              <w:rPr>
                <w:sz w:val="20"/>
                <w:szCs w:val="20"/>
              </w:rPr>
              <w:t>0.000</w:t>
            </w:r>
          </w:p>
        </w:tc>
        <w:tc>
          <w:tcPr>
            <w:tcW w:w="1134" w:type="dxa"/>
            <w:shd w:val="clear" w:color="auto" w:fill="auto"/>
            <w:noWrap/>
            <w:vAlign w:val="center"/>
          </w:tcPr>
          <w:p w:rsidR="00C64920" w:rsidRPr="00A83E94" w:rsidRDefault="00C64920" w:rsidP="00142EFA">
            <w:pPr>
              <w:jc w:val="right"/>
              <w:rPr>
                <w:sz w:val="20"/>
                <w:szCs w:val="20"/>
              </w:rPr>
            </w:pPr>
            <w:r w:rsidRPr="00A83E94">
              <w:rPr>
                <w:sz w:val="20"/>
                <w:szCs w:val="20"/>
              </w:rPr>
              <w:t>4.</w:t>
            </w:r>
            <w:r>
              <w:rPr>
                <w:sz w:val="20"/>
                <w:szCs w:val="20"/>
              </w:rPr>
              <w:t>13</w:t>
            </w:r>
            <w:r w:rsidRPr="00A83E94">
              <w:rPr>
                <w:sz w:val="20"/>
                <w:szCs w:val="20"/>
              </w:rPr>
              <w:t>0.000</w:t>
            </w:r>
          </w:p>
        </w:tc>
        <w:tc>
          <w:tcPr>
            <w:tcW w:w="1116" w:type="dxa"/>
            <w:shd w:val="clear" w:color="auto" w:fill="auto"/>
            <w:noWrap/>
            <w:vAlign w:val="center"/>
          </w:tcPr>
          <w:p w:rsidR="00C64920" w:rsidRPr="00A83E94" w:rsidRDefault="00C64920" w:rsidP="00142EFA">
            <w:pPr>
              <w:jc w:val="right"/>
              <w:rPr>
                <w:sz w:val="20"/>
                <w:szCs w:val="20"/>
              </w:rPr>
            </w:pPr>
            <w:r w:rsidRPr="00A83E94">
              <w:rPr>
                <w:sz w:val="20"/>
                <w:szCs w:val="20"/>
              </w:rPr>
              <w:t>4</w:t>
            </w:r>
            <w:r>
              <w:rPr>
                <w:sz w:val="20"/>
                <w:szCs w:val="20"/>
              </w:rPr>
              <w:t>.1</w:t>
            </w:r>
            <w:r w:rsidRPr="00A83E94">
              <w:rPr>
                <w:sz w:val="20"/>
                <w:szCs w:val="20"/>
              </w:rPr>
              <w:t>80.000</w:t>
            </w:r>
          </w:p>
        </w:tc>
      </w:tr>
      <w:tr w:rsidR="00C64920" w:rsidRPr="00A83E94" w:rsidTr="00142EFA">
        <w:trPr>
          <w:trHeight w:val="282"/>
        </w:trPr>
        <w:tc>
          <w:tcPr>
            <w:tcW w:w="6819" w:type="dxa"/>
            <w:shd w:val="clear" w:color="auto" w:fill="auto"/>
            <w:hideMark/>
          </w:tcPr>
          <w:p w:rsidR="00C64920" w:rsidRPr="00F45340" w:rsidRDefault="00C64920" w:rsidP="00E344B8">
            <w:pPr>
              <w:ind w:left="885" w:hanging="885"/>
              <w:rPr>
                <w:b/>
                <w:color w:val="000000"/>
                <w:sz w:val="20"/>
                <w:szCs w:val="20"/>
              </w:rPr>
            </w:pPr>
            <w:r w:rsidRPr="00F45340">
              <w:rPr>
                <w:b/>
                <w:color w:val="000000"/>
                <w:sz w:val="20"/>
                <w:szCs w:val="20"/>
              </w:rPr>
              <w:t>Program: VODOOPSKRBA, ODVODNJA, ŽAŠTITA VODA I ZAŠTITA OD</w:t>
            </w:r>
            <w:r w:rsidR="00F45340" w:rsidRPr="00F45340">
              <w:rPr>
                <w:b/>
                <w:color w:val="000000"/>
                <w:sz w:val="20"/>
                <w:szCs w:val="20"/>
              </w:rPr>
              <w:t xml:space="preserve"> </w:t>
            </w:r>
            <w:r w:rsidRPr="00F45340">
              <w:rPr>
                <w:b/>
                <w:color w:val="000000"/>
                <w:sz w:val="20"/>
                <w:szCs w:val="20"/>
              </w:rPr>
              <w:t>VODA</w:t>
            </w:r>
          </w:p>
        </w:tc>
        <w:tc>
          <w:tcPr>
            <w:tcW w:w="1134" w:type="dxa"/>
            <w:shd w:val="clear" w:color="auto" w:fill="auto"/>
            <w:noWrap/>
            <w:vAlign w:val="center"/>
          </w:tcPr>
          <w:p w:rsidR="00C64920" w:rsidRPr="00A83E94" w:rsidRDefault="00C64920" w:rsidP="00142EFA">
            <w:pPr>
              <w:jc w:val="right"/>
              <w:rPr>
                <w:sz w:val="20"/>
                <w:szCs w:val="20"/>
              </w:rPr>
            </w:pPr>
            <w:r w:rsidRPr="00A83E94">
              <w:rPr>
                <w:sz w:val="20"/>
                <w:szCs w:val="20"/>
              </w:rPr>
              <w:t>3.</w:t>
            </w:r>
            <w:r>
              <w:rPr>
                <w:sz w:val="20"/>
                <w:szCs w:val="20"/>
              </w:rPr>
              <w:t>3</w:t>
            </w:r>
            <w:r w:rsidRPr="00A83E94">
              <w:rPr>
                <w:sz w:val="20"/>
                <w:szCs w:val="20"/>
              </w:rPr>
              <w:t>02.500</w:t>
            </w:r>
          </w:p>
        </w:tc>
        <w:tc>
          <w:tcPr>
            <w:tcW w:w="1134" w:type="dxa"/>
            <w:shd w:val="clear" w:color="auto" w:fill="auto"/>
            <w:noWrap/>
            <w:vAlign w:val="center"/>
          </w:tcPr>
          <w:p w:rsidR="00C64920" w:rsidRPr="00A83E94" w:rsidRDefault="00C64920" w:rsidP="00142EFA">
            <w:pPr>
              <w:jc w:val="right"/>
              <w:rPr>
                <w:sz w:val="20"/>
                <w:szCs w:val="20"/>
              </w:rPr>
            </w:pPr>
            <w:r>
              <w:rPr>
                <w:sz w:val="20"/>
                <w:szCs w:val="20"/>
              </w:rPr>
              <w:t>3.367.500</w:t>
            </w:r>
          </w:p>
        </w:tc>
        <w:tc>
          <w:tcPr>
            <w:tcW w:w="1116" w:type="dxa"/>
            <w:shd w:val="clear" w:color="auto" w:fill="auto"/>
            <w:noWrap/>
            <w:vAlign w:val="center"/>
          </w:tcPr>
          <w:p w:rsidR="00C64920" w:rsidRPr="00A83E94" w:rsidRDefault="00C64920" w:rsidP="00142EFA">
            <w:pPr>
              <w:jc w:val="right"/>
              <w:rPr>
                <w:sz w:val="20"/>
                <w:szCs w:val="20"/>
              </w:rPr>
            </w:pPr>
            <w:r>
              <w:rPr>
                <w:sz w:val="20"/>
                <w:szCs w:val="20"/>
              </w:rPr>
              <w:t>3.367.500</w:t>
            </w:r>
          </w:p>
        </w:tc>
      </w:tr>
      <w:tr w:rsidR="00C64920" w:rsidRPr="00A83E94" w:rsidTr="00142EFA">
        <w:trPr>
          <w:trHeight w:val="282"/>
        </w:trPr>
        <w:tc>
          <w:tcPr>
            <w:tcW w:w="6819" w:type="dxa"/>
            <w:shd w:val="clear" w:color="auto" w:fill="auto"/>
            <w:noWrap/>
            <w:hideMark/>
          </w:tcPr>
          <w:p w:rsidR="00C64920" w:rsidRPr="00F45340" w:rsidRDefault="00C64920" w:rsidP="00160D9E">
            <w:pPr>
              <w:rPr>
                <w:b/>
                <w:sz w:val="20"/>
                <w:szCs w:val="20"/>
              </w:rPr>
            </w:pPr>
            <w:r w:rsidRPr="00F45340">
              <w:rPr>
                <w:b/>
                <w:sz w:val="20"/>
                <w:szCs w:val="20"/>
              </w:rPr>
              <w:t>Program: ZBRINJAVANJE OTPADA</w:t>
            </w:r>
          </w:p>
        </w:tc>
        <w:tc>
          <w:tcPr>
            <w:tcW w:w="1134" w:type="dxa"/>
            <w:shd w:val="clear" w:color="auto" w:fill="auto"/>
            <w:noWrap/>
            <w:vAlign w:val="center"/>
          </w:tcPr>
          <w:p w:rsidR="00C64920" w:rsidRPr="00A83E94" w:rsidRDefault="00C64920" w:rsidP="00142EFA">
            <w:pPr>
              <w:jc w:val="right"/>
              <w:rPr>
                <w:sz w:val="20"/>
                <w:szCs w:val="20"/>
              </w:rPr>
            </w:pPr>
            <w:r w:rsidRPr="00A83E94">
              <w:rPr>
                <w:sz w:val="20"/>
                <w:szCs w:val="20"/>
              </w:rPr>
              <w:t>500.000</w:t>
            </w:r>
          </w:p>
        </w:tc>
        <w:tc>
          <w:tcPr>
            <w:tcW w:w="1134" w:type="dxa"/>
            <w:shd w:val="clear" w:color="auto" w:fill="auto"/>
            <w:noWrap/>
            <w:vAlign w:val="center"/>
          </w:tcPr>
          <w:p w:rsidR="00C64920" w:rsidRPr="00A83E94" w:rsidRDefault="00C64920" w:rsidP="00142EFA">
            <w:pPr>
              <w:jc w:val="right"/>
              <w:rPr>
                <w:sz w:val="20"/>
                <w:szCs w:val="20"/>
              </w:rPr>
            </w:pPr>
            <w:r w:rsidRPr="00A83E94">
              <w:rPr>
                <w:sz w:val="20"/>
                <w:szCs w:val="20"/>
              </w:rPr>
              <w:t>500.000</w:t>
            </w:r>
          </w:p>
        </w:tc>
        <w:tc>
          <w:tcPr>
            <w:tcW w:w="1116" w:type="dxa"/>
            <w:shd w:val="clear" w:color="auto" w:fill="auto"/>
            <w:noWrap/>
            <w:vAlign w:val="center"/>
          </w:tcPr>
          <w:p w:rsidR="00C64920" w:rsidRPr="00A83E94" w:rsidRDefault="00F45340" w:rsidP="00142EFA">
            <w:pPr>
              <w:jc w:val="right"/>
              <w:rPr>
                <w:sz w:val="20"/>
                <w:szCs w:val="20"/>
              </w:rPr>
            </w:pPr>
            <w:r>
              <w:rPr>
                <w:sz w:val="20"/>
                <w:szCs w:val="20"/>
              </w:rPr>
              <w:t>0</w:t>
            </w:r>
          </w:p>
        </w:tc>
      </w:tr>
      <w:tr w:rsidR="00C64920" w:rsidRPr="00A83E94" w:rsidTr="00142EFA">
        <w:trPr>
          <w:trHeight w:val="282"/>
        </w:trPr>
        <w:tc>
          <w:tcPr>
            <w:tcW w:w="6819" w:type="dxa"/>
            <w:shd w:val="clear" w:color="auto" w:fill="auto"/>
            <w:noWrap/>
            <w:hideMark/>
          </w:tcPr>
          <w:p w:rsidR="00C64920" w:rsidRPr="00F45340" w:rsidRDefault="00C64920" w:rsidP="00160D9E">
            <w:pPr>
              <w:rPr>
                <w:b/>
                <w:color w:val="000000"/>
                <w:sz w:val="20"/>
                <w:szCs w:val="20"/>
              </w:rPr>
            </w:pPr>
            <w:r w:rsidRPr="00F45340">
              <w:rPr>
                <w:b/>
                <w:color w:val="000000"/>
                <w:sz w:val="20"/>
                <w:szCs w:val="20"/>
              </w:rPr>
              <w:t>Program: GROBLJA</w:t>
            </w:r>
          </w:p>
        </w:tc>
        <w:tc>
          <w:tcPr>
            <w:tcW w:w="1134" w:type="dxa"/>
            <w:shd w:val="clear" w:color="auto" w:fill="auto"/>
            <w:noWrap/>
            <w:vAlign w:val="center"/>
          </w:tcPr>
          <w:p w:rsidR="00C64920" w:rsidRPr="00A83E94" w:rsidRDefault="00C64920" w:rsidP="00142EFA">
            <w:pPr>
              <w:jc w:val="right"/>
              <w:rPr>
                <w:sz w:val="20"/>
                <w:szCs w:val="20"/>
              </w:rPr>
            </w:pPr>
            <w:r w:rsidRPr="00A83E94">
              <w:rPr>
                <w:sz w:val="20"/>
                <w:szCs w:val="20"/>
              </w:rPr>
              <w:t>350.000</w:t>
            </w:r>
          </w:p>
        </w:tc>
        <w:tc>
          <w:tcPr>
            <w:tcW w:w="1134" w:type="dxa"/>
            <w:shd w:val="clear" w:color="auto" w:fill="auto"/>
            <w:noWrap/>
            <w:vAlign w:val="center"/>
          </w:tcPr>
          <w:p w:rsidR="00C64920" w:rsidRPr="00A83E94" w:rsidRDefault="00C64920" w:rsidP="00142EFA">
            <w:pPr>
              <w:jc w:val="right"/>
              <w:rPr>
                <w:sz w:val="20"/>
                <w:szCs w:val="20"/>
              </w:rPr>
            </w:pPr>
            <w:r w:rsidRPr="00A83E94">
              <w:rPr>
                <w:sz w:val="20"/>
                <w:szCs w:val="20"/>
              </w:rPr>
              <w:t>500.000</w:t>
            </w:r>
          </w:p>
        </w:tc>
        <w:tc>
          <w:tcPr>
            <w:tcW w:w="1116" w:type="dxa"/>
            <w:shd w:val="clear" w:color="auto" w:fill="auto"/>
            <w:noWrap/>
            <w:vAlign w:val="center"/>
          </w:tcPr>
          <w:p w:rsidR="00C64920" w:rsidRPr="00A83E94" w:rsidRDefault="00C64920" w:rsidP="00142EFA">
            <w:pPr>
              <w:jc w:val="right"/>
              <w:rPr>
                <w:sz w:val="20"/>
                <w:szCs w:val="20"/>
              </w:rPr>
            </w:pPr>
            <w:r>
              <w:rPr>
                <w:sz w:val="20"/>
                <w:szCs w:val="20"/>
              </w:rPr>
              <w:t>35</w:t>
            </w:r>
            <w:r w:rsidRPr="00A83E94">
              <w:rPr>
                <w:sz w:val="20"/>
                <w:szCs w:val="20"/>
              </w:rPr>
              <w:t>0</w:t>
            </w:r>
            <w:r w:rsidR="00F45340">
              <w:rPr>
                <w:sz w:val="20"/>
                <w:szCs w:val="20"/>
              </w:rPr>
              <w:t>.</w:t>
            </w:r>
            <w:r w:rsidRPr="00A83E94">
              <w:rPr>
                <w:sz w:val="20"/>
                <w:szCs w:val="20"/>
              </w:rPr>
              <w:t>000</w:t>
            </w:r>
          </w:p>
        </w:tc>
      </w:tr>
      <w:tr w:rsidR="00C64920" w:rsidRPr="00A83E94" w:rsidTr="00142EFA">
        <w:trPr>
          <w:trHeight w:val="282"/>
        </w:trPr>
        <w:tc>
          <w:tcPr>
            <w:tcW w:w="6819" w:type="dxa"/>
            <w:shd w:val="clear" w:color="auto" w:fill="auto"/>
            <w:noWrap/>
          </w:tcPr>
          <w:p w:rsidR="00C64920" w:rsidRPr="00F45340" w:rsidRDefault="00C64920" w:rsidP="00160D9E">
            <w:pPr>
              <w:rPr>
                <w:b/>
                <w:color w:val="000000"/>
                <w:sz w:val="20"/>
                <w:szCs w:val="20"/>
              </w:rPr>
            </w:pPr>
            <w:r w:rsidRPr="00F45340">
              <w:rPr>
                <w:b/>
                <w:color w:val="000000"/>
                <w:sz w:val="20"/>
                <w:szCs w:val="20"/>
              </w:rPr>
              <w:t>Program: CESTE</w:t>
            </w:r>
          </w:p>
        </w:tc>
        <w:tc>
          <w:tcPr>
            <w:tcW w:w="1134" w:type="dxa"/>
            <w:shd w:val="clear" w:color="auto" w:fill="auto"/>
            <w:noWrap/>
            <w:vAlign w:val="center"/>
          </w:tcPr>
          <w:p w:rsidR="00C64920" w:rsidRPr="00A83E94" w:rsidRDefault="00C64920" w:rsidP="00142EFA">
            <w:pPr>
              <w:jc w:val="right"/>
              <w:rPr>
                <w:sz w:val="20"/>
                <w:szCs w:val="20"/>
              </w:rPr>
            </w:pPr>
            <w:r>
              <w:rPr>
                <w:sz w:val="20"/>
                <w:szCs w:val="20"/>
              </w:rPr>
              <w:t>49.735</w:t>
            </w:r>
            <w:r w:rsidRPr="00A83E94">
              <w:rPr>
                <w:sz w:val="20"/>
                <w:szCs w:val="20"/>
              </w:rPr>
              <w:t>.000</w:t>
            </w:r>
          </w:p>
        </w:tc>
        <w:tc>
          <w:tcPr>
            <w:tcW w:w="1134" w:type="dxa"/>
            <w:shd w:val="clear" w:color="auto" w:fill="auto"/>
            <w:noWrap/>
            <w:vAlign w:val="center"/>
          </w:tcPr>
          <w:p w:rsidR="00C64920" w:rsidRPr="00A83E94" w:rsidRDefault="00C64920" w:rsidP="00142EFA">
            <w:pPr>
              <w:jc w:val="right"/>
              <w:rPr>
                <w:sz w:val="20"/>
                <w:szCs w:val="20"/>
              </w:rPr>
            </w:pPr>
            <w:r>
              <w:rPr>
                <w:sz w:val="20"/>
                <w:szCs w:val="20"/>
              </w:rPr>
              <w:t>48.545</w:t>
            </w:r>
            <w:r w:rsidRPr="00A83E94">
              <w:rPr>
                <w:sz w:val="20"/>
                <w:szCs w:val="20"/>
              </w:rPr>
              <w:t>.000</w:t>
            </w:r>
          </w:p>
        </w:tc>
        <w:tc>
          <w:tcPr>
            <w:tcW w:w="1116" w:type="dxa"/>
            <w:shd w:val="clear" w:color="auto" w:fill="auto"/>
            <w:noWrap/>
            <w:vAlign w:val="center"/>
          </w:tcPr>
          <w:p w:rsidR="00C64920" w:rsidRPr="00A83E94" w:rsidRDefault="00C64920" w:rsidP="00142EFA">
            <w:pPr>
              <w:jc w:val="right"/>
              <w:rPr>
                <w:sz w:val="20"/>
                <w:szCs w:val="20"/>
              </w:rPr>
            </w:pPr>
            <w:r>
              <w:rPr>
                <w:sz w:val="20"/>
                <w:szCs w:val="20"/>
              </w:rPr>
              <w:t>48.495</w:t>
            </w:r>
            <w:r w:rsidRPr="00A83E94">
              <w:rPr>
                <w:sz w:val="20"/>
                <w:szCs w:val="20"/>
              </w:rPr>
              <w:t>.000</w:t>
            </w:r>
          </w:p>
        </w:tc>
      </w:tr>
      <w:tr w:rsidR="00C64920" w:rsidRPr="00A83E94" w:rsidTr="00142EFA">
        <w:trPr>
          <w:trHeight w:val="282"/>
        </w:trPr>
        <w:tc>
          <w:tcPr>
            <w:tcW w:w="6819" w:type="dxa"/>
            <w:shd w:val="clear" w:color="auto" w:fill="auto"/>
            <w:noWrap/>
          </w:tcPr>
          <w:p w:rsidR="00C64920" w:rsidRPr="00F45340" w:rsidRDefault="00C64920" w:rsidP="00160D9E">
            <w:pPr>
              <w:rPr>
                <w:b/>
                <w:color w:val="000000"/>
                <w:sz w:val="20"/>
                <w:szCs w:val="20"/>
              </w:rPr>
            </w:pPr>
            <w:r w:rsidRPr="00F45340">
              <w:rPr>
                <w:b/>
                <w:sz w:val="20"/>
                <w:szCs w:val="20"/>
              </w:rPr>
              <w:t>Program: ODRŽAVANJE  I  POTROŠNJA  JAVNE  RASVJETE</w:t>
            </w:r>
          </w:p>
        </w:tc>
        <w:tc>
          <w:tcPr>
            <w:tcW w:w="1134" w:type="dxa"/>
            <w:shd w:val="clear" w:color="auto" w:fill="auto"/>
            <w:noWrap/>
            <w:vAlign w:val="center"/>
          </w:tcPr>
          <w:p w:rsidR="00C64920" w:rsidRPr="00A83E94" w:rsidRDefault="00C64920" w:rsidP="00142EFA">
            <w:pPr>
              <w:jc w:val="right"/>
              <w:rPr>
                <w:sz w:val="20"/>
                <w:szCs w:val="20"/>
              </w:rPr>
            </w:pPr>
            <w:r>
              <w:rPr>
                <w:sz w:val="20"/>
                <w:szCs w:val="20"/>
              </w:rPr>
              <w:t>7</w:t>
            </w:r>
            <w:r w:rsidRPr="00A83E94">
              <w:rPr>
                <w:sz w:val="20"/>
                <w:szCs w:val="20"/>
              </w:rPr>
              <w:t>.600.000</w:t>
            </w:r>
          </w:p>
        </w:tc>
        <w:tc>
          <w:tcPr>
            <w:tcW w:w="1134" w:type="dxa"/>
            <w:shd w:val="clear" w:color="auto" w:fill="auto"/>
            <w:noWrap/>
            <w:vAlign w:val="center"/>
          </w:tcPr>
          <w:p w:rsidR="00C64920" w:rsidRPr="00A83E94" w:rsidRDefault="00C64920" w:rsidP="00142EFA">
            <w:pPr>
              <w:jc w:val="right"/>
              <w:rPr>
                <w:sz w:val="20"/>
                <w:szCs w:val="20"/>
              </w:rPr>
            </w:pPr>
            <w:r>
              <w:rPr>
                <w:sz w:val="20"/>
                <w:szCs w:val="20"/>
              </w:rPr>
              <w:t>6</w:t>
            </w:r>
            <w:r w:rsidRPr="00A83E94">
              <w:rPr>
                <w:sz w:val="20"/>
                <w:szCs w:val="20"/>
              </w:rPr>
              <w:t>.500.000</w:t>
            </w:r>
          </w:p>
        </w:tc>
        <w:tc>
          <w:tcPr>
            <w:tcW w:w="1116" w:type="dxa"/>
            <w:shd w:val="clear" w:color="auto" w:fill="auto"/>
            <w:noWrap/>
            <w:vAlign w:val="center"/>
          </w:tcPr>
          <w:p w:rsidR="00C64920" w:rsidRPr="00A83E94" w:rsidRDefault="00C64920" w:rsidP="00142EFA">
            <w:pPr>
              <w:jc w:val="right"/>
              <w:rPr>
                <w:sz w:val="20"/>
                <w:szCs w:val="20"/>
              </w:rPr>
            </w:pPr>
            <w:r w:rsidRPr="00A83E94">
              <w:rPr>
                <w:sz w:val="20"/>
                <w:szCs w:val="20"/>
              </w:rPr>
              <w:t>6.400.000</w:t>
            </w:r>
          </w:p>
        </w:tc>
      </w:tr>
      <w:tr w:rsidR="00C64920" w:rsidRPr="00A83E94" w:rsidTr="00142EFA">
        <w:trPr>
          <w:trHeight w:val="282"/>
        </w:trPr>
        <w:tc>
          <w:tcPr>
            <w:tcW w:w="6819" w:type="dxa"/>
            <w:shd w:val="clear" w:color="auto" w:fill="auto"/>
            <w:noWrap/>
          </w:tcPr>
          <w:p w:rsidR="00C64920" w:rsidRPr="00F45340" w:rsidRDefault="00C64920" w:rsidP="00160D9E">
            <w:pPr>
              <w:rPr>
                <w:b/>
                <w:color w:val="000000"/>
                <w:sz w:val="20"/>
                <w:szCs w:val="20"/>
              </w:rPr>
            </w:pPr>
            <w:r w:rsidRPr="00F45340">
              <w:rPr>
                <w:b/>
                <w:sz w:val="20"/>
                <w:szCs w:val="20"/>
              </w:rPr>
              <w:t>Program: IZGRADNJA  JAVNE  RASVJETE</w:t>
            </w:r>
          </w:p>
        </w:tc>
        <w:tc>
          <w:tcPr>
            <w:tcW w:w="1134" w:type="dxa"/>
            <w:shd w:val="clear" w:color="auto" w:fill="auto"/>
            <w:noWrap/>
            <w:vAlign w:val="center"/>
          </w:tcPr>
          <w:p w:rsidR="00C64920" w:rsidRPr="00A83E94" w:rsidRDefault="00C64920" w:rsidP="00142EFA">
            <w:pPr>
              <w:jc w:val="right"/>
              <w:rPr>
                <w:sz w:val="20"/>
                <w:szCs w:val="20"/>
              </w:rPr>
            </w:pPr>
            <w:r>
              <w:rPr>
                <w:sz w:val="20"/>
                <w:szCs w:val="20"/>
              </w:rPr>
              <w:t>2</w:t>
            </w:r>
            <w:r w:rsidRPr="00A83E94">
              <w:rPr>
                <w:sz w:val="20"/>
                <w:szCs w:val="20"/>
              </w:rPr>
              <w:t>00.000</w:t>
            </w:r>
          </w:p>
        </w:tc>
        <w:tc>
          <w:tcPr>
            <w:tcW w:w="1134" w:type="dxa"/>
            <w:shd w:val="clear" w:color="auto" w:fill="auto"/>
            <w:noWrap/>
            <w:vAlign w:val="center"/>
          </w:tcPr>
          <w:p w:rsidR="00C64920" w:rsidRPr="00A83E94" w:rsidRDefault="00C64920" w:rsidP="00142EFA">
            <w:pPr>
              <w:jc w:val="right"/>
              <w:rPr>
                <w:sz w:val="20"/>
                <w:szCs w:val="20"/>
              </w:rPr>
            </w:pPr>
            <w:r w:rsidRPr="00A83E94">
              <w:rPr>
                <w:sz w:val="20"/>
                <w:szCs w:val="20"/>
              </w:rPr>
              <w:t>400.000</w:t>
            </w:r>
          </w:p>
        </w:tc>
        <w:tc>
          <w:tcPr>
            <w:tcW w:w="1116" w:type="dxa"/>
            <w:shd w:val="clear" w:color="auto" w:fill="auto"/>
            <w:noWrap/>
            <w:vAlign w:val="center"/>
          </w:tcPr>
          <w:p w:rsidR="00C64920" w:rsidRPr="00A83E94" w:rsidRDefault="00C64920" w:rsidP="00142EFA">
            <w:pPr>
              <w:jc w:val="right"/>
              <w:rPr>
                <w:sz w:val="20"/>
                <w:szCs w:val="20"/>
              </w:rPr>
            </w:pPr>
            <w:r>
              <w:rPr>
                <w:sz w:val="20"/>
                <w:szCs w:val="20"/>
              </w:rPr>
              <w:t>2</w:t>
            </w:r>
            <w:r w:rsidRPr="00A83E94">
              <w:rPr>
                <w:sz w:val="20"/>
                <w:szCs w:val="20"/>
              </w:rPr>
              <w:t>00.000</w:t>
            </w:r>
          </w:p>
        </w:tc>
      </w:tr>
      <w:tr w:rsidR="00C64920" w:rsidRPr="00A83E94" w:rsidTr="00142EFA">
        <w:trPr>
          <w:trHeight w:val="282"/>
        </w:trPr>
        <w:tc>
          <w:tcPr>
            <w:tcW w:w="6819" w:type="dxa"/>
            <w:shd w:val="clear" w:color="auto" w:fill="auto"/>
            <w:noWrap/>
          </w:tcPr>
          <w:p w:rsidR="00C64920" w:rsidRPr="00F45340" w:rsidRDefault="00C64920" w:rsidP="00E344B8">
            <w:pPr>
              <w:ind w:left="885" w:hanging="885"/>
              <w:rPr>
                <w:b/>
                <w:sz w:val="20"/>
                <w:szCs w:val="20"/>
              </w:rPr>
            </w:pPr>
            <w:r w:rsidRPr="00F45340">
              <w:rPr>
                <w:b/>
                <w:sz w:val="20"/>
                <w:szCs w:val="20"/>
              </w:rPr>
              <w:t>Program: ULAGANJA U UDJELE U GLAVNICI TRGOVAČKIH DRUŠTVA</w:t>
            </w:r>
          </w:p>
        </w:tc>
        <w:tc>
          <w:tcPr>
            <w:tcW w:w="1134" w:type="dxa"/>
            <w:shd w:val="clear" w:color="auto" w:fill="auto"/>
            <w:noWrap/>
            <w:vAlign w:val="center"/>
          </w:tcPr>
          <w:p w:rsidR="00C64920" w:rsidRPr="00A83E94" w:rsidRDefault="00C64920" w:rsidP="00142EFA">
            <w:pPr>
              <w:jc w:val="right"/>
              <w:rPr>
                <w:sz w:val="20"/>
                <w:szCs w:val="20"/>
              </w:rPr>
            </w:pPr>
            <w:r w:rsidRPr="00A83E94">
              <w:rPr>
                <w:sz w:val="20"/>
                <w:szCs w:val="20"/>
              </w:rPr>
              <w:t>3.100.000</w:t>
            </w:r>
          </w:p>
        </w:tc>
        <w:tc>
          <w:tcPr>
            <w:tcW w:w="1134" w:type="dxa"/>
            <w:shd w:val="clear" w:color="auto" w:fill="auto"/>
            <w:noWrap/>
            <w:vAlign w:val="center"/>
          </w:tcPr>
          <w:p w:rsidR="00C64920" w:rsidRPr="00A83E94" w:rsidRDefault="00C64920" w:rsidP="00142EFA">
            <w:pPr>
              <w:jc w:val="right"/>
              <w:rPr>
                <w:sz w:val="20"/>
                <w:szCs w:val="20"/>
              </w:rPr>
            </w:pPr>
            <w:r w:rsidRPr="00A83E94">
              <w:rPr>
                <w:sz w:val="20"/>
                <w:szCs w:val="20"/>
              </w:rPr>
              <w:t>3.100.000</w:t>
            </w:r>
          </w:p>
        </w:tc>
        <w:tc>
          <w:tcPr>
            <w:tcW w:w="1116" w:type="dxa"/>
            <w:shd w:val="clear" w:color="auto" w:fill="auto"/>
            <w:noWrap/>
            <w:vAlign w:val="center"/>
          </w:tcPr>
          <w:p w:rsidR="00C64920" w:rsidRPr="00A83E94" w:rsidRDefault="00C64920" w:rsidP="00142EFA">
            <w:pPr>
              <w:jc w:val="right"/>
              <w:rPr>
                <w:sz w:val="20"/>
                <w:szCs w:val="20"/>
              </w:rPr>
            </w:pPr>
            <w:r w:rsidRPr="00A83E94">
              <w:rPr>
                <w:sz w:val="20"/>
                <w:szCs w:val="20"/>
              </w:rPr>
              <w:t>3.100.000</w:t>
            </w:r>
          </w:p>
        </w:tc>
      </w:tr>
      <w:tr w:rsidR="00C64920" w:rsidRPr="00A83E94" w:rsidTr="00142EFA">
        <w:trPr>
          <w:trHeight w:val="282"/>
        </w:trPr>
        <w:tc>
          <w:tcPr>
            <w:tcW w:w="6819" w:type="dxa"/>
            <w:shd w:val="clear" w:color="auto" w:fill="auto"/>
            <w:noWrap/>
          </w:tcPr>
          <w:p w:rsidR="00C64920" w:rsidRPr="00F45340" w:rsidRDefault="00C64920" w:rsidP="00160D9E">
            <w:pPr>
              <w:rPr>
                <w:b/>
                <w:sz w:val="20"/>
                <w:szCs w:val="20"/>
              </w:rPr>
            </w:pPr>
            <w:r w:rsidRPr="00F45340">
              <w:rPr>
                <w:b/>
                <w:sz w:val="20"/>
                <w:szCs w:val="20"/>
              </w:rPr>
              <w:t>Program: PRIPREMA PROJEKTNE DOKUMENTACIJE</w:t>
            </w:r>
          </w:p>
        </w:tc>
        <w:tc>
          <w:tcPr>
            <w:tcW w:w="1134" w:type="dxa"/>
            <w:shd w:val="clear" w:color="auto" w:fill="auto"/>
            <w:noWrap/>
            <w:vAlign w:val="center"/>
          </w:tcPr>
          <w:p w:rsidR="00C64920" w:rsidRPr="00A83E94" w:rsidRDefault="00C64920" w:rsidP="00142EFA">
            <w:pPr>
              <w:jc w:val="right"/>
              <w:rPr>
                <w:sz w:val="20"/>
                <w:szCs w:val="20"/>
              </w:rPr>
            </w:pPr>
            <w:r>
              <w:rPr>
                <w:sz w:val="20"/>
                <w:szCs w:val="20"/>
              </w:rPr>
              <w:t>1.00</w:t>
            </w:r>
            <w:r w:rsidRPr="00A83E94">
              <w:rPr>
                <w:sz w:val="20"/>
                <w:szCs w:val="20"/>
              </w:rPr>
              <w:t>0.000</w:t>
            </w:r>
          </w:p>
        </w:tc>
        <w:tc>
          <w:tcPr>
            <w:tcW w:w="1134" w:type="dxa"/>
            <w:shd w:val="clear" w:color="auto" w:fill="auto"/>
            <w:noWrap/>
            <w:vAlign w:val="center"/>
          </w:tcPr>
          <w:p w:rsidR="00C64920" w:rsidRPr="00A83E94" w:rsidRDefault="00C64920" w:rsidP="00142EFA">
            <w:pPr>
              <w:jc w:val="right"/>
              <w:rPr>
                <w:sz w:val="20"/>
                <w:szCs w:val="20"/>
              </w:rPr>
            </w:pPr>
            <w:r w:rsidRPr="00A83E94">
              <w:rPr>
                <w:sz w:val="20"/>
                <w:szCs w:val="20"/>
              </w:rPr>
              <w:t>1.450.000</w:t>
            </w:r>
          </w:p>
        </w:tc>
        <w:tc>
          <w:tcPr>
            <w:tcW w:w="1116" w:type="dxa"/>
            <w:shd w:val="clear" w:color="auto" w:fill="auto"/>
            <w:noWrap/>
            <w:vAlign w:val="center"/>
          </w:tcPr>
          <w:p w:rsidR="00C64920" w:rsidRPr="00A83E94" w:rsidRDefault="00C64920" w:rsidP="00142EFA">
            <w:pPr>
              <w:jc w:val="right"/>
              <w:rPr>
                <w:sz w:val="20"/>
                <w:szCs w:val="20"/>
              </w:rPr>
            </w:pPr>
            <w:r>
              <w:rPr>
                <w:sz w:val="20"/>
                <w:szCs w:val="20"/>
              </w:rPr>
              <w:t>1.2</w:t>
            </w:r>
            <w:r w:rsidRPr="00A83E94">
              <w:rPr>
                <w:sz w:val="20"/>
                <w:szCs w:val="20"/>
              </w:rPr>
              <w:t>50.000</w:t>
            </w:r>
          </w:p>
        </w:tc>
      </w:tr>
      <w:tr w:rsidR="00C64920" w:rsidRPr="00A83E94" w:rsidTr="00142EFA">
        <w:trPr>
          <w:trHeight w:val="282"/>
        </w:trPr>
        <w:tc>
          <w:tcPr>
            <w:tcW w:w="6819" w:type="dxa"/>
            <w:shd w:val="clear" w:color="auto" w:fill="auto"/>
            <w:noWrap/>
          </w:tcPr>
          <w:p w:rsidR="00C64920" w:rsidRPr="002416DC" w:rsidRDefault="00F45340" w:rsidP="00F45340">
            <w:pPr>
              <w:rPr>
                <w:b/>
                <w:sz w:val="20"/>
                <w:szCs w:val="20"/>
              </w:rPr>
            </w:pPr>
            <w:r>
              <w:rPr>
                <w:b/>
                <w:sz w:val="20"/>
                <w:szCs w:val="20"/>
              </w:rPr>
              <w:t>UKUPNO:</w:t>
            </w:r>
          </w:p>
        </w:tc>
        <w:tc>
          <w:tcPr>
            <w:tcW w:w="1134" w:type="dxa"/>
            <w:shd w:val="clear" w:color="auto" w:fill="auto"/>
            <w:noWrap/>
            <w:vAlign w:val="center"/>
          </w:tcPr>
          <w:p w:rsidR="00C64920" w:rsidRPr="00A83E94" w:rsidRDefault="00C64920" w:rsidP="00142EFA">
            <w:pPr>
              <w:jc w:val="right"/>
              <w:rPr>
                <w:b/>
                <w:sz w:val="20"/>
                <w:szCs w:val="20"/>
              </w:rPr>
            </w:pPr>
            <w:r>
              <w:rPr>
                <w:b/>
                <w:sz w:val="20"/>
                <w:szCs w:val="20"/>
              </w:rPr>
              <w:t>69</w:t>
            </w:r>
            <w:r w:rsidRPr="00A83E94">
              <w:rPr>
                <w:b/>
                <w:sz w:val="20"/>
                <w:szCs w:val="20"/>
              </w:rPr>
              <w:t>.</w:t>
            </w:r>
            <w:r>
              <w:rPr>
                <w:b/>
                <w:sz w:val="20"/>
                <w:szCs w:val="20"/>
              </w:rPr>
              <w:t>917</w:t>
            </w:r>
            <w:r w:rsidRPr="00A83E94">
              <w:rPr>
                <w:b/>
                <w:sz w:val="20"/>
                <w:szCs w:val="20"/>
              </w:rPr>
              <w:t>.500</w:t>
            </w:r>
          </w:p>
        </w:tc>
        <w:tc>
          <w:tcPr>
            <w:tcW w:w="1134" w:type="dxa"/>
            <w:shd w:val="clear" w:color="auto" w:fill="auto"/>
            <w:noWrap/>
            <w:vAlign w:val="center"/>
          </w:tcPr>
          <w:p w:rsidR="00C64920" w:rsidRPr="00A83E94" w:rsidRDefault="00C64920" w:rsidP="00142EFA">
            <w:pPr>
              <w:jc w:val="right"/>
              <w:rPr>
                <w:b/>
                <w:sz w:val="20"/>
                <w:szCs w:val="20"/>
              </w:rPr>
            </w:pPr>
            <w:r>
              <w:rPr>
                <w:b/>
                <w:sz w:val="20"/>
                <w:szCs w:val="20"/>
              </w:rPr>
              <w:t>68.492.500</w:t>
            </w:r>
          </w:p>
        </w:tc>
        <w:tc>
          <w:tcPr>
            <w:tcW w:w="1116" w:type="dxa"/>
            <w:shd w:val="clear" w:color="auto" w:fill="auto"/>
            <w:noWrap/>
            <w:vAlign w:val="center"/>
          </w:tcPr>
          <w:p w:rsidR="00C64920" w:rsidRPr="00A83E94" w:rsidRDefault="00C64920" w:rsidP="00142EFA">
            <w:pPr>
              <w:jc w:val="right"/>
              <w:rPr>
                <w:b/>
                <w:sz w:val="20"/>
                <w:szCs w:val="20"/>
              </w:rPr>
            </w:pPr>
            <w:r>
              <w:rPr>
                <w:b/>
                <w:sz w:val="20"/>
                <w:szCs w:val="20"/>
              </w:rPr>
              <w:t>67.342.500</w:t>
            </w:r>
          </w:p>
        </w:tc>
      </w:tr>
    </w:tbl>
    <w:p w:rsidR="0099470F" w:rsidRDefault="0099470F" w:rsidP="00534C63">
      <w:pPr>
        <w:suppressAutoHyphens/>
        <w:autoSpaceDN w:val="0"/>
        <w:ind w:firstLine="709"/>
        <w:jc w:val="both"/>
        <w:rPr>
          <w:rFonts w:eastAsia="Calibri"/>
          <w:szCs w:val="22"/>
          <w:lang w:eastAsia="en-US"/>
        </w:rPr>
      </w:pPr>
    </w:p>
    <w:tbl>
      <w:tblPr>
        <w:tblW w:w="102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7"/>
        <w:gridCol w:w="108"/>
        <w:gridCol w:w="1026"/>
        <w:gridCol w:w="108"/>
        <w:gridCol w:w="1026"/>
        <w:gridCol w:w="108"/>
        <w:gridCol w:w="1026"/>
        <w:gridCol w:w="108"/>
        <w:gridCol w:w="1119"/>
        <w:gridCol w:w="10"/>
      </w:tblGrid>
      <w:tr w:rsidR="00E37F08" w:rsidRPr="00A27552" w:rsidTr="00820A13">
        <w:trPr>
          <w:trHeight w:val="266"/>
        </w:trPr>
        <w:tc>
          <w:tcPr>
            <w:tcW w:w="10216" w:type="dxa"/>
            <w:gridSpan w:val="10"/>
            <w:shd w:val="clear" w:color="auto" w:fill="D9D9D9" w:themeFill="background1" w:themeFillShade="D9"/>
            <w:noWrap/>
            <w:hideMark/>
          </w:tcPr>
          <w:p w:rsidR="00E37F08" w:rsidRPr="00E37F08" w:rsidRDefault="00E37F08" w:rsidP="00E37F08">
            <w:pPr>
              <w:rPr>
                <w:b/>
                <w:bCs/>
                <w:i/>
                <w:iCs/>
                <w:color w:val="000000" w:themeColor="text1"/>
              </w:rPr>
            </w:pPr>
            <w:r w:rsidRPr="00E37F08">
              <w:rPr>
                <w:b/>
                <w:color w:val="000000" w:themeColor="text1"/>
              </w:rPr>
              <w:t>Program</w:t>
            </w:r>
            <w:r w:rsidRPr="00E37F08">
              <w:rPr>
                <w:b/>
                <w:bCs/>
                <w:i/>
                <w:iCs/>
                <w:color w:val="000000" w:themeColor="text1"/>
              </w:rPr>
              <w:t xml:space="preserve">  </w:t>
            </w:r>
            <w:r w:rsidRPr="00E37F08">
              <w:rPr>
                <w:b/>
                <w:bCs/>
                <w:iCs/>
                <w:color w:val="000000" w:themeColor="text1"/>
              </w:rPr>
              <w:t>DJELOVANJE I UNAPREĐENJE MJESNE SAMOUPRAVE</w:t>
            </w:r>
          </w:p>
        </w:tc>
      </w:tr>
      <w:tr w:rsidR="00E37F08" w:rsidRPr="001B7B0F" w:rsidTr="00820A13">
        <w:trPr>
          <w:trHeight w:val="576"/>
        </w:trPr>
        <w:tc>
          <w:tcPr>
            <w:tcW w:w="10216" w:type="dxa"/>
            <w:gridSpan w:val="10"/>
            <w:shd w:val="clear" w:color="auto" w:fill="auto"/>
            <w:noWrap/>
            <w:hideMark/>
          </w:tcPr>
          <w:p w:rsidR="00E37F08" w:rsidRDefault="00E37F08" w:rsidP="00160D9E">
            <w:pPr>
              <w:rPr>
                <w:color w:val="000000"/>
                <w:sz w:val="20"/>
                <w:szCs w:val="20"/>
              </w:rPr>
            </w:pPr>
            <w:r w:rsidRPr="009B174F">
              <w:rPr>
                <w:sz w:val="20"/>
                <w:szCs w:val="20"/>
              </w:rPr>
              <w:t>Zakonske i druge pravne osnove programa</w:t>
            </w:r>
            <w:r>
              <w:rPr>
                <w:color w:val="000000"/>
                <w:sz w:val="20"/>
                <w:szCs w:val="20"/>
              </w:rPr>
              <w:t>:</w:t>
            </w:r>
          </w:p>
          <w:p w:rsidR="00E37F08" w:rsidRPr="007D359A" w:rsidRDefault="00E37F08" w:rsidP="00160D9E">
            <w:pPr>
              <w:rPr>
                <w:color w:val="000000"/>
                <w:sz w:val="20"/>
                <w:szCs w:val="20"/>
              </w:rPr>
            </w:pPr>
            <w:r w:rsidRPr="007D359A">
              <w:rPr>
                <w:color w:val="000000"/>
                <w:sz w:val="20"/>
                <w:szCs w:val="20"/>
              </w:rPr>
              <w:t>Zakon o lokalnoj i područnoj (regionalnoj) samoupravi ("Narodne novine", broj 33/01, 60/01, 129/05, 109/07, 125/08, 36/09, 36/09, 150/11, 144/12, 19/13, 137/15)</w:t>
            </w:r>
          </w:p>
          <w:p w:rsidR="00E37F08" w:rsidRPr="007D359A" w:rsidRDefault="00E37F08" w:rsidP="00160D9E">
            <w:pPr>
              <w:rPr>
                <w:color w:val="000000"/>
                <w:sz w:val="20"/>
                <w:szCs w:val="20"/>
              </w:rPr>
            </w:pPr>
            <w:r w:rsidRPr="007D359A">
              <w:rPr>
                <w:color w:val="000000"/>
                <w:sz w:val="20"/>
                <w:szCs w:val="20"/>
              </w:rPr>
              <w:t>Statut Grada Samobora (Službene vijesti Grada Samobora broj 3/16)</w:t>
            </w:r>
          </w:p>
        </w:tc>
      </w:tr>
      <w:tr w:rsidR="00E37F08" w:rsidRPr="001B7B0F" w:rsidTr="00820A13">
        <w:trPr>
          <w:trHeight w:val="1157"/>
        </w:trPr>
        <w:tc>
          <w:tcPr>
            <w:tcW w:w="10216" w:type="dxa"/>
            <w:gridSpan w:val="10"/>
            <w:shd w:val="clear" w:color="auto" w:fill="auto"/>
            <w:hideMark/>
          </w:tcPr>
          <w:p w:rsidR="00E37F08" w:rsidRPr="007D359A" w:rsidRDefault="00E37F08" w:rsidP="00160D9E">
            <w:pPr>
              <w:rPr>
                <w:sz w:val="20"/>
                <w:szCs w:val="20"/>
              </w:rPr>
            </w:pPr>
            <w:r w:rsidRPr="007D359A">
              <w:rPr>
                <w:sz w:val="20"/>
                <w:szCs w:val="20"/>
              </w:rPr>
              <w:t xml:space="preserve">Posebni razvojni cilj (iz </w:t>
            </w:r>
            <w:r w:rsidRPr="007D359A">
              <w:rPr>
                <w:iCs/>
                <w:sz w:val="20"/>
                <w:szCs w:val="20"/>
              </w:rPr>
              <w:t>Strateškog programa razvoja  Grada Samobora za 2013.-2020. g).</w:t>
            </w:r>
            <w:r w:rsidRPr="007D359A">
              <w:rPr>
                <w:sz w:val="20"/>
                <w:szCs w:val="20"/>
              </w:rPr>
              <w:t>: Ciljevi uređenja prostora i zaštite okoliša</w:t>
            </w:r>
          </w:p>
          <w:p w:rsidR="00E37F08" w:rsidRPr="007D359A" w:rsidRDefault="00E37F08" w:rsidP="00160D9E">
            <w:pPr>
              <w:rPr>
                <w:sz w:val="20"/>
                <w:szCs w:val="20"/>
              </w:rPr>
            </w:pPr>
            <w:r w:rsidRPr="007D359A">
              <w:rPr>
                <w:sz w:val="20"/>
                <w:szCs w:val="20"/>
              </w:rPr>
              <w:t xml:space="preserve">Šifra i naziv mjere za ostvarenje posebnih razvojnih ciljeva (iz </w:t>
            </w:r>
            <w:r w:rsidRPr="007D359A">
              <w:rPr>
                <w:iCs/>
                <w:sz w:val="20"/>
                <w:szCs w:val="20"/>
              </w:rPr>
              <w:t>Strateškog programa razvoja  Grada Samobora za 2013.-2020. g):</w:t>
            </w:r>
            <w:r w:rsidRPr="007D359A">
              <w:rPr>
                <w:sz w:val="20"/>
                <w:szCs w:val="20"/>
              </w:rPr>
              <w:t xml:space="preserve"> 4.3.9. Život u nerazvijenim područjima Grada zadovoljavajuće poticajan</w:t>
            </w:r>
          </w:p>
          <w:p w:rsidR="00E37F08" w:rsidRPr="007D359A" w:rsidRDefault="00E37F08" w:rsidP="00160D9E">
            <w:pPr>
              <w:rPr>
                <w:sz w:val="20"/>
                <w:szCs w:val="20"/>
              </w:rPr>
            </w:pPr>
            <w:r w:rsidRPr="007D359A">
              <w:rPr>
                <w:sz w:val="20"/>
                <w:szCs w:val="20"/>
              </w:rPr>
              <w:t>Opći i posebni cilj programa: (</w:t>
            </w:r>
            <w:r w:rsidRPr="007D359A">
              <w:rPr>
                <w:iCs/>
                <w:sz w:val="20"/>
                <w:szCs w:val="20"/>
              </w:rPr>
              <w:t>poveznica sa Strateškim programom razvoja  Grada Samobora za 2013.-2020. g.</w:t>
            </w:r>
            <w:r w:rsidRPr="007D359A">
              <w:rPr>
                <w:sz w:val="20"/>
                <w:szCs w:val="20"/>
              </w:rPr>
              <w:t>):</w:t>
            </w:r>
          </w:p>
          <w:p w:rsidR="00E37F08" w:rsidRPr="007D359A" w:rsidRDefault="00E37F08" w:rsidP="00160D9E">
            <w:pPr>
              <w:rPr>
                <w:sz w:val="20"/>
                <w:szCs w:val="20"/>
              </w:rPr>
            </w:pPr>
            <w:r w:rsidRPr="007D359A">
              <w:rPr>
                <w:sz w:val="20"/>
                <w:szCs w:val="20"/>
              </w:rPr>
              <w:t>- uspostaviti stalni kontakt i proces razvojnog dogovaranja s Parkom prirode Žumberak – Samoborsko gorje</w:t>
            </w:r>
          </w:p>
          <w:p w:rsidR="00E37F08" w:rsidRPr="007D359A" w:rsidRDefault="00E37F08" w:rsidP="00E37F08">
            <w:pPr>
              <w:rPr>
                <w:color w:val="000000"/>
                <w:sz w:val="20"/>
                <w:szCs w:val="20"/>
              </w:rPr>
            </w:pPr>
            <w:r w:rsidRPr="007D359A">
              <w:rPr>
                <w:sz w:val="20"/>
                <w:szCs w:val="20"/>
              </w:rPr>
              <w:t>- početi provoditi mjere iz postojećeg Plana lokalnog razvoja mikroregije Žumberak</w:t>
            </w:r>
          </w:p>
        </w:tc>
      </w:tr>
      <w:tr w:rsidR="00E37F08" w:rsidRPr="001B7B0F" w:rsidTr="00820A13">
        <w:trPr>
          <w:trHeight w:val="300"/>
        </w:trPr>
        <w:tc>
          <w:tcPr>
            <w:tcW w:w="10216" w:type="dxa"/>
            <w:gridSpan w:val="10"/>
            <w:shd w:val="clear" w:color="auto" w:fill="D9D9D9" w:themeFill="background1" w:themeFillShade="D9"/>
            <w:hideMark/>
          </w:tcPr>
          <w:p w:rsidR="00E37F08" w:rsidRPr="001B7B0F" w:rsidRDefault="00E37F08" w:rsidP="00160D9E">
            <w:pPr>
              <w:rPr>
                <w:b/>
                <w:bCs/>
                <w:sz w:val="20"/>
                <w:szCs w:val="20"/>
              </w:rPr>
            </w:pPr>
            <w:r>
              <w:rPr>
                <w:b/>
                <w:bCs/>
                <w:iCs/>
                <w:sz w:val="20"/>
                <w:szCs w:val="20"/>
              </w:rPr>
              <w:t>Naziv ak</w:t>
            </w:r>
            <w:r w:rsidRPr="00A27552">
              <w:rPr>
                <w:b/>
                <w:bCs/>
                <w:iCs/>
                <w:sz w:val="20"/>
                <w:szCs w:val="20"/>
              </w:rPr>
              <w:t>t</w:t>
            </w:r>
            <w:r>
              <w:rPr>
                <w:b/>
                <w:bCs/>
                <w:iCs/>
                <w:sz w:val="20"/>
                <w:szCs w:val="20"/>
              </w:rPr>
              <w:t xml:space="preserve">ivnosti/projekta u Proračunu: </w:t>
            </w:r>
            <w:r w:rsidRPr="001B7B0F">
              <w:rPr>
                <w:b/>
                <w:bCs/>
                <w:color w:val="7030A0"/>
                <w:sz w:val="20"/>
                <w:szCs w:val="20"/>
              </w:rPr>
              <w:t xml:space="preserve"> </w:t>
            </w:r>
            <w:r w:rsidRPr="007D359A">
              <w:rPr>
                <w:b/>
                <w:bCs/>
                <w:sz w:val="20"/>
                <w:szCs w:val="20"/>
              </w:rPr>
              <w:t>REDOVNA DJELATNOST MJESNE SAMOUPRAVE</w:t>
            </w:r>
          </w:p>
        </w:tc>
      </w:tr>
      <w:tr w:rsidR="00E37F08" w:rsidRPr="001B7B0F" w:rsidTr="00820A13">
        <w:trPr>
          <w:trHeight w:val="251"/>
        </w:trPr>
        <w:tc>
          <w:tcPr>
            <w:tcW w:w="6819" w:type="dxa"/>
            <w:gridSpan w:val="4"/>
            <w:vMerge w:val="restart"/>
            <w:shd w:val="clear" w:color="auto" w:fill="auto"/>
            <w:vAlign w:val="center"/>
            <w:hideMark/>
          </w:tcPr>
          <w:p w:rsidR="00E37F08" w:rsidRPr="001B7B0F" w:rsidRDefault="00E37F08" w:rsidP="00160D9E">
            <w:pPr>
              <w:jc w:val="center"/>
              <w:rPr>
                <w:color w:val="000000"/>
                <w:sz w:val="20"/>
                <w:szCs w:val="20"/>
              </w:rPr>
            </w:pPr>
            <w:r w:rsidRPr="001B7B0F">
              <w:rPr>
                <w:color w:val="000000"/>
                <w:sz w:val="20"/>
                <w:szCs w:val="20"/>
              </w:rPr>
              <w:t>Obrazloženje aktivnosti/projekta</w:t>
            </w:r>
          </w:p>
        </w:tc>
        <w:tc>
          <w:tcPr>
            <w:tcW w:w="3397" w:type="dxa"/>
            <w:gridSpan w:val="6"/>
            <w:shd w:val="clear" w:color="auto" w:fill="auto"/>
            <w:noWrap/>
            <w:vAlign w:val="center"/>
            <w:hideMark/>
          </w:tcPr>
          <w:p w:rsidR="00E37F08" w:rsidRPr="001B7B0F" w:rsidRDefault="00E37F08" w:rsidP="00160D9E">
            <w:pPr>
              <w:jc w:val="center"/>
              <w:rPr>
                <w:color w:val="000000"/>
                <w:sz w:val="20"/>
                <w:szCs w:val="20"/>
              </w:rPr>
            </w:pPr>
            <w:r w:rsidRPr="001B7B0F">
              <w:rPr>
                <w:color w:val="000000"/>
                <w:sz w:val="20"/>
                <w:szCs w:val="20"/>
              </w:rPr>
              <w:t>Planirana sredstva</w:t>
            </w:r>
          </w:p>
        </w:tc>
      </w:tr>
      <w:tr w:rsidR="00E37F08" w:rsidRPr="001B7B0F" w:rsidTr="00820A13">
        <w:trPr>
          <w:trHeight w:val="207"/>
        </w:trPr>
        <w:tc>
          <w:tcPr>
            <w:tcW w:w="6819" w:type="dxa"/>
            <w:gridSpan w:val="4"/>
            <w:vMerge/>
            <w:vAlign w:val="center"/>
            <w:hideMark/>
          </w:tcPr>
          <w:p w:rsidR="00E37F08" w:rsidRPr="001B7B0F" w:rsidRDefault="00E37F08" w:rsidP="00160D9E">
            <w:pPr>
              <w:rPr>
                <w:color w:val="000000"/>
                <w:sz w:val="20"/>
                <w:szCs w:val="20"/>
              </w:rPr>
            </w:pPr>
          </w:p>
        </w:tc>
        <w:tc>
          <w:tcPr>
            <w:tcW w:w="1134" w:type="dxa"/>
            <w:gridSpan w:val="2"/>
            <w:shd w:val="clear" w:color="auto" w:fill="auto"/>
            <w:noWrap/>
            <w:vAlign w:val="bottom"/>
            <w:hideMark/>
          </w:tcPr>
          <w:p w:rsidR="00E37F08" w:rsidRPr="001B7B0F" w:rsidRDefault="00E37F08"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E37F08" w:rsidRPr="001B7B0F" w:rsidRDefault="00E37F08"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E37F08" w:rsidRPr="001B7B0F" w:rsidRDefault="00E37F08"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1B7B0F" w:rsidTr="00820A13">
        <w:trPr>
          <w:trHeight w:val="207"/>
        </w:trPr>
        <w:tc>
          <w:tcPr>
            <w:tcW w:w="6819" w:type="dxa"/>
            <w:gridSpan w:val="4"/>
          </w:tcPr>
          <w:p w:rsidR="00B34F7F" w:rsidRPr="001B7B0F" w:rsidRDefault="00B34F7F" w:rsidP="006B072B">
            <w:pPr>
              <w:rPr>
                <w:iCs/>
                <w:color w:val="000000"/>
                <w:sz w:val="20"/>
                <w:szCs w:val="20"/>
              </w:rPr>
            </w:pPr>
            <w:r w:rsidRPr="00A41B83">
              <w:rPr>
                <w:iCs/>
                <w:sz w:val="20"/>
                <w:szCs w:val="20"/>
              </w:rPr>
              <w:t>Financijska sredstva unutar ove aktivnosti namijenjena su za financiranje sljedećih rashoda za potrebe mjesnih odbora i gradskih četvrti: rashoda za materijal i energiju (</w:t>
            </w:r>
            <w:r w:rsidRPr="00A41B83">
              <w:rPr>
                <w:sz w:val="20"/>
                <w:szCs w:val="20"/>
              </w:rPr>
              <w:t xml:space="preserve">nabava uredskog materijala, materijala za čišćenje, higijenu, tonera, rashoda za energiju – plin, benzin, </w:t>
            </w:r>
            <w:r>
              <w:rPr>
                <w:sz w:val="20"/>
                <w:szCs w:val="20"/>
              </w:rPr>
              <w:t>drva),</w:t>
            </w:r>
            <w:r w:rsidRPr="00A41B83">
              <w:rPr>
                <w:sz w:val="20"/>
                <w:szCs w:val="20"/>
              </w:rPr>
              <w:t xml:space="preserve"> materijala i dijelova za tekuće i investicijsko održavanje društvenih domova, sportskih objekata, nogostupa, cesta, </w:t>
            </w:r>
            <w:r w:rsidRPr="00A41B83">
              <w:rPr>
                <w:sz w:val="20"/>
                <w:szCs w:val="20"/>
              </w:rPr>
              <w:lastRenderedPageBreak/>
              <w:t>odvodnje i</w:t>
            </w:r>
            <w:r>
              <w:rPr>
                <w:sz w:val="20"/>
                <w:szCs w:val="20"/>
              </w:rPr>
              <w:t xml:space="preserve"> sl. te nabavu sitnog inventara</w:t>
            </w:r>
            <w:r w:rsidRPr="00A41B83">
              <w:rPr>
                <w:sz w:val="20"/>
                <w:szCs w:val="20"/>
              </w:rPr>
              <w:t>, rashoda za usluge telefona, interneta, poštarine, izradu web stranica, grafičkih usluga, komunalnih usluga, tekućeg i investi</w:t>
            </w:r>
            <w:r>
              <w:rPr>
                <w:sz w:val="20"/>
                <w:szCs w:val="20"/>
              </w:rPr>
              <w:t>cijskog održavanja vodovoda u Mjesnom odboru</w:t>
            </w:r>
            <w:r w:rsidRPr="00A41B83">
              <w:rPr>
                <w:sz w:val="20"/>
                <w:szCs w:val="20"/>
              </w:rPr>
              <w:t xml:space="preserve"> Klake, zakupnina i najamnina za građevinske objekte i opremu t</w:t>
            </w:r>
            <w:r>
              <w:rPr>
                <w:sz w:val="20"/>
                <w:szCs w:val="20"/>
              </w:rPr>
              <w:t>e premiju osiguranja prijevoznog sredstava u M</w:t>
            </w:r>
            <w:r w:rsidRPr="00A41B83">
              <w:rPr>
                <w:sz w:val="20"/>
                <w:szCs w:val="20"/>
              </w:rPr>
              <w:t>jesnom odboru Molvice. Također, unutar ove aktivnosti uključeni su i troškovi izgradnje i rekonstrukcije društvenih domova i rekreacijskih objekata  u mjesnim odborima i gradskim četvrtima, izgradnje i rekonstrukcije cesta, nogostupa i ostalih prometnih objekata, izgradnje vodovoda, kanalizacije, sportskih i rekreacijskih terena, javne rasvjete kao i troškovi za financiranje nabave računala, uredskog namještaja i ostale računalne opreme te nabave uređaja i strojeva.</w:t>
            </w:r>
          </w:p>
        </w:tc>
        <w:tc>
          <w:tcPr>
            <w:tcW w:w="1134" w:type="dxa"/>
            <w:gridSpan w:val="2"/>
            <w:shd w:val="clear" w:color="auto" w:fill="auto"/>
            <w:noWrap/>
            <w:vAlign w:val="center"/>
          </w:tcPr>
          <w:p w:rsidR="00B34F7F" w:rsidRPr="007D359A" w:rsidRDefault="00B34F7F" w:rsidP="006B072B">
            <w:pPr>
              <w:jc w:val="right"/>
              <w:rPr>
                <w:b/>
                <w:color w:val="00B050"/>
                <w:sz w:val="20"/>
                <w:szCs w:val="20"/>
              </w:rPr>
            </w:pPr>
            <w:r w:rsidRPr="007D359A">
              <w:rPr>
                <w:b/>
                <w:sz w:val="20"/>
                <w:szCs w:val="20"/>
              </w:rPr>
              <w:lastRenderedPageBreak/>
              <w:t>3.750.000</w:t>
            </w:r>
          </w:p>
        </w:tc>
        <w:tc>
          <w:tcPr>
            <w:tcW w:w="1134" w:type="dxa"/>
            <w:gridSpan w:val="2"/>
            <w:shd w:val="clear" w:color="auto" w:fill="auto"/>
            <w:noWrap/>
            <w:vAlign w:val="center"/>
          </w:tcPr>
          <w:p w:rsidR="00B34F7F" w:rsidRPr="007D359A" w:rsidRDefault="00B34F7F" w:rsidP="006B072B">
            <w:pPr>
              <w:jc w:val="right"/>
              <w:rPr>
                <w:b/>
                <w:color w:val="00B050"/>
                <w:sz w:val="20"/>
                <w:szCs w:val="20"/>
              </w:rPr>
            </w:pPr>
            <w:r w:rsidRPr="007D359A">
              <w:rPr>
                <w:b/>
                <w:sz w:val="20"/>
                <w:szCs w:val="20"/>
              </w:rPr>
              <w:t>3.750.000</w:t>
            </w:r>
          </w:p>
        </w:tc>
        <w:tc>
          <w:tcPr>
            <w:tcW w:w="1129" w:type="dxa"/>
            <w:gridSpan w:val="2"/>
            <w:shd w:val="clear" w:color="auto" w:fill="auto"/>
            <w:noWrap/>
            <w:vAlign w:val="center"/>
          </w:tcPr>
          <w:p w:rsidR="00B34F7F" w:rsidRPr="007D359A" w:rsidRDefault="00B34F7F" w:rsidP="006B072B">
            <w:pPr>
              <w:jc w:val="right"/>
              <w:rPr>
                <w:b/>
                <w:color w:val="00B050"/>
                <w:sz w:val="20"/>
                <w:szCs w:val="20"/>
              </w:rPr>
            </w:pPr>
            <w:r w:rsidRPr="007D359A">
              <w:rPr>
                <w:b/>
                <w:sz w:val="20"/>
                <w:szCs w:val="20"/>
              </w:rPr>
              <w:t>3.800.000</w:t>
            </w:r>
          </w:p>
        </w:tc>
      </w:tr>
      <w:tr w:rsidR="00B34F7F" w:rsidRPr="001B7B0F" w:rsidTr="00820A13">
        <w:trPr>
          <w:trHeight w:val="295"/>
        </w:trPr>
        <w:tc>
          <w:tcPr>
            <w:tcW w:w="5685" w:type="dxa"/>
            <w:gridSpan w:val="2"/>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lastRenderedPageBreak/>
              <w:t xml:space="preserve">Definicija pokazatelja uspješnosti </w:t>
            </w:r>
            <w:r w:rsidRPr="001B7B0F">
              <w:rPr>
                <w:iCs/>
                <w:color w:val="000000"/>
                <w:sz w:val="20"/>
                <w:szCs w:val="20"/>
              </w:rPr>
              <w:t>na razini aktivnosti/projekta</w:t>
            </w:r>
          </w:p>
        </w:tc>
        <w:tc>
          <w:tcPr>
            <w:tcW w:w="1134" w:type="dxa"/>
            <w:gridSpan w:val="2"/>
            <w:vMerge w:val="restart"/>
            <w:shd w:val="clear" w:color="auto" w:fill="auto"/>
            <w:vAlign w:val="center"/>
            <w:hideMark/>
          </w:tcPr>
          <w:p w:rsidR="00B34F7F" w:rsidRPr="001B7B0F" w:rsidRDefault="00B34F7F" w:rsidP="00160D9E">
            <w:pPr>
              <w:jc w:val="center"/>
              <w:rPr>
                <w:color w:val="000000"/>
                <w:sz w:val="20"/>
                <w:szCs w:val="20"/>
              </w:rPr>
            </w:pPr>
            <w:r>
              <w:rPr>
                <w:color w:val="000000"/>
                <w:sz w:val="20"/>
                <w:szCs w:val="20"/>
              </w:rPr>
              <w:t>Polazna vrijednost 2017</w:t>
            </w:r>
            <w:r w:rsidRPr="001B7B0F">
              <w:rPr>
                <w:color w:val="000000"/>
                <w:sz w:val="20"/>
                <w:szCs w:val="20"/>
              </w:rPr>
              <w:t>.</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Ciljana vrijednost pokazatelja uspješnosti</w:t>
            </w:r>
          </w:p>
        </w:tc>
      </w:tr>
      <w:tr w:rsidR="00B34F7F" w:rsidRPr="001B7B0F" w:rsidTr="00820A13">
        <w:trPr>
          <w:trHeight w:val="384"/>
        </w:trPr>
        <w:tc>
          <w:tcPr>
            <w:tcW w:w="5685" w:type="dxa"/>
            <w:gridSpan w:val="2"/>
            <w:vMerge/>
            <w:vAlign w:val="center"/>
            <w:hideMark/>
          </w:tcPr>
          <w:p w:rsidR="00B34F7F" w:rsidRPr="001B7B0F" w:rsidRDefault="00B34F7F" w:rsidP="00160D9E">
            <w:pPr>
              <w:rPr>
                <w:color w:val="000000"/>
                <w:sz w:val="20"/>
                <w:szCs w:val="20"/>
              </w:rPr>
            </w:pPr>
          </w:p>
        </w:tc>
        <w:tc>
          <w:tcPr>
            <w:tcW w:w="1134" w:type="dxa"/>
            <w:gridSpan w:val="2"/>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1B7B0F" w:rsidTr="00820A13">
        <w:trPr>
          <w:trHeight w:val="808"/>
        </w:trPr>
        <w:tc>
          <w:tcPr>
            <w:tcW w:w="5685" w:type="dxa"/>
            <w:gridSpan w:val="2"/>
            <w:shd w:val="clear" w:color="auto" w:fill="auto"/>
            <w:hideMark/>
          </w:tcPr>
          <w:p w:rsidR="00B34F7F" w:rsidRPr="001B7B0F" w:rsidRDefault="00B34F7F" w:rsidP="00160D9E">
            <w:pPr>
              <w:jc w:val="both"/>
              <w:rPr>
                <w:iCs/>
                <w:color w:val="000000"/>
                <w:sz w:val="20"/>
                <w:szCs w:val="20"/>
              </w:rPr>
            </w:pPr>
            <w:r w:rsidRPr="007D359A">
              <w:rPr>
                <w:i/>
                <w:iCs/>
                <w:sz w:val="20"/>
                <w:szCs w:val="20"/>
              </w:rPr>
              <w:t xml:space="preserve">Postotak realiziranih zahtjeva </w:t>
            </w:r>
            <w:r w:rsidRPr="007D359A">
              <w:rPr>
                <w:i/>
                <w:color w:val="000000"/>
                <w:sz w:val="20"/>
                <w:szCs w:val="20"/>
              </w:rPr>
              <w:t>mjesnih odbora i gradskih četvrti</w:t>
            </w:r>
            <w:r w:rsidRPr="007D359A">
              <w:rPr>
                <w:i/>
                <w:iCs/>
                <w:sz w:val="20"/>
                <w:szCs w:val="20"/>
              </w:rPr>
              <w:t xml:space="preserve"> za rekonstrukcijom i izgradnjom društvenih domova, sportskih i rekreacijskih terena, cesta, nogostupa i ostalih prometnih objekata</w:t>
            </w:r>
            <w:r>
              <w:rPr>
                <w:iCs/>
                <w:sz w:val="20"/>
                <w:szCs w:val="20"/>
              </w:rPr>
              <w:t>.</w:t>
            </w:r>
          </w:p>
        </w:tc>
        <w:tc>
          <w:tcPr>
            <w:tcW w:w="1134" w:type="dxa"/>
            <w:gridSpan w:val="2"/>
            <w:shd w:val="clear" w:color="auto" w:fill="auto"/>
            <w:noWrap/>
            <w:vAlign w:val="center"/>
            <w:hideMark/>
          </w:tcPr>
          <w:p w:rsidR="00B34F7F" w:rsidRPr="001B7B0F" w:rsidRDefault="00B34F7F" w:rsidP="00160D9E">
            <w:pPr>
              <w:jc w:val="center"/>
              <w:rPr>
                <w:color w:val="000000"/>
                <w:sz w:val="20"/>
                <w:szCs w:val="20"/>
              </w:rPr>
            </w:pPr>
            <w:r>
              <w:rPr>
                <w:color w:val="000000"/>
                <w:sz w:val="20"/>
                <w:szCs w:val="20"/>
              </w:rPr>
              <w:t>90%</w:t>
            </w:r>
          </w:p>
        </w:tc>
        <w:tc>
          <w:tcPr>
            <w:tcW w:w="1134" w:type="dxa"/>
            <w:gridSpan w:val="2"/>
            <w:shd w:val="clear" w:color="auto" w:fill="auto"/>
            <w:noWrap/>
            <w:vAlign w:val="center"/>
            <w:hideMark/>
          </w:tcPr>
          <w:p w:rsidR="00B34F7F" w:rsidRPr="001B7B0F" w:rsidRDefault="00B34F7F" w:rsidP="00160D9E">
            <w:pPr>
              <w:jc w:val="center"/>
              <w:rPr>
                <w:color w:val="000000"/>
                <w:sz w:val="20"/>
                <w:szCs w:val="20"/>
              </w:rPr>
            </w:pPr>
            <w:r>
              <w:rPr>
                <w:color w:val="000000"/>
                <w:sz w:val="20"/>
                <w:szCs w:val="20"/>
              </w:rPr>
              <w:t>90%</w:t>
            </w:r>
          </w:p>
        </w:tc>
        <w:tc>
          <w:tcPr>
            <w:tcW w:w="1134" w:type="dxa"/>
            <w:gridSpan w:val="2"/>
            <w:shd w:val="clear" w:color="auto" w:fill="auto"/>
            <w:noWrap/>
            <w:vAlign w:val="center"/>
            <w:hideMark/>
          </w:tcPr>
          <w:p w:rsidR="00B34F7F" w:rsidRPr="001B7B0F" w:rsidRDefault="00B34F7F" w:rsidP="00160D9E">
            <w:pPr>
              <w:jc w:val="center"/>
              <w:rPr>
                <w:color w:val="000000"/>
                <w:sz w:val="20"/>
                <w:szCs w:val="20"/>
              </w:rPr>
            </w:pPr>
            <w:r>
              <w:rPr>
                <w:color w:val="000000"/>
                <w:sz w:val="20"/>
                <w:szCs w:val="20"/>
              </w:rPr>
              <w:t>90%</w:t>
            </w:r>
          </w:p>
        </w:tc>
        <w:tc>
          <w:tcPr>
            <w:tcW w:w="1129" w:type="dxa"/>
            <w:gridSpan w:val="2"/>
            <w:shd w:val="clear" w:color="auto" w:fill="auto"/>
            <w:noWrap/>
            <w:vAlign w:val="center"/>
            <w:hideMark/>
          </w:tcPr>
          <w:p w:rsidR="00B34F7F" w:rsidRPr="001B7B0F" w:rsidRDefault="00B34F7F" w:rsidP="00160D9E">
            <w:pPr>
              <w:jc w:val="center"/>
              <w:rPr>
                <w:color w:val="000000"/>
                <w:sz w:val="20"/>
                <w:szCs w:val="20"/>
              </w:rPr>
            </w:pPr>
            <w:r>
              <w:rPr>
                <w:color w:val="000000"/>
                <w:sz w:val="20"/>
                <w:szCs w:val="20"/>
              </w:rPr>
              <w:t>93%</w:t>
            </w:r>
          </w:p>
        </w:tc>
      </w:tr>
      <w:tr w:rsidR="00B34F7F" w:rsidRPr="001B7B0F" w:rsidTr="00820A13">
        <w:trPr>
          <w:gridAfter w:val="1"/>
          <w:wAfter w:w="10" w:type="dxa"/>
          <w:trHeight w:val="300"/>
        </w:trPr>
        <w:tc>
          <w:tcPr>
            <w:tcW w:w="10206" w:type="dxa"/>
            <w:gridSpan w:val="9"/>
            <w:shd w:val="clear" w:color="auto" w:fill="D9D9D9" w:themeFill="background1" w:themeFillShade="D9"/>
            <w:hideMark/>
          </w:tcPr>
          <w:p w:rsidR="00B34F7F" w:rsidRPr="001B7B0F" w:rsidRDefault="00B34F7F" w:rsidP="00160D9E">
            <w:pPr>
              <w:rPr>
                <w:b/>
                <w:bCs/>
                <w:sz w:val="20"/>
                <w:szCs w:val="20"/>
              </w:rPr>
            </w:pPr>
            <w:r w:rsidRPr="007D359A">
              <w:rPr>
                <w:b/>
                <w:bCs/>
                <w:sz w:val="20"/>
                <w:szCs w:val="20"/>
              </w:rPr>
              <w:t xml:space="preserve">Naziv aktivnosti/projekta u Proračunu: </w:t>
            </w:r>
            <w:r>
              <w:rPr>
                <w:b/>
                <w:bCs/>
                <w:sz w:val="20"/>
                <w:szCs w:val="20"/>
              </w:rPr>
              <w:t>SAMOBORSKI FAŠNIK</w:t>
            </w:r>
          </w:p>
        </w:tc>
      </w:tr>
      <w:tr w:rsidR="00B34F7F" w:rsidRPr="001B7B0F" w:rsidTr="00820A13">
        <w:trPr>
          <w:gridAfter w:val="1"/>
          <w:wAfter w:w="10" w:type="dxa"/>
          <w:trHeight w:val="251"/>
        </w:trPr>
        <w:tc>
          <w:tcPr>
            <w:tcW w:w="6711" w:type="dxa"/>
            <w:gridSpan w:val="3"/>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Obrazloženje aktivnosti/projekta</w:t>
            </w:r>
          </w:p>
        </w:tc>
        <w:tc>
          <w:tcPr>
            <w:tcW w:w="3495"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Planirana sredstva</w:t>
            </w:r>
          </w:p>
        </w:tc>
      </w:tr>
      <w:tr w:rsidR="00B34F7F" w:rsidRPr="001B7B0F" w:rsidTr="00820A13">
        <w:trPr>
          <w:gridAfter w:val="1"/>
          <w:wAfter w:w="10" w:type="dxa"/>
          <w:trHeight w:val="207"/>
        </w:trPr>
        <w:tc>
          <w:tcPr>
            <w:tcW w:w="6711" w:type="dxa"/>
            <w:gridSpan w:val="3"/>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227"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1B7B0F" w:rsidTr="00820A13">
        <w:trPr>
          <w:gridAfter w:val="1"/>
          <w:wAfter w:w="10" w:type="dxa"/>
          <w:trHeight w:val="1226"/>
        </w:trPr>
        <w:tc>
          <w:tcPr>
            <w:tcW w:w="6711" w:type="dxa"/>
            <w:gridSpan w:val="3"/>
            <w:shd w:val="clear" w:color="auto" w:fill="auto"/>
            <w:noWrap/>
            <w:hideMark/>
          </w:tcPr>
          <w:p w:rsidR="00B34F7F" w:rsidRPr="001B7B0F" w:rsidRDefault="00B34F7F" w:rsidP="00E37F08">
            <w:pPr>
              <w:rPr>
                <w:iCs/>
                <w:color w:val="000000"/>
                <w:sz w:val="20"/>
                <w:szCs w:val="20"/>
              </w:rPr>
            </w:pPr>
            <w:r w:rsidRPr="00A41B83">
              <w:rPr>
                <w:iCs/>
                <w:sz w:val="20"/>
                <w:szCs w:val="20"/>
              </w:rPr>
              <w:t xml:space="preserve">Financijska sredstva namijenjena su za financiranje aktivnosti za potrebe organizacije Samoborskog fašnika u vidu troškova materijalnih rashoda,  </w:t>
            </w:r>
            <w:r w:rsidRPr="00A41B83">
              <w:rPr>
                <w:sz w:val="20"/>
                <w:szCs w:val="20"/>
              </w:rPr>
              <w:t>telefona, interneta, poštarine te komunikacije i prijevoza, grafičkih i tiskarskih usluga, čišćenja, pranja</w:t>
            </w:r>
            <w:r w:rsidRPr="00A41B83">
              <w:rPr>
                <w:iCs/>
                <w:sz w:val="20"/>
                <w:szCs w:val="20"/>
              </w:rPr>
              <w:t xml:space="preserve"> i za sufinanciranje materijalnih troškova vezanih za pripremu mjesnih odbora za sudjelovanje na nastupu Samoborskog fašnika.</w:t>
            </w:r>
          </w:p>
        </w:tc>
        <w:tc>
          <w:tcPr>
            <w:tcW w:w="1134" w:type="dxa"/>
            <w:gridSpan w:val="2"/>
            <w:shd w:val="clear" w:color="auto" w:fill="auto"/>
            <w:noWrap/>
            <w:vAlign w:val="center"/>
            <w:hideMark/>
          </w:tcPr>
          <w:p w:rsidR="00B34F7F" w:rsidRPr="007D359A" w:rsidRDefault="00B34F7F" w:rsidP="00160D9E">
            <w:pPr>
              <w:jc w:val="right"/>
              <w:rPr>
                <w:b/>
                <w:sz w:val="20"/>
                <w:szCs w:val="20"/>
              </w:rPr>
            </w:pPr>
            <w:r w:rsidRPr="007D359A">
              <w:rPr>
                <w:b/>
                <w:sz w:val="20"/>
                <w:szCs w:val="20"/>
              </w:rPr>
              <w:t>380.000</w:t>
            </w:r>
          </w:p>
        </w:tc>
        <w:tc>
          <w:tcPr>
            <w:tcW w:w="1134" w:type="dxa"/>
            <w:gridSpan w:val="2"/>
            <w:shd w:val="clear" w:color="auto" w:fill="auto"/>
            <w:noWrap/>
            <w:vAlign w:val="center"/>
          </w:tcPr>
          <w:p w:rsidR="00B34F7F" w:rsidRPr="007D359A" w:rsidRDefault="00B34F7F" w:rsidP="00160D9E">
            <w:pPr>
              <w:jc w:val="right"/>
              <w:rPr>
                <w:b/>
                <w:sz w:val="20"/>
                <w:szCs w:val="20"/>
              </w:rPr>
            </w:pPr>
            <w:r w:rsidRPr="007D359A">
              <w:rPr>
                <w:b/>
                <w:sz w:val="20"/>
                <w:szCs w:val="20"/>
              </w:rPr>
              <w:t>380.000</w:t>
            </w:r>
          </w:p>
        </w:tc>
        <w:tc>
          <w:tcPr>
            <w:tcW w:w="1227" w:type="dxa"/>
            <w:gridSpan w:val="2"/>
            <w:shd w:val="clear" w:color="auto" w:fill="auto"/>
            <w:noWrap/>
            <w:vAlign w:val="center"/>
          </w:tcPr>
          <w:p w:rsidR="00B34F7F" w:rsidRPr="007D359A" w:rsidRDefault="00B34F7F" w:rsidP="00160D9E">
            <w:pPr>
              <w:jc w:val="right"/>
              <w:rPr>
                <w:b/>
                <w:sz w:val="20"/>
                <w:szCs w:val="20"/>
              </w:rPr>
            </w:pPr>
            <w:r w:rsidRPr="007D359A">
              <w:rPr>
                <w:b/>
                <w:sz w:val="20"/>
                <w:szCs w:val="20"/>
              </w:rPr>
              <w:t>380.000</w:t>
            </w:r>
          </w:p>
        </w:tc>
      </w:tr>
      <w:tr w:rsidR="00B34F7F" w:rsidRPr="001B7B0F" w:rsidTr="00820A13">
        <w:trPr>
          <w:gridAfter w:val="1"/>
          <w:wAfter w:w="10" w:type="dxa"/>
          <w:trHeight w:val="295"/>
        </w:trPr>
        <w:tc>
          <w:tcPr>
            <w:tcW w:w="5577" w:type="dxa"/>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 xml:space="preserve">Definicija pokazatelja uspješnosti </w:t>
            </w:r>
            <w:r w:rsidRPr="001B7B0F">
              <w:rPr>
                <w:iCs/>
                <w:color w:val="000000"/>
                <w:sz w:val="20"/>
                <w:szCs w:val="20"/>
              </w:rPr>
              <w:t>na razini aktivnosti/projekta</w:t>
            </w:r>
          </w:p>
        </w:tc>
        <w:tc>
          <w:tcPr>
            <w:tcW w:w="1134" w:type="dxa"/>
            <w:gridSpan w:val="2"/>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Polazna vrijednost 201</w:t>
            </w:r>
            <w:r>
              <w:rPr>
                <w:color w:val="000000"/>
                <w:sz w:val="20"/>
                <w:szCs w:val="20"/>
              </w:rPr>
              <w:t>7</w:t>
            </w:r>
            <w:r w:rsidRPr="001B7B0F">
              <w:rPr>
                <w:color w:val="000000"/>
                <w:sz w:val="20"/>
                <w:szCs w:val="20"/>
              </w:rPr>
              <w:t>.</w:t>
            </w:r>
          </w:p>
        </w:tc>
        <w:tc>
          <w:tcPr>
            <w:tcW w:w="3495"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Ciljana vrijednost pokazatelja uspješnosti</w:t>
            </w:r>
          </w:p>
        </w:tc>
      </w:tr>
      <w:tr w:rsidR="00B34F7F" w:rsidRPr="001B7B0F" w:rsidTr="00820A13">
        <w:trPr>
          <w:gridAfter w:val="1"/>
          <w:wAfter w:w="10" w:type="dxa"/>
          <w:trHeight w:val="384"/>
        </w:trPr>
        <w:tc>
          <w:tcPr>
            <w:tcW w:w="5577" w:type="dxa"/>
            <w:vMerge/>
            <w:vAlign w:val="center"/>
            <w:hideMark/>
          </w:tcPr>
          <w:p w:rsidR="00B34F7F" w:rsidRPr="001B7B0F" w:rsidRDefault="00B34F7F" w:rsidP="00160D9E">
            <w:pPr>
              <w:rPr>
                <w:color w:val="000000"/>
                <w:sz w:val="20"/>
                <w:szCs w:val="20"/>
              </w:rPr>
            </w:pPr>
          </w:p>
        </w:tc>
        <w:tc>
          <w:tcPr>
            <w:tcW w:w="1134" w:type="dxa"/>
            <w:gridSpan w:val="2"/>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227"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1B7B0F" w:rsidTr="00820A13">
        <w:trPr>
          <w:gridAfter w:val="1"/>
          <w:wAfter w:w="10" w:type="dxa"/>
          <w:trHeight w:val="808"/>
        </w:trPr>
        <w:tc>
          <w:tcPr>
            <w:tcW w:w="5577" w:type="dxa"/>
            <w:shd w:val="clear" w:color="auto" w:fill="auto"/>
            <w:hideMark/>
          </w:tcPr>
          <w:p w:rsidR="00B34F7F" w:rsidRPr="007D359A" w:rsidRDefault="00B34F7F" w:rsidP="00160D9E">
            <w:pPr>
              <w:jc w:val="both"/>
              <w:rPr>
                <w:i/>
                <w:iCs/>
                <w:color w:val="000000"/>
                <w:sz w:val="20"/>
                <w:szCs w:val="20"/>
              </w:rPr>
            </w:pPr>
            <w:r w:rsidRPr="007D359A">
              <w:rPr>
                <w:i/>
                <w:iCs/>
                <w:sz w:val="20"/>
                <w:szCs w:val="20"/>
              </w:rPr>
              <w:t xml:space="preserve">Sudjelovanje broja </w:t>
            </w:r>
            <w:r w:rsidRPr="007D359A">
              <w:rPr>
                <w:i/>
                <w:color w:val="000000"/>
                <w:sz w:val="20"/>
                <w:szCs w:val="20"/>
              </w:rPr>
              <w:t>mjesnih odbora i gradskih četvrti</w:t>
            </w:r>
            <w:r w:rsidRPr="007D359A">
              <w:rPr>
                <w:i/>
                <w:iCs/>
                <w:sz w:val="20"/>
                <w:szCs w:val="20"/>
              </w:rPr>
              <w:t xml:space="preserve"> koji povećavaju atraktivnost Samoborskog fašnika, što rezultira povećanjem raznolikosti turističke ponude.</w:t>
            </w:r>
          </w:p>
        </w:tc>
        <w:tc>
          <w:tcPr>
            <w:tcW w:w="1134" w:type="dxa"/>
            <w:gridSpan w:val="2"/>
            <w:shd w:val="clear" w:color="auto" w:fill="auto"/>
            <w:noWrap/>
            <w:vAlign w:val="center"/>
            <w:hideMark/>
          </w:tcPr>
          <w:p w:rsidR="00B34F7F" w:rsidRDefault="00B34F7F" w:rsidP="00160D9E">
            <w:pPr>
              <w:jc w:val="center"/>
              <w:rPr>
                <w:color w:val="000000"/>
                <w:sz w:val="20"/>
                <w:szCs w:val="20"/>
              </w:rPr>
            </w:pPr>
            <w:r>
              <w:rPr>
                <w:color w:val="000000"/>
                <w:sz w:val="20"/>
                <w:szCs w:val="20"/>
              </w:rPr>
              <w:t xml:space="preserve">8 </w:t>
            </w:r>
          </w:p>
          <w:p w:rsidR="00B34F7F" w:rsidRPr="001B7B0F" w:rsidRDefault="00B34F7F" w:rsidP="00160D9E">
            <w:pPr>
              <w:jc w:val="center"/>
              <w:rPr>
                <w:color w:val="000000"/>
                <w:sz w:val="20"/>
                <w:szCs w:val="20"/>
              </w:rPr>
            </w:pPr>
            <w:r>
              <w:rPr>
                <w:sz w:val="20"/>
                <w:szCs w:val="20"/>
              </w:rPr>
              <w:t>MO i GČ</w:t>
            </w:r>
          </w:p>
        </w:tc>
        <w:tc>
          <w:tcPr>
            <w:tcW w:w="1134" w:type="dxa"/>
            <w:gridSpan w:val="2"/>
            <w:shd w:val="clear" w:color="auto" w:fill="auto"/>
            <w:noWrap/>
            <w:vAlign w:val="center"/>
            <w:hideMark/>
          </w:tcPr>
          <w:p w:rsidR="00B34F7F" w:rsidRDefault="00B34F7F" w:rsidP="00160D9E">
            <w:pPr>
              <w:jc w:val="center"/>
              <w:rPr>
                <w:sz w:val="20"/>
                <w:szCs w:val="20"/>
              </w:rPr>
            </w:pPr>
            <w:r>
              <w:rPr>
                <w:sz w:val="20"/>
                <w:szCs w:val="20"/>
              </w:rPr>
              <w:t xml:space="preserve">13  </w:t>
            </w:r>
          </w:p>
          <w:p w:rsidR="00B34F7F" w:rsidRPr="001B7B0F" w:rsidRDefault="00B34F7F" w:rsidP="00160D9E">
            <w:pPr>
              <w:jc w:val="center"/>
              <w:rPr>
                <w:color w:val="000000"/>
                <w:sz w:val="20"/>
                <w:szCs w:val="20"/>
              </w:rPr>
            </w:pPr>
            <w:r>
              <w:rPr>
                <w:sz w:val="20"/>
                <w:szCs w:val="20"/>
              </w:rPr>
              <w:t>MO i GČ</w:t>
            </w:r>
          </w:p>
        </w:tc>
        <w:tc>
          <w:tcPr>
            <w:tcW w:w="1134" w:type="dxa"/>
            <w:gridSpan w:val="2"/>
            <w:shd w:val="clear" w:color="auto" w:fill="auto"/>
            <w:noWrap/>
            <w:vAlign w:val="center"/>
            <w:hideMark/>
          </w:tcPr>
          <w:p w:rsidR="00B34F7F" w:rsidRDefault="00B34F7F" w:rsidP="00160D9E">
            <w:pPr>
              <w:jc w:val="center"/>
              <w:rPr>
                <w:sz w:val="20"/>
                <w:szCs w:val="20"/>
              </w:rPr>
            </w:pPr>
            <w:r>
              <w:rPr>
                <w:sz w:val="20"/>
                <w:szCs w:val="20"/>
              </w:rPr>
              <w:t xml:space="preserve">13  </w:t>
            </w:r>
          </w:p>
          <w:p w:rsidR="00B34F7F" w:rsidRPr="001B7B0F" w:rsidRDefault="00B34F7F" w:rsidP="00160D9E">
            <w:pPr>
              <w:jc w:val="center"/>
              <w:rPr>
                <w:color w:val="000000"/>
                <w:sz w:val="20"/>
                <w:szCs w:val="20"/>
              </w:rPr>
            </w:pPr>
            <w:r>
              <w:rPr>
                <w:sz w:val="20"/>
                <w:szCs w:val="20"/>
              </w:rPr>
              <w:t>MO i GČ</w:t>
            </w:r>
          </w:p>
        </w:tc>
        <w:tc>
          <w:tcPr>
            <w:tcW w:w="1227" w:type="dxa"/>
            <w:gridSpan w:val="2"/>
            <w:shd w:val="clear" w:color="auto" w:fill="auto"/>
            <w:noWrap/>
            <w:vAlign w:val="center"/>
            <w:hideMark/>
          </w:tcPr>
          <w:p w:rsidR="00B34F7F" w:rsidRDefault="00B34F7F" w:rsidP="00160D9E">
            <w:pPr>
              <w:jc w:val="center"/>
              <w:rPr>
                <w:sz w:val="20"/>
                <w:szCs w:val="20"/>
              </w:rPr>
            </w:pPr>
            <w:r>
              <w:rPr>
                <w:sz w:val="20"/>
                <w:szCs w:val="20"/>
              </w:rPr>
              <w:t xml:space="preserve">14  </w:t>
            </w:r>
          </w:p>
          <w:p w:rsidR="00B34F7F" w:rsidRPr="001B7B0F" w:rsidRDefault="00B34F7F" w:rsidP="00160D9E">
            <w:pPr>
              <w:jc w:val="center"/>
              <w:rPr>
                <w:color w:val="000000"/>
                <w:sz w:val="20"/>
                <w:szCs w:val="20"/>
              </w:rPr>
            </w:pPr>
            <w:r>
              <w:rPr>
                <w:sz w:val="20"/>
                <w:szCs w:val="20"/>
              </w:rPr>
              <w:t>MO i GČ</w:t>
            </w:r>
          </w:p>
        </w:tc>
      </w:tr>
      <w:tr w:rsidR="00B34F7F" w:rsidRPr="00E37F08" w:rsidTr="00820A13">
        <w:trPr>
          <w:trHeight w:val="266"/>
        </w:trPr>
        <w:tc>
          <w:tcPr>
            <w:tcW w:w="10216" w:type="dxa"/>
            <w:gridSpan w:val="10"/>
            <w:shd w:val="clear" w:color="auto" w:fill="D9D9D9" w:themeFill="background1" w:themeFillShade="D9"/>
            <w:noWrap/>
            <w:hideMark/>
          </w:tcPr>
          <w:p w:rsidR="00B34F7F" w:rsidRPr="00E37F08" w:rsidRDefault="00B34F7F" w:rsidP="00EA73D6">
            <w:pPr>
              <w:rPr>
                <w:b/>
                <w:bCs/>
                <w:i/>
                <w:iCs/>
                <w:color w:val="000000" w:themeColor="text1"/>
              </w:rPr>
            </w:pPr>
            <w:r w:rsidRPr="00E37F08">
              <w:rPr>
                <w:b/>
                <w:color w:val="000000" w:themeColor="text1"/>
              </w:rPr>
              <w:t>Program</w:t>
            </w:r>
            <w:r w:rsidRPr="00E37F08">
              <w:rPr>
                <w:b/>
                <w:bCs/>
                <w:i/>
                <w:iCs/>
                <w:color w:val="000000" w:themeColor="text1"/>
              </w:rPr>
              <w:t xml:space="preserve">  </w:t>
            </w:r>
            <w:r w:rsidRPr="00D61466">
              <w:rPr>
                <w:b/>
                <w:bCs/>
                <w:iCs/>
                <w:color w:val="000000" w:themeColor="text1"/>
              </w:rPr>
              <w:t xml:space="preserve">VODOOPSKRBA, ODVODNJA, </w:t>
            </w:r>
            <w:r w:rsidR="00EA73D6">
              <w:rPr>
                <w:b/>
                <w:bCs/>
                <w:iCs/>
                <w:color w:val="000000" w:themeColor="text1"/>
              </w:rPr>
              <w:t>Z</w:t>
            </w:r>
            <w:r w:rsidRPr="00D61466">
              <w:rPr>
                <w:b/>
                <w:bCs/>
                <w:iCs/>
                <w:color w:val="000000" w:themeColor="text1"/>
              </w:rPr>
              <w:t>AŠTITA VODA I ZAŠTITA OD VODA</w:t>
            </w:r>
          </w:p>
        </w:tc>
      </w:tr>
      <w:tr w:rsidR="00B34F7F" w:rsidRPr="007D359A" w:rsidTr="00820A13">
        <w:trPr>
          <w:trHeight w:val="968"/>
        </w:trPr>
        <w:tc>
          <w:tcPr>
            <w:tcW w:w="10216" w:type="dxa"/>
            <w:gridSpan w:val="10"/>
            <w:shd w:val="clear" w:color="auto" w:fill="auto"/>
            <w:noWrap/>
            <w:hideMark/>
          </w:tcPr>
          <w:p w:rsidR="00B34F7F" w:rsidRDefault="00B34F7F" w:rsidP="00D61466">
            <w:pPr>
              <w:rPr>
                <w:color w:val="000000"/>
                <w:sz w:val="20"/>
                <w:szCs w:val="20"/>
              </w:rPr>
            </w:pPr>
            <w:r w:rsidRPr="009B174F">
              <w:rPr>
                <w:sz w:val="20"/>
                <w:szCs w:val="20"/>
              </w:rPr>
              <w:t>Zakonske i druge pravne osnove programa</w:t>
            </w:r>
            <w:r>
              <w:rPr>
                <w:color w:val="000000"/>
                <w:sz w:val="20"/>
                <w:szCs w:val="20"/>
              </w:rPr>
              <w:t>:</w:t>
            </w:r>
          </w:p>
          <w:p w:rsidR="00B34F7F" w:rsidRPr="00FA567F" w:rsidRDefault="00B34F7F" w:rsidP="00160D9E">
            <w:pPr>
              <w:rPr>
                <w:color w:val="000000"/>
                <w:sz w:val="20"/>
                <w:szCs w:val="20"/>
              </w:rPr>
            </w:pPr>
            <w:r w:rsidRPr="00FA567F">
              <w:rPr>
                <w:color w:val="000000"/>
                <w:sz w:val="20"/>
                <w:szCs w:val="20"/>
              </w:rPr>
              <w:t xml:space="preserve">– Zakon o komunalnom gospodarstvu ("Narodne novine", </w:t>
            </w:r>
            <w:r>
              <w:rPr>
                <w:color w:val="000000"/>
                <w:sz w:val="20"/>
                <w:szCs w:val="20"/>
              </w:rPr>
              <w:t xml:space="preserve">broj </w:t>
            </w:r>
            <w:r w:rsidRPr="00637810">
              <w:rPr>
                <w:color w:val="000000"/>
                <w:sz w:val="20"/>
                <w:szCs w:val="20"/>
              </w:rPr>
              <w:t>36/95, 70/97, 128/99, 57/00, 129/00, 59/01, 26/03, 82/04, 110/04, 178/04, 38/09, 79/09, 153/09, 49/11, 84/11, 90/11, 144/12, 94/13, 153/13, 147/14, 36/15</w:t>
            </w:r>
            <w:r w:rsidRPr="00FA567F">
              <w:rPr>
                <w:color w:val="000000"/>
                <w:sz w:val="20"/>
                <w:szCs w:val="20"/>
              </w:rPr>
              <w:t xml:space="preserve">) </w:t>
            </w:r>
          </w:p>
          <w:p w:rsidR="00B34F7F" w:rsidRPr="003E2D5C" w:rsidRDefault="00B34F7F" w:rsidP="004A65B9">
            <w:pPr>
              <w:rPr>
                <w:color w:val="000000"/>
                <w:sz w:val="20"/>
                <w:szCs w:val="20"/>
              </w:rPr>
            </w:pPr>
            <w:r w:rsidRPr="00FA567F">
              <w:rPr>
                <w:color w:val="000000"/>
                <w:sz w:val="20"/>
                <w:szCs w:val="20"/>
              </w:rPr>
              <w:t>– Zakon o vodama ("Narodne novine", broj 153/09, 63/11, 130/11, 56/13, 14/14)</w:t>
            </w:r>
          </w:p>
        </w:tc>
      </w:tr>
      <w:tr w:rsidR="00B34F7F" w:rsidRPr="007D359A" w:rsidTr="00820A13">
        <w:trPr>
          <w:trHeight w:val="4001"/>
        </w:trPr>
        <w:tc>
          <w:tcPr>
            <w:tcW w:w="10216" w:type="dxa"/>
            <w:gridSpan w:val="10"/>
            <w:shd w:val="clear" w:color="auto" w:fill="auto"/>
            <w:hideMark/>
          </w:tcPr>
          <w:p w:rsidR="00B34F7F" w:rsidRDefault="00B34F7F" w:rsidP="00160D9E">
            <w:pPr>
              <w:jc w:val="both"/>
              <w:rPr>
                <w:i/>
                <w:color w:val="000000"/>
                <w:sz w:val="20"/>
                <w:szCs w:val="20"/>
              </w:rPr>
            </w:pPr>
            <w:r>
              <w:rPr>
                <w:color w:val="000000"/>
                <w:sz w:val="20"/>
                <w:szCs w:val="20"/>
              </w:rPr>
              <w:t xml:space="preserve">Posebni razvojni cilj (iz </w:t>
            </w:r>
            <w:r w:rsidRPr="00F72F50">
              <w:rPr>
                <w:iCs/>
                <w:color w:val="000000"/>
                <w:sz w:val="20"/>
                <w:szCs w:val="20"/>
              </w:rPr>
              <w:t>Strateškog programa razvoja  G</w:t>
            </w:r>
            <w:r>
              <w:rPr>
                <w:iCs/>
                <w:color w:val="000000"/>
                <w:sz w:val="20"/>
                <w:szCs w:val="20"/>
              </w:rPr>
              <w:t>rada Samobora za 2013.-2020. g)</w:t>
            </w:r>
            <w:r>
              <w:rPr>
                <w:color w:val="000000"/>
                <w:sz w:val="20"/>
                <w:szCs w:val="20"/>
              </w:rPr>
              <w:t xml:space="preserve">: </w:t>
            </w:r>
            <w:r>
              <w:rPr>
                <w:i/>
                <w:color w:val="000000"/>
                <w:sz w:val="20"/>
                <w:szCs w:val="20"/>
              </w:rPr>
              <w:t>Ciljevi uređenja prostora i zaštite okoliša</w:t>
            </w:r>
          </w:p>
          <w:p w:rsidR="00B34F7F" w:rsidRPr="004B6EF5" w:rsidRDefault="00B34F7F" w:rsidP="00160D9E">
            <w:pPr>
              <w:jc w:val="both"/>
              <w:rPr>
                <w:i/>
                <w:color w:val="000000"/>
                <w:sz w:val="20"/>
                <w:szCs w:val="20"/>
              </w:rPr>
            </w:pPr>
            <w:r>
              <w:rPr>
                <w:color w:val="000000"/>
                <w:sz w:val="20"/>
                <w:szCs w:val="20"/>
              </w:rPr>
              <w:t xml:space="preserve">Šifra i naziv mjere za ostvarenje posebnih razvojnih ciljeva: </w:t>
            </w:r>
            <w:r w:rsidRPr="004B6EF5">
              <w:rPr>
                <w:i/>
                <w:color w:val="000000"/>
                <w:sz w:val="20"/>
                <w:szCs w:val="20"/>
              </w:rPr>
              <w:t>4.3.1. Grad Samobor učinkovito upravlja sustavom vodoopskrbe na području Samobora, 4.3.3. Sustav odvodnje i pročišćavanja otpadnih voda izgrađen je i pokriva cijelo područje Grada Samobora</w:t>
            </w:r>
          </w:p>
          <w:p w:rsidR="00B34F7F" w:rsidRPr="0044429F" w:rsidRDefault="00B34F7F" w:rsidP="00160D9E">
            <w:pPr>
              <w:jc w:val="both"/>
              <w:rPr>
                <w:color w:val="000000"/>
                <w:sz w:val="20"/>
                <w:szCs w:val="20"/>
              </w:rPr>
            </w:pPr>
            <w:r w:rsidRPr="003E2D5C">
              <w:rPr>
                <w:color w:val="000000"/>
                <w:sz w:val="20"/>
                <w:szCs w:val="20"/>
              </w:rPr>
              <w:t>Opći i posebni cilj</w:t>
            </w:r>
            <w:r>
              <w:rPr>
                <w:color w:val="000000"/>
                <w:sz w:val="20"/>
                <w:szCs w:val="20"/>
              </w:rPr>
              <w:t xml:space="preserve"> programa </w:t>
            </w:r>
            <w:r w:rsidRPr="003E2D5C">
              <w:rPr>
                <w:color w:val="000000"/>
                <w:sz w:val="20"/>
                <w:szCs w:val="20"/>
              </w:rPr>
              <w:t>(</w:t>
            </w:r>
            <w:r w:rsidRPr="003E2D5C">
              <w:rPr>
                <w:i/>
                <w:iCs/>
                <w:color w:val="000000"/>
                <w:sz w:val="20"/>
                <w:szCs w:val="20"/>
              </w:rPr>
              <w:t>poveznica sa Strateškim programom razvoja  Grada Samobora za 2013.-2020. g.</w:t>
            </w:r>
            <w:r w:rsidRPr="003E2D5C">
              <w:rPr>
                <w:color w:val="000000"/>
                <w:sz w:val="20"/>
                <w:szCs w:val="20"/>
              </w:rPr>
              <w:t>)</w:t>
            </w:r>
            <w:r>
              <w:rPr>
                <w:color w:val="000000"/>
                <w:sz w:val="20"/>
                <w:szCs w:val="20"/>
              </w:rPr>
              <w:t xml:space="preserve">: </w:t>
            </w:r>
          </w:p>
          <w:p w:rsidR="00B34F7F" w:rsidRPr="0044429F" w:rsidRDefault="00B34F7F" w:rsidP="00160D9E">
            <w:pPr>
              <w:jc w:val="both"/>
              <w:rPr>
                <w:color w:val="000000"/>
                <w:sz w:val="20"/>
                <w:szCs w:val="20"/>
              </w:rPr>
            </w:pPr>
            <w:r w:rsidRPr="0044429F">
              <w:rPr>
                <w:color w:val="000000"/>
                <w:sz w:val="20"/>
                <w:szCs w:val="20"/>
              </w:rPr>
              <w:t>- izraditi društveno - ekonomsku analizu koja</w:t>
            </w:r>
            <w:r>
              <w:rPr>
                <w:color w:val="000000"/>
                <w:sz w:val="20"/>
                <w:szCs w:val="20"/>
              </w:rPr>
              <w:t xml:space="preserve"> će ukazati da li je zahtjevani </w:t>
            </w:r>
            <w:r w:rsidRPr="0044429F">
              <w:rPr>
                <w:color w:val="000000"/>
                <w:sz w:val="20"/>
                <w:szCs w:val="20"/>
              </w:rPr>
              <w:t>stupanj lakše postići potpu</w:t>
            </w:r>
            <w:r>
              <w:rPr>
                <w:color w:val="000000"/>
                <w:sz w:val="20"/>
                <w:szCs w:val="20"/>
              </w:rPr>
              <w:t xml:space="preserve">nim osamostaljenjem (osnivanjem </w:t>
            </w:r>
            <w:r w:rsidRPr="0044429F">
              <w:rPr>
                <w:color w:val="000000"/>
                <w:sz w:val="20"/>
                <w:szCs w:val="20"/>
              </w:rPr>
              <w:t>trgovačkog društva za vodoopskr</w:t>
            </w:r>
            <w:r>
              <w:rPr>
                <w:color w:val="000000"/>
                <w:sz w:val="20"/>
                <w:szCs w:val="20"/>
              </w:rPr>
              <w:t xml:space="preserve">bu u vlasništvu Grada Samobora) </w:t>
            </w:r>
            <w:r w:rsidRPr="0044429F">
              <w:rPr>
                <w:color w:val="000000"/>
                <w:sz w:val="20"/>
                <w:szCs w:val="20"/>
              </w:rPr>
              <w:t xml:space="preserve">ili </w:t>
            </w:r>
            <w:r>
              <w:rPr>
                <w:color w:val="000000"/>
                <w:sz w:val="20"/>
                <w:szCs w:val="20"/>
              </w:rPr>
              <w:t xml:space="preserve">bolje uređenim suvlasništvom sa Zagrebačkim holdingom </w:t>
            </w:r>
            <w:r w:rsidRPr="0044429F">
              <w:rPr>
                <w:color w:val="000000"/>
                <w:sz w:val="20"/>
                <w:szCs w:val="20"/>
              </w:rPr>
              <w:t xml:space="preserve">d.o.o. - Podružnica Vodoopskrba </w:t>
            </w:r>
            <w:r>
              <w:rPr>
                <w:color w:val="000000"/>
                <w:sz w:val="20"/>
                <w:szCs w:val="20"/>
              </w:rPr>
              <w:t xml:space="preserve">i odvodnja, Ispostava Samobor i </w:t>
            </w:r>
            <w:r w:rsidRPr="0044429F">
              <w:rPr>
                <w:color w:val="000000"/>
                <w:sz w:val="20"/>
                <w:szCs w:val="20"/>
              </w:rPr>
              <w:t>suodlučivanjem prilikom investiranja u naša područja</w:t>
            </w:r>
          </w:p>
          <w:p w:rsidR="00B34F7F" w:rsidRDefault="00B34F7F" w:rsidP="00160D9E">
            <w:pPr>
              <w:jc w:val="both"/>
              <w:rPr>
                <w:color w:val="000000"/>
                <w:sz w:val="20"/>
                <w:szCs w:val="20"/>
              </w:rPr>
            </w:pPr>
            <w:r w:rsidRPr="0044429F">
              <w:rPr>
                <w:color w:val="000000"/>
                <w:sz w:val="20"/>
                <w:szCs w:val="20"/>
              </w:rPr>
              <w:t>- intenzivirati komunikaciju sa Zagrebački</w:t>
            </w:r>
            <w:r>
              <w:rPr>
                <w:color w:val="000000"/>
                <w:sz w:val="20"/>
                <w:szCs w:val="20"/>
              </w:rPr>
              <w:t xml:space="preserve">m holdingom d.o.o. – Podružnica </w:t>
            </w:r>
            <w:r w:rsidRPr="0044429F">
              <w:rPr>
                <w:color w:val="000000"/>
                <w:sz w:val="20"/>
                <w:szCs w:val="20"/>
              </w:rPr>
              <w:t>Vodoopskrba i odvodnj</w:t>
            </w:r>
            <w:r>
              <w:rPr>
                <w:color w:val="000000"/>
                <w:sz w:val="20"/>
                <w:szCs w:val="20"/>
              </w:rPr>
              <w:t xml:space="preserve">a, Ispostava Samobor, usmjerenu </w:t>
            </w:r>
            <w:r w:rsidRPr="0044429F">
              <w:rPr>
                <w:color w:val="000000"/>
                <w:sz w:val="20"/>
                <w:szCs w:val="20"/>
              </w:rPr>
              <w:t>na optimalnu podjelu nadležnosti i funkcija u vodoopskrbi</w:t>
            </w:r>
          </w:p>
          <w:p w:rsidR="00B34F7F" w:rsidRPr="0044429F" w:rsidRDefault="00B34F7F" w:rsidP="00160D9E">
            <w:pPr>
              <w:jc w:val="both"/>
              <w:rPr>
                <w:color w:val="000000"/>
                <w:sz w:val="20"/>
                <w:szCs w:val="20"/>
              </w:rPr>
            </w:pPr>
            <w:r w:rsidRPr="0044429F">
              <w:rPr>
                <w:color w:val="000000"/>
                <w:sz w:val="20"/>
                <w:szCs w:val="20"/>
              </w:rPr>
              <w:t>- na osnovi izrađene dokumentacije obl</w:t>
            </w:r>
            <w:r>
              <w:rPr>
                <w:color w:val="000000"/>
                <w:sz w:val="20"/>
                <w:szCs w:val="20"/>
              </w:rPr>
              <w:t xml:space="preserve">ikovati projekte i prijaviti ih </w:t>
            </w:r>
            <w:r w:rsidRPr="0044429F">
              <w:rPr>
                <w:color w:val="000000"/>
                <w:sz w:val="20"/>
                <w:szCs w:val="20"/>
              </w:rPr>
              <w:t>na natječaje Europske unije</w:t>
            </w:r>
          </w:p>
          <w:p w:rsidR="00B34F7F" w:rsidRPr="0044429F" w:rsidRDefault="00B34F7F" w:rsidP="00160D9E">
            <w:pPr>
              <w:jc w:val="both"/>
              <w:rPr>
                <w:color w:val="000000"/>
                <w:sz w:val="20"/>
                <w:szCs w:val="20"/>
              </w:rPr>
            </w:pPr>
            <w:r w:rsidRPr="0044429F">
              <w:rPr>
                <w:color w:val="000000"/>
                <w:sz w:val="20"/>
                <w:szCs w:val="20"/>
              </w:rPr>
              <w:t>- riješiti imovinsko - pravne odnose na koridorima sustava</w:t>
            </w:r>
          </w:p>
          <w:p w:rsidR="00B34F7F" w:rsidRPr="0044429F" w:rsidRDefault="00B34F7F" w:rsidP="00160D9E">
            <w:pPr>
              <w:jc w:val="both"/>
              <w:rPr>
                <w:color w:val="000000"/>
                <w:sz w:val="20"/>
                <w:szCs w:val="20"/>
              </w:rPr>
            </w:pPr>
            <w:r w:rsidRPr="0044429F">
              <w:rPr>
                <w:color w:val="000000"/>
                <w:sz w:val="20"/>
                <w:szCs w:val="20"/>
              </w:rPr>
              <w:t>- otkupiti zemljište za smještaj pročistača</w:t>
            </w:r>
          </w:p>
          <w:p w:rsidR="00B34F7F" w:rsidRPr="00D423B9" w:rsidRDefault="00B34F7F" w:rsidP="00160D9E">
            <w:pPr>
              <w:jc w:val="both"/>
              <w:rPr>
                <w:color w:val="000000"/>
                <w:sz w:val="20"/>
                <w:szCs w:val="20"/>
              </w:rPr>
            </w:pPr>
            <w:r w:rsidRPr="0044429F">
              <w:rPr>
                <w:color w:val="000000"/>
                <w:sz w:val="20"/>
                <w:szCs w:val="20"/>
              </w:rPr>
              <w:t>- redovno obavještavati i poticati</w:t>
            </w:r>
            <w:r>
              <w:rPr>
                <w:color w:val="000000"/>
                <w:sz w:val="20"/>
                <w:szCs w:val="20"/>
              </w:rPr>
              <w:t xml:space="preserve"> državne inspekcijske organe na </w:t>
            </w:r>
            <w:r w:rsidRPr="0044429F">
              <w:rPr>
                <w:color w:val="000000"/>
                <w:sz w:val="20"/>
                <w:szCs w:val="20"/>
              </w:rPr>
              <w:t>nadzor industrijskih pogo</w:t>
            </w:r>
            <w:r>
              <w:rPr>
                <w:color w:val="000000"/>
                <w:sz w:val="20"/>
                <w:szCs w:val="20"/>
              </w:rPr>
              <w:t xml:space="preserve">na koji ne koriste separatore i sakupljače </w:t>
            </w:r>
            <w:r w:rsidRPr="0044429F">
              <w:rPr>
                <w:color w:val="000000"/>
                <w:sz w:val="20"/>
                <w:szCs w:val="20"/>
              </w:rPr>
              <w:t>teških metala</w:t>
            </w:r>
          </w:p>
        </w:tc>
      </w:tr>
      <w:tr w:rsidR="00B34F7F" w:rsidRPr="001B7B0F" w:rsidTr="00820A13">
        <w:trPr>
          <w:trHeight w:val="300"/>
        </w:trPr>
        <w:tc>
          <w:tcPr>
            <w:tcW w:w="10216" w:type="dxa"/>
            <w:gridSpan w:val="10"/>
            <w:shd w:val="clear" w:color="auto" w:fill="D9D9D9" w:themeFill="background1" w:themeFillShade="D9"/>
            <w:hideMark/>
          </w:tcPr>
          <w:p w:rsidR="00B34F7F" w:rsidRPr="00F72F50" w:rsidRDefault="00B34F7F" w:rsidP="00160D9E">
            <w:pPr>
              <w:rPr>
                <w:b/>
                <w:bCs/>
                <w:sz w:val="20"/>
                <w:szCs w:val="20"/>
              </w:rPr>
            </w:pPr>
            <w:r w:rsidRPr="003E0D25">
              <w:rPr>
                <w:b/>
                <w:bCs/>
                <w:sz w:val="20"/>
                <w:szCs w:val="20"/>
              </w:rPr>
              <w:t xml:space="preserve">Naziv aktivnosti/projekta u Proračunu:  </w:t>
            </w:r>
            <w:r>
              <w:rPr>
                <w:b/>
                <w:bCs/>
                <w:sz w:val="20"/>
                <w:szCs w:val="20"/>
              </w:rPr>
              <w:t>ODRŽAVANJE VODOOPSKRBNIH OBJEKATA</w:t>
            </w:r>
          </w:p>
        </w:tc>
      </w:tr>
      <w:tr w:rsidR="00B34F7F" w:rsidRPr="001B7B0F" w:rsidTr="00820A13">
        <w:trPr>
          <w:trHeight w:val="251"/>
        </w:trPr>
        <w:tc>
          <w:tcPr>
            <w:tcW w:w="6819" w:type="dxa"/>
            <w:gridSpan w:val="4"/>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Obrazloženje aktivnosti/projekta</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Planirana sredstva</w:t>
            </w:r>
          </w:p>
        </w:tc>
      </w:tr>
      <w:tr w:rsidR="00B34F7F" w:rsidRPr="001B7B0F" w:rsidTr="00820A13">
        <w:trPr>
          <w:trHeight w:val="207"/>
        </w:trPr>
        <w:tc>
          <w:tcPr>
            <w:tcW w:w="6819" w:type="dxa"/>
            <w:gridSpan w:val="4"/>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7D359A" w:rsidTr="00820A13">
        <w:trPr>
          <w:trHeight w:val="1202"/>
        </w:trPr>
        <w:tc>
          <w:tcPr>
            <w:tcW w:w="6819" w:type="dxa"/>
            <w:gridSpan w:val="4"/>
            <w:shd w:val="clear" w:color="auto" w:fill="auto"/>
            <w:noWrap/>
            <w:hideMark/>
          </w:tcPr>
          <w:p w:rsidR="00B34F7F" w:rsidRPr="003E2D5C" w:rsidRDefault="00B34F7F" w:rsidP="00D61466">
            <w:pPr>
              <w:rPr>
                <w:i/>
                <w:iCs/>
                <w:color w:val="000000"/>
                <w:sz w:val="20"/>
                <w:szCs w:val="20"/>
              </w:rPr>
            </w:pPr>
            <w:r w:rsidRPr="00A41B83">
              <w:rPr>
                <w:iCs/>
                <w:sz w:val="20"/>
                <w:szCs w:val="20"/>
              </w:rPr>
              <w:t>Potrebno je održavati vodovodnu mrežu i objekte Žumberačkog vodovoda, uklanjati kvarove i neispravnosti, redovito kontrolirati i održavati ispravnost pitke vode na području Žumberka te podmirivati troško</w:t>
            </w:r>
            <w:r>
              <w:rPr>
                <w:iCs/>
                <w:sz w:val="20"/>
                <w:szCs w:val="20"/>
              </w:rPr>
              <w:t xml:space="preserve">ve vode Vodama Žumberak d.o.o.. Isto tako, potrebno je </w:t>
            </w:r>
            <w:r w:rsidRPr="00A41B83">
              <w:rPr>
                <w:iCs/>
                <w:sz w:val="20"/>
                <w:szCs w:val="20"/>
              </w:rPr>
              <w:t xml:space="preserve">nabaviti materijal </w:t>
            </w:r>
            <w:r>
              <w:rPr>
                <w:sz w:val="20"/>
                <w:szCs w:val="20"/>
              </w:rPr>
              <w:t>prema zahtjevima m</w:t>
            </w:r>
            <w:r w:rsidRPr="00A41B83">
              <w:rPr>
                <w:sz w:val="20"/>
                <w:szCs w:val="20"/>
              </w:rPr>
              <w:t xml:space="preserve">jesnih odbora </w:t>
            </w:r>
            <w:r>
              <w:rPr>
                <w:sz w:val="20"/>
                <w:szCs w:val="20"/>
              </w:rPr>
              <w:t xml:space="preserve">i gradskih četvrti </w:t>
            </w:r>
            <w:r w:rsidRPr="00A41B83">
              <w:rPr>
                <w:sz w:val="20"/>
                <w:szCs w:val="20"/>
              </w:rPr>
              <w:t>za održavanje lokalnih vodovoda.</w:t>
            </w:r>
          </w:p>
        </w:tc>
        <w:tc>
          <w:tcPr>
            <w:tcW w:w="1134" w:type="dxa"/>
            <w:gridSpan w:val="2"/>
            <w:shd w:val="clear" w:color="auto" w:fill="auto"/>
            <w:noWrap/>
            <w:vAlign w:val="center"/>
            <w:hideMark/>
          </w:tcPr>
          <w:p w:rsidR="00B34F7F" w:rsidRPr="003E0D25" w:rsidRDefault="00B34F7F" w:rsidP="00160D9E">
            <w:pPr>
              <w:jc w:val="right"/>
              <w:rPr>
                <w:b/>
                <w:color w:val="00B050"/>
                <w:sz w:val="20"/>
                <w:szCs w:val="20"/>
              </w:rPr>
            </w:pPr>
            <w:r w:rsidRPr="003E0D25">
              <w:rPr>
                <w:b/>
                <w:sz w:val="20"/>
                <w:szCs w:val="20"/>
              </w:rPr>
              <w:t>330.000</w:t>
            </w:r>
          </w:p>
        </w:tc>
        <w:tc>
          <w:tcPr>
            <w:tcW w:w="1134" w:type="dxa"/>
            <w:gridSpan w:val="2"/>
            <w:shd w:val="clear" w:color="auto" w:fill="auto"/>
            <w:noWrap/>
            <w:vAlign w:val="center"/>
          </w:tcPr>
          <w:p w:rsidR="00B34F7F" w:rsidRPr="003E0D25" w:rsidRDefault="00B34F7F" w:rsidP="00160D9E">
            <w:pPr>
              <w:jc w:val="right"/>
              <w:rPr>
                <w:b/>
                <w:sz w:val="20"/>
                <w:szCs w:val="20"/>
              </w:rPr>
            </w:pPr>
            <w:r w:rsidRPr="003E0D25">
              <w:rPr>
                <w:b/>
                <w:sz w:val="20"/>
                <w:szCs w:val="20"/>
              </w:rPr>
              <w:t>330.000</w:t>
            </w:r>
          </w:p>
        </w:tc>
        <w:tc>
          <w:tcPr>
            <w:tcW w:w="1129" w:type="dxa"/>
            <w:gridSpan w:val="2"/>
            <w:shd w:val="clear" w:color="auto" w:fill="auto"/>
            <w:noWrap/>
            <w:vAlign w:val="center"/>
          </w:tcPr>
          <w:p w:rsidR="00B34F7F" w:rsidRPr="003E0D25" w:rsidRDefault="00B34F7F" w:rsidP="00160D9E">
            <w:pPr>
              <w:jc w:val="right"/>
              <w:rPr>
                <w:b/>
                <w:sz w:val="20"/>
                <w:szCs w:val="20"/>
              </w:rPr>
            </w:pPr>
            <w:r w:rsidRPr="003E0D25">
              <w:rPr>
                <w:b/>
                <w:sz w:val="20"/>
                <w:szCs w:val="20"/>
              </w:rPr>
              <w:t>330.000</w:t>
            </w:r>
          </w:p>
        </w:tc>
      </w:tr>
      <w:tr w:rsidR="00B34F7F" w:rsidRPr="001B7B0F" w:rsidTr="00820A13">
        <w:trPr>
          <w:trHeight w:val="295"/>
        </w:trPr>
        <w:tc>
          <w:tcPr>
            <w:tcW w:w="5685" w:type="dxa"/>
            <w:gridSpan w:val="2"/>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 xml:space="preserve">Definicija pokazatelja uspješnosti </w:t>
            </w:r>
            <w:r w:rsidRPr="001B7B0F">
              <w:rPr>
                <w:iCs/>
                <w:color w:val="000000"/>
                <w:sz w:val="20"/>
                <w:szCs w:val="20"/>
              </w:rPr>
              <w:t>na razini aktivnosti/projekta</w:t>
            </w:r>
          </w:p>
        </w:tc>
        <w:tc>
          <w:tcPr>
            <w:tcW w:w="1134" w:type="dxa"/>
            <w:gridSpan w:val="2"/>
            <w:vMerge w:val="restart"/>
            <w:shd w:val="clear" w:color="auto" w:fill="auto"/>
            <w:vAlign w:val="center"/>
            <w:hideMark/>
          </w:tcPr>
          <w:p w:rsidR="00B34F7F" w:rsidRPr="001B7B0F" w:rsidRDefault="00B34F7F" w:rsidP="0010059F">
            <w:pPr>
              <w:jc w:val="center"/>
              <w:rPr>
                <w:color w:val="000000"/>
                <w:sz w:val="20"/>
                <w:szCs w:val="20"/>
              </w:rPr>
            </w:pPr>
            <w:r>
              <w:rPr>
                <w:color w:val="000000"/>
                <w:sz w:val="20"/>
                <w:szCs w:val="20"/>
              </w:rPr>
              <w:t>Polazna vrijednost 2017</w:t>
            </w:r>
            <w:r w:rsidRPr="001B7B0F">
              <w:rPr>
                <w:color w:val="000000"/>
                <w:sz w:val="20"/>
                <w:szCs w:val="20"/>
              </w:rPr>
              <w:t>.</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Ciljana vrijednost pokazatelja uspješnosti</w:t>
            </w:r>
          </w:p>
        </w:tc>
      </w:tr>
      <w:tr w:rsidR="00B34F7F" w:rsidRPr="001B7B0F" w:rsidTr="00820A13">
        <w:trPr>
          <w:trHeight w:val="384"/>
        </w:trPr>
        <w:tc>
          <w:tcPr>
            <w:tcW w:w="5685" w:type="dxa"/>
            <w:gridSpan w:val="2"/>
            <w:vMerge/>
            <w:vAlign w:val="center"/>
            <w:hideMark/>
          </w:tcPr>
          <w:p w:rsidR="00B34F7F" w:rsidRPr="001B7B0F" w:rsidRDefault="00B34F7F" w:rsidP="00160D9E">
            <w:pPr>
              <w:rPr>
                <w:color w:val="000000"/>
                <w:sz w:val="20"/>
                <w:szCs w:val="20"/>
              </w:rPr>
            </w:pPr>
          </w:p>
        </w:tc>
        <w:tc>
          <w:tcPr>
            <w:tcW w:w="1134" w:type="dxa"/>
            <w:gridSpan w:val="2"/>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center"/>
            <w:hideMark/>
          </w:tcPr>
          <w:p w:rsidR="00B34F7F" w:rsidRPr="001B7B0F" w:rsidRDefault="00B34F7F" w:rsidP="0010059F">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center"/>
            <w:hideMark/>
          </w:tcPr>
          <w:p w:rsidR="00B34F7F" w:rsidRPr="001B7B0F" w:rsidRDefault="00B34F7F" w:rsidP="0010059F">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center"/>
            <w:hideMark/>
          </w:tcPr>
          <w:p w:rsidR="00B34F7F" w:rsidRPr="001B7B0F" w:rsidRDefault="00B34F7F" w:rsidP="0010059F">
            <w:pPr>
              <w:jc w:val="center"/>
              <w:rPr>
                <w:color w:val="000000"/>
                <w:sz w:val="20"/>
                <w:szCs w:val="20"/>
              </w:rPr>
            </w:pPr>
            <w:r>
              <w:rPr>
                <w:color w:val="000000"/>
                <w:sz w:val="20"/>
                <w:szCs w:val="20"/>
              </w:rPr>
              <w:t>2020</w:t>
            </w:r>
            <w:r w:rsidRPr="001B7B0F">
              <w:rPr>
                <w:color w:val="000000"/>
                <w:sz w:val="20"/>
                <w:szCs w:val="20"/>
              </w:rPr>
              <w:t>.</w:t>
            </w:r>
          </w:p>
        </w:tc>
      </w:tr>
      <w:tr w:rsidR="00B34F7F" w:rsidRPr="001B7B0F" w:rsidTr="00820A13">
        <w:trPr>
          <w:trHeight w:val="808"/>
        </w:trPr>
        <w:tc>
          <w:tcPr>
            <w:tcW w:w="5685" w:type="dxa"/>
            <w:gridSpan w:val="2"/>
            <w:shd w:val="clear" w:color="auto" w:fill="auto"/>
            <w:vAlign w:val="center"/>
            <w:hideMark/>
          </w:tcPr>
          <w:p w:rsidR="00B34F7F" w:rsidRPr="003E0D25" w:rsidRDefault="00B34F7F" w:rsidP="00D61466">
            <w:pPr>
              <w:rPr>
                <w:i/>
                <w:iCs/>
                <w:color w:val="000000"/>
                <w:sz w:val="20"/>
                <w:szCs w:val="20"/>
              </w:rPr>
            </w:pPr>
            <w:r w:rsidRPr="003E0D25">
              <w:rPr>
                <w:i/>
                <w:iCs/>
                <w:sz w:val="20"/>
                <w:szCs w:val="20"/>
              </w:rPr>
              <w:t>Broj domaćinstava na području Žumberka priključenih na vodovodnu mrežu.</w:t>
            </w:r>
          </w:p>
        </w:tc>
        <w:tc>
          <w:tcPr>
            <w:tcW w:w="1134"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93</w:t>
            </w:r>
          </w:p>
        </w:tc>
        <w:tc>
          <w:tcPr>
            <w:tcW w:w="1134"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95</w:t>
            </w:r>
          </w:p>
        </w:tc>
        <w:tc>
          <w:tcPr>
            <w:tcW w:w="1134" w:type="dxa"/>
            <w:gridSpan w:val="2"/>
            <w:shd w:val="clear" w:color="auto" w:fill="auto"/>
            <w:noWrap/>
            <w:vAlign w:val="center"/>
            <w:hideMark/>
          </w:tcPr>
          <w:p w:rsidR="00B34F7F" w:rsidRPr="00D45740" w:rsidRDefault="00B34F7F" w:rsidP="00160D9E">
            <w:pPr>
              <w:jc w:val="center"/>
              <w:rPr>
                <w:sz w:val="20"/>
                <w:szCs w:val="20"/>
              </w:rPr>
            </w:pPr>
            <w:r w:rsidRPr="00D45740">
              <w:rPr>
                <w:sz w:val="20"/>
                <w:szCs w:val="20"/>
              </w:rPr>
              <w:t>96</w:t>
            </w:r>
          </w:p>
        </w:tc>
        <w:tc>
          <w:tcPr>
            <w:tcW w:w="1129" w:type="dxa"/>
            <w:gridSpan w:val="2"/>
            <w:shd w:val="clear" w:color="auto" w:fill="auto"/>
            <w:noWrap/>
            <w:vAlign w:val="center"/>
            <w:hideMark/>
          </w:tcPr>
          <w:p w:rsidR="00B34F7F" w:rsidRPr="00D45740" w:rsidRDefault="00B34F7F" w:rsidP="00160D9E">
            <w:pPr>
              <w:jc w:val="center"/>
              <w:rPr>
                <w:sz w:val="20"/>
                <w:szCs w:val="20"/>
              </w:rPr>
            </w:pPr>
            <w:r w:rsidRPr="00D45740">
              <w:rPr>
                <w:sz w:val="20"/>
                <w:szCs w:val="20"/>
              </w:rPr>
              <w:t>97</w:t>
            </w:r>
          </w:p>
        </w:tc>
      </w:tr>
      <w:tr w:rsidR="00B34F7F" w:rsidRPr="00F72F50" w:rsidTr="00820A13">
        <w:trPr>
          <w:trHeight w:val="300"/>
        </w:trPr>
        <w:tc>
          <w:tcPr>
            <w:tcW w:w="10216" w:type="dxa"/>
            <w:gridSpan w:val="10"/>
            <w:shd w:val="clear" w:color="auto" w:fill="D9D9D9" w:themeFill="background1" w:themeFillShade="D9"/>
            <w:hideMark/>
          </w:tcPr>
          <w:p w:rsidR="00B34F7F" w:rsidRPr="00F72F50" w:rsidRDefault="00B34F7F" w:rsidP="00160D9E">
            <w:pPr>
              <w:rPr>
                <w:b/>
                <w:bCs/>
                <w:sz w:val="20"/>
                <w:szCs w:val="20"/>
              </w:rPr>
            </w:pPr>
            <w:r>
              <w:rPr>
                <w:b/>
                <w:bCs/>
                <w:sz w:val="20"/>
                <w:szCs w:val="20"/>
              </w:rPr>
              <w:t>Naziv aktivnosti/projekta u Proračunu: GRADNJA VODOOPSKRBNIH OBJEKATA</w:t>
            </w:r>
          </w:p>
        </w:tc>
      </w:tr>
      <w:tr w:rsidR="00B34F7F" w:rsidRPr="001B7B0F" w:rsidTr="00820A13">
        <w:trPr>
          <w:trHeight w:val="251"/>
        </w:trPr>
        <w:tc>
          <w:tcPr>
            <w:tcW w:w="6819" w:type="dxa"/>
            <w:gridSpan w:val="4"/>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Obrazloženje aktivnosti/projekta</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Planirana sredstva</w:t>
            </w:r>
          </w:p>
        </w:tc>
      </w:tr>
      <w:tr w:rsidR="00B34F7F" w:rsidRPr="001B7B0F" w:rsidTr="00820A13">
        <w:trPr>
          <w:trHeight w:val="207"/>
        </w:trPr>
        <w:tc>
          <w:tcPr>
            <w:tcW w:w="6819" w:type="dxa"/>
            <w:gridSpan w:val="4"/>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3E0D25" w:rsidTr="00820A13">
        <w:trPr>
          <w:trHeight w:val="1202"/>
        </w:trPr>
        <w:tc>
          <w:tcPr>
            <w:tcW w:w="6819" w:type="dxa"/>
            <w:gridSpan w:val="4"/>
            <w:shd w:val="clear" w:color="auto" w:fill="auto"/>
            <w:noWrap/>
            <w:hideMark/>
          </w:tcPr>
          <w:p w:rsidR="00B34F7F" w:rsidRPr="005A5A34" w:rsidRDefault="00B34F7F" w:rsidP="00EA371C">
            <w:pPr>
              <w:rPr>
                <w:iCs/>
                <w:color w:val="000000"/>
                <w:sz w:val="20"/>
                <w:szCs w:val="20"/>
              </w:rPr>
            </w:pPr>
            <w:r w:rsidRPr="00A41B83">
              <w:rPr>
                <w:iCs/>
                <w:sz w:val="20"/>
                <w:szCs w:val="20"/>
              </w:rPr>
              <w:t xml:space="preserve">Stvoriti preduvjete za poboljšanje komunalnog standarda stanovništva Grada Samobora kroz omogućavanje njihovog priključivanja na vodoopskrbnu </w:t>
            </w:r>
            <w:r w:rsidRPr="00EB1EB3">
              <w:rPr>
                <w:iCs/>
                <w:sz w:val="20"/>
                <w:szCs w:val="20"/>
              </w:rPr>
              <w:t>mrežu</w:t>
            </w:r>
            <w:r w:rsidRPr="00A41B83">
              <w:rPr>
                <w:iCs/>
                <w:sz w:val="20"/>
                <w:szCs w:val="20"/>
              </w:rPr>
              <w:t>. Unutar ovog kapitalnog projekta p</w:t>
            </w:r>
            <w:r w:rsidRPr="00A41B83">
              <w:rPr>
                <w:sz w:val="20"/>
                <w:szCs w:val="20"/>
              </w:rPr>
              <w:t>otrebno je izradi</w:t>
            </w:r>
            <w:r>
              <w:rPr>
                <w:sz w:val="20"/>
                <w:szCs w:val="20"/>
              </w:rPr>
              <w:t>ti projektnu dokumentaciju</w:t>
            </w:r>
            <w:r w:rsidRPr="00A41B83">
              <w:rPr>
                <w:sz w:val="20"/>
                <w:szCs w:val="20"/>
              </w:rPr>
              <w:t xml:space="preserve"> te izgraditi sekundarnu vodoopskrbnu mrežu </w:t>
            </w:r>
            <w:r w:rsidRPr="005B78E3">
              <w:rPr>
                <w:sz w:val="20"/>
                <w:szCs w:val="20"/>
              </w:rPr>
              <w:t>u naseljima Rude, Vratnik, Žumberak, Molvice, Vrhovčak, Mali i Veliki Lipovec, Braslovje, Grdanjci, Slani Do</w:t>
            </w:r>
            <w:r>
              <w:rPr>
                <w:sz w:val="20"/>
                <w:szCs w:val="20"/>
              </w:rPr>
              <w:t xml:space="preserve">l, Velika Rakovica, Manja Vas, </w:t>
            </w:r>
            <w:r w:rsidRPr="005B78E3">
              <w:rPr>
                <w:sz w:val="20"/>
                <w:szCs w:val="20"/>
              </w:rPr>
              <w:t>Samobor i dr.</w:t>
            </w:r>
          </w:p>
        </w:tc>
        <w:tc>
          <w:tcPr>
            <w:tcW w:w="1134" w:type="dxa"/>
            <w:gridSpan w:val="2"/>
            <w:shd w:val="clear" w:color="auto" w:fill="auto"/>
            <w:noWrap/>
            <w:vAlign w:val="center"/>
            <w:hideMark/>
          </w:tcPr>
          <w:p w:rsidR="00B34F7F" w:rsidRPr="00E16396" w:rsidRDefault="00B34F7F" w:rsidP="00160D9E">
            <w:pPr>
              <w:jc w:val="right"/>
              <w:rPr>
                <w:b/>
                <w:color w:val="00B050"/>
                <w:sz w:val="20"/>
                <w:szCs w:val="20"/>
              </w:rPr>
            </w:pPr>
            <w:r w:rsidRPr="00E16396">
              <w:rPr>
                <w:b/>
                <w:sz w:val="20"/>
                <w:szCs w:val="20"/>
              </w:rPr>
              <w:t>800.000</w:t>
            </w:r>
          </w:p>
        </w:tc>
        <w:tc>
          <w:tcPr>
            <w:tcW w:w="1134" w:type="dxa"/>
            <w:gridSpan w:val="2"/>
            <w:shd w:val="clear" w:color="auto" w:fill="auto"/>
            <w:noWrap/>
            <w:vAlign w:val="center"/>
          </w:tcPr>
          <w:p w:rsidR="00B34F7F" w:rsidRPr="00E16396" w:rsidRDefault="00B34F7F" w:rsidP="00160D9E">
            <w:pPr>
              <w:jc w:val="right"/>
              <w:rPr>
                <w:b/>
                <w:sz w:val="20"/>
                <w:szCs w:val="20"/>
              </w:rPr>
            </w:pPr>
            <w:r w:rsidRPr="00E16396">
              <w:rPr>
                <w:b/>
                <w:sz w:val="20"/>
                <w:szCs w:val="20"/>
              </w:rPr>
              <w:t>800.000</w:t>
            </w:r>
          </w:p>
        </w:tc>
        <w:tc>
          <w:tcPr>
            <w:tcW w:w="1129" w:type="dxa"/>
            <w:gridSpan w:val="2"/>
            <w:shd w:val="clear" w:color="auto" w:fill="auto"/>
            <w:noWrap/>
            <w:vAlign w:val="center"/>
          </w:tcPr>
          <w:p w:rsidR="00B34F7F" w:rsidRPr="00E16396" w:rsidRDefault="00B34F7F" w:rsidP="00160D9E">
            <w:pPr>
              <w:jc w:val="right"/>
              <w:rPr>
                <w:b/>
                <w:color w:val="00B050"/>
                <w:sz w:val="20"/>
                <w:szCs w:val="20"/>
              </w:rPr>
            </w:pPr>
            <w:r w:rsidRPr="00E16396">
              <w:rPr>
                <w:b/>
                <w:sz w:val="20"/>
                <w:szCs w:val="20"/>
              </w:rPr>
              <w:t>800.000</w:t>
            </w:r>
          </w:p>
        </w:tc>
      </w:tr>
      <w:tr w:rsidR="00B34F7F" w:rsidRPr="001B7B0F" w:rsidTr="00820A13">
        <w:trPr>
          <w:trHeight w:val="295"/>
        </w:trPr>
        <w:tc>
          <w:tcPr>
            <w:tcW w:w="5685" w:type="dxa"/>
            <w:gridSpan w:val="2"/>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 xml:space="preserve">Definicija pokazatelja uspješnosti </w:t>
            </w:r>
            <w:r w:rsidRPr="001B7B0F">
              <w:rPr>
                <w:iCs/>
                <w:color w:val="000000"/>
                <w:sz w:val="20"/>
                <w:szCs w:val="20"/>
              </w:rPr>
              <w:t>na razini aktivnosti/projekta</w:t>
            </w:r>
          </w:p>
        </w:tc>
        <w:tc>
          <w:tcPr>
            <w:tcW w:w="1134" w:type="dxa"/>
            <w:gridSpan w:val="2"/>
            <w:vMerge w:val="restart"/>
            <w:shd w:val="clear" w:color="auto" w:fill="auto"/>
            <w:vAlign w:val="center"/>
            <w:hideMark/>
          </w:tcPr>
          <w:p w:rsidR="00B34F7F" w:rsidRPr="001B7B0F" w:rsidRDefault="00B34F7F" w:rsidP="00160D9E">
            <w:pPr>
              <w:jc w:val="center"/>
              <w:rPr>
                <w:color w:val="000000"/>
                <w:sz w:val="20"/>
                <w:szCs w:val="20"/>
              </w:rPr>
            </w:pPr>
            <w:r>
              <w:rPr>
                <w:color w:val="000000"/>
                <w:sz w:val="20"/>
                <w:szCs w:val="20"/>
              </w:rPr>
              <w:t>Polazna vrijednost 2017</w:t>
            </w:r>
            <w:r w:rsidRPr="001B7B0F">
              <w:rPr>
                <w:color w:val="000000"/>
                <w:sz w:val="20"/>
                <w:szCs w:val="20"/>
              </w:rPr>
              <w:t>.</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Ciljana vrijednost pokazatelja uspješnosti</w:t>
            </w:r>
          </w:p>
        </w:tc>
      </w:tr>
      <w:tr w:rsidR="00B34F7F" w:rsidRPr="001B7B0F" w:rsidTr="00820A13">
        <w:trPr>
          <w:trHeight w:val="384"/>
        </w:trPr>
        <w:tc>
          <w:tcPr>
            <w:tcW w:w="5685" w:type="dxa"/>
            <w:gridSpan w:val="2"/>
            <w:vMerge/>
            <w:vAlign w:val="center"/>
            <w:hideMark/>
          </w:tcPr>
          <w:p w:rsidR="00B34F7F" w:rsidRPr="001B7B0F" w:rsidRDefault="00B34F7F" w:rsidP="00160D9E">
            <w:pPr>
              <w:rPr>
                <w:color w:val="000000"/>
                <w:sz w:val="20"/>
                <w:szCs w:val="20"/>
              </w:rPr>
            </w:pPr>
          </w:p>
        </w:tc>
        <w:tc>
          <w:tcPr>
            <w:tcW w:w="1134" w:type="dxa"/>
            <w:gridSpan w:val="2"/>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D45740" w:rsidTr="00820A13">
        <w:trPr>
          <w:trHeight w:val="808"/>
        </w:trPr>
        <w:tc>
          <w:tcPr>
            <w:tcW w:w="5685" w:type="dxa"/>
            <w:gridSpan w:val="2"/>
            <w:shd w:val="clear" w:color="auto" w:fill="auto"/>
            <w:vAlign w:val="center"/>
            <w:hideMark/>
          </w:tcPr>
          <w:p w:rsidR="00B34F7F" w:rsidRPr="00E16396" w:rsidRDefault="00B34F7F" w:rsidP="00EA371C">
            <w:pPr>
              <w:rPr>
                <w:i/>
                <w:iCs/>
                <w:color w:val="000000"/>
                <w:sz w:val="20"/>
                <w:szCs w:val="20"/>
              </w:rPr>
            </w:pPr>
            <w:r w:rsidRPr="00E16396">
              <w:rPr>
                <w:i/>
                <w:iCs/>
                <w:sz w:val="20"/>
                <w:szCs w:val="20"/>
              </w:rPr>
              <w:t>Broj priključaka obiteljskih kuća, stanova i privrednih objekata na vodoopskrbnu mrežu.</w:t>
            </w:r>
          </w:p>
        </w:tc>
        <w:tc>
          <w:tcPr>
            <w:tcW w:w="1134"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10.780</w:t>
            </w:r>
          </w:p>
        </w:tc>
        <w:tc>
          <w:tcPr>
            <w:tcW w:w="1134"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10.840</w:t>
            </w:r>
          </w:p>
        </w:tc>
        <w:tc>
          <w:tcPr>
            <w:tcW w:w="1134" w:type="dxa"/>
            <w:gridSpan w:val="2"/>
            <w:shd w:val="clear" w:color="auto" w:fill="auto"/>
            <w:noWrap/>
            <w:vAlign w:val="center"/>
            <w:hideMark/>
          </w:tcPr>
          <w:p w:rsidR="00B34F7F" w:rsidRPr="00D45740" w:rsidRDefault="00B34F7F" w:rsidP="00160D9E">
            <w:pPr>
              <w:jc w:val="center"/>
              <w:rPr>
                <w:sz w:val="20"/>
                <w:szCs w:val="20"/>
              </w:rPr>
            </w:pPr>
            <w:r w:rsidRPr="00D45740">
              <w:rPr>
                <w:sz w:val="20"/>
                <w:szCs w:val="20"/>
              </w:rPr>
              <w:t>10.870</w:t>
            </w:r>
          </w:p>
        </w:tc>
        <w:tc>
          <w:tcPr>
            <w:tcW w:w="1129"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10.875</w:t>
            </w:r>
          </w:p>
        </w:tc>
      </w:tr>
      <w:tr w:rsidR="00B34F7F" w:rsidRPr="00F72F50" w:rsidTr="00820A13">
        <w:trPr>
          <w:trHeight w:val="300"/>
        </w:trPr>
        <w:tc>
          <w:tcPr>
            <w:tcW w:w="10216" w:type="dxa"/>
            <w:gridSpan w:val="10"/>
            <w:shd w:val="clear" w:color="auto" w:fill="D9D9D9" w:themeFill="background1" w:themeFillShade="D9"/>
            <w:hideMark/>
          </w:tcPr>
          <w:p w:rsidR="00B34F7F" w:rsidRPr="00F72F50" w:rsidRDefault="00B34F7F" w:rsidP="00160D9E">
            <w:pPr>
              <w:rPr>
                <w:b/>
                <w:bCs/>
                <w:sz w:val="20"/>
                <w:szCs w:val="20"/>
              </w:rPr>
            </w:pPr>
            <w:r w:rsidRPr="00E16396">
              <w:rPr>
                <w:b/>
                <w:bCs/>
                <w:sz w:val="20"/>
                <w:szCs w:val="20"/>
              </w:rPr>
              <w:t>Naziv aktivnosti/projekta u Proračunu: GRADNJA OBJEKATA ODVODNJE</w:t>
            </w:r>
          </w:p>
        </w:tc>
      </w:tr>
      <w:tr w:rsidR="00B34F7F" w:rsidRPr="001B7B0F" w:rsidTr="00820A13">
        <w:trPr>
          <w:trHeight w:val="251"/>
        </w:trPr>
        <w:tc>
          <w:tcPr>
            <w:tcW w:w="6819" w:type="dxa"/>
            <w:gridSpan w:val="4"/>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Obrazloženje aktivnosti/projekta</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Planirana sredstva</w:t>
            </w:r>
          </w:p>
        </w:tc>
      </w:tr>
      <w:tr w:rsidR="00B34F7F" w:rsidRPr="001B7B0F" w:rsidTr="00820A13">
        <w:trPr>
          <w:trHeight w:val="207"/>
        </w:trPr>
        <w:tc>
          <w:tcPr>
            <w:tcW w:w="6819" w:type="dxa"/>
            <w:gridSpan w:val="4"/>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3E0D25" w:rsidTr="00820A13">
        <w:trPr>
          <w:trHeight w:val="1202"/>
        </w:trPr>
        <w:tc>
          <w:tcPr>
            <w:tcW w:w="6819" w:type="dxa"/>
            <w:gridSpan w:val="4"/>
            <w:shd w:val="clear" w:color="auto" w:fill="auto"/>
            <w:noWrap/>
            <w:hideMark/>
          </w:tcPr>
          <w:p w:rsidR="00B34F7F" w:rsidRPr="000369EB" w:rsidRDefault="00B34F7F" w:rsidP="008E7B23">
            <w:pPr>
              <w:rPr>
                <w:iCs/>
                <w:color w:val="000000"/>
                <w:sz w:val="20"/>
                <w:szCs w:val="20"/>
              </w:rPr>
            </w:pPr>
            <w:r w:rsidRPr="00A41B83">
              <w:rPr>
                <w:iCs/>
                <w:sz w:val="20"/>
                <w:szCs w:val="20"/>
              </w:rPr>
              <w:t>Unutar ovog kapitalnog projekta potrebno je stvoriti preduvjete za poboljšanje komunalnog standarda stanovništva Grada Samobora i unaprjeđenje zaštite okoliša, kroz omogućavanje njihovog priključivanja na kanalizacijsku mrežu</w:t>
            </w:r>
            <w:r>
              <w:rPr>
                <w:iCs/>
                <w:sz w:val="20"/>
                <w:szCs w:val="20"/>
              </w:rPr>
              <w:t>,</w:t>
            </w:r>
            <w:r w:rsidRPr="00A41B83">
              <w:rPr>
                <w:iCs/>
                <w:sz w:val="20"/>
                <w:szCs w:val="20"/>
              </w:rPr>
              <w:t xml:space="preserve">  </w:t>
            </w:r>
            <w:r w:rsidRPr="00A41B83">
              <w:rPr>
                <w:sz w:val="20"/>
                <w:szCs w:val="20"/>
              </w:rPr>
              <w:t>izraditi projektnu dokume</w:t>
            </w:r>
            <w:r w:rsidRPr="005B78E3">
              <w:rPr>
                <w:sz w:val="20"/>
                <w:szCs w:val="20"/>
              </w:rPr>
              <w:t>ntaciju te izgraditi i sanirati mješovitu, oborinsku i fekalnu kanalizaciju u naseljima Medsave, Otok Samoborski, Domaslovec, Bregana, Celine, Hrastina, Bukovje, Vrbove</w:t>
            </w:r>
            <w:r>
              <w:rPr>
                <w:sz w:val="20"/>
                <w:szCs w:val="20"/>
              </w:rPr>
              <w:t>c, Molvice, Grdanjci, Konščica,</w:t>
            </w:r>
            <w:r w:rsidRPr="005B78E3">
              <w:rPr>
                <w:sz w:val="20"/>
                <w:szCs w:val="20"/>
              </w:rPr>
              <w:t xml:space="preserve"> Samobor i dr.</w:t>
            </w:r>
          </w:p>
        </w:tc>
        <w:tc>
          <w:tcPr>
            <w:tcW w:w="1134" w:type="dxa"/>
            <w:gridSpan w:val="2"/>
            <w:shd w:val="clear" w:color="auto" w:fill="auto"/>
            <w:noWrap/>
            <w:vAlign w:val="center"/>
            <w:hideMark/>
          </w:tcPr>
          <w:p w:rsidR="00B34F7F" w:rsidRPr="00E16396" w:rsidRDefault="00B34F7F" w:rsidP="00160D9E">
            <w:pPr>
              <w:jc w:val="right"/>
              <w:rPr>
                <w:b/>
                <w:sz w:val="20"/>
                <w:szCs w:val="20"/>
              </w:rPr>
            </w:pPr>
            <w:r w:rsidRPr="00E16396">
              <w:rPr>
                <w:b/>
                <w:sz w:val="20"/>
                <w:szCs w:val="20"/>
              </w:rPr>
              <w:t>2.172.500</w:t>
            </w:r>
          </w:p>
        </w:tc>
        <w:tc>
          <w:tcPr>
            <w:tcW w:w="1134" w:type="dxa"/>
            <w:gridSpan w:val="2"/>
            <w:shd w:val="clear" w:color="auto" w:fill="auto"/>
            <w:noWrap/>
            <w:vAlign w:val="center"/>
          </w:tcPr>
          <w:p w:rsidR="00B34F7F" w:rsidRPr="00E16396" w:rsidRDefault="00B34F7F" w:rsidP="00160D9E">
            <w:pPr>
              <w:jc w:val="right"/>
              <w:rPr>
                <w:b/>
                <w:sz w:val="20"/>
                <w:szCs w:val="20"/>
              </w:rPr>
            </w:pPr>
            <w:r w:rsidRPr="00E16396">
              <w:rPr>
                <w:b/>
                <w:sz w:val="20"/>
                <w:szCs w:val="20"/>
              </w:rPr>
              <w:t>2.237.500</w:t>
            </w:r>
          </w:p>
        </w:tc>
        <w:tc>
          <w:tcPr>
            <w:tcW w:w="1129" w:type="dxa"/>
            <w:gridSpan w:val="2"/>
            <w:shd w:val="clear" w:color="auto" w:fill="auto"/>
            <w:noWrap/>
            <w:vAlign w:val="center"/>
          </w:tcPr>
          <w:p w:rsidR="00B34F7F" w:rsidRPr="00E16396" w:rsidRDefault="00B34F7F" w:rsidP="00160D9E">
            <w:pPr>
              <w:jc w:val="right"/>
              <w:rPr>
                <w:b/>
                <w:sz w:val="20"/>
                <w:szCs w:val="20"/>
              </w:rPr>
            </w:pPr>
            <w:r w:rsidRPr="00E16396">
              <w:rPr>
                <w:b/>
                <w:sz w:val="20"/>
                <w:szCs w:val="20"/>
              </w:rPr>
              <w:t>2.237.500</w:t>
            </w:r>
          </w:p>
        </w:tc>
      </w:tr>
      <w:tr w:rsidR="00B34F7F" w:rsidRPr="001B7B0F" w:rsidTr="00820A13">
        <w:trPr>
          <w:trHeight w:val="295"/>
        </w:trPr>
        <w:tc>
          <w:tcPr>
            <w:tcW w:w="5685" w:type="dxa"/>
            <w:gridSpan w:val="2"/>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 xml:space="preserve">Definicija pokazatelja uspješnosti </w:t>
            </w:r>
            <w:r w:rsidRPr="001B7B0F">
              <w:rPr>
                <w:iCs/>
                <w:color w:val="000000"/>
                <w:sz w:val="20"/>
                <w:szCs w:val="20"/>
              </w:rPr>
              <w:t>na razini aktivnosti/projekta</w:t>
            </w:r>
          </w:p>
        </w:tc>
        <w:tc>
          <w:tcPr>
            <w:tcW w:w="1134" w:type="dxa"/>
            <w:gridSpan w:val="2"/>
            <w:vMerge w:val="restart"/>
            <w:shd w:val="clear" w:color="auto" w:fill="auto"/>
            <w:vAlign w:val="center"/>
            <w:hideMark/>
          </w:tcPr>
          <w:p w:rsidR="00B34F7F" w:rsidRPr="001B7B0F" w:rsidRDefault="00B34F7F" w:rsidP="00160D9E">
            <w:pPr>
              <w:jc w:val="center"/>
              <w:rPr>
                <w:color w:val="000000"/>
                <w:sz w:val="20"/>
                <w:szCs w:val="20"/>
              </w:rPr>
            </w:pPr>
            <w:r>
              <w:rPr>
                <w:color w:val="000000"/>
                <w:sz w:val="20"/>
                <w:szCs w:val="20"/>
              </w:rPr>
              <w:t>Polazna vrijednost 2017</w:t>
            </w:r>
            <w:r w:rsidRPr="001B7B0F">
              <w:rPr>
                <w:color w:val="000000"/>
                <w:sz w:val="20"/>
                <w:szCs w:val="20"/>
              </w:rPr>
              <w:t>.</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Ciljana vrijednost pokazatelja uspješnosti</w:t>
            </w:r>
          </w:p>
        </w:tc>
      </w:tr>
      <w:tr w:rsidR="00B34F7F" w:rsidRPr="001B7B0F" w:rsidTr="00820A13">
        <w:trPr>
          <w:trHeight w:val="384"/>
        </w:trPr>
        <w:tc>
          <w:tcPr>
            <w:tcW w:w="5685" w:type="dxa"/>
            <w:gridSpan w:val="2"/>
            <w:vMerge/>
            <w:vAlign w:val="center"/>
            <w:hideMark/>
          </w:tcPr>
          <w:p w:rsidR="00B34F7F" w:rsidRPr="001B7B0F" w:rsidRDefault="00B34F7F" w:rsidP="00160D9E">
            <w:pPr>
              <w:rPr>
                <w:color w:val="000000"/>
                <w:sz w:val="20"/>
                <w:szCs w:val="20"/>
              </w:rPr>
            </w:pPr>
          </w:p>
        </w:tc>
        <w:tc>
          <w:tcPr>
            <w:tcW w:w="1134" w:type="dxa"/>
            <w:gridSpan w:val="2"/>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D45740" w:rsidTr="00820A13">
        <w:trPr>
          <w:trHeight w:val="808"/>
        </w:trPr>
        <w:tc>
          <w:tcPr>
            <w:tcW w:w="5685" w:type="dxa"/>
            <w:gridSpan w:val="2"/>
            <w:shd w:val="clear" w:color="auto" w:fill="auto"/>
            <w:vAlign w:val="center"/>
            <w:hideMark/>
          </w:tcPr>
          <w:p w:rsidR="00B34F7F" w:rsidRPr="003E0D25" w:rsidRDefault="00B34F7F" w:rsidP="00160D9E">
            <w:pPr>
              <w:rPr>
                <w:i/>
                <w:iCs/>
                <w:color w:val="000000"/>
                <w:sz w:val="20"/>
                <w:szCs w:val="20"/>
              </w:rPr>
            </w:pPr>
            <w:r w:rsidRPr="008E7B23">
              <w:rPr>
                <w:i/>
                <w:iCs/>
                <w:sz w:val="20"/>
                <w:szCs w:val="20"/>
              </w:rPr>
              <w:t>Ukupna duljina kanalizacijske mreže na području grada Samobora.</w:t>
            </w:r>
          </w:p>
        </w:tc>
        <w:tc>
          <w:tcPr>
            <w:tcW w:w="1134"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216</w:t>
            </w:r>
          </w:p>
        </w:tc>
        <w:tc>
          <w:tcPr>
            <w:tcW w:w="1134"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223</w:t>
            </w:r>
          </w:p>
        </w:tc>
        <w:tc>
          <w:tcPr>
            <w:tcW w:w="1134"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227</w:t>
            </w:r>
          </w:p>
        </w:tc>
        <w:tc>
          <w:tcPr>
            <w:tcW w:w="1129"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228</w:t>
            </w:r>
          </w:p>
        </w:tc>
      </w:tr>
      <w:tr w:rsidR="00B34F7F" w:rsidRPr="00E37F08" w:rsidTr="00820A13">
        <w:trPr>
          <w:trHeight w:val="266"/>
        </w:trPr>
        <w:tc>
          <w:tcPr>
            <w:tcW w:w="10216" w:type="dxa"/>
            <w:gridSpan w:val="10"/>
            <w:shd w:val="clear" w:color="auto" w:fill="D9D9D9" w:themeFill="background1" w:themeFillShade="D9"/>
            <w:noWrap/>
            <w:hideMark/>
          </w:tcPr>
          <w:p w:rsidR="00B34F7F" w:rsidRPr="00E37F08" w:rsidRDefault="00B34F7F" w:rsidP="00160D9E">
            <w:pPr>
              <w:rPr>
                <w:b/>
                <w:bCs/>
                <w:i/>
                <w:iCs/>
                <w:color w:val="000000" w:themeColor="text1"/>
              </w:rPr>
            </w:pPr>
            <w:r w:rsidRPr="00E37F08">
              <w:rPr>
                <w:b/>
                <w:color w:val="000000" w:themeColor="text1"/>
              </w:rPr>
              <w:t>Program</w:t>
            </w:r>
            <w:r w:rsidRPr="00E37F08">
              <w:rPr>
                <w:b/>
                <w:bCs/>
                <w:i/>
                <w:iCs/>
                <w:color w:val="000000" w:themeColor="text1"/>
              </w:rPr>
              <w:t xml:space="preserve">  </w:t>
            </w:r>
            <w:r w:rsidRPr="009F5D06">
              <w:rPr>
                <w:b/>
                <w:bCs/>
                <w:iCs/>
                <w:color w:val="000000" w:themeColor="text1"/>
              </w:rPr>
              <w:t>ZBRINJAVANJE OTPADA</w:t>
            </w:r>
          </w:p>
        </w:tc>
      </w:tr>
      <w:tr w:rsidR="00B34F7F" w:rsidRPr="003E2D5C" w:rsidTr="00820A13">
        <w:trPr>
          <w:trHeight w:val="576"/>
        </w:trPr>
        <w:tc>
          <w:tcPr>
            <w:tcW w:w="10216" w:type="dxa"/>
            <w:gridSpan w:val="10"/>
            <w:shd w:val="clear" w:color="auto" w:fill="auto"/>
            <w:noWrap/>
            <w:hideMark/>
          </w:tcPr>
          <w:p w:rsidR="00B34F7F" w:rsidRDefault="00B34F7F" w:rsidP="00160D9E">
            <w:pPr>
              <w:rPr>
                <w:color w:val="000000"/>
                <w:sz w:val="20"/>
                <w:szCs w:val="20"/>
              </w:rPr>
            </w:pPr>
            <w:r w:rsidRPr="009B174F">
              <w:rPr>
                <w:sz w:val="20"/>
                <w:szCs w:val="20"/>
              </w:rPr>
              <w:t>Zakonske i druge pravne osnove programa</w:t>
            </w:r>
            <w:r>
              <w:rPr>
                <w:color w:val="000000"/>
                <w:sz w:val="20"/>
                <w:szCs w:val="20"/>
              </w:rPr>
              <w:t>:</w:t>
            </w:r>
          </w:p>
          <w:p w:rsidR="00B34F7F" w:rsidRPr="00A2590B" w:rsidRDefault="00B34F7F" w:rsidP="009F5D06">
            <w:pPr>
              <w:rPr>
                <w:sz w:val="20"/>
                <w:szCs w:val="20"/>
              </w:rPr>
            </w:pPr>
            <w:r w:rsidRPr="00A2590B">
              <w:rPr>
                <w:sz w:val="20"/>
                <w:szCs w:val="20"/>
              </w:rPr>
              <w:t>- Zakon o održivom gospodarenju otpadom ("Narodne novine", broj 94/13</w:t>
            </w:r>
            <w:r>
              <w:rPr>
                <w:sz w:val="20"/>
                <w:szCs w:val="20"/>
              </w:rPr>
              <w:t>, 73/17</w:t>
            </w:r>
            <w:r w:rsidRPr="00A2590B">
              <w:rPr>
                <w:sz w:val="20"/>
                <w:szCs w:val="20"/>
              </w:rPr>
              <w:t>)</w:t>
            </w:r>
          </w:p>
          <w:p w:rsidR="00B34F7F" w:rsidRPr="003E2D5C" w:rsidRDefault="00B34F7F" w:rsidP="009F5D06">
            <w:pPr>
              <w:rPr>
                <w:color w:val="000000"/>
                <w:sz w:val="20"/>
                <w:szCs w:val="20"/>
              </w:rPr>
            </w:pPr>
            <w:r w:rsidRPr="00A2590B">
              <w:rPr>
                <w:sz w:val="20"/>
                <w:szCs w:val="20"/>
              </w:rPr>
              <w:t>- Zakon o komunalnom gospodarstvu ("Narodne novine", broj 36/95, 70/97, 128/99, 57/00, 129/00, 59/01, 26/03, 82/04, 110/04, 178/04, 38/09, 79/09, 153/09, 49/11, 84/11, 90/11, 144/12,</w:t>
            </w:r>
            <w:r>
              <w:rPr>
                <w:sz w:val="20"/>
                <w:szCs w:val="20"/>
              </w:rPr>
              <w:t xml:space="preserve"> 94/13, 153/13, 147/14, 36/15)</w:t>
            </w:r>
          </w:p>
        </w:tc>
      </w:tr>
      <w:tr w:rsidR="00B34F7F" w:rsidRPr="00D423B9" w:rsidTr="00820A13">
        <w:trPr>
          <w:trHeight w:val="1157"/>
        </w:trPr>
        <w:tc>
          <w:tcPr>
            <w:tcW w:w="10216" w:type="dxa"/>
            <w:gridSpan w:val="10"/>
            <w:shd w:val="clear" w:color="auto" w:fill="auto"/>
            <w:hideMark/>
          </w:tcPr>
          <w:p w:rsidR="00B34F7F" w:rsidRPr="00A2590B" w:rsidRDefault="00B34F7F" w:rsidP="00160D9E">
            <w:pPr>
              <w:jc w:val="both"/>
              <w:rPr>
                <w:i/>
                <w:sz w:val="20"/>
                <w:szCs w:val="20"/>
              </w:rPr>
            </w:pPr>
            <w:r w:rsidRPr="00A2590B">
              <w:rPr>
                <w:sz w:val="20"/>
                <w:szCs w:val="20"/>
              </w:rPr>
              <w:t xml:space="preserve">Posebni razvojni cilj (iz </w:t>
            </w:r>
            <w:r w:rsidRPr="00A2590B">
              <w:rPr>
                <w:iCs/>
                <w:sz w:val="20"/>
                <w:szCs w:val="20"/>
              </w:rPr>
              <w:t>Strateškog programa razvoja  Grada Samobora za 2013.-2020. g)</w:t>
            </w:r>
            <w:r w:rsidRPr="00A2590B">
              <w:rPr>
                <w:sz w:val="20"/>
                <w:szCs w:val="20"/>
              </w:rPr>
              <w:t xml:space="preserve">: </w:t>
            </w:r>
            <w:r w:rsidRPr="00A2590B">
              <w:rPr>
                <w:i/>
                <w:sz w:val="20"/>
                <w:szCs w:val="20"/>
              </w:rPr>
              <w:t>Ciljevi uređenja prostora i zaštite okoliša</w:t>
            </w:r>
          </w:p>
          <w:p w:rsidR="00B34F7F" w:rsidRPr="00A2590B" w:rsidRDefault="00B34F7F" w:rsidP="00160D9E">
            <w:pPr>
              <w:jc w:val="both"/>
              <w:rPr>
                <w:i/>
                <w:sz w:val="20"/>
                <w:szCs w:val="20"/>
              </w:rPr>
            </w:pPr>
            <w:r w:rsidRPr="00A2590B">
              <w:rPr>
                <w:sz w:val="20"/>
                <w:szCs w:val="20"/>
              </w:rPr>
              <w:t xml:space="preserve">Šifra i naziv mjere za ostvarenje posebnih razvojnih ciljeva: </w:t>
            </w:r>
            <w:r w:rsidRPr="00A2590B">
              <w:rPr>
                <w:i/>
                <w:sz w:val="20"/>
                <w:szCs w:val="20"/>
              </w:rPr>
              <w:t>4.3.5. Sanirano odlagalište otpada Trebež, 4.3.6. Izgrađena ulazno – izlazna zona (pretovarna stanica) za zbrinjavanje otpada</w:t>
            </w:r>
          </w:p>
          <w:p w:rsidR="00B34F7F" w:rsidRPr="00A2590B" w:rsidRDefault="00B34F7F" w:rsidP="00160D9E">
            <w:pPr>
              <w:jc w:val="both"/>
              <w:rPr>
                <w:i/>
                <w:sz w:val="20"/>
                <w:szCs w:val="20"/>
              </w:rPr>
            </w:pPr>
          </w:p>
          <w:p w:rsidR="00B34F7F" w:rsidRPr="00A2590B" w:rsidRDefault="00B34F7F" w:rsidP="00160D9E">
            <w:pPr>
              <w:jc w:val="both"/>
              <w:rPr>
                <w:i/>
                <w:sz w:val="20"/>
                <w:szCs w:val="20"/>
              </w:rPr>
            </w:pPr>
            <w:r w:rsidRPr="00A2590B">
              <w:rPr>
                <w:sz w:val="20"/>
                <w:szCs w:val="20"/>
              </w:rPr>
              <w:t>Opći i posebni cilj programa (</w:t>
            </w:r>
            <w:r w:rsidRPr="00A2590B">
              <w:rPr>
                <w:i/>
                <w:iCs/>
                <w:sz w:val="20"/>
                <w:szCs w:val="20"/>
              </w:rPr>
              <w:t>poveznica sa Strateškim programom razvoja  Grada Samobora za 2013.-2020. g.</w:t>
            </w:r>
            <w:r w:rsidRPr="00A2590B">
              <w:rPr>
                <w:sz w:val="20"/>
                <w:szCs w:val="20"/>
              </w:rPr>
              <w:t>):</w:t>
            </w:r>
          </w:p>
          <w:p w:rsidR="00B34F7F" w:rsidRPr="00A2590B" w:rsidRDefault="00B34F7F" w:rsidP="00160D9E">
            <w:pPr>
              <w:jc w:val="both"/>
              <w:rPr>
                <w:sz w:val="20"/>
                <w:szCs w:val="20"/>
              </w:rPr>
            </w:pPr>
            <w:r w:rsidRPr="00A2590B">
              <w:rPr>
                <w:sz w:val="20"/>
                <w:szCs w:val="20"/>
              </w:rPr>
              <w:t>- održavati kontakt s Fondom za zaštitu okoliša i energetsku učinkovitost, požuriti prijavu</w:t>
            </w:r>
          </w:p>
          <w:p w:rsidR="00B34F7F" w:rsidRPr="00F03505" w:rsidRDefault="00B34F7F" w:rsidP="00160D9E">
            <w:pPr>
              <w:jc w:val="both"/>
              <w:rPr>
                <w:sz w:val="20"/>
                <w:szCs w:val="20"/>
              </w:rPr>
            </w:pPr>
            <w:r w:rsidRPr="00A2590B">
              <w:rPr>
                <w:sz w:val="20"/>
                <w:szCs w:val="20"/>
              </w:rPr>
              <w:lastRenderedPageBreak/>
              <w:t>- početi s izgradnjom u skl</w:t>
            </w:r>
            <w:r>
              <w:rPr>
                <w:sz w:val="20"/>
                <w:szCs w:val="20"/>
              </w:rPr>
              <w:t>adu s proračunskim mogućnostima</w:t>
            </w:r>
          </w:p>
        </w:tc>
      </w:tr>
      <w:tr w:rsidR="00B34F7F" w:rsidRPr="00F72F50" w:rsidTr="00820A13">
        <w:trPr>
          <w:trHeight w:val="300"/>
        </w:trPr>
        <w:tc>
          <w:tcPr>
            <w:tcW w:w="10216" w:type="dxa"/>
            <w:gridSpan w:val="10"/>
            <w:shd w:val="clear" w:color="auto" w:fill="D9D9D9" w:themeFill="background1" w:themeFillShade="D9"/>
            <w:hideMark/>
          </w:tcPr>
          <w:p w:rsidR="00B34F7F" w:rsidRPr="000245F7" w:rsidRDefault="00B34F7F" w:rsidP="00160D9E">
            <w:pPr>
              <w:rPr>
                <w:b/>
                <w:bCs/>
                <w:color w:val="FF0000"/>
                <w:sz w:val="20"/>
                <w:szCs w:val="20"/>
              </w:rPr>
            </w:pPr>
            <w:r>
              <w:rPr>
                <w:b/>
                <w:bCs/>
                <w:color w:val="000000" w:themeColor="text1"/>
                <w:sz w:val="20"/>
                <w:szCs w:val="20"/>
              </w:rPr>
              <w:lastRenderedPageBreak/>
              <w:t xml:space="preserve">Naziv aktivnosti/projekta unutar Proračuna: </w:t>
            </w:r>
            <w:r w:rsidRPr="00E3189B">
              <w:rPr>
                <w:b/>
                <w:bCs/>
                <w:color w:val="000000" w:themeColor="text1"/>
                <w:sz w:val="20"/>
                <w:szCs w:val="20"/>
              </w:rPr>
              <w:t xml:space="preserve"> </w:t>
            </w:r>
            <w:r>
              <w:rPr>
                <w:b/>
                <w:bCs/>
                <w:color w:val="000000" w:themeColor="text1"/>
                <w:sz w:val="20"/>
                <w:szCs w:val="20"/>
              </w:rPr>
              <w:t>ZBRINJAVANJE OTPADA</w:t>
            </w:r>
          </w:p>
        </w:tc>
      </w:tr>
      <w:tr w:rsidR="00B34F7F" w:rsidRPr="001B7B0F" w:rsidTr="00820A13">
        <w:trPr>
          <w:trHeight w:val="251"/>
        </w:trPr>
        <w:tc>
          <w:tcPr>
            <w:tcW w:w="6819" w:type="dxa"/>
            <w:gridSpan w:val="4"/>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Obrazloženje aktivnosti/projekta</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Planirana sredstva</w:t>
            </w:r>
          </w:p>
        </w:tc>
      </w:tr>
      <w:tr w:rsidR="00B34F7F" w:rsidRPr="001B7B0F" w:rsidTr="00820A13">
        <w:trPr>
          <w:trHeight w:val="207"/>
        </w:trPr>
        <w:tc>
          <w:tcPr>
            <w:tcW w:w="6819" w:type="dxa"/>
            <w:gridSpan w:val="4"/>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E16396" w:rsidTr="00820A13">
        <w:trPr>
          <w:trHeight w:val="1202"/>
        </w:trPr>
        <w:tc>
          <w:tcPr>
            <w:tcW w:w="6819" w:type="dxa"/>
            <w:gridSpan w:val="4"/>
            <w:shd w:val="clear" w:color="auto" w:fill="auto"/>
            <w:noWrap/>
            <w:hideMark/>
          </w:tcPr>
          <w:p w:rsidR="00B34F7F" w:rsidRPr="00A2590B" w:rsidRDefault="00B34F7F" w:rsidP="007B6E9B">
            <w:pPr>
              <w:rPr>
                <w:iCs/>
                <w:sz w:val="20"/>
                <w:szCs w:val="20"/>
              </w:rPr>
            </w:pPr>
            <w:r w:rsidRPr="00A41B83">
              <w:rPr>
                <w:iCs/>
                <w:sz w:val="20"/>
                <w:szCs w:val="20"/>
              </w:rPr>
              <w:t>Financijska sredstva unutar ovog kapitalnog projekta predviđena su za zaštitu okoliša, racionalizaciju troškova zbrinjavanja otpada i sveobuhvatno unapređenje kakvoće života na području grada Samobora</w:t>
            </w:r>
            <w:r w:rsidRPr="001855DA">
              <w:rPr>
                <w:iCs/>
                <w:sz w:val="20"/>
                <w:szCs w:val="20"/>
              </w:rPr>
              <w:t xml:space="preserve"> u vidu</w:t>
            </w:r>
            <w:r w:rsidRPr="001855DA">
              <w:rPr>
                <w:sz w:val="20"/>
                <w:szCs w:val="20"/>
              </w:rPr>
              <w:t xml:space="preserve"> izgradnje Reciklažnog centra grada Samobora ''Trebež'', za gospodarenjem komunalnim otpadom u svrhu unaprjeđenja sustava odvojenog prikupljanja ot</w:t>
            </w:r>
            <w:r w:rsidRPr="00A41B83">
              <w:rPr>
                <w:sz w:val="20"/>
                <w:szCs w:val="20"/>
              </w:rPr>
              <w:t>pada te smanjenja količina otpada koje treba zbrinuti odlaganjem na odlagalištu.</w:t>
            </w:r>
          </w:p>
        </w:tc>
        <w:tc>
          <w:tcPr>
            <w:tcW w:w="1134" w:type="dxa"/>
            <w:gridSpan w:val="2"/>
            <w:shd w:val="clear" w:color="auto" w:fill="auto"/>
            <w:noWrap/>
            <w:vAlign w:val="center"/>
            <w:hideMark/>
          </w:tcPr>
          <w:p w:rsidR="00B34F7F" w:rsidRPr="00E3189B" w:rsidRDefault="00B34F7F" w:rsidP="00160D9E">
            <w:pPr>
              <w:jc w:val="right"/>
              <w:rPr>
                <w:b/>
                <w:color w:val="000000" w:themeColor="text1"/>
                <w:sz w:val="20"/>
                <w:szCs w:val="20"/>
              </w:rPr>
            </w:pPr>
            <w:r w:rsidRPr="00E3189B">
              <w:rPr>
                <w:b/>
                <w:color w:val="000000" w:themeColor="text1"/>
                <w:sz w:val="20"/>
                <w:szCs w:val="20"/>
              </w:rPr>
              <w:t>500.000</w:t>
            </w:r>
          </w:p>
        </w:tc>
        <w:tc>
          <w:tcPr>
            <w:tcW w:w="1134" w:type="dxa"/>
            <w:gridSpan w:val="2"/>
            <w:shd w:val="clear" w:color="auto" w:fill="auto"/>
            <w:noWrap/>
            <w:vAlign w:val="center"/>
          </w:tcPr>
          <w:p w:rsidR="00B34F7F" w:rsidRPr="00E3189B" w:rsidRDefault="00B34F7F" w:rsidP="00160D9E">
            <w:pPr>
              <w:jc w:val="right"/>
              <w:rPr>
                <w:b/>
                <w:color w:val="000000" w:themeColor="text1"/>
                <w:sz w:val="20"/>
                <w:szCs w:val="20"/>
              </w:rPr>
            </w:pPr>
            <w:r w:rsidRPr="00E3189B">
              <w:rPr>
                <w:b/>
                <w:color w:val="000000" w:themeColor="text1"/>
                <w:sz w:val="20"/>
                <w:szCs w:val="20"/>
              </w:rPr>
              <w:t>500.000</w:t>
            </w:r>
          </w:p>
        </w:tc>
        <w:tc>
          <w:tcPr>
            <w:tcW w:w="1129" w:type="dxa"/>
            <w:gridSpan w:val="2"/>
            <w:shd w:val="clear" w:color="auto" w:fill="auto"/>
            <w:noWrap/>
            <w:vAlign w:val="center"/>
          </w:tcPr>
          <w:p w:rsidR="00B34F7F" w:rsidRPr="00E3189B" w:rsidRDefault="00B34F7F" w:rsidP="00160D9E">
            <w:pPr>
              <w:jc w:val="right"/>
              <w:rPr>
                <w:b/>
                <w:color w:val="000000" w:themeColor="text1"/>
                <w:sz w:val="20"/>
                <w:szCs w:val="20"/>
              </w:rPr>
            </w:pPr>
            <w:r w:rsidRPr="00E3189B">
              <w:rPr>
                <w:b/>
                <w:color w:val="000000" w:themeColor="text1"/>
                <w:sz w:val="20"/>
                <w:szCs w:val="20"/>
              </w:rPr>
              <w:t>0</w:t>
            </w:r>
          </w:p>
        </w:tc>
      </w:tr>
      <w:tr w:rsidR="00B34F7F" w:rsidRPr="001B7B0F" w:rsidTr="00820A13">
        <w:trPr>
          <w:trHeight w:val="295"/>
        </w:trPr>
        <w:tc>
          <w:tcPr>
            <w:tcW w:w="5685" w:type="dxa"/>
            <w:gridSpan w:val="2"/>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 xml:space="preserve">Definicija pokazatelja uspješnosti </w:t>
            </w:r>
            <w:r w:rsidRPr="001B7B0F">
              <w:rPr>
                <w:iCs/>
                <w:color w:val="000000"/>
                <w:sz w:val="20"/>
                <w:szCs w:val="20"/>
              </w:rPr>
              <w:t>na razini aktivnosti/projekta</w:t>
            </w:r>
          </w:p>
        </w:tc>
        <w:tc>
          <w:tcPr>
            <w:tcW w:w="1134" w:type="dxa"/>
            <w:gridSpan w:val="2"/>
            <w:vMerge w:val="restart"/>
            <w:shd w:val="clear" w:color="auto" w:fill="auto"/>
            <w:vAlign w:val="center"/>
            <w:hideMark/>
          </w:tcPr>
          <w:p w:rsidR="00B34F7F" w:rsidRPr="001B7B0F" w:rsidRDefault="00B34F7F" w:rsidP="00160D9E">
            <w:pPr>
              <w:jc w:val="center"/>
              <w:rPr>
                <w:color w:val="000000"/>
                <w:sz w:val="20"/>
                <w:szCs w:val="20"/>
              </w:rPr>
            </w:pPr>
            <w:r>
              <w:rPr>
                <w:color w:val="000000"/>
                <w:sz w:val="20"/>
                <w:szCs w:val="20"/>
              </w:rPr>
              <w:t>Polazna vrijednost 2017</w:t>
            </w:r>
            <w:r w:rsidRPr="001B7B0F">
              <w:rPr>
                <w:color w:val="000000"/>
                <w:sz w:val="20"/>
                <w:szCs w:val="20"/>
              </w:rPr>
              <w:t>.</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Ciljana vrijednost pokazatelja uspješnosti</w:t>
            </w:r>
          </w:p>
        </w:tc>
      </w:tr>
      <w:tr w:rsidR="00B34F7F" w:rsidRPr="001B7B0F" w:rsidTr="00820A13">
        <w:trPr>
          <w:trHeight w:val="384"/>
        </w:trPr>
        <w:tc>
          <w:tcPr>
            <w:tcW w:w="5685" w:type="dxa"/>
            <w:gridSpan w:val="2"/>
            <w:vMerge/>
            <w:vAlign w:val="center"/>
            <w:hideMark/>
          </w:tcPr>
          <w:p w:rsidR="00B34F7F" w:rsidRPr="001B7B0F" w:rsidRDefault="00B34F7F" w:rsidP="00160D9E">
            <w:pPr>
              <w:rPr>
                <w:color w:val="000000"/>
                <w:sz w:val="20"/>
                <w:szCs w:val="20"/>
              </w:rPr>
            </w:pPr>
          </w:p>
        </w:tc>
        <w:tc>
          <w:tcPr>
            <w:tcW w:w="1134" w:type="dxa"/>
            <w:gridSpan w:val="2"/>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3E2D5C" w:rsidTr="00820A13">
        <w:trPr>
          <w:trHeight w:val="808"/>
        </w:trPr>
        <w:tc>
          <w:tcPr>
            <w:tcW w:w="5685" w:type="dxa"/>
            <w:gridSpan w:val="2"/>
            <w:shd w:val="clear" w:color="auto" w:fill="auto"/>
            <w:vAlign w:val="center"/>
            <w:hideMark/>
          </w:tcPr>
          <w:p w:rsidR="00B34F7F" w:rsidRPr="003E0D25" w:rsidRDefault="00B34F7F" w:rsidP="00160D9E">
            <w:pPr>
              <w:rPr>
                <w:i/>
                <w:iCs/>
                <w:color w:val="000000"/>
                <w:sz w:val="20"/>
                <w:szCs w:val="20"/>
              </w:rPr>
            </w:pPr>
            <w:r w:rsidRPr="00CA5528">
              <w:rPr>
                <w:i/>
                <w:iCs/>
                <w:sz w:val="20"/>
                <w:szCs w:val="20"/>
              </w:rPr>
              <w:t>Količina odvoza otpada na uređenu deponiju.</w:t>
            </w:r>
          </w:p>
        </w:tc>
        <w:tc>
          <w:tcPr>
            <w:tcW w:w="1134" w:type="dxa"/>
            <w:gridSpan w:val="2"/>
            <w:shd w:val="clear" w:color="auto" w:fill="auto"/>
            <w:noWrap/>
            <w:vAlign w:val="center"/>
            <w:hideMark/>
          </w:tcPr>
          <w:p w:rsidR="00B34F7F" w:rsidRPr="00A2590B" w:rsidRDefault="00B34F7F" w:rsidP="00160D9E">
            <w:pPr>
              <w:jc w:val="center"/>
              <w:rPr>
                <w:sz w:val="20"/>
                <w:szCs w:val="20"/>
              </w:rPr>
            </w:pPr>
            <w:r>
              <w:rPr>
                <w:sz w:val="20"/>
                <w:szCs w:val="20"/>
              </w:rPr>
              <w:t>9.000 t</w:t>
            </w:r>
          </w:p>
        </w:tc>
        <w:tc>
          <w:tcPr>
            <w:tcW w:w="1134" w:type="dxa"/>
            <w:gridSpan w:val="2"/>
            <w:shd w:val="clear" w:color="auto" w:fill="auto"/>
            <w:noWrap/>
            <w:vAlign w:val="center"/>
            <w:hideMark/>
          </w:tcPr>
          <w:p w:rsidR="00B34F7F" w:rsidRPr="001855DA" w:rsidRDefault="00B34F7F" w:rsidP="00160D9E">
            <w:pPr>
              <w:jc w:val="center"/>
              <w:rPr>
                <w:sz w:val="20"/>
                <w:szCs w:val="20"/>
              </w:rPr>
            </w:pPr>
            <w:r w:rsidRPr="001855DA">
              <w:rPr>
                <w:sz w:val="20"/>
                <w:szCs w:val="20"/>
              </w:rPr>
              <w:t>8.000 t</w:t>
            </w:r>
          </w:p>
        </w:tc>
        <w:tc>
          <w:tcPr>
            <w:tcW w:w="1134" w:type="dxa"/>
            <w:gridSpan w:val="2"/>
            <w:shd w:val="clear" w:color="auto" w:fill="auto"/>
            <w:noWrap/>
            <w:vAlign w:val="center"/>
            <w:hideMark/>
          </w:tcPr>
          <w:p w:rsidR="00B34F7F" w:rsidRPr="001855DA" w:rsidRDefault="00B34F7F" w:rsidP="00160D9E">
            <w:pPr>
              <w:jc w:val="center"/>
              <w:rPr>
                <w:sz w:val="20"/>
                <w:szCs w:val="20"/>
              </w:rPr>
            </w:pPr>
            <w:r w:rsidRPr="001855DA">
              <w:rPr>
                <w:sz w:val="20"/>
                <w:szCs w:val="20"/>
              </w:rPr>
              <w:t>7.500 t</w:t>
            </w:r>
          </w:p>
        </w:tc>
        <w:tc>
          <w:tcPr>
            <w:tcW w:w="1129" w:type="dxa"/>
            <w:gridSpan w:val="2"/>
            <w:shd w:val="clear" w:color="auto" w:fill="auto"/>
            <w:noWrap/>
            <w:vAlign w:val="center"/>
            <w:hideMark/>
          </w:tcPr>
          <w:p w:rsidR="00B34F7F" w:rsidRPr="001855DA" w:rsidRDefault="00B34F7F" w:rsidP="00160D9E">
            <w:pPr>
              <w:jc w:val="center"/>
              <w:rPr>
                <w:sz w:val="20"/>
                <w:szCs w:val="20"/>
              </w:rPr>
            </w:pPr>
            <w:r w:rsidRPr="001855DA">
              <w:rPr>
                <w:sz w:val="20"/>
                <w:szCs w:val="20"/>
              </w:rPr>
              <w:t>7.000 t</w:t>
            </w:r>
          </w:p>
        </w:tc>
      </w:tr>
      <w:tr w:rsidR="00B34F7F" w:rsidRPr="00E37F08" w:rsidTr="00820A13">
        <w:trPr>
          <w:trHeight w:val="266"/>
        </w:trPr>
        <w:tc>
          <w:tcPr>
            <w:tcW w:w="10216" w:type="dxa"/>
            <w:gridSpan w:val="10"/>
            <w:shd w:val="clear" w:color="auto" w:fill="D9D9D9" w:themeFill="background1" w:themeFillShade="D9"/>
            <w:noWrap/>
            <w:hideMark/>
          </w:tcPr>
          <w:p w:rsidR="00B34F7F" w:rsidRPr="00E37F08" w:rsidRDefault="00B34F7F" w:rsidP="00160D9E">
            <w:pPr>
              <w:rPr>
                <w:b/>
                <w:bCs/>
                <w:i/>
                <w:iCs/>
                <w:color w:val="000000" w:themeColor="text1"/>
              </w:rPr>
            </w:pPr>
            <w:r w:rsidRPr="00E37F08">
              <w:rPr>
                <w:b/>
                <w:color w:val="000000" w:themeColor="text1"/>
              </w:rPr>
              <w:t>Program</w:t>
            </w:r>
            <w:r w:rsidRPr="00E37F08">
              <w:rPr>
                <w:b/>
                <w:bCs/>
                <w:i/>
                <w:iCs/>
                <w:color w:val="000000" w:themeColor="text1"/>
              </w:rPr>
              <w:t xml:space="preserve">  </w:t>
            </w:r>
            <w:r w:rsidRPr="005D364C">
              <w:rPr>
                <w:b/>
                <w:bCs/>
                <w:iCs/>
                <w:color w:val="000000" w:themeColor="text1"/>
              </w:rPr>
              <w:t>GROBLJA</w:t>
            </w:r>
          </w:p>
        </w:tc>
      </w:tr>
      <w:tr w:rsidR="00B34F7F" w:rsidRPr="003E2D5C" w:rsidTr="00820A13">
        <w:trPr>
          <w:trHeight w:val="1450"/>
        </w:trPr>
        <w:tc>
          <w:tcPr>
            <w:tcW w:w="10216" w:type="dxa"/>
            <w:gridSpan w:val="10"/>
            <w:shd w:val="clear" w:color="auto" w:fill="auto"/>
            <w:noWrap/>
            <w:hideMark/>
          </w:tcPr>
          <w:p w:rsidR="00B34F7F" w:rsidRDefault="00B34F7F" w:rsidP="00160D9E">
            <w:pPr>
              <w:rPr>
                <w:color w:val="000000"/>
                <w:sz w:val="20"/>
                <w:szCs w:val="20"/>
              </w:rPr>
            </w:pPr>
            <w:r w:rsidRPr="009B174F">
              <w:rPr>
                <w:sz w:val="20"/>
                <w:szCs w:val="20"/>
              </w:rPr>
              <w:t>Zakonske i druge pravne osnove programa</w:t>
            </w:r>
            <w:r>
              <w:rPr>
                <w:color w:val="000000"/>
                <w:sz w:val="20"/>
                <w:szCs w:val="20"/>
              </w:rPr>
              <w:t>:</w:t>
            </w:r>
          </w:p>
          <w:p w:rsidR="00B34F7F" w:rsidRDefault="00B34F7F" w:rsidP="005D364C">
            <w:pPr>
              <w:rPr>
                <w:color w:val="000000"/>
                <w:sz w:val="20"/>
                <w:szCs w:val="20"/>
              </w:rPr>
            </w:pPr>
            <w:r>
              <w:rPr>
                <w:color w:val="000000"/>
                <w:sz w:val="20"/>
                <w:szCs w:val="20"/>
              </w:rPr>
              <w:t xml:space="preserve">- </w:t>
            </w:r>
            <w:r w:rsidRPr="00FA567F">
              <w:rPr>
                <w:color w:val="000000"/>
                <w:sz w:val="20"/>
                <w:szCs w:val="20"/>
              </w:rPr>
              <w:t xml:space="preserve">Zakon o komunalnom gospodarstvu ("Narodne novine", </w:t>
            </w:r>
            <w:r>
              <w:rPr>
                <w:color w:val="000000"/>
                <w:sz w:val="20"/>
                <w:szCs w:val="20"/>
              </w:rPr>
              <w:t xml:space="preserve">broj </w:t>
            </w:r>
            <w:r w:rsidRPr="00637810">
              <w:rPr>
                <w:color w:val="000000"/>
                <w:sz w:val="20"/>
                <w:szCs w:val="20"/>
              </w:rPr>
              <w:t>36/95, 70/97, 128/99, 57/00, 129/00, 59/01, 26/03, 82/04, 110/04, 178/04, 38/09, 79/09, 153/09, 49/11, 84/11, 90/11, 144/12, 94/13, 153/13, 147/14, 36/15</w:t>
            </w:r>
            <w:r w:rsidRPr="00FA567F">
              <w:rPr>
                <w:color w:val="000000"/>
                <w:sz w:val="20"/>
                <w:szCs w:val="20"/>
              </w:rPr>
              <w:t xml:space="preserve">) </w:t>
            </w:r>
          </w:p>
          <w:p w:rsidR="00B34F7F" w:rsidRPr="00FA567F" w:rsidRDefault="00B34F7F" w:rsidP="005D364C">
            <w:pPr>
              <w:rPr>
                <w:color w:val="000000"/>
                <w:sz w:val="20"/>
                <w:szCs w:val="20"/>
              </w:rPr>
            </w:pPr>
            <w:r>
              <w:rPr>
                <w:color w:val="000000"/>
                <w:sz w:val="20"/>
                <w:szCs w:val="20"/>
              </w:rPr>
              <w:t xml:space="preserve">- Zakon o pogrebničkoj djelatnosti </w:t>
            </w:r>
            <w:r w:rsidRPr="00FA567F">
              <w:rPr>
                <w:color w:val="000000"/>
                <w:sz w:val="20"/>
                <w:szCs w:val="20"/>
              </w:rPr>
              <w:t xml:space="preserve">("Narodne novine", </w:t>
            </w:r>
            <w:r>
              <w:rPr>
                <w:color w:val="000000"/>
                <w:sz w:val="20"/>
                <w:szCs w:val="20"/>
              </w:rPr>
              <w:t>broj 36/15)</w:t>
            </w:r>
          </w:p>
          <w:p w:rsidR="00B34F7F" w:rsidRDefault="00B34F7F" w:rsidP="005D364C">
            <w:pPr>
              <w:rPr>
                <w:color w:val="000000"/>
                <w:sz w:val="20"/>
                <w:szCs w:val="20"/>
              </w:rPr>
            </w:pPr>
            <w:r>
              <w:rPr>
                <w:color w:val="000000"/>
                <w:sz w:val="20"/>
                <w:szCs w:val="20"/>
              </w:rPr>
              <w:t xml:space="preserve">- </w:t>
            </w:r>
            <w:r w:rsidRPr="001026FB">
              <w:rPr>
                <w:color w:val="000000"/>
                <w:sz w:val="20"/>
                <w:szCs w:val="20"/>
              </w:rPr>
              <w:t>Zakon o grobljima ("Narodne novine", broj 19/98</w:t>
            </w:r>
            <w:r>
              <w:rPr>
                <w:color w:val="000000"/>
                <w:sz w:val="20"/>
                <w:szCs w:val="20"/>
              </w:rPr>
              <w:t>, 50/12, 89/17</w:t>
            </w:r>
            <w:r w:rsidRPr="001026FB">
              <w:rPr>
                <w:color w:val="000000"/>
                <w:sz w:val="20"/>
                <w:szCs w:val="20"/>
              </w:rPr>
              <w:t>)</w:t>
            </w:r>
          </w:p>
          <w:p w:rsidR="00B34F7F" w:rsidRPr="003E2D5C" w:rsidRDefault="00B34F7F" w:rsidP="005D364C">
            <w:pPr>
              <w:rPr>
                <w:color w:val="000000"/>
                <w:sz w:val="20"/>
                <w:szCs w:val="20"/>
              </w:rPr>
            </w:pPr>
            <w:r>
              <w:rPr>
                <w:color w:val="000000"/>
                <w:sz w:val="20"/>
                <w:szCs w:val="20"/>
              </w:rPr>
              <w:t xml:space="preserve">- </w:t>
            </w:r>
            <w:r w:rsidRPr="001026FB">
              <w:rPr>
                <w:color w:val="000000"/>
                <w:sz w:val="20"/>
                <w:szCs w:val="20"/>
              </w:rPr>
              <w:t>Pravilnik o grobljima ("Narodne novine", broj 99/02)</w:t>
            </w:r>
          </w:p>
        </w:tc>
      </w:tr>
      <w:tr w:rsidR="00B34F7F" w:rsidRPr="00F03505" w:rsidTr="00820A13">
        <w:trPr>
          <w:trHeight w:val="567"/>
        </w:trPr>
        <w:tc>
          <w:tcPr>
            <w:tcW w:w="10216" w:type="dxa"/>
            <w:gridSpan w:val="10"/>
            <w:shd w:val="clear" w:color="auto" w:fill="auto"/>
            <w:vAlign w:val="center"/>
            <w:hideMark/>
          </w:tcPr>
          <w:p w:rsidR="00B34F7F" w:rsidRPr="00F03505" w:rsidRDefault="00B34F7F" w:rsidP="003D365E">
            <w:pPr>
              <w:rPr>
                <w:sz w:val="20"/>
                <w:szCs w:val="20"/>
              </w:rPr>
            </w:pPr>
            <w:r w:rsidRPr="003D365E">
              <w:rPr>
                <w:sz w:val="20"/>
                <w:szCs w:val="20"/>
              </w:rPr>
              <w:t>Posebni razvojni cilj (iz Strateškog programa razvoja  Grada Samobora za 2013.-2020. g): Ciljevi uređenja prostora i zaštite okoliša</w:t>
            </w:r>
          </w:p>
        </w:tc>
      </w:tr>
      <w:tr w:rsidR="00B34F7F" w:rsidRPr="000245F7" w:rsidTr="00820A13">
        <w:trPr>
          <w:trHeight w:val="300"/>
        </w:trPr>
        <w:tc>
          <w:tcPr>
            <w:tcW w:w="10216" w:type="dxa"/>
            <w:gridSpan w:val="10"/>
            <w:shd w:val="clear" w:color="auto" w:fill="D9D9D9" w:themeFill="background1" w:themeFillShade="D9"/>
            <w:hideMark/>
          </w:tcPr>
          <w:p w:rsidR="00B34F7F" w:rsidRPr="00F72F50" w:rsidRDefault="00B34F7F" w:rsidP="009D0426">
            <w:pPr>
              <w:ind w:left="-93" w:firstLine="127"/>
              <w:rPr>
                <w:b/>
                <w:bCs/>
                <w:sz w:val="20"/>
                <w:szCs w:val="20"/>
              </w:rPr>
            </w:pPr>
            <w:r w:rsidRPr="00A522D8">
              <w:rPr>
                <w:b/>
                <w:bCs/>
                <w:sz w:val="20"/>
                <w:szCs w:val="20"/>
              </w:rPr>
              <w:t>Naziv aktivnosti/projekta u Proračunu: PRIJEVOZ POKOJNIKA</w:t>
            </w:r>
          </w:p>
        </w:tc>
      </w:tr>
      <w:tr w:rsidR="00B34F7F" w:rsidRPr="001B7B0F" w:rsidTr="00820A13">
        <w:trPr>
          <w:trHeight w:val="251"/>
        </w:trPr>
        <w:tc>
          <w:tcPr>
            <w:tcW w:w="6819" w:type="dxa"/>
            <w:gridSpan w:val="4"/>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Obrazloženje aktivnosti/projekta</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Planirana sredstva</w:t>
            </w:r>
          </w:p>
        </w:tc>
      </w:tr>
      <w:tr w:rsidR="00B34F7F" w:rsidRPr="001B7B0F" w:rsidTr="00820A13">
        <w:trPr>
          <w:trHeight w:val="207"/>
        </w:trPr>
        <w:tc>
          <w:tcPr>
            <w:tcW w:w="6819" w:type="dxa"/>
            <w:gridSpan w:val="4"/>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E3189B" w:rsidTr="00820A13">
        <w:trPr>
          <w:trHeight w:val="3063"/>
        </w:trPr>
        <w:tc>
          <w:tcPr>
            <w:tcW w:w="6819" w:type="dxa"/>
            <w:gridSpan w:val="4"/>
            <w:shd w:val="clear" w:color="auto" w:fill="auto"/>
            <w:noWrap/>
            <w:hideMark/>
          </w:tcPr>
          <w:p w:rsidR="00B34F7F" w:rsidRPr="001026FB" w:rsidRDefault="00B34F7F" w:rsidP="009D0426">
            <w:pPr>
              <w:rPr>
                <w:iCs/>
                <w:color w:val="000000"/>
                <w:sz w:val="20"/>
                <w:szCs w:val="20"/>
              </w:rPr>
            </w:pPr>
            <w:r w:rsidRPr="00A41B83">
              <w:rPr>
                <w:iCs/>
                <w:sz w:val="20"/>
                <w:szCs w:val="20"/>
              </w:rPr>
              <w:t xml:space="preserve">Unutar ove aktivnosti financiraju se troškovi </w:t>
            </w:r>
            <w:r w:rsidRPr="00A41B83">
              <w:rPr>
                <w:sz w:val="20"/>
                <w:szCs w:val="20"/>
              </w:rPr>
              <w:t xml:space="preserve">prijevoza pokojnika od mjesta preminuća do patologije. </w:t>
            </w:r>
            <w:r w:rsidRPr="00A41B83">
              <w:rPr>
                <w:iCs/>
                <w:sz w:val="20"/>
                <w:szCs w:val="20"/>
              </w:rPr>
              <w:t>Pogrebničkom djelatnosti smatra se preuzimanje i prijevoz umrle osobe ili posmrtnih ostataka od mjesta smrti, odnosno mjesta na kojem se nalazi umrla osoba ili posmrtni ostaci do nadležne patologije, sudske medicine, groblja, krematorija, zračne luke, autobusnog kolodvora, željezničkog kolodvora, pomorske ili riječne luke i ostalih terminala za prijevoz putnika ili robe, poslovnog prostora pogrebnika ili drugih mjesta određenih posebnim zakonom. Iznimno, preuzimanje i prijevoz umrle osobe ili posmrtnih ostataka od mjesta smrti do nadležne patologije ili sudske medicine, za koje nije moguće utvrditi uzrok smrti bez obdukcije, pogrebnik obavlja temeljem ugovora o povjeravanju poslova prijevoza pokojnika sklopljenog s jedinicom lokalne samouprave. Jedinice lokalne samouprave raspisuju natječaj za povjeravanje poslova prijevoza koji se financiraju iz proračuna jedinice lokalne samouprave.</w:t>
            </w:r>
          </w:p>
        </w:tc>
        <w:tc>
          <w:tcPr>
            <w:tcW w:w="1134" w:type="dxa"/>
            <w:gridSpan w:val="2"/>
            <w:shd w:val="clear" w:color="auto" w:fill="auto"/>
            <w:noWrap/>
            <w:vAlign w:val="center"/>
            <w:hideMark/>
          </w:tcPr>
          <w:p w:rsidR="00B34F7F" w:rsidRPr="00A40859" w:rsidRDefault="00B34F7F" w:rsidP="00160D9E">
            <w:pPr>
              <w:jc w:val="right"/>
              <w:rPr>
                <w:b/>
                <w:color w:val="00B050"/>
                <w:sz w:val="20"/>
                <w:szCs w:val="20"/>
              </w:rPr>
            </w:pPr>
            <w:r w:rsidRPr="00A40859">
              <w:rPr>
                <w:b/>
                <w:sz w:val="20"/>
                <w:szCs w:val="20"/>
              </w:rPr>
              <w:t>50.000</w:t>
            </w:r>
          </w:p>
        </w:tc>
        <w:tc>
          <w:tcPr>
            <w:tcW w:w="1134" w:type="dxa"/>
            <w:gridSpan w:val="2"/>
            <w:shd w:val="clear" w:color="auto" w:fill="auto"/>
            <w:noWrap/>
            <w:vAlign w:val="center"/>
          </w:tcPr>
          <w:p w:rsidR="00B34F7F" w:rsidRPr="00A40859" w:rsidRDefault="00B34F7F" w:rsidP="00160D9E">
            <w:pPr>
              <w:jc w:val="right"/>
              <w:rPr>
                <w:b/>
                <w:color w:val="00B050"/>
                <w:sz w:val="20"/>
                <w:szCs w:val="20"/>
              </w:rPr>
            </w:pPr>
            <w:r w:rsidRPr="00A40859">
              <w:rPr>
                <w:b/>
                <w:sz w:val="20"/>
                <w:szCs w:val="20"/>
              </w:rPr>
              <w:t>50.000</w:t>
            </w:r>
          </w:p>
        </w:tc>
        <w:tc>
          <w:tcPr>
            <w:tcW w:w="1129" w:type="dxa"/>
            <w:gridSpan w:val="2"/>
            <w:shd w:val="clear" w:color="auto" w:fill="auto"/>
            <w:noWrap/>
            <w:vAlign w:val="center"/>
          </w:tcPr>
          <w:p w:rsidR="00B34F7F" w:rsidRPr="00A40859" w:rsidRDefault="00B34F7F" w:rsidP="00160D9E">
            <w:pPr>
              <w:jc w:val="right"/>
              <w:rPr>
                <w:b/>
                <w:color w:val="00B050"/>
                <w:sz w:val="20"/>
                <w:szCs w:val="20"/>
              </w:rPr>
            </w:pPr>
            <w:r w:rsidRPr="00A40859">
              <w:rPr>
                <w:b/>
                <w:sz w:val="20"/>
                <w:szCs w:val="20"/>
              </w:rPr>
              <w:t>50.000</w:t>
            </w:r>
          </w:p>
        </w:tc>
      </w:tr>
      <w:tr w:rsidR="00B34F7F" w:rsidRPr="001B7B0F" w:rsidTr="00820A13">
        <w:trPr>
          <w:trHeight w:val="295"/>
        </w:trPr>
        <w:tc>
          <w:tcPr>
            <w:tcW w:w="5685" w:type="dxa"/>
            <w:gridSpan w:val="2"/>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 xml:space="preserve">Definicija pokazatelja uspješnosti </w:t>
            </w:r>
            <w:r w:rsidRPr="001B7B0F">
              <w:rPr>
                <w:iCs/>
                <w:color w:val="000000"/>
                <w:sz w:val="20"/>
                <w:szCs w:val="20"/>
              </w:rPr>
              <w:t>na razini aktivnosti/projekta</w:t>
            </w:r>
          </w:p>
        </w:tc>
        <w:tc>
          <w:tcPr>
            <w:tcW w:w="1134" w:type="dxa"/>
            <w:gridSpan w:val="2"/>
            <w:vMerge w:val="restart"/>
            <w:shd w:val="clear" w:color="auto" w:fill="auto"/>
            <w:vAlign w:val="center"/>
            <w:hideMark/>
          </w:tcPr>
          <w:p w:rsidR="00B34F7F" w:rsidRPr="001B7B0F" w:rsidRDefault="00B34F7F" w:rsidP="00160D9E">
            <w:pPr>
              <w:jc w:val="center"/>
              <w:rPr>
                <w:color w:val="000000"/>
                <w:sz w:val="20"/>
                <w:szCs w:val="20"/>
              </w:rPr>
            </w:pPr>
            <w:r>
              <w:rPr>
                <w:color w:val="000000"/>
                <w:sz w:val="20"/>
                <w:szCs w:val="20"/>
              </w:rPr>
              <w:t>Polazna vrijednost 2017</w:t>
            </w:r>
            <w:r w:rsidRPr="001B7B0F">
              <w:rPr>
                <w:color w:val="000000"/>
                <w:sz w:val="20"/>
                <w:szCs w:val="20"/>
              </w:rPr>
              <w:t>.</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Ciljana vrijednost pokazatelja uspješnosti</w:t>
            </w:r>
          </w:p>
        </w:tc>
      </w:tr>
      <w:tr w:rsidR="00B34F7F" w:rsidRPr="001B7B0F" w:rsidTr="00820A13">
        <w:trPr>
          <w:trHeight w:val="384"/>
        </w:trPr>
        <w:tc>
          <w:tcPr>
            <w:tcW w:w="5685" w:type="dxa"/>
            <w:gridSpan w:val="2"/>
            <w:vMerge/>
            <w:vAlign w:val="center"/>
            <w:hideMark/>
          </w:tcPr>
          <w:p w:rsidR="00B34F7F" w:rsidRPr="001B7B0F" w:rsidRDefault="00B34F7F" w:rsidP="00160D9E">
            <w:pPr>
              <w:rPr>
                <w:color w:val="000000"/>
                <w:sz w:val="20"/>
                <w:szCs w:val="20"/>
              </w:rPr>
            </w:pPr>
          </w:p>
        </w:tc>
        <w:tc>
          <w:tcPr>
            <w:tcW w:w="1134" w:type="dxa"/>
            <w:gridSpan w:val="2"/>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1855DA" w:rsidTr="00820A13">
        <w:trPr>
          <w:trHeight w:val="808"/>
        </w:trPr>
        <w:tc>
          <w:tcPr>
            <w:tcW w:w="5685" w:type="dxa"/>
            <w:gridSpan w:val="2"/>
            <w:shd w:val="clear" w:color="auto" w:fill="auto"/>
            <w:vAlign w:val="center"/>
            <w:hideMark/>
          </w:tcPr>
          <w:p w:rsidR="00B34F7F" w:rsidRPr="003E0D25" w:rsidRDefault="00B34F7F" w:rsidP="00160D9E">
            <w:pPr>
              <w:rPr>
                <w:i/>
                <w:iCs/>
                <w:color w:val="000000"/>
                <w:sz w:val="20"/>
                <w:szCs w:val="20"/>
              </w:rPr>
            </w:pPr>
            <w:r w:rsidRPr="009D0426">
              <w:rPr>
                <w:i/>
                <w:iCs/>
                <w:sz w:val="20"/>
                <w:szCs w:val="20"/>
              </w:rPr>
              <w:t>Postotak preuzimanja umrle osobe ili posmrtnih ostataka s mjesta preminuća (na području grada Samobora) i prijevoza/prijenosa do nadležne patologije ili sudske medicine.</w:t>
            </w:r>
          </w:p>
        </w:tc>
        <w:tc>
          <w:tcPr>
            <w:tcW w:w="1134"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100 %</w:t>
            </w:r>
          </w:p>
        </w:tc>
        <w:tc>
          <w:tcPr>
            <w:tcW w:w="1134"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100 %</w:t>
            </w:r>
          </w:p>
        </w:tc>
        <w:tc>
          <w:tcPr>
            <w:tcW w:w="1134"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100 %</w:t>
            </w:r>
          </w:p>
        </w:tc>
        <w:tc>
          <w:tcPr>
            <w:tcW w:w="1129"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100 %</w:t>
            </w:r>
          </w:p>
        </w:tc>
      </w:tr>
      <w:tr w:rsidR="00B34F7F" w:rsidRPr="000245F7" w:rsidTr="00820A13">
        <w:trPr>
          <w:trHeight w:val="300"/>
        </w:trPr>
        <w:tc>
          <w:tcPr>
            <w:tcW w:w="10216" w:type="dxa"/>
            <w:gridSpan w:val="10"/>
            <w:shd w:val="clear" w:color="auto" w:fill="D9D9D9" w:themeFill="background1" w:themeFillShade="D9"/>
            <w:hideMark/>
          </w:tcPr>
          <w:p w:rsidR="00B34F7F" w:rsidRPr="00F72F50" w:rsidRDefault="00B34F7F" w:rsidP="00160D9E">
            <w:pPr>
              <w:rPr>
                <w:b/>
                <w:bCs/>
                <w:sz w:val="20"/>
                <w:szCs w:val="20"/>
              </w:rPr>
            </w:pPr>
            <w:r w:rsidRPr="00A522D8">
              <w:rPr>
                <w:b/>
                <w:bCs/>
                <w:sz w:val="20"/>
                <w:szCs w:val="20"/>
              </w:rPr>
              <w:t>Naziv aktivnosti/projekta u Proračunu: UREĐENJE I OTKUP ZEMLJIŠTA</w:t>
            </w:r>
          </w:p>
        </w:tc>
      </w:tr>
      <w:tr w:rsidR="00B34F7F" w:rsidRPr="001B7B0F" w:rsidTr="00820A13">
        <w:trPr>
          <w:trHeight w:val="251"/>
        </w:trPr>
        <w:tc>
          <w:tcPr>
            <w:tcW w:w="6819" w:type="dxa"/>
            <w:gridSpan w:val="4"/>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Obrazloženje aktivnosti/projekta</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Planirana sredstva</w:t>
            </w:r>
          </w:p>
        </w:tc>
      </w:tr>
      <w:tr w:rsidR="00B34F7F" w:rsidRPr="001B7B0F" w:rsidTr="00820A13">
        <w:trPr>
          <w:trHeight w:val="207"/>
        </w:trPr>
        <w:tc>
          <w:tcPr>
            <w:tcW w:w="6819" w:type="dxa"/>
            <w:gridSpan w:val="4"/>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E3189B" w:rsidTr="00820A13">
        <w:trPr>
          <w:trHeight w:val="1966"/>
        </w:trPr>
        <w:tc>
          <w:tcPr>
            <w:tcW w:w="6819" w:type="dxa"/>
            <w:gridSpan w:val="4"/>
            <w:shd w:val="clear" w:color="auto" w:fill="auto"/>
            <w:noWrap/>
            <w:hideMark/>
          </w:tcPr>
          <w:p w:rsidR="00B34F7F" w:rsidRPr="001026FB" w:rsidRDefault="00B34F7F" w:rsidP="00275D97">
            <w:pPr>
              <w:rPr>
                <w:iCs/>
                <w:color w:val="000000"/>
                <w:sz w:val="20"/>
                <w:szCs w:val="20"/>
              </w:rPr>
            </w:pPr>
            <w:r w:rsidRPr="00D46EF4">
              <w:rPr>
                <w:iCs/>
                <w:sz w:val="20"/>
                <w:szCs w:val="20"/>
              </w:rPr>
              <w:lastRenderedPageBreak/>
              <w:t xml:space="preserve">Unutar ovog kapitalnog projekta osiguravaju se rashodi za obnovu </w:t>
            </w:r>
            <w:r w:rsidRPr="00D46EF4">
              <w:rPr>
                <w:sz w:val="20"/>
                <w:szCs w:val="20"/>
              </w:rPr>
              <w:t>obje</w:t>
            </w:r>
            <w:r>
              <w:rPr>
                <w:sz w:val="20"/>
                <w:szCs w:val="20"/>
              </w:rPr>
              <w:t>kta mrtvačnice na groblju Samobo</w:t>
            </w:r>
            <w:r w:rsidRPr="00D46EF4">
              <w:rPr>
                <w:sz w:val="20"/>
                <w:szCs w:val="20"/>
              </w:rPr>
              <w:t>r, s</w:t>
            </w:r>
            <w:r w:rsidRPr="00D46EF4">
              <w:rPr>
                <w:iCs/>
                <w:sz w:val="20"/>
                <w:szCs w:val="20"/>
              </w:rPr>
              <w:t>anaciju kapilarne vlage s izvedbom drenažnog sustava, sanacija potpornog kamenog zida uz mrtvačnicu, uređenje interijera  mrtvačnice te uređenje pristupnog platoa mrtvačnice uključujući izvedbu oborinske odvodnje i uređenja pješačkih staza na grobljima u Samoboru u cilju uspostave visoke kvalitete usluge u skladu sa europskim civilizacijskim standardima. Tako</w:t>
            </w:r>
            <w:r>
              <w:rPr>
                <w:iCs/>
                <w:sz w:val="20"/>
                <w:szCs w:val="20"/>
              </w:rPr>
              <w:t>đer, p</w:t>
            </w:r>
            <w:r w:rsidRPr="003C1D5D">
              <w:rPr>
                <w:iCs/>
                <w:color w:val="000000"/>
                <w:sz w:val="20"/>
                <w:szCs w:val="20"/>
              </w:rPr>
              <w:t>ravovremenim ulaganjem u dogradnju i poboljšanje standarda postojećih groblja unaprijediti gospodarenje u području grobnih  usluga.</w:t>
            </w:r>
          </w:p>
        </w:tc>
        <w:tc>
          <w:tcPr>
            <w:tcW w:w="1134" w:type="dxa"/>
            <w:gridSpan w:val="2"/>
            <w:shd w:val="clear" w:color="auto" w:fill="auto"/>
            <w:noWrap/>
            <w:vAlign w:val="center"/>
            <w:hideMark/>
          </w:tcPr>
          <w:p w:rsidR="00B34F7F" w:rsidRPr="00A40859" w:rsidRDefault="00B34F7F" w:rsidP="00160D9E">
            <w:pPr>
              <w:jc w:val="right"/>
              <w:rPr>
                <w:b/>
                <w:color w:val="00B050"/>
                <w:sz w:val="20"/>
                <w:szCs w:val="20"/>
              </w:rPr>
            </w:pPr>
            <w:r w:rsidRPr="00A40859">
              <w:rPr>
                <w:b/>
                <w:sz w:val="20"/>
                <w:szCs w:val="20"/>
              </w:rPr>
              <w:t>300.000</w:t>
            </w:r>
          </w:p>
        </w:tc>
        <w:tc>
          <w:tcPr>
            <w:tcW w:w="1134" w:type="dxa"/>
            <w:gridSpan w:val="2"/>
            <w:shd w:val="clear" w:color="auto" w:fill="auto"/>
            <w:noWrap/>
            <w:vAlign w:val="center"/>
          </w:tcPr>
          <w:p w:rsidR="00B34F7F" w:rsidRPr="00A40859" w:rsidRDefault="00B34F7F" w:rsidP="00160D9E">
            <w:pPr>
              <w:jc w:val="right"/>
              <w:rPr>
                <w:b/>
                <w:color w:val="00B050"/>
                <w:sz w:val="20"/>
                <w:szCs w:val="20"/>
              </w:rPr>
            </w:pPr>
            <w:r w:rsidRPr="00A40859">
              <w:rPr>
                <w:b/>
                <w:sz w:val="20"/>
                <w:szCs w:val="20"/>
              </w:rPr>
              <w:t>450.000</w:t>
            </w:r>
          </w:p>
        </w:tc>
        <w:tc>
          <w:tcPr>
            <w:tcW w:w="1129" w:type="dxa"/>
            <w:gridSpan w:val="2"/>
            <w:shd w:val="clear" w:color="auto" w:fill="auto"/>
            <w:noWrap/>
            <w:vAlign w:val="center"/>
          </w:tcPr>
          <w:p w:rsidR="00B34F7F" w:rsidRPr="00A40859" w:rsidRDefault="00B34F7F" w:rsidP="00160D9E">
            <w:pPr>
              <w:jc w:val="right"/>
              <w:rPr>
                <w:b/>
                <w:color w:val="00B050"/>
                <w:sz w:val="20"/>
                <w:szCs w:val="20"/>
              </w:rPr>
            </w:pPr>
            <w:r w:rsidRPr="00A40859">
              <w:rPr>
                <w:b/>
                <w:sz w:val="20"/>
                <w:szCs w:val="20"/>
              </w:rPr>
              <w:t>300.000</w:t>
            </w:r>
          </w:p>
        </w:tc>
      </w:tr>
      <w:tr w:rsidR="00B34F7F" w:rsidRPr="001B7B0F" w:rsidTr="00820A13">
        <w:trPr>
          <w:trHeight w:val="295"/>
        </w:trPr>
        <w:tc>
          <w:tcPr>
            <w:tcW w:w="5685" w:type="dxa"/>
            <w:gridSpan w:val="2"/>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 xml:space="preserve">Definicija pokazatelja uspješnosti </w:t>
            </w:r>
            <w:r w:rsidRPr="001B7B0F">
              <w:rPr>
                <w:iCs/>
                <w:color w:val="000000"/>
                <w:sz w:val="20"/>
                <w:szCs w:val="20"/>
              </w:rPr>
              <w:t>na razini aktivnosti/projekta</w:t>
            </w:r>
          </w:p>
        </w:tc>
        <w:tc>
          <w:tcPr>
            <w:tcW w:w="1134" w:type="dxa"/>
            <w:gridSpan w:val="2"/>
            <w:vMerge w:val="restart"/>
            <w:shd w:val="clear" w:color="auto" w:fill="auto"/>
            <w:vAlign w:val="center"/>
            <w:hideMark/>
          </w:tcPr>
          <w:p w:rsidR="00B34F7F" w:rsidRPr="001B7B0F" w:rsidRDefault="00B34F7F" w:rsidP="00160D9E">
            <w:pPr>
              <w:jc w:val="center"/>
              <w:rPr>
                <w:color w:val="000000"/>
                <w:sz w:val="20"/>
                <w:szCs w:val="20"/>
              </w:rPr>
            </w:pPr>
            <w:r>
              <w:rPr>
                <w:color w:val="000000"/>
                <w:sz w:val="20"/>
                <w:szCs w:val="20"/>
              </w:rPr>
              <w:t>Polazna vrijednost 2017</w:t>
            </w:r>
            <w:r w:rsidRPr="001B7B0F">
              <w:rPr>
                <w:color w:val="000000"/>
                <w:sz w:val="20"/>
                <w:szCs w:val="20"/>
              </w:rPr>
              <w:t>.</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Ciljana vrijednost pokazatelja uspješnosti</w:t>
            </w:r>
          </w:p>
        </w:tc>
      </w:tr>
      <w:tr w:rsidR="00B34F7F" w:rsidRPr="001B7B0F" w:rsidTr="00820A13">
        <w:trPr>
          <w:trHeight w:val="384"/>
        </w:trPr>
        <w:tc>
          <w:tcPr>
            <w:tcW w:w="5685" w:type="dxa"/>
            <w:gridSpan w:val="2"/>
            <w:vMerge/>
            <w:vAlign w:val="center"/>
            <w:hideMark/>
          </w:tcPr>
          <w:p w:rsidR="00B34F7F" w:rsidRPr="001B7B0F" w:rsidRDefault="00B34F7F" w:rsidP="00160D9E">
            <w:pPr>
              <w:rPr>
                <w:color w:val="000000"/>
                <w:sz w:val="20"/>
                <w:szCs w:val="20"/>
              </w:rPr>
            </w:pPr>
          </w:p>
        </w:tc>
        <w:tc>
          <w:tcPr>
            <w:tcW w:w="1134" w:type="dxa"/>
            <w:gridSpan w:val="2"/>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1855DA" w:rsidTr="00820A13">
        <w:trPr>
          <w:trHeight w:val="472"/>
        </w:trPr>
        <w:tc>
          <w:tcPr>
            <w:tcW w:w="5685" w:type="dxa"/>
            <w:gridSpan w:val="2"/>
            <w:shd w:val="clear" w:color="auto" w:fill="auto"/>
            <w:vAlign w:val="center"/>
            <w:hideMark/>
          </w:tcPr>
          <w:p w:rsidR="00B34F7F" w:rsidRPr="003E0D25" w:rsidRDefault="00B34F7F" w:rsidP="00263A83">
            <w:pPr>
              <w:rPr>
                <w:i/>
                <w:iCs/>
                <w:color w:val="000000"/>
                <w:sz w:val="20"/>
                <w:szCs w:val="20"/>
              </w:rPr>
            </w:pPr>
            <w:r w:rsidRPr="00263A83">
              <w:rPr>
                <w:i/>
                <w:iCs/>
                <w:sz w:val="20"/>
                <w:szCs w:val="20"/>
              </w:rPr>
              <w:t>Broj evidentiranih grobnih mjesta na grobljima na području grada Samobora.</w:t>
            </w:r>
          </w:p>
        </w:tc>
        <w:tc>
          <w:tcPr>
            <w:tcW w:w="1134"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6.577</w:t>
            </w:r>
          </w:p>
        </w:tc>
        <w:tc>
          <w:tcPr>
            <w:tcW w:w="1134" w:type="dxa"/>
            <w:gridSpan w:val="2"/>
            <w:shd w:val="clear" w:color="auto" w:fill="auto"/>
            <w:noWrap/>
            <w:vAlign w:val="center"/>
            <w:hideMark/>
          </w:tcPr>
          <w:p w:rsidR="00B34F7F" w:rsidRPr="00A41B83" w:rsidRDefault="00B34F7F" w:rsidP="00160D9E">
            <w:pPr>
              <w:jc w:val="center"/>
              <w:rPr>
                <w:sz w:val="20"/>
                <w:szCs w:val="20"/>
              </w:rPr>
            </w:pPr>
            <w:r>
              <w:rPr>
                <w:sz w:val="20"/>
                <w:szCs w:val="20"/>
              </w:rPr>
              <w:t>6.750</w:t>
            </w:r>
          </w:p>
        </w:tc>
        <w:tc>
          <w:tcPr>
            <w:tcW w:w="1134" w:type="dxa"/>
            <w:gridSpan w:val="2"/>
            <w:shd w:val="clear" w:color="auto" w:fill="auto"/>
            <w:noWrap/>
            <w:vAlign w:val="center"/>
            <w:hideMark/>
          </w:tcPr>
          <w:p w:rsidR="00B34F7F" w:rsidRPr="00A41B83" w:rsidRDefault="00B34F7F" w:rsidP="00160D9E">
            <w:pPr>
              <w:jc w:val="center"/>
              <w:rPr>
                <w:sz w:val="20"/>
                <w:szCs w:val="20"/>
              </w:rPr>
            </w:pPr>
            <w:r w:rsidRPr="00A41B83">
              <w:rPr>
                <w:sz w:val="20"/>
                <w:szCs w:val="20"/>
              </w:rPr>
              <w:t xml:space="preserve"> </w:t>
            </w:r>
            <w:r>
              <w:rPr>
                <w:sz w:val="20"/>
                <w:szCs w:val="20"/>
              </w:rPr>
              <w:t>6.785</w:t>
            </w:r>
          </w:p>
        </w:tc>
        <w:tc>
          <w:tcPr>
            <w:tcW w:w="1129"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6.800</w:t>
            </w:r>
          </w:p>
        </w:tc>
      </w:tr>
      <w:tr w:rsidR="00B34F7F" w:rsidRPr="00E37F08" w:rsidTr="00820A13">
        <w:trPr>
          <w:trHeight w:val="266"/>
        </w:trPr>
        <w:tc>
          <w:tcPr>
            <w:tcW w:w="10216" w:type="dxa"/>
            <w:gridSpan w:val="10"/>
            <w:shd w:val="clear" w:color="auto" w:fill="D9D9D9" w:themeFill="background1" w:themeFillShade="D9"/>
            <w:noWrap/>
            <w:hideMark/>
          </w:tcPr>
          <w:p w:rsidR="00B34F7F" w:rsidRPr="00E37F08" w:rsidRDefault="00B34F7F" w:rsidP="00160D9E">
            <w:pPr>
              <w:rPr>
                <w:b/>
                <w:bCs/>
                <w:i/>
                <w:iCs/>
                <w:color w:val="000000" w:themeColor="text1"/>
              </w:rPr>
            </w:pPr>
            <w:r w:rsidRPr="00E37F08">
              <w:rPr>
                <w:b/>
                <w:color w:val="000000" w:themeColor="text1"/>
              </w:rPr>
              <w:t>Program</w:t>
            </w:r>
            <w:r w:rsidRPr="00E37F08">
              <w:rPr>
                <w:b/>
                <w:bCs/>
                <w:i/>
                <w:iCs/>
                <w:color w:val="000000" w:themeColor="text1"/>
              </w:rPr>
              <w:t xml:space="preserve">  </w:t>
            </w:r>
            <w:r w:rsidRPr="00742C33">
              <w:rPr>
                <w:b/>
                <w:bCs/>
                <w:iCs/>
                <w:color w:val="000000" w:themeColor="text1"/>
              </w:rPr>
              <w:t>CESTE</w:t>
            </w:r>
          </w:p>
        </w:tc>
      </w:tr>
      <w:tr w:rsidR="00B34F7F" w:rsidRPr="003E2D5C" w:rsidTr="00820A13">
        <w:trPr>
          <w:trHeight w:val="576"/>
        </w:trPr>
        <w:tc>
          <w:tcPr>
            <w:tcW w:w="10216" w:type="dxa"/>
            <w:gridSpan w:val="10"/>
            <w:shd w:val="clear" w:color="auto" w:fill="auto"/>
            <w:noWrap/>
            <w:hideMark/>
          </w:tcPr>
          <w:p w:rsidR="00B34F7F" w:rsidRDefault="00B34F7F" w:rsidP="00160D9E">
            <w:pPr>
              <w:rPr>
                <w:color w:val="000000"/>
                <w:sz w:val="20"/>
                <w:szCs w:val="20"/>
              </w:rPr>
            </w:pPr>
            <w:r w:rsidRPr="009B174F">
              <w:rPr>
                <w:sz w:val="20"/>
                <w:szCs w:val="20"/>
              </w:rPr>
              <w:t>Zakonske i druge pravne osnove programa</w:t>
            </w:r>
            <w:r>
              <w:rPr>
                <w:color w:val="000000"/>
                <w:sz w:val="20"/>
                <w:szCs w:val="20"/>
              </w:rPr>
              <w:t>:</w:t>
            </w:r>
          </w:p>
          <w:p w:rsidR="00B34F7F" w:rsidRPr="00FA567F" w:rsidRDefault="00B34F7F" w:rsidP="00742C33">
            <w:pPr>
              <w:rPr>
                <w:color w:val="000000"/>
                <w:sz w:val="20"/>
                <w:szCs w:val="20"/>
              </w:rPr>
            </w:pPr>
            <w:r>
              <w:rPr>
                <w:color w:val="000000"/>
                <w:sz w:val="20"/>
                <w:szCs w:val="20"/>
              </w:rPr>
              <w:t xml:space="preserve">- </w:t>
            </w:r>
            <w:r w:rsidRPr="00FA567F">
              <w:rPr>
                <w:color w:val="000000"/>
                <w:sz w:val="20"/>
                <w:szCs w:val="20"/>
              </w:rPr>
              <w:t xml:space="preserve">Zakon o komunalnom gospodarstvu ("Narodne novine", </w:t>
            </w:r>
            <w:r>
              <w:rPr>
                <w:color w:val="000000"/>
                <w:sz w:val="20"/>
                <w:szCs w:val="20"/>
              </w:rPr>
              <w:t xml:space="preserve">broj </w:t>
            </w:r>
            <w:r w:rsidRPr="00637810">
              <w:rPr>
                <w:color w:val="000000"/>
                <w:sz w:val="20"/>
                <w:szCs w:val="20"/>
              </w:rPr>
              <w:t>36/95, 70/97, 128/99, 57/00, 129/00, 59/01, 26/03, 82/04, 110/04, 178/04, 38/09, 79/09, 153/09, 49/11, 84/11, 90/11, 144/12, 94/13, 153/13, 147/14, 36/15</w:t>
            </w:r>
            <w:r w:rsidRPr="00FA567F">
              <w:rPr>
                <w:color w:val="000000"/>
                <w:sz w:val="20"/>
                <w:szCs w:val="20"/>
              </w:rPr>
              <w:t xml:space="preserve">) </w:t>
            </w:r>
          </w:p>
          <w:p w:rsidR="00B34F7F" w:rsidRPr="003C1D5D" w:rsidRDefault="00B34F7F" w:rsidP="00742C33">
            <w:pPr>
              <w:rPr>
                <w:color w:val="000000"/>
                <w:sz w:val="20"/>
                <w:szCs w:val="20"/>
              </w:rPr>
            </w:pPr>
            <w:r>
              <w:rPr>
                <w:color w:val="000000"/>
                <w:sz w:val="20"/>
                <w:szCs w:val="20"/>
              </w:rPr>
              <w:t xml:space="preserve">- </w:t>
            </w:r>
            <w:r w:rsidRPr="003C1D5D">
              <w:rPr>
                <w:color w:val="000000"/>
                <w:sz w:val="20"/>
                <w:szCs w:val="20"/>
              </w:rPr>
              <w:t>Zakon o prostornom</w:t>
            </w:r>
            <w:r>
              <w:rPr>
                <w:color w:val="000000"/>
                <w:sz w:val="20"/>
                <w:szCs w:val="20"/>
              </w:rPr>
              <w:t xml:space="preserve"> uređenju ("Narodne novine", broj </w:t>
            </w:r>
            <w:r w:rsidRPr="003C1D5D">
              <w:rPr>
                <w:color w:val="000000"/>
                <w:sz w:val="20"/>
                <w:szCs w:val="20"/>
              </w:rPr>
              <w:t>153/13</w:t>
            </w:r>
            <w:r w:rsidR="00076252">
              <w:rPr>
                <w:color w:val="000000"/>
                <w:sz w:val="20"/>
                <w:szCs w:val="20"/>
              </w:rPr>
              <w:t xml:space="preserve"> i 65/17</w:t>
            </w:r>
            <w:r w:rsidRPr="003C1D5D">
              <w:rPr>
                <w:color w:val="000000"/>
                <w:sz w:val="20"/>
                <w:szCs w:val="20"/>
              </w:rPr>
              <w:t>)</w:t>
            </w:r>
          </w:p>
          <w:p w:rsidR="00B34F7F" w:rsidRPr="003C1D5D" w:rsidRDefault="00B34F7F" w:rsidP="00742C33">
            <w:pPr>
              <w:rPr>
                <w:color w:val="000000"/>
                <w:sz w:val="20"/>
                <w:szCs w:val="20"/>
              </w:rPr>
            </w:pPr>
            <w:r>
              <w:rPr>
                <w:color w:val="000000"/>
                <w:sz w:val="20"/>
                <w:szCs w:val="20"/>
              </w:rPr>
              <w:t xml:space="preserve">- </w:t>
            </w:r>
            <w:r w:rsidRPr="003C1D5D">
              <w:rPr>
                <w:color w:val="000000"/>
                <w:sz w:val="20"/>
                <w:szCs w:val="20"/>
              </w:rPr>
              <w:t xml:space="preserve">Zakon </w:t>
            </w:r>
            <w:r>
              <w:rPr>
                <w:color w:val="000000"/>
                <w:sz w:val="20"/>
                <w:szCs w:val="20"/>
              </w:rPr>
              <w:t>o gradnji ("Narodne novine", broj</w:t>
            </w:r>
            <w:r w:rsidRPr="003C1D5D">
              <w:rPr>
                <w:color w:val="000000"/>
                <w:sz w:val="20"/>
                <w:szCs w:val="20"/>
              </w:rPr>
              <w:t xml:space="preserve"> 153/13</w:t>
            </w:r>
            <w:r w:rsidR="00076252">
              <w:rPr>
                <w:color w:val="000000"/>
                <w:sz w:val="20"/>
                <w:szCs w:val="20"/>
              </w:rPr>
              <w:t xml:space="preserve"> i 20/17</w:t>
            </w:r>
            <w:r w:rsidRPr="003C1D5D">
              <w:rPr>
                <w:color w:val="000000"/>
                <w:sz w:val="20"/>
                <w:szCs w:val="20"/>
              </w:rPr>
              <w:t>)</w:t>
            </w:r>
          </w:p>
          <w:p w:rsidR="00B34F7F" w:rsidRPr="003C1D5D" w:rsidRDefault="00B34F7F" w:rsidP="00742C33">
            <w:pPr>
              <w:rPr>
                <w:color w:val="000000"/>
                <w:sz w:val="20"/>
                <w:szCs w:val="20"/>
              </w:rPr>
            </w:pPr>
            <w:r>
              <w:rPr>
                <w:color w:val="000000"/>
                <w:sz w:val="20"/>
                <w:szCs w:val="20"/>
              </w:rPr>
              <w:t xml:space="preserve">- </w:t>
            </w:r>
            <w:r w:rsidRPr="003C1D5D">
              <w:rPr>
                <w:color w:val="000000"/>
                <w:sz w:val="20"/>
                <w:szCs w:val="20"/>
              </w:rPr>
              <w:t xml:space="preserve">Zakon </w:t>
            </w:r>
            <w:r>
              <w:rPr>
                <w:color w:val="000000"/>
                <w:sz w:val="20"/>
                <w:szCs w:val="20"/>
              </w:rPr>
              <w:t>o cestama ("Narodne novine", broj</w:t>
            </w:r>
            <w:r w:rsidRPr="003C1D5D">
              <w:rPr>
                <w:color w:val="000000"/>
                <w:sz w:val="20"/>
                <w:szCs w:val="20"/>
              </w:rPr>
              <w:t xml:space="preserve"> 84/11  22/13, 54/13, 183/13, 92/14) </w:t>
            </w:r>
          </w:p>
          <w:p w:rsidR="00B34F7F" w:rsidRPr="003C1D5D" w:rsidRDefault="00B34F7F" w:rsidP="00742C33">
            <w:pPr>
              <w:rPr>
                <w:color w:val="000000"/>
                <w:sz w:val="20"/>
                <w:szCs w:val="20"/>
              </w:rPr>
            </w:pPr>
            <w:r>
              <w:rPr>
                <w:color w:val="000000"/>
                <w:sz w:val="20"/>
                <w:szCs w:val="20"/>
              </w:rPr>
              <w:t xml:space="preserve">- </w:t>
            </w:r>
            <w:r w:rsidRPr="003C1D5D">
              <w:rPr>
                <w:color w:val="000000"/>
                <w:sz w:val="20"/>
                <w:szCs w:val="20"/>
              </w:rPr>
              <w:t xml:space="preserve">Pravilnik o rasporedu sredstava za održavanje i građenje županijskih i lokalnih cesta iz izvora sredstava    </w:t>
            </w:r>
          </w:p>
          <w:p w:rsidR="00B34F7F" w:rsidRPr="003C1D5D" w:rsidRDefault="00B34F7F" w:rsidP="00742C33">
            <w:pPr>
              <w:rPr>
                <w:color w:val="000000"/>
                <w:sz w:val="20"/>
                <w:szCs w:val="20"/>
              </w:rPr>
            </w:pPr>
            <w:r w:rsidRPr="003C1D5D">
              <w:rPr>
                <w:color w:val="000000"/>
                <w:sz w:val="20"/>
                <w:szCs w:val="20"/>
              </w:rPr>
              <w:t>Hrvatskih ce</w:t>
            </w:r>
            <w:r>
              <w:rPr>
                <w:color w:val="000000"/>
                <w:sz w:val="20"/>
                <w:szCs w:val="20"/>
              </w:rPr>
              <w:t xml:space="preserve">sta d.o.o. („Narodne novine“ broj 58/12 i </w:t>
            </w:r>
            <w:r w:rsidRPr="003C1D5D">
              <w:rPr>
                <w:color w:val="000000"/>
                <w:sz w:val="20"/>
                <w:szCs w:val="20"/>
              </w:rPr>
              <w:t>122/12 )</w:t>
            </w:r>
          </w:p>
          <w:p w:rsidR="00B34F7F" w:rsidRPr="003E2D5C" w:rsidRDefault="00B34F7F" w:rsidP="00742C33">
            <w:pPr>
              <w:rPr>
                <w:color w:val="000000"/>
                <w:sz w:val="20"/>
                <w:szCs w:val="20"/>
              </w:rPr>
            </w:pPr>
            <w:r>
              <w:rPr>
                <w:color w:val="000000"/>
                <w:sz w:val="20"/>
                <w:szCs w:val="20"/>
              </w:rPr>
              <w:t xml:space="preserve">- </w:t>
            </w:r>
            <w:r w:rsidRPr="003C1D5D">
              <w:rPr>
                <w:color w:val="000000"/>
                <w:sz w:val="20"/>
                <w:szCs w:val="20"/>
              </w:rPr>
              <w:t>Pravilnik o održavan</w:t>
            </w:r>
            <w:r>
              <w:rPr>
                <w:color w:val="000000"/>
                <w:sz w:val="20"/>
                <w:szCs w:val="20"/>
              </w:rPr>
              <w:t xml:space="preserve">ju cesta  („Narodne novine“ broj </w:t>
            </w:r>
            <w:r w:rsidRPr="003C1D5D">
              <w:rPr>
                <w:color w:val="000000"/>
                <w:sz w:val="20"/>
                <w:szCs w:val="20"/>
              </w:rPr>
              <w:t>90/14)</w:t>
            </w:r>
          </w:p>
        </w:tc>
      </w:tr>
      <w:tr w:rsidR="00B34F7F" w:rsidRPr="00F03505" w:rsidTr="00820A13">
        <w:trPr>
          <w:trHeight w:val="3097"/>
        </w:trPr>
        <w:tc>
          <w:tcPr>
            <w:tcW w:w="10216" w:type="dxa"/>
            <w:gridSpan w:val="10"/>
            <w:shd w:val="clear" w:color="auto" w:fill="auto"/>
            <w:vAlign w:val="center"/>
            <w:hideMark/>
          </w:tcPr>
          <w:p w:rsidR="00B34F7F" w:rsidRPr="00863676" w:rsidRDefault="00B34F7F" w:rsidP="004B0C79">
            <w:pPr>
              <w:rPr>
                <w:sz w:val="20"/>
                <w:szCs w:val="20"/>
              </w:rPr>
            </w:pPr>
            <w:r w:rsidRPr="00863676">
              <w:rPr>
                <w:sz w:val="20"/>
                <w:szCs w:val="20"/>
              </w:rPr>
              <w:t>Posebni razvojni cilj (iz Strateškog programa razvoja  Grada Samobora za 2013.-2020. g): Ciljevi uređenja prostora i zaštite okoliša, Ciljevi gospodarskog razvoja</w:t>
            </w:r>
          </w:p>
          <w:p w:rsidR="00B34F7F" w:rsidRPr="00863676" w:rsidRDefault="00B34F7F" w:rsidP="004B0C79">
            <w:pPr>
              <w:rPr>
                <w:sz w:val="20"/>
                <w:szCs w:val="20"/>
              </w:rPr>
            </w:pPr>
            <w:r w:rsidRPr="00863676">
              <w:rPr>
                <w:sz w:val="20"/>
                <w:szCs w:val="20"/>
              </w:rPr>
              <w:t>Šifra i naziv mjere za ostvarenje posebnih razvojnih ciljeva: 4.3.9. Život u nerazvijenim područjima Grada zadovoljavajuće poticajan, 4.3.11. Građani se spremno priključuju na infrastrukturne sustave, 4.1.6. Poslovne zone primjereno planirane, uređene i atraktivne za smještaj industrije koja je trenutno u centru grada</w:t>
            </w:r>
          </w:p>
          <w:p w:rsidR="00B34F7F" w:rsidRPr="00863676" w:rsidRDefault="00B34F7F" w:rsidP="004B0C79">
            <w:pPr>
              <w:rPr>
                <w:sz w:val="20"/>
                <w:szCs w:val="20"/>
              </w:rPr>
            </w:pPr>
            <w:r w:rsidRPr="00863676">
              <w:rPr>
                <w:sz w:val="20"/>
                <w:szCs w:val="20"/>
              </w:rPr>
              <w:t xml:space="preserve">Opći i posebni cilj programa (poveznica sa Strateškim programom razvoja  Grada Samobora za 2013.-2020. g.): </w:t>
            </w:r>
          </w:p>
          <w:p w:rsidR="00B34F7F" w:rsidRPr="00863676" w:rsidRDefault="00B34F7F" w:rsidP="004B0C79">
            <w:pPr>
              <w:rPr>
                <w:sz w:val="20"/>
                <w:szCs w:val="20"/>
              </w:rPr>
            </w:pPr>
            <w:r w:rsidRPr="00863676">
              <w:rPr>
                <w:sz w:val="20"/>
                <w:szCs w:val="20"/>
              </w:rPr>
              <w:t>- uspostaviti stalni kontakt i proces razvojnog dogovaranja s Parkom prirode Žumberak – Samoborsko gorje</w:t>
            </w:r>
          </w:p>
          <w:p w:rsidR="00B34F7F" w:rsidRPr="00863676" w:rsidRDefault="00B34F7F" w:rsidP="004B0C79">
            <w:pPr>
              <w:rPr>
                <w:sz w:val="20"/>
                <w:szCs w:val="20"/>
              </w:rPr>
            </w:pPr>
            <w:r w:rsidRPr="00863676">
              <w:rPr>
                <w:sz w:val="20"/>
                <w:szCs w:val="20"/>
              </w:rPr>
              <w:t>- početi provoditi mjere iz postojećeg Plana lokalnog razvoja mikroregije Žumberak</w:t>
            </w:r>
          </w:p>
          <w:p w:rsidR="00B34F7F" w:rsidRPr="00863676" w:rsidRDefault="00B34F7F" w:rsidP="004B0C79">
            <w:pPr>
              <w:rPr>
                <w:sz w:val="20"/>
                <w:szCs w:val="20"/>
              </w:rPr>
            </w:pPr>
            <w:r w:rsidRPr="00863676">
              <w:rPr>
                <w:sz w:val="20"/>
                <w:szCs w:val="20"/>
              </w:rPr>
              <w:t xml:space="preserve">- intenzivirati komunikaciju sa Zagrebačkim holdingom d.o.o. – Podružnica Vodoopskrba i odvodnja, Ispostava Samobor radi razdvajanja nadležnosti i funkcija u vodoopskrbi </w:t>
            </w:r>
          </w:p>
          <w:p w:rsidR="00B34F7F" w:rsidRPr="00863676" w:rsidRDefault="00B34F7F" w:rsidP="004B0C79">
            <w:pPr>
              <w:rPr>
                <w:sz w:val="20"/>
                <w:szCs w:val="20"/>
              </w:rPr>
            </w:pPr>
            <w:r w:rsidRPr="00863676">
              <w:rPr>
                <w:sz w:val="20"/>
                <w:szCs w:val="20"/>
              </w:rPr>
              <w:t>- popisati kućanstva koja se mogu, ali ne žele priključiti na postojeći vodovod i odvodnju</w:t>
            </w:r>
          </w:p>
          <w:p w:rsidR="00B34F7F" w:rsidRPr="00863676" w:rsidRDefault="00B34F7F" w:rsidP="004B0C79">
            <w:pPr>
              <w:rPr>
                <w:sz w:val="20"/>
                <w:szCs w:val="20"/>
              </w:rPr>
            </w:pPr>
            <w:r w:rsidRPr="00863676">
              <w:rPr>
                <w:sz w:val="20"/>
                <w:szCs w:val="20"/>
              </w:rPr>
              <w:t>- razraditi plan subvencioniranja troškova priključivanja i ponuditi pomoć zainteresiranim kućanstvima</w:t>
            </w:r>
          </w:p>
          <w:p w:rsidR="00B34F7F" w:rsidRPr="00F03505" w:rsidRDefault="00B34F7F" w:rsidP="004B0C79">
            <w:pPr>
              <w:rPr>
                <w:sz w:val="20"/>
                <w:szCs w:val="20"/>
              </w:rPr>
            </w:pPr>
            <w:r w:rsidRPr="00863676">
              <w:rPr>
                <w:sz w:val="20"/>
                <w:szCs w:val="20"/>
              </w:rPr>
              <w:t>- osmisliti poslovnu zonu Bobovica II, izraditi i usvojiti Detaljni plan uređenja</w:t>
            </w:r>
          </w:p>
        </w:tc>
      </w:tr>
      <w:tr w:rsidR="00B34F7F" w:rsidRPr="00F72F50" w:rsidTr="00820A13">
        <w:trPr>
          <w:trHeight w:val="300"/>
        </w:trPr>
        <w:tc>
          <w:tcPr>
            <w:tcW w:w="10216" w:type="dxa"/>
            <w:gridSpan w:val="10"/>
            <w:shd w:val="clear" w:color="auto" w:fill="D9D9D9" w:themeFill="background1" w:themeFillShade="D9"/>
            <w:hideMark/>
          </w:tcPr>
          <w:p w:rsidR="00B34F7F" w:rsidRPr="00F72F50" w:rsidRDefault="00B34F7F" w:rsidP="00160D9E">
            <w:pPr>
              <w:rPr>
                <w:b/>
                <w:bCs/>
                <w:sz w:val="20"/>
                <w:szCs w:val="20"/>
              </w:rPr>
            </w:pPr>
            <w:r w:rsidRPr="00863676">
              <w:rPr>
                <w:b/>
                <w:bCs/>
                <w:sz w:val="20"/>
                <w:szCs w:val="20"/>
              </w:rPr>
              <w:t>Naziv aktivnosti/projekta u Proračunu: REDOVNO ODRŽAVANJE NERAZVRSTANIH CESTA I ULICA</w:t>
            </w:r>
          </w:p>
        </w:tc>
      </w:tr>
      <w:tr w:rsidR="00B34F7F" w:rsidRPr="001B7B0F" w:rsidTr="00820A13">
        <w:trPr>
          <w:trHeight w:val="251"/>
        </w:trPr>
        <w:tc>
          <w:tcPr>
            <w:tcW w:w="6819" w:type="dxa"/>
            <w:gridSpan w:val="4"/>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Obrazloženje aktivnosti/projekta</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Planirana sredstva</w:t>
            </w:r>
          </w:p>
        </w:tc>
      </w:tr>
      <w:tr w:rsidR="00B34F7F" w:rsidRPr="001B7B0F" w:rsidTr="00820A13">
        <w:trPr>
          <w:trHeight w:val="207"/>
        </w:trPr>
        <w:tc>
          <w:tcPr>
            <w:tcW w:w="6819" w:type="dxa"/>
            <w:gridSpan w:val="4"/>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A40859" w:rsidTr="00820A13">
        <w:trPr>
          <w:trHeight w:val="1202"/>
        </w:trPr>
        <w:tc>
          <w:tcPr>
            <w:tcW w:w="6819" w:type="dxa"/>
            <w:gridSpan w:val="4"/>
            <w:shd w:val="clear" w:color="auto" w:fill="auto"/>
            <w:noWrap/>
            <w:hideMark/>
          </w:tcPr>
          <w:p w:rsidR="00B34F7F" w:rsidRPr="001026FB" w:rsidRDefault="00B34F7F" w:rsidP="00863676">
            <w:pPr>
              <w:rPr>
                <w:iCs/>
                <w:color w:val="000000"/>
                <w:sz w:val="20"/>
                <w:szCs w:val="20"/>
              </w:rPr>
            </w:pPr>
            <w:r w:rsidRPr="00863676">
              <w:rPr>
                <w:iCs/>
                <w:sz w:val="20"/>
                <w:szCs w:val="20"/>
              </w:rPr>
              <w:t>Financijska sredstva unutar ove aktivnosti namijenjena su za redovno održavanje nerazvrstanih cesta A i B, odnosno za sustavno održavanje cesta kako bi se osigurali uvjeti za maksimalnu sigurnost svih sudionika u prometu, a sukladno propisanom standardu održavanja. Izvršava se prometno i sigurnosno unaprjeđenje sustava nerazvrstanih cesta i javno prometnih površina te obavljanje djelatnosti održavanja na načelima funkcionalne ispravnosti i održivog razvoja, ravnomjerno i ujednačeno po svim mjesnim odborima i gradskim četvrtima na području grada. Također, unutar ove aktivnosti osigurana su sredstva za uslugu stanice za tehnički pregled vezano uz sredstva za održavanje, rekonstrukciju i građenje bivših županijskih i lokalnih cesta (Pravilnik o rasporedu sredstava za održavanje i građenje županijskih i lokalnih cesta iz izvora sredstava Hrvatskih cesta d.o.o.).</w:t>
            </w:r>
          </w:p>
        </w:tc>
        <w:tc>
          <w:tcPr>
            <w:tcW w:w="1134" w:type="dxa"/>
            <w:gridSpan w:val="2"/>
            <w:shd w:val="clear" w:color="auto" w:fill="auto"/>
            <w:noWrap/>
            <w:vAlign w:val="center"/>
            <w:hideMark/>
          </w:tcPr>
          <w:p w:rsidR="00B34F7F" w:rsidRPr="00A522D8" w:rsidRDefault="00B34F7F" w:rsidP="00863676">
            <w:pPr>
              <w:jc w:val="right"/>
              <w:rPr>
                <w:b/>
                <w:color w:val="00B050"/>
                <w:sz w:val="20"/>
                <w:szCs w:val="20"/>
              </w:rPr>
            </w:pPr>
            <w:r w:rsidRPr="00A522D8">
              <w:rPr>
                <w:b/>
                <w:sz w:val="20"/>
                <w:szCs w:val="20"/>
              </w:rPr>
              <w:t>24.120.000</w:t>
            </w:r>
          </w:p>
        </w:tc>
        <w:tc>
          <w:tcPr>
            <w:tcW w:w="1134" w:type="dxa"/>
            <w:gridSpan w:val="2"/>
            <w:shd w:val="clear" w:color="auto" w:fill="auto"/>
            <w:noWrap/>
            <w:vAlign w:val="center"/>
          </w:tcPr>
          <w:p w:rsidR="00B34F7F" w:rsidRPr="00A522D8" w:rsidRDefault="00B34F7F" w:rsidP="00863676">
            <w:pPr>
              <w:jc w:val="right"/>
              <w:rPr>
                <w:b/>
                <w:color w:val="00B050"/>
                <w:sz w:val="20"/>
                <w:szCs w:val="20"/>
              </w:rPr>
            </w:pPr>
            <w:r w:rsidRPr="00A522D8">
              <w:rPr>
                <w:b/>
                <w:sz w:val="20"/>
                <w:szCs w:val="20"/>
              </w:rPr>
              <w:t>21.120.000</w:t>
            </w:r>
          </w:p>
        </w:tc>
        <w:tc>
          <w:tcPr>
            <w:tcW w:w="1129" w:type="dxa"/>
            <w:gridSpan w:val="2"/>
            <w:shd w:val="clear" w:color="auto" w:fill="auto"/>
            <w:noWrap/>
            <w:vAlign w:val="center"/>
          </w:tcPr>
          <w:p w:rsidR="00B34F7F" w:rsidRPr="00A522D8" w:rsidRDefault="00B34F7F" w:rsidP="00863676">
            <w:pPr>
              <w:jc w:val="right"/>
              <w:rPr>
                <w:b/>
                <w:color w:val="00B050"/>
                <w:sz w:val="20"/>
                <w:szCs w:val="20"/>
              </w:rPr>
            </w:pPr>
            <w:r w:rsidRPr="00A522D8">
              <w:rPr>
                <w:b/>
                <w:sz w:val="20"/>
                <w:szCs w:val="20"/>
              </w:rPr>
              <w:t>21.120.000</w:t>
            </w:r>
          </w:p>
        </w:tc>
      </w:tr>
      <w:tr w:rsidR="00B34F7F" w:rsidRPr="001B7B0F" w:rsidTr="00820A13">
        <w:trPr>
          <w:trHeight w:val="295"/>
        </w:trPr>
        <w:tc>
          <w:tcPr>
            <w:tcW w:w="5685" w:type="dxa"/>
            <w:gridSpan w:val="2"/>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 xml:space="preserve">Definicija pokazatelja uspješnosti </w:t>
            </w:r>
            <w:r w:rsidRPr="001B7B0F">
              <w:rPr>
                <w:iCs/>
                <w:color w:val="000000"/>
                <w:sz w:val="20"/>
                <w:szCs w:val="20"/>
              </w:rPr>
              <w:t>na razini aktivnosti/projekta</w:t>
            </w:r>
          </w:p>
        </w:tc>
        <w:tc>
          <w:tcPr>
            <w:tcW w:w="1134" w:type="dxa"/>
            <w:gridSpan w:val="2"/>
            <w:vMerge w:val="restart"/>
            <w:shd w:val="clear" w:color="auto" w:fill="auto"/>
            <w:vAlign w:val="center"/>
            <w:hideMark/>
          </w:tcPr>
          <w:p w:rsidR="00B34F7F" w:rsidRPr="001B7B0F" w:rsidRDefault="00B34F7F" w:rsidP="00160D9E">
            <w:pPr>
              <w:jc w:val="center"/>
              <w:rPr>
                <w:color w:val="000000"/>
                <w:sz w:val="20"/>
                <w:szCs w:val="20"/>
              </w:rPr>
            </w:pPr>
            <w:r>
              <w:rPr>
                <w:color w:val="000000"/>
                <w:sz w:val="20"/>
                <w:szCs w:val="20"/>
              </w:rPr>
              <w:t>Polazna vrijednost 2017</w:t>
            </w:r>
            <w:r w:rsidRPr="001B7B0F">
              <w:rPr>
                <w:color w:val="000000"/>
                <w:sz w:val="20"/>
                <w:szCs w:val="20"/>
              </w:rPr>
              <w:t>.</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Ciljana vrijednost pokazatelja uspješnosti</w:t>
            </w:r>
          </w:p>
        </w:tc>
      </w:tr>
      <w:tr w:rsidR="00B34F7F" w:rsidRPr="001B7B0F" w:rsidTr="00820A13">
        <w:trPr>
          <w:trHeight w:val="384"/>
        </w:trPr>
        <w:tc>
          <w:tcPr>
            <w:tcW w:w="5685" w:type="dxa"/>
            <w:gridSpan w:val="2"/>
            <w:vMerge/>
            <w:vAlign w:val="center"/>
            <w:hideMark/>
          </w:tcPr>
          <w:p w:rsidR="00B34F7F" w:rsidRPr="001B7B0F" w:rsidRDefault="00B34F7F" w:rsidP="00160D9E">
            <w:pPr>
              <w:rPr>
                <w:color w:val="000000"/>
                <w:sz w:val="20"/>
                <w:szCs w:val="20"/>
              </w:rPr>
            </w:pPr>
          </w:p>
        </w:tc>
        <w:tc>
          <w:tcPr>
            <w:tcW w:w="1134" w:type="dxa"/>
            <w:gridSpan w:val="2"/>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3E2D5C" w:rsidTr="00820A13">
        <w:trPr>
          <w:trHeight w:val="551"/>
        </w:trPr>
        <w:tc>
          <w:tcPr>
            <w:tcW w:w="5685" w:type="dxa"/>
            <w:gridSpan w:val="2"/>
            <w:shd w:val="clear" w:color="auto" w:fill="auto"/>
            <w:vAlign w:val="center"/>
            <w:hideMark/>
          </w:tcPr>
          <w:p w:rsidR="00B34F7F" w:rsidRPr="003E0D25" w:rsidRDefault="00B34F7F" w:rsidP="009E01B3">
            <w:pPr>
              <w:rPr>
                <w:i/>
                <w:iCs/>
                <w:color w:val="000000"/>
                <w:sz w:val="20"/>
                <w:szCs w:val="20"/>
              </w:rPr>
            </w:pPr>
            <w:r w:rsidRPr="009E01B3">
              <w:rPr>
                <w:i/>
                <w:iCs/>
                <w:sz w:val="20"/>
                <w:szCs w:val="20"/>
              </w:rPr>
              <w:t>Postotak cesta sigurnih za odvijanje prometa koje održava Grad Samobor.</w:t>
            </w:r>
          </w:p>
        </w:tc>
        <w:tc>
          <w:tcPr>
            <w:tcW w:w="1134" w:type="dxa"/>
            <w:gridSpan w:val="2"/>
            <w:shd w:val="clear" w:color="auto" w:fill="auto"/>
            <w:noWrap/>
            <w:vAlign w:val="center"/>
            <w:hideMark/>
          </w:tcPr>
          <w:p w:rsidR="00B34F7F" w:rsidRPr="00A522D8" w:rsidRDefault="00B34F7F" w:rsidP="009E01B3">
            <w:pPr>
              <w:jc w:val="center"/>
              <w:rPr>
                <w:sz w:val="20"/>
                <w:szCs w:val="20"/>
              </w:rPr>
            </w:pPr>
            <w:r w:rsidRPr="00A522D8">
              <w:rPr>
                <w:sz w:val="20"/>
                <w:szCs w:val="20"/>
              </w:rPr>
              <w:t>100 %</w:t>
            </w:r>
          </w:p>
        </w:tc>
        <w:tc>
          <w:tcPr>
            <w:tcW w:w="1134" w:type="dxa"/>
            <w:gridSpan w:val="2"/>
            <w:shd w:val="clear" w:color="auto" w:fill="auto"/>
            <w:noWrap/>
            <w:vAlign w:val="center"/>
            <w:hideMark/>
          </w:tcPr>
          <w:p w:rsidR="00B34F7F" w:rsidRPr="00A522D8" w:rsidRDefault="00B34F7F" w:rsidP="009E01B3">
            <w:pPr>
              <w:jc w:val="center"/>
              <w:rPr>
                <w:sz w:val="20"/>
                <w:szCs w:val="20"/>
              </w:rPr>
            </w:pPr>
            <w:r w:rsidRPr="00A522D8">
              <w:rPr>
                <w:sz w:val="20"/>
                <w:szCs w:val="20"/>
              </w:rPr>
              <w:t>100 %</w:t>
            </w:r>
          </w:p>
        </w:tc>
        <w:tc>
          <w:tcPr>
            <w:tcW w:w="1134" w:type="dxa"/>
            <w:gridSpan w:val="2"/>
            <w:shd w:val="clear" w:color="auto" w:fill="auto"/>
            <w:noWrap/>
            <w:vAlign w:val="center"/>
            <w:hideMark/>
          </w:tcPr>
          <w:p w:rsidR="00B34F7F" w:rsidRPr="00A522D8" w:rsidRDefault="00B34F7F" w:rsidP="009E01B3">
            <w:pPr>
              <w:jc w:val="center"/>
              <w:rPr>
                <w:sz w:val="20"/>
                <w:szCs w:val="20"/>
              </w:rPr>
            </w:pPr>
            <w:r w:rsidRPr="00A522D8">
              <w:rPr>
                <w:sz w:val="20"/>
                <w:szCs w:val="20"/>
              </w:rPr>
              <w:t>100 %</w:t>
            </w:r>
          </w:p>
        </w:tc>
        <w:tc>
          <w:tcPr>
            <w:tcW w:w="1129" w:type="dxa"/>
            <w:gridSpan w:val="2"/>
            <w:shd w:val="clear" w:color="auto" w:fill="auto"/>
            <w:noWrap/>
            <w:vAlign w:val="center"/>
            <w:hideMark/>
          </w:tcPr>
          <w:p w:rsidR="00B34F7F" w:rsidRPr="00A522D8" w:rsidRDefault="00B34F7F" w:rsidP="009E01B3">
            <w:pPr>
              <w:jc w:val="center"/>
              <w:rPr>
                <w:sz w:val="20"/>
                <w:szCs w:val="20"/>
              </w:rPr>
            </w:pPr>
            <w:r w:rsidRPr="00A522D8">
              <w:rPr>
                <w:sz w:val="20"/>
                <w:szCs w:val="20"/>
              </w:rPr>
              <w:t>100 %</w:t>
            </w:r>
          </w:p>
        </w:tc>
      </w:tr>
      <w:tr w:rsidR="00B34F7F" w:rsidRPr="00F72F50" w:rsidTr="00820A13">
        <w:trPr>
          <w:trHeight w:val="300"/>
        </w:trPr>
        <w:tc>
          <w:tcPr>
            <w:tcW w:w="10216" w:type="dxa"/>
            <w:gridSpan w:val="10"/>
            <w:shd w:val="clear" w:color="auto" w:fill="D9D9D9" w:themeFill="background1" w:themeFillShade="D9"/>
            <w:hideMark/>
          </w:tcPr>
          <w:p w:rsidR="00B34F7F" w:rsidRPr="00F72F50" w:rsidRDefault="00B34F7F" w:rsidP="00160D9E">
            <w:pPr>
              <w:rPr>
                <w:b/>
                <w:bCs/>
                <w:sz w:val="20"/>
                <w:szCs w:val="20"/>
              </w:rPr>
            </w:pPr>
            <w:r w:rsidRPr="001E3ACB">
              <w:rPr>
                <w:b/>
                <w:bCs/>
                <w:sz w:val="20"/>
                <w:szCs w:val="20"/>
              </w:rPr>
              <w:lastRenderedPageBreak/>
              <w:t>Naziv aktivnosti/projekta u Proračunu: IZVANREDNO ODRŽAVANJE NERAZVRSTANIH CESTA I ULICA</w:t>
            </w:r>
          </w:p>
        </w:tc>
      </w:tr>
      <w:tr w:rsidR="00B34F7F" w:rsidRPr="001B7B0F" w:rsidTr="00820A13">
        <w:trPr>
          <w:trHeight w:val="251"/>
        </w:trPr>
        <w:tc>
          <w:tcPr>
            <w:tcW w:w="6819" w:type="dxa"/>
            <w:gridSpan w:val="4"/>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Obrazloženje aktivnosti/projekta</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Planirana sredstva</w:t>
            </w:r>
          </w:p>
        </w:tc>
      </w:tr>
      <w:tr w:rsidR="00B34F7F" w:rsidRPr="001B7B0F" w:rsidTr="00820A13">
        <w:trPr>
          <w:trHeight w:val="207"/>
        </w:trPr>
        <w:tc>
          <w:tcPr>
            <w:tcW w:w="6819" w:type="dxa"/>
            <w:gridSpan w:val="4"/>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A522D8" w:rsidTr="00820A13">
        <w:trPr>
          <w:trHeight w:val="1700"/>
        </w:trPr>
        <w:tc>
          <w:tcPr>
            <w:tcW w:w="6819" w:type="dxa"/>
            <w:gridSpan w:val="4"/>
            <w:shd w:val="clear" w:color="auto" w:fill="auto"/>
            <w:noWrap/>
            <w:hideMark/>
          </w:tcPr>
          <w:p w:rsidR="00B34F7F" w:rsidRPr="00A503D4" w:rsidRDefault="00B34F7F" w:rsidP="00160D9E">
            <w:pPr>
              <w:rPr>
                <w:iCs/>
                <w:color w:val="000000"/>
                <w:sz w:val="20"/>
                <w:szCs w:val="20"/>
              </w:rPr>
            </w:pPr>
            <w:r w:rsidRPr="00A503D4">
              <w:rPr>
                <w:iCs/>
                <w:sz w:val="20"/>
                <w:szCs w:val="20"/>
              </w:rPr>
              <w:t>Financijska sredstva unutar ove aktivnosti namijenjena su za izvanredno održavanje nerazvrstanih cesta A i B, ravnomjerno i ujednačeno po svim mjesnim odborima i gradskim četvrtima na području grada, s obzirom da je u</w:t>
            </w:r>
            <w:r w:rsidRPr="00A503D4">
              <w:rPr>
                <w:sz w:val="20"/>
                <w:szCs w:val="20"/>
              </w:rPr>
              <w:t>porabni vijek pojedinih prometnica premašen, a na pojedinim prometnim pravcima bitno je povećano prometno opterećenje. S obzirom na naprijed navedeno, dolazi do ubrzanog propadanja postojećih prometnica, stoga je potreban veći opseg sanacije.</w:t>
            </w:r>
          </w:p>
        </w:tc>
        <w:tc>
          <w:tcPr>
            <w:tcW w:w="1134" w:type="dxa"/>
            <w:gridSpan w:val="2"/>
            <w:shd w:val="clear" w:color="auto" w:fill="auto"/>
            <w:noWrap/>
            <w:vAlign w:val="center"/>
            <w:hideMark/>
          </w:tcPr>
          <w:p w:rsidR="00B34F7F" w:rsidRPr="00A503D4" w:rsidRDefault="00B34F7F" w:rsidP="00160D9E">
            <w:pPr>
              <w:jc w:val="right"/>
              <w:rPr>
                <w:b/>
                <w:sz w:val="20"/>
                <w:szCs w:val="20"/>
              </w:rPr>
            </w:pPr>
            <w:r w:rsidRPr="00A503D4">
              <w:rPr>
                <w:b/>
                <w:sz w:val="20"/>
                <w:szCs w:val="20"/>
              </w:rPr>
              <w:t>4.240.000</w:t>
            </w:r>
          </w:p>
        </w:tc>
        <w:tc>
          <w:tcPr>
            <w:tcW w:w="1134" w:type="dxa"/>
            <w:gridSpan w:val="2"/>
            <w:shd w:val="clear" w:color="auto" w:fill="auto"/>
            <w:noWrap/>
            <w:vAlign w:val="center"/>
          </w:tcPr>
          <w:p w:rsidR="00B34F7F" w:rsidRPr="00A503D4" w:rsidRDefault="00B34F7F" w:rsidP="00160D9E">
            <w:pPr>
              <w:jc w:val="right"/>
              <w:rPr>
                <w:b/>
                <w:sz w:val="20"/>
                <w:szCs w:val="20"/>
              </w:rPr>
            </w:pPr>
            <w:r w:rsidRPr="00A503D4">
              <w:rPr>
                <w:b/>
                <w:sz w:val="20"/>
                <w:szCs w:val="20"/>
              </w:rPr>
              <w:t>5.300.000</w:t>
            </w:r>
          </w:p>
        </w:tc>
        <w:tc>
          <w:tcPr>
            <w:tcW w:w="1129" w:type="dxa"/>
            <w:gridSpan w:val="2"/>
            <w:shd w:val="clear" w:color="auto" w:fill="auto"/>
            <w:noWrap/>
            <w:vAlign w:val="center"/>
          </w:tcPr>
          <w:p w:rsidR="00B34F7F" w:rsidRPr="00A503D4" w:rsidRDefault="00B34F7F" w:rsidP="00160D9E">
            <w:pPr>
              <w:jc w:val="center"/>
              <w:rPr>
                <w:b/>
                <w:sz w:val="20"/>
                <w:szCs w:val="20"/>
              </w:rPr>
            </w:pPr>
            <w:r w:rsidRPr="00A503D4">
              <w:rPr>
                <w:b/>
                <w:sz w:val="20"/>
                <w:szCs w:val="20"/>
              </w:rPr>
              <w:t>6.000.000</w:t>
            </w:r>
          </w:p>
        </w:tc>
      </w:tr>
      <w:tr w:rsidR="00B34F7F" w:rsidRPr="001B7B0F" w:rsidTr="00820A13">
        <w:trPr>
          <w:trHeight w:val="295"/>
        </w:trPr>
        <w:tc>
          <w:tcPr>
            <w:tcW w:w="5685" w:type="dxa"/>
            <w:gridSpan w:val="2"/>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 xml:space="preserve">Definicija pokazatelja uspješnosti </w:t>
            </w:r>
            <w:r w:rsidRPr="001B7B0F">
              <w:rPr>
                <w:iCs/>
                <w:color w:val="000000"/>
                <w:sz w:val="20"/>
                <w:szCs w:val="20"/>
              </w:rPr>
              <w:t>na razini aktivnosti/projekta</w:t>
            </w:r>
          </w:p>
        </w:tc>
        <w:tc>
          <w:tcPr>
            <w:tcW w:w="1134" w:type="dxa"/>
            <w:gridSpan w:val="2"/>
            <w:vMerge w:val="restart"/>
            <w:shd w:val="clear" w:color="auto" w:fill="auto"/>
            <w:vAlign w:val="center"/>
            <w:hideMark/>
          </w:tcPr>
          <w:p w:rsidR="00B34F7F" w:rsidRPr="001B7B0F" w:rsidRDefault="00B34F7F" w:rsidP="00160D9E">
            <w:pPr>
              <w:jc w:val="center"/>
              <w:rPr>
                <w:color w:val="000000"/>
                <w:sz w:val="20"/>
                <w:szCs w:val="20"/>
              </w:rPr>
            </w:pPr>
            <w:r>
              <w:rPr>
                <w:color w:val="000000"/>
                <w:sz w:val="20"/>
                <w:szCs w:val="20"/>
              </w:rPr>
              <w:t>Polazna vrijednost 2017</w:t>
            </w:r>
            <w:r w:rsidRPr="001B7B0F">
              <w:rPr>
                <w:color w:val="000000"/>
                <w:sz w:val="20"/>
                <w:szCs w:val="20"/>
              </w:rPr>
              <w:t>.</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Ciljana vrijednost pokazatelja uspješnosti</w:t>
            </w:r>
          </w:p>
        </w:tc>
      </w:tr>
      <w:tr w:rsidR="00B34F7F" w:rsidRPr="001B7B0F" w:rsidTr="00820A13">
        <w:trPr>
          <w:trHeight w:val="384"/>
        </w:trPr>
        <w:tc>
          <w:tcPr>
            <w:tcW w:w="5685" w:type="dxa"/>
            <w:gridSpan w:val="2"/>
            <w:vMerge/>
            <w:vAlign w:val="center"/>
            <w:hideMark/>
          </w:tcPr>
          <w:p w:rsidR="00B34F7F" w:rsidRPr="001B7B0F" w:rsidRDefault="00B34F7F" w:rsidP="00160D9E">
            <w:pPr>
              <w:rPr>
                <w:color w:val="000000"/>
                <w:sz w:val="20"/>
                <w:szCs w:val="20"/>
              </w:rPr>
            </w:pPr>
          </w:p>
        </w:tc>
        <w:tc>
          <w:tcPr>
            <w:tcW w:w="1134" w:type="dxa"/>
            <w:gridSpan w:val="2"/>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A522D8" w:rsidTr="00820A13">
        <w:trPr>
          <w:trHeight w:val="808"/>
        </w:trPr>
        <w:tc>
          <w:tcPr>
            <w:tcW w:w="5685" w:type="dxa"/>
            <w:gridSpan w:val="2"/>
            <w:shd w:val="clear" w:color="auto" w:fill="auto"/>
            <w:vAlign w:val="center"/>
            <w:hideMark/>
          </w:tcPr>
          <w:p w:rsidR="00B34F7F" w:rsidRPr="003E0D25" w:rsidRDefault="00B34F7F" w:rsidP="000759A1">
            <w:pPr>
              <w:rPr>
                <w:i/>
                <w:iCs/>
                <w:color w:val="000000"/>
                <w:sz w:val="20"/>
                <w:szCs w:val="20"/>
              </w:rPr>
            </w:pPr>
            <w:r w:rsidRPr="000759A1">
              <w:rPr>
                <w:i/>
                <w:iCs/>
                <w:sz w:val="20"/>
                <w:szCs w:val="20"/>
              </w:rPr>
              <w:t>Postotak cesta sigurnih za odvijanje prometa koje održava Grad Samobor.</w:t>
            </w:r>
          </w:p>
        </w:tc>
        <w:tc>
          <w:tcPr>
            <w:tcW w:w="1134" w:type="dxa"/>
            <w:gridSpan w:val="2"/>
            <w:shd w:val="clear" w:color="auto" w:fill="auto"/>
            <w:noWrap/>
            <w:vAlign w:val="center"/>
            <w:hideMark/>
          </w:tcPr>
          <w:p w:rsidR="00B34F7F" w:rsidRPr="00A522D8" w:rsidRDefault="00B34F7F" w:rsidP="00160D9E">
            <w:pPr>
              <w:jc w:val="center"/>
              <w:rPr>
                <w:sz w:val="20"/>
                <w:szCs w:val="20"/>
              </w:rPr>
            </w:pPr>
            <w:r w:rsidRPr="00A522D8">
              <w:rPr>
                <w:sz w:val="20"/>
                <w:szCs w:val="20"/>
              </w:rPr>
              <w:t>100 %</w:t>
            </w:r>
          </w:p>
        </w:tc>
        <w:tc>
          <w:tcPr>
            <w:tcW w:w="1134" w:type="dxa"/>
            <w:gridSpan w:val="2"/>
            <w:shd w:val="clear" w:color="auto" w:fill="auto"/>
            <w:noWrap/>
            <w:vAlign w:val="center"/>
            <w:hideMark/>
          </w:tcPr>
          <w:p w:rsidR="00B34F7F" w:rsidRPr="00A522D8" w:rsidRDefault="00B34F7F" w:rsidP="00160D9E">
            <w:pPr>
              <w:jc w:val="center"/>
              <w:rPr>
                <w:sz w:val="20"/>
                <w:szCs w:val="20"/>
              </w:rPr>
            </w:pPr>
            <w:r w:rsidRPr="00A522D8">
              <w:rPr>
                <w:sz w:val="20"/>
                <w:szCs w:val="20"/>
              </w:rPr>
              <w:t>100 %</w:t>
            </w:r>
          </w:p>
        </w:tc>
        <w:tc>
          <w:tcPr>
            <w:tcW w:w="1134" w:type="dxa"/>
            <w:gridSpan w:val="2"/>
            <w:shd w:val="clear" w:color="auto" w:fill="auto"/>
            <w:noWrap/>
            <w:vAlign w:val="center"/>
            <w:hideMark/>
          </w:tcPr>
          <w:p w:rsidR="00B34F7F" w:rsidRPr="00A522D8" w:rsidRDefault="00B34F7F" w:rsidP="00160D9E">
            <w:pPr>
              <w:jc w:val="center"/>
              <w:rPr>
                <w:sz w:val="20"/>
                <w:szCs w:val="20"/>
              </w:rPr>
            </w:pPr>
            <w:r w:rsidRPr="00A522D8">
              <w:rPr>
                <w:sz w:val="20"/>
                <w:szCs w:val="20"/>
              </w:rPr>
              <w:t>100 %</w:t>
            </w:r>
          </w:p>
        </w:tc>
        <w:tc>
          <w:tcPr>
            <w:tcW w:w="1129" w:type="dxa"/>
            <w:gridSpan w:val="2"/>
            <w:shd w:val="clear" w:color="auto" w:fill="auto"/>
            <w:noWrap/>
            <w:vAlign w:val="center"/>
            <w:hideMark/>
          </w:tcPr>
          <w:p w:rsidR="00B34F7F" w:rsidRPr="00A522D8" w:rsidRDefault="00B34F7F" w:rsidP="00160D9E">
            <w:pPr>
              <w:jc w:val="center"/>
              <w:rPr>
                <w:sz w:val="20"/>
                <w:szCs w:val="20"/>
              </w:rPr>
            </w:pPr>
            <w:r w:rsidRPr="00A522D8">
              <w:rPr>
                <w:sz w:val="20"/>
                <w:szCs w:val="20"/>
              </w:rPr>
              <w:t>100 %</w:t>
            </w:r>
          </w:p>
        </w:tc>
      </w:tr>
      <w:tr w:rsidR="00B34F7F" w:rsidRPr="00F72F50" w:rsidTr="00820A13">
        <w:trPr>
          <w:trHeight w:val="300"/>
        </w:trPr>
        <w:tc>
          <w:tcPr>
            <w:tcW w:w="10216" w:type="dxa"/>
            <w:gridSpan w:val="10"/>
            <w:shd w:val="clear" w:color="auto" w:fill="D9D9D9" w:themeFill="background1" w:themeFillShade="D9"/>
            <w:hideMark/>
          </w:tcPr>
          <w:p w:rsidR="00B34F7F" w:rsidRPr="00F72F50" w:rsidRDefault="00B34F7F" w:rsidP="00160D9E">
            <w:pPr>
              <w:rPr>
                <w:b/>
                <w:bCs/>
                <w:sz w:val="20"/>
                <w:szCs w:val="20"/>
              </w:rPr>
            </w:pPr>
            <w:r w:rsidRPr="000759A1">
              <w:rPr>
                <w:b/>
                <w:bCs/>
                <w:sz w:val="20"/>
                <w:szCs w:val="20"/>
              </w:rPr>
              <w:t>Naziv aktivnosti/projekta u Proračunu: ODRŽAVANJE UREĐENOG GRAĐEVINSKOG ZEMLJIŠTA</w:t>
            </w:r>
          </w:p>
        </w:tc>
      </w:tr>
      <w:tr w:rsidR="00B34F7F" w:rsidRPr="001B7B0F" w:rsidTr="00820A13">
        <w:trPr>
          <w:trHeight w:val="251"/>
        </w:trPr>
        <w:tc>
          <w:tcPr>
            <w:tcW w:w="6819" w:type="dxa"/>
            <w:gridSpan w:val="4"/>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Obrazloženje aktivnosti/projekta</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Planirana sredstva</w:t>
            </w:r>
          </w:p>
        </w:tc>
      </w:tr>
      <w:tr w:rsidR="00B34F7F" w:rsidRPr="001B7B0F" w:rsidTr="00820A13">
        <w:trPr>
          <w:trHeight w:val="207"/>
        </w:trPr>
        <w:tc>
          <w:tcPr>
            <w:tcW w:w="6819" w:type="dxa"/>
            <w:gridSpan w:val="4"/>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A503D4" w:rsidTr="00820A13">
        <w:trPr>
          <w:trHeight w:val="1574"/>
        </w:trPr>
        <w:tc>
          <w:tcPr>
            <w:tcW w:w="6819" w:type="dxa"/>
            <w:gridSpan w:val="4"/>
            <w:shd w:val="clear" w:color="auto" w:fill="auto"/>
            <w:noWrap/>
            <w:hideMark/>
          </w:tcPr>
          <w:p w:rsidR="00B34F7F" w:rsidRPr="00FB5897" w:rsidRDefault="00B34F7F" w:rsidP="000759A1">
            <w:pPr>
              <w:rPr>
                <w:iCs/>
                <w:color w:val="000000"/>
                <w:sz w:val="20"/>
                <w:szCs w:val="20"/>
              </w:rPr>
            </w:pPr>
            <w:r w:rsidRPr="000759A1">
              <w:rPr>
                <w:iCs/>
                <w:sz w:val="20"/>
                <w:szCs w:val="20"/>
              </w:rPr>
              <w:t>Financijska sredstva unutar ove aktivnosti namijenjena su za tekuće održavanje javnoprometnih i zelenih površina odnosno sustavno održavanje iz funkcionalnih, sigurnosnih, ekonomskih i estetskih razloga. Bitno je osigurati kvalitetno obavljanje komunalnih djelatnosti te stvoriti pretpostavke za uravnoteženi razvoj koji omogućuje optimalni razvoj gospodarskih djelatnosti u svim dijelovima grada.</w:t>
            </w:r>
          </w:p>
        </w:tc>
        <w:tc>
          <w:tcPr>
            <w:tcW w:w="1134" w:type="dxa"/>
            <w:gridSpan w:val="2"/>
            <w:shd w:val="clear" w:color="auto" w:fill="auto"/>
            <w:noWrap/>
            <w:vAlign w:val="center"/>
            <w:hideMark/>
          </w:tcPr>
          <w:p w:rsidR="00B34F7F" w:rsidRPr="007A1843" w:rsidRDefault="00B34F7F" w:rsidP="000759A1">
            <w:pPr>
              <w:jc w:val="right"/>
              <w:rPr>
                <w:b/>
                <w:color w:val="00B050"/>
                <w:sz w:val="20"/>
                <w:szCs w:val="20"/>
              </w:rPr>
            </w:pPr>
            <w:r w:rsidRPr="007A1843">
              <w:rPr>
                <w:b/>
                <w:sz w:val="20"/>
                <w:szCs w:val="20"/>
              </w:rPr>
              <w:t>16.250.000</w:t>
            </w:r>
          </w:p>
        </w:tc>
        <w:tc>
          <w:tcPr>
            <w:tcW w:w="1134" w:type="dxa"/>
            <w:gridSpan w:val="2"/>
            <w:shd w:val="clear" w:color="auto" w:fill="auto"/>
            <w:noWrap/>
            <w:vAlign w:val="center"/>
          </w:tcPr>
          <w:p w:rsidR="00B34F7F" w:rsidRPr="007A1843" w:rsidRDefault="00B34F7F" w:rsidP="000759A1">
            <w:pPr>
              <w:jc w:val="right"/>
              <w:rPr>
                <w:b/>
                <w:color w:val="00B050"/>
                <w:sz w:val="20"/>
                <w:szCs w:val="20"/>
              </w:rPr>
            </w:pPr>
            <w:r w:rsidRPr="007A1843">
              <w:rPr>
                <w:b/>
                <w:sz w:val="20"/>
                <w:szCs w:val="20"/>
              </w:rPr>
              <w:t>16.250.000</w:t>
            </w:r>
          </w:p>
        </w:tc>
        <w:tc>
          <w:tcPr>
            <w:tcW w:w="1129" w:type="dxa"/>
            <w:gridSpan w:val="2"/>
            <w:shd w:val="clear" w:color="auto" w:fill="auto"/>
            <w:noWrap/>
            <w:vAlign w:val="center"/>
          </w:tcPr>
          <w:p w:rsidR="00B34F7F" w:rsidRPr="007A1843" w:rsidRDefault="00B34F7F" w:rsidP="000759A1">
            <w:pPr>
              <w:jc w:val="right"/>
              <w:rPr>
                <w:b/>
                <w:color w:val="00B050"/>
                <w:sz w:val="20"/>
                <w:szCs w:val="20"/>
              </w:rPr>
            </w:pPr>
            <w:r w:rsidRPr="007A1843">
              <w:rPr>
                <w:b/>
                <w:sz w:val="20"/>
                <w:szCs w:val="20"/>
              </w:rPr>
              <w:t>16.250.000</w:t>
            </w:r>
          </w:p>
        </w:tc>
      </w:tr>
      <w:tr w:rsidR="00B34F7F" w:rsidRPr="001B7B0F" w:rsidTr="00820A13">
        <w:trPr>
          <w:trHeight w:val="295"/>
        </w:trPr>
        <w:tc>
          <w:tcPr>
            <w:tcW w:w="5685" w:type="dxa"/>
            <w:gridSpan w:val="2"/>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 xml:space="preserve">Definicija pokazatelja uspješnosti </w:t>
            </w:r>
            <w:r w:rsidRPr="001B7B0F">
              <w:rPr>
                <w:iCs/>
                <w:color w:val="000000"/>
                <w:sz w:val="20"/>
                <w:szCs w:val="20"/>
              </w:rPr>
              <w:t>na razini aktivnosti/projekta</w:t>
            </w:r>
          </w:p>
        </w:tc>
        <w:tc>
          <w:tcPr>
            <w:tcW w:w="1134" w:type="dxa"/>
            <w:gridSpan w:val="2"/>
            <w:vMerge w:val="restart"/>
            <w:shd w:val="clear" w:color="auto" w:fill="auto"/>
            <w:vAlign w:val="center"/>
            <w:hideMark/>
          </w:tcPr>
          <w:p w:rsidR="00B34F7F" w:rsidRPr="001B7B0F" w:rsidRDefault="00B34F7F" w:rsidP="00160D9E">
            <w:pPr>
              <w:jc w:val="center"/>
              <w:rPr>
                <w:color w:val="000000"/>
                <w:sz w:val="20"/>
                <w:szCs w:val="20"/>
              </w:rPr>
            </w:pPr>
            <w:r>
              <w:rPr>
                <w:color w:val="000000"/>
                <w:sz w:val="20"/>
                <w:szCs w:val="20"/>
              </w:rPr>
              <w:t>Polazna vrijednost 2017</w:t>
            </w:r>
            <w:r w:rsidRPr="001B7B0F">
              <w:rPr>
                <w:color w:val="000000"/>
                <w:sz w:val="20"/>
                <w:szCs w:val="20"/>
              </w:rPr>
              <w:t>.</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Ciljana vrijednost pokazatelja uspješnosti</w:t>
            </w:r>
          </w:p>
        </w:tc>
      </w:tr>
      <w:tr w:rsidR="00B34F7F" w:rsidRPr="001B7B0F" w:rsidTr="00820A13">
        <w:trPr>
          <w:trHeight w:val="384"/>
        </w:trPr>
        <w:tc>
          <w:tcPr>
            <w:tcW w:w="5685" w:type="dxa"/>
            <w:gridSpan w:val="2"/>
            <w:vMerge/>
            <w:vAlign w:val="center"/>
            <w:hideMark/>
          </w:tcPr>
          <w:p w:rsidR="00B34F7F" w:rsidRPr="001B7B0F" w:rsidRDefault="00B34F7F" w:rsidP="00160D9E">
            <w:pPr>
              <w:rPr>
                <w:color w:val="000000"/>
                <w:sz w:val="20"/>
                <w:szCs w:val="20"/>
              </w:rPr>
            </w:pPr>
          </w:p>
        </w:tc>
        <w:tc>
          <w:tcPr>
            <w:tcW w:w="1134" w:type="dxa"/>
            <w:gridSpan w:val="2"/>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A522D8" w:rsidTr="00820A13">
        <w:trPr>
          <w:trHeight w:val="808"/>
        </w:trPr>
        <w:tc>
          <w:tcPr>
            <w:tcW w:w="5685" w:type="dxa"/>
            <w:gridSpan w:val="2"/>
            <w:shd w:val="clear" w:color="auto" w:fill="auto"/>
            <w:vAlign w:val="center"/>
            <w:hideMark/>
          </w:tcPr>
          <w:p w:rsidR="00B34F7F" w:rsidRPr="003E0D25" w:rsidRDefault="00B34F7F" w:rsidP="00415F6C">
            <w:pPr>
              <w:rPr>
                <w:i/>
                <w:iCs/>
                <w:color w:val="000000"/>
                <w:sz w:val="20"/>
                <w:szCs w:val="20"/>
              </w:rPr>
            </w:pPr>
            <w:r w:rsidRPr="00415F6C">
              <w:rPr>
                <w:i/>
                <w:iCs/>
                <w:sz w:val="20"/>
                <w:szCs w:val="20"/>
              </w:rPr>
              <w:t xml:space="preserve">Postotak obavljanje djelatnosti održavanja na načelima održivog razvoja, ravnomjerno i ujednačeno u svim mjesnim odborima i gradskim četvrtima na području grada Samobora.  </w:t>
            </w:r>
          </w:p>
        </w:tc>
        <w:tc>
          <w:tcPr>
            <w:tcW w:w="1134" w:type="dxa"/>
            <w:gridSpan w:val="2"/>
            <w:shd w:val="clear" w:color="auto" w:fill="auto"/>
            <w:noWrap/>
            <w:vAlign w:val="center"/>
            <w:hideMark/>
          </w:tcPr>
          <w:p w:rsidR="00B34F7F" w:rsidRPr="003E2D5C" w:rsidRDefault="00B34F7F" w:rsidP="00415F6C">
            <w:pPr>
              <w:jc w:val="center"/>
              <w:rPr>
                <w:color w:val="000000"/>
                <w:sz w:val="20"/>
                <w:szCs w:val="20"/>
              </w:rPr>
            </w:pPr>
            <w:r>
              <w:rPr>
                <w:color w:val="000000"/>
                <w:sz w:val="20"/>
                <w:szCs w:val="20"/>
              </w:rPr>
              <w:t>92 %</w:t>
            </w:r>
          </w:p>
        </w:tc>
        <w:tc>
          <w:tcPr>
            <w:tcW w:w="1134" w:type="dxa"/>
            <w:gridSpan w:val="2"/>
            <w:shd w:val="clear" w:color="auto" w:fill="auto"/>
            <w:noWrap/>
            <w:vAlign w:val="center"/>
            <w:hideMark/>
          </w:tcPr>
          <w:p w:rsidR="00B34F7F" w:rsidRPr="00A41B83" w:rsidRDefault="00B34F7F" w:rsidP="00415F6C">
            <w:pPr>
              <w:jc w:val="center"/>
              <w:rPr>
                <w:sz w:val="20"/>
                <w:szCs w:val="20"/>
              </w:rPr>
            </w:pPr>
            <w:r w:rsidRPr="00A41B83">
              <w:rPr>
                <w:sz w:val="20"/>
                <w:szCs w:val="20"/>
              </w:rPr>
              <w:t>95 %</w:t>
            </w:r>
          </w:p>
        </w:tc>
        <w:tc>
          <w:tcPr>
            <w:tcW w:w="1134" w:type="dxa"/>
            <w:gridSpan w:val="2"/>
            <w:shd w:val="clear" w:color="auto" w:fill="auto"/>
            <w:noWrap/>
            <w:vAlign w:val="center"/>
            <w:hideMark/>
          </w:tcPr>
          <w:p w:rsidR="00B34F7F" w:rsidRPr="00A41B83" w:rsidRDefault="00B34F7F" w:rsidP="00415F6C">
            <w:pPr>
              <w:jc w:val="center"/>
              <w:rPr>
                <w:sz w:val="20"/>
                <w:szCs w:val="20"/>
              </w:rPr>
            </w:pPr>
            <w:r w:rsidRPr="00A41B83">
              <w:rPr>
                <w:sz w:val="20"/>
                <w:szCs w:val="20"/>
              </w:rPr>
              <w:t>95 %</w:t>
            </w:r>
          </w:p>
        </w:tc>
        <w:tc>
          <w:tcPr>
            <w:tcW w:w="1129" w:type="dxa"/>
            <w:gridSpan w:val="2"/>
            <w:shd w:val="clear" w:color="auto" w:fill="auto"/>
            <w:noWrap/>
            <w:vAlign w:val="center"/>
            <w:hideMark/>
          </w:tcPr>
          <w:p w:rsidR="00B34F7F" w:rsidRPr="003E2D5C" w:rsidRDefault="00B34F7F" w:rsidP="00415F6C">
            <w:pPr>
              <w:jc w:val="center"/>
              <w:rPr>
                <w:color w:val="000000"/>
                <w:sz w:val="20"/>
                <w:szCs w:val="20"/>
              </w:rPr>
            </w:pPr>
            <w:r>
              <w:rPr>
                <w:color w:val="000000"/>
                <w:sz w:val="20"/>
                <w:szCs w:val="20"/>
              </w:rPr>
              <w:t>97 %</w:t>
            </w:r>
          </w:p>
        </w:tc>
      </w:tr>
      <w:tr w:rsidR="00B34F7F" w:rsidRPr="00F72F50" w:rsidTr="00820A13">
        <w:trPr>
          <w:trHeight w:val="300"/>
        </w:trPr>
        <w:tc>
          <w:tcPr>
            <w:tcW w:w="10216" w:type="dxa"/>
            <w:gridSpan w:val="10"/>
            <w:shd w:val="clear" w:color="auto" w:fill="D9D9D9" w:themeFill="background1" w:themeFillShade="D9"/>
            <w:hideMark/>
          </w:tcPr>
          <w:p w:rsidR="00B34F7F" w:rsidRPr="00F72F50" w:rsidRDefault="00B34F7F" w:rsidP="00160D9E">
            <w:pPr>
              <w:rPr>
                <w:b/>
                <w:bCs/>
                <w:sz w:val="20"/>
                <w:szCs w:val="20"/>
              </w:rPr>
            </w:pPr>
            <w:r w:rsidRPr="005E1ADB">
              <w:rPr>
                <w:b/>
                <w:bCs/>
                <w:sz w:val="20"/>
                <w:szCs w:val="20"/>
              </w:rPr>
              <w:t>Naziv aktivnosti/projekta u Proračuna : JAVNE POVRŠINE</w:t>
            </w:r>
          </w:p>
        </w:tc>
      </w:tr>
      <w:tr w:rsidR="00B34F7F" w:rsidRPr="001B7B0F" w:rsidTr="00820A13">
        <w:trPr>
          <w:trHeight w:val="251"/>
        </w:trPr>
        <w:tc>
          <w:tcPr>
            <w:tcW w:w="6819" w:type="dxa"/>
            <w:gridSpan w:val="4"/>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Obrazloženje aktivnosti/projekta</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Planirana sredstva</w:t>
            </w:r>
          </w:p>
        </w:tc>
      </w:tr>
      <w:tr w:rsidR="00B34F7F" w:rsidRPr="001B7B0F" w:rsidTr="00820A13">
        <w:trPr>
          <w:trHeight w:val="207"/>
        </w:trPr>
        <w:tc>
          <w:tcPr>
            <w:tcW w:w="6819" w:type="dxa"/>
            <w:gridSpan w:val="4"/>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A503D4" w:rsidTr="00820A13">
        <w:trPr>
          <w:trHeight w:val="1700"/>
        </w:trPr>
        <w:tc>
          <w:tcPr>
            <w:tcW w:w="6819" w:type="dxa"/>
            <w:gridSpan w:val="4"/>
            <w:shd w:val="clear" w:color="auto" w:fill="auto"/>
            <w:noWrap/>
            <w:hideMark/>
          </w:tcPr>
          <w:p w:rsidR="00B34F7F" w:rsidRPr="00D81EAC" w:rsidRDefault="00B34F7F" w:rsidP="005E1ADB">
            <w:pPr>
              <w:rPr>
                <w:iCs/>
                <w:color w:val="000000"/>
                <w:sz w:val="20"/>
                <w:szCs w:val="20"/>
              </w:rPr>
            </w:pPr>
            <w:r w:rsidRPr="00A41B83">
              <w:rPr>
                <w:iCs/>
                <w:sz w:val="20"/>
                <w:szCs w:val="20"/>
              </w:rPr>
              <w:t xml:space="preserve">Kroz aktivnost Javne površine osiguravaju se rashodi za izradu i montažu oglasnih ploča, uklanjanje arhitektonskih barijera, izgradnju pješačkih </w:t>
            </w:r>
            <w:r>
              <w:rPr>
                <w:iCs/>
                <w:sz w:val="20"/>
                <w:szCs w:val="20"/>
              </w:rPr>
              <w:t xml:space="preserve">i biciklističkih </w:t>
            </w:r>
            <w:r w:rsidRPr="00A41B83">
              <w:rPr>
                <w:iCs/>
                <w:sz w:val="20"/>
                <w:szCs w:val="20"/>
              </w:rPr>
              <w:t>staza, parkirališta</w:t>
            </w:r>
            <w:r>
              <w:rPr>
                <w:iCs/>
                <w:sz w:val="20"/>
                <w:szCs w:val="20"/>
              </w:rPr>
              <w:t>, sportskih i dječjih igrališta</w:t>
            </w:r>
            <w:r w:rsidRPr="00A41B83">
              <w:rPr>
                <w:iCs/>
                <w:sz w:val="20"/>
                <w:szCs w:val="20"/>
              </w:rPr>
              <w:t xml:space="preserve"> te autobusnih nadstrešnica na području grada Samobora u svrhu </w:t>
            </w:r>
            <w:r w:rsidRPr="00A41B83">
              <w:rPr>
                <w:sz w:val="20"/>
                <w:szCs w:val="20"/>
              </w:rPr>
              <w:t>poboljšanja standarda zaštite i sigurnosti svih sudionika u prometu, zaštitite građane koji čekaju autobuse od nepovoljnih atmosferskih i vremenskih uvjeta, ujednačava</w:t>
            </w:r>
            <w:r>
              <w:rPr>
                <w:sz w:val="20"/>
                <w:szCs w:val="20"/>
              </w:rPr>
              <w:t>nja uvjeta za bavljenje sportom i</w:t>
            </w:r>
            <w:r w:rsidRPr="00A41B83">
              <w:rPr>
                <w:sz w:val="20"/>
                <w:szCs w:val="20"/>
              </w:rPr>
              <w:t xml:space="preserve"> rekreacijom te omogućavanja kvalitetnog prostora za igru djece.</w:t>
            </w:r>
          </w:p>
        </w:tc>
        <w:tc>
          <w:tcPr>
            <w:tcW w:w="1134" w:type="dxa"/>
            <w:gridSpan w:val="2"/>
            <w:shd w:val="clear" w:color="auto" w:fill="auto"/>
            <w:noWrap/>
            <w:vAlign w:val="center"/>
            <w:hideMark/>
          </w:tcPr>
          <w:p w:rsidR="00B34F7F" w:rsidRPr="007A1843" w:rsidRDefault="00B34F7F" w:rsidP="00160D9E">
            <w:pPr>
              <w:jc w:val="right"/>
              <w:rPr>
                <w:b/>
                <w:color w:val="00B050"/>
                <w:sz w:val="20"/>
                <w:szCs w:val="20"/>
              </w:rPr>
            </w:pPr>
            <w:r w:rsidRPr="007A1843">
              <w:rPr>
                <w:b/>
                <w:sz w:val="20"/>
                <w:szCs w:val="20"/>
              </w:rPr>
              <w:t>1.050.000</w:t>
            </w:r>
          </w:p>
        </w:tc>
        <w:tc>
          <w:tcPr>
            <w:tcW w:w="1134" w:type="dxa"/>
            <w:gridSpan w:val="2"/>
            <w:shd w:val="clear" w:color="auto" w:fill="auto"/>
            <w:noWrap/>
            <w:vAlign w:val="center"/>
          </w:tcPr>
          <w:p w:rsidR="00B34F7F" w:rsidRPr="007A1843" w:rsidRDefault="00B34F7F" w:rsidP="00160D9E">
            <w:pPr>
              <w:jc w:val="right"/>
              <w:rPr>
                <w:b/>
                <w:sz w:val="20"/>
                <w:szCs w:val="20"/>
              </w:rPr>
            </w:pPr>
            <w:r w:rsidRPr="007A1843">
              <w:rPr>
                <w:b/>
                <w:sz w:val="20"/>
                <w:szCs w:val="20"/>
              </w:rPr>
              <w:t>1.650.000</w:t>
            </w:r>
          </w:p>
        </w:tc>
        <w:tc>
          <w:tcPr>
            <w:tcW w:w="1129" w:type="dxa"/>
            <w:gridSpan w:val="2"/>
            <w:shd w:val="clear" w:color="auto" w:fill="auto"/>
            <w:noWrap/>
            <w:vAlign w:val="center"/>
          </w:tcPr>
          <w:p w:rsidR="00B34F7F" w:rsidRPr="007A1843" w:rsidRDefault="00B34F7F" w:rsidP="00160D9E">
            <w:pPr>
              <w:jc w:val="right"/>
              <w:rPr>
                <w:b/>
                <w:sz w:val="20"/>
                <w:szCs w:val="20"/>
              </w:rPr>
            </w:pPr>
            <w:r w:rsidRPr="007A1843">
              <w:rPr>
                <w:b/>
                <w:sz w:val="20"/>
                <w:szCs w:val="20"/>
              </w:rPr>
              <w:t>900.000</w:t>
            </w:r>
          </w:p>
        </w:tc>
      </w:tr>
      <w:tr w:rsidR="00B34F7F" w:rsidRPr="001B7B0F" w:rsidTr="00820A13">
        <w:trPr>
          <w:trHeight w:val="295"/>
        </w:trPr>
        <w:tc>
          <w:tcPr>
            <w:tcW w:w="5685" w:type="dxa"/>
            <w:gridSpan w:val="2"/>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 xml:space="preserve">Definicija pokazatelja uspješnosti </w:t>
            </w:r>
            <w:r w:rsidRPr="001B7B0F">
              <w:rPr>
                <w:iCs/>
                <w:color w:val="000000"/>
                <w:sz w:val="20"/>
                <w:szCs w:val="20"/>
              </w:rPr>
              <w:t>na razini aktivnosti/projekta</w:t>
            </w:r>
          </w:p>
        </w:tc>
        <w:tc>
          <w:tcPr>
            <w:tcW w:w="1134" w:type="dxa"/>
            <w:gridSpan w:val="2"/>
            <w:vMerge w:val="restart"/>
            <w:shd w:val="clear" w:color="auto" w:fill="auto"/>
            <w:vAlign w:val="center"/>
            <w:hideMark/>
          </w:tcPr>
          <w:p w:rsidR="00B34F7F" w:rsidRPr="001B7B0F" w:rsidRDefault="00B34F7F" w:rsidP="00160D9E">
            <w:pPr>
              <w:jc w:val="center"/>
              <w:rPr>
                <w:color w:val="000000"/>
                <w:sz w:val="20"/>
                <w:szCs w:val="20"/>
              </w:rPr>
            </w:pPr>
            <w:r>
              <w:rPr>
                <w:color w:val="000000"/>
                <w:sz w:val="20"/>
                <w:szCs w:val="20"/>
              </w:rPr>
              <w:t>Polazna vrijednost 2017</w:t>
            </w:r>
            <w:r w:rsidRPr="001B7B0F">
              <w:rPr>
                <w:color w:val="000000"/>
                <w:sz w:val="20"/>
                <w:szCs w:val="20"/>
              </w:rPr>
              <w:t>.</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Ciljana vrijednost pokazatelja uspješnosti</w:t>
            </w:r>
          </w:p>
        </w:tc>
      </w:tr>
      <w:tr w:rsidR="00B34F7F" w:rsidRPr="001B7B0F" w:rsidTr="00820A13">
        <w:trPr>
          <w:trHeight w:val="384"/>
        </w:trPr>
        <w:tc>
          <w:tcPr>
            <w:tcW w:w="5685" w:type="dxa"/>
            <w:gridSpan w:val="2"/>
            <w:vMerge/>
            <w:vAlign w:val="center"/>
            <w:hideMark/>
          </w:tcPr>
          <w:p w:rsidR="00B34F7F" w:rsidRPr="001B7B0F" w:rsidRDefault="00B34F7F" w:rsidP="00160D9E">
            <w:pPr>
              <w:rPr>
                <w:color w:val="000000"/>
                <w:sz w:val="20"/>
                <w:szCs w:val="20"/>
              </w:rPr>
            </w:pPr>
          </w:p>
        </w:tc>
        <w:tc>
          <w:tcPr>
            <w:tcW w:w="1134" w:type="dxa"/>
            <w:gridSpan w:val="2"/>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A522D8" w:rsidTr="00820A13">
        <w:trPr>
          <w:trHeight w:val="737"/>
        </w:trPr>
        <w:tc>
          <w:tcPr>
            <w:tcW w:w="5685" w:type="dxa"/>
            <w:gridSpan w:val="2"/>
            <w:shd w:val="clear" w:color="auto" w:fill="auto"/>
            <w:vAlign w:val="center"/>
            <w:hideMark/>
          </w:tcPr>
          <w:p w:rsidR="00B34F7F" w:rsidRPr="007A1843" w:rsidRDefault="00B34F7F" w:rsidP="00A30D6D">
            <w:pPr>
              <w:rPr>
                <w:i/>
                <w:iCs/>
                <w:color w:val="000000"/>
                <w:sz w:val="20"/>
                <w:szCs w:val="20"/>
              </w:rPr>
            </w:pPr>
            <w:r w:rsidRPr="007A1843">
              <w:rPr>
                <w:i/>
                <w:iCs/>
                <w:sz w:val="20"/>
                <w:szCs w:val="20"/>
              </w:rPr>
              <w:t>Postotak ostvarene razina kvalitete života i ujednačenost iste, u svim mjesnim odborima i gradskim četvrtima na području grada.</w:t>
            </w:r>
          </w:p>
        </w:tc>
        <w:tc>
          <w:tcPr>
            <w:tcW w:w="1134"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92 %</w:t>
            </w:r>
          </w:p>
        </w:tc>
        <w:tc>
          <w:tcPr>
            <w:tcW w:w="1134"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94 %</w:t>
            </w:r>
          </w:p>
        </w:tc>
        <w:tc>
          <w:tcPr>
            <w:tcW w:w="1134"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95 %</w:t>
            </w:r>
          </w:p>
        </w:tc>
        <w:tc>
          <w:tcPr>
            <w:tcW w:w="1129"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96 %</w:t>
            </w:r>
          </w:p>
        </w:tc>
      </w:tr>
      <w:tr w:rsidR="00B34F7F" w:rsidRPr="00A522D8" w:rsidTr="00820A13">
        <w:trPr>
          <w:trHeight w:val="705"/>
        </w:trPr>
        <w:tc>
          <w:tcPr>
            <w:tcW w:w="5685" w:type="dxa"/>
            <w:gridSpan w:val="2"/>
            <w:shd w:val="clear" w:color="auto" w:fill="auto"/>
            <w:vAlign w:val="center"/>
            <w:hideMark/>
          </w:tcPr>
          <w:p w:rsidR="00B34F7F" w:rsidRPr="007A1843" w:rsidRDefault="00B34F7F" w:rsidP="00A30D6D">
            <w:pPr>
              <w:rPr>
                <w:i/>
                <w:sz w:val="20"/>
              </w:rPr>
            </w:pPr>
            <w:r w:rsidRPr="007A1843">
              <w:rPr>
                <w:i/>
                <w:sz w:val="20"/>
              </w:rPr>
              <w:t>Broj izgrađenih pješačkih staza i parkirališta tijekom vremenskog perioda od godine dana.</w:t>
            </w:r>
          </w:p>
        </w:tc>
        <w:tc>
          <w:tcPr>
            <w:tcW w:w="1134" w:type="dxa"/>
            <w:gridSpan w:val="2"/>
            <w:shd w:val="clear" w:color="auto" w:fill="auto"/>
            <w:noWrap/>
            <w:vAlign w:val="center"/>
            <w:hideMark/>
          </w:tcPr>
          <w:p w:rsidR="00B34F7F" w:rsidRDefault="00B34F7F" w:rsidP="00160D9E">
            <w:pPr>
              <w:jc w:val="center"/>
              <w:rPr>
                <w:color w:val="000000"/>
                <w:sz w:val="20"/>
                <w:szCs w:val="20"/>
              </w:rPr>
            </w:pPr>
            <w:r>
              <w:rPr>
                <w:color w:val="000000"/>
                <w:sz w:val="20"/>
                <w:szCs w:val="20"/>
              </w:rPr>
              <w:t>5</w:t>
            </w:r>
          </w:p>
        </w:tc>
        <w:tc>
          <w:tcPr>
            <w:tcW w:w="1134" w:type="dxa"/>
            <w:gridSpan w:val="2"/>
            <w:shd w:val="clear" w:color="auto" w:fill="auto"/>
            <w:noWrap/>
            <w:vAlign w:val="center"/>
            <w:hideMark/>
          </w:tcPr>
          <w:p w:rsidR="00B34F7F" w:rsidRDefault="00B34F7F" w:rsidP="00160D9E">
            <w:pPr>
              <w:jc w:val="center"/>
              <w:rPr>
                <w:color w:val="000000"/>
                <w:sz w:val="20"/>
                <w:szCs w:val="20"/>
              </w:rPr>
            </w:pPr>
            <w:r>
              <w:rPr>
                <w:color w:val="000000"/>
                <w:sz w:val="20"/>
                <w:szCs w:val="20"/>
              </w:rPr>
              <w:t>5</w:t>
            </w:r>
          </w:p>
        </w:tc>
        <w:tc>
          <w:tcPr>
            <w:tcW w:w="1134" w:type="dxa"/>
            <w:gridSpan w:val="2"/>
            <w:shd w:val="clear" w:color="auto" w:fill="auto"/>
            <w:noWrap/>
            <w:vAlign w:val="center"/>
            <w:hideMark/>
          </w:tcPr>
          <w:p w:rsidR="00B34F7F" w:rsidRDefault="00B34F7F" w:rsidP="00160D9E">
            <w:pPr>
              <w:jc w:val="center"/>
              <w:rPr>
                <w:color w:val="000000"/>
                <w:sz w:val="20"/>
                <w:szCs w:val="20"/>
              </w:rPr>
            </w:pPr>
            <w:r>
              <w:rPr>
                <w:color w:val="000000"/>
                <w:sz w:val="20"/>
                <w:szCs w:val="20"/>
              </w:rPr>
              <w:t>6</w:t>
            </w:r>
          </w:p>
        </w:tc>
        <w:tc>
          <w:tcPr>
            <w:tcW w:w="1129" w:type="dxa"/>
            <w:gridSpan w:val="2"/>
            <w:shd w:val="clear" w:color="auto" w:fill="auto"/>
            <w:noWrap/>
            <w:vAlign w:val="center"/>
            <w:hideMark/>
          </w:tcPr>
          <w:p w:rsidR="00B34F7F" w:rsidRDefault="00B34F7F" w:rsidP="00160D9E">
            <w:pPr>
              <w:jc w:val="center"/>
              <w:rPr>
                <w:color w:val="000000"/>
                <w:sz w:val="20"/>
                <w:szCs w:val="20"/>
              </w:rPr>
            </w:pPr>
            <w:r>
              <w:rPr>
                <w:color w:val="000000"/>
                <w:sz w:val="20"/>
                <w:szCs w:val="20"/>
              </w:rPr>
              <w:t>6</w:t>
            </w:r>
          </w:p>
        </w:tc>
      </w:tr>
      <w:tr w:rsidR="00B34F7F" w:rsidRPr="00A522D8" w:rsidTr="00820A13">
        <w:trPr>
          <w:trHeight w:val="705"/>
        </w:trPr>
        <w:tc>
          <w:tcPr>
            <w:tcW w:w="5685" w:type="dxa"/>
            <w:gridSpan w:val="2"/>
            <w:shd w:val="clear" w:color="auto" w:fill="auto"/>
            <w:vAlign w:val="center"/>
            <w:hideMark/>
          </w:tcPr>
          <w:p w:rsidR="00B34F7F" w:rsidRPr="007A1843" w:rsidRDefault="00B34F7F" w:rsidP="00160D9E">
            <w:pPr>
              <w:rPr>
                <w:i/>
                <w:sz w:val="20"/>
              </w:rPr>
            </w:pPr>
            <w:r w:rsidRPr="00A30D6D">
              <w:rPr>
                <w:i/>
                <w:sz w:val="20"/>
              </w:rPr>
              <w:t>Ukupan broj dječjih igrališta na području grada Samobora.</w:t>
            </w:r>
          </w:p>
        </w:tc>
        <w:tc>
          <w:tcPr>
            <w:tcW w:w="1134" w:type="dxa"/>
            <w:gridSpan w:val="2"/>
            <w:shd w:val="clear" w:color="auto" w:fill="auto"/>
            <w:noWrap/>
            <w:vAlign w:val="center"/>
            <w:hideMark/>
          </w:tcPr>
          <w:p w:rsidR="00B34F7F" w:rsidRDefault="00B34F7F" w:rsidP="00160D9E">
            <w:pPr>
              <w:jc w:val="center"/>
              <w:rPr>
                <w:color w:val="000000"/>
                <w:sz w:val="20"/>
                <w:szCs w:val="20"/>
              </w:rPr>
            </w:pPr>
            <w:r>
              <w:rPr>
                <w:color w:val="000000"/>
                <w:sz w:val="20"/>
                <w:szCs w:val="20"/>
              </w:rPr>
              <w:t>76</w:t>
            </w:r>
          </w:p>
        </w:tc>
        <w:tc>
          <w:tcPr>
            <w:tcW w:w="1134" w:type="dxa"/>
            <w:gridSpan w:val="2"/>
            <w:shd w:val="clear" w:color="auto" w:fill="auto"/>
            <w:noWrap/>
            <w:vAlign w:val="center"/>
            <w:hideMark/>
          </w:tcPr>
          <w:p w:rsidR="00B34F7F" w:rsidRDefault="00B34F7F" w:rsidP="00160D9E">
            <w:pPr>
              <w:jc w:val="center"/>
              <w:rPr>
                <w:color w:val="000000"/>
                <w:sz w:val="20"/>
                <w:szCs w:val="20"/>
              </w:rPr>
            </w:pPr>
            <w:r>
              <w:rPr>
                <w:color w:val="000000"/>
                <w:sz w:val="20"/>
                <w:szCs w:val="20"/>
              </w:rPr>
              <w:t>77</w:t>
            </w:r>
          </w:p>
        </w:tc>
        <w:tc>
          <w:tcPr>
            <w:tcW w:w="1134" w:type="dxa"/>
            <w:gridSpan w:val="2"/>
            <w:shd w:val="clear" w:color="auto" w:fill="auto"/>
            <w:noWrap/>
            <w:vAlign w:val="center"/>
            <w:hideMark/>
          </w:tcPr>
          <w:p w:rsidR="00B34F7F" w:rsidRDefault="00B34F7F" w:rsidP="00160D9E">
            <w:pPr>
              <w:jc w:val="center"/>
              <w:rPr>
                <w:color w:val="000000"/>
                <w:sz w:val="20"/>
                <w:szCs w:val="20"/>
              </w:rPr>
            </w:pPr>
            <w:r>
              <w:rPr>
                <w:color w:val="000000"/>
                <w:sz w:val="20"/>
                <w:szCs w:val="20"/>
              </w:rPr>
              <w:t>77</w:t>
            </w:r>
          </w:p>
        </w:tc>
        <w:tc>
          <w:tcPr>
            <w:tcW w:w="1129" w:type="dxa"/>
            <w:gridSpan w:val="2"/>
            <w:shd w:val="clear" w:color="auto" w:fill="auto"/>
            <w:noWrap/>
            <w:vAlign w:val="center"/>
            <w:hideMark/>
          </w:tcPr>
          <w:p w:rsidR="00B34F7F" w:rsidRDefault="00B34F7F" w:rsidP="00160D9E">
            <w:pPr>
              <w:jc w:val="center"/>
              <w:rPr>
                <w:color w:val="000000"/>
                <w:sz w:val="20"/>
                <w:szCs w:val="20"/>
              </w:rPr>
            </w:pPr>
            <w:r>
              <w:rPr>
                <w:color w:val="000000"/>
                <w:sz w:val="20"/>
                <w:szCs w:val="20"/>
              </w:rPr>
              <w:t>78</w:t>
            </w:r>
          </w:p>
        </w:tc>
      </w:tr>
      <w:tr w:rsidR="00B34F7F" w:rsidRPr="00F72F50" w:rsidTr="00820A13">
        <w:trPr>
          <w:trHeight w:val="300"/>
        </w:trPr>
        <w:tc>
          <w:tcPr>
            <w:tcW w:w="10216" w:type="dxa"/>
            <w:gridSpan w:val="10"/>
            <w:shd w:val="clear" w:color="auto" w:fill="D9D9D9" w:themeFill="background1" w:themeFillShade="D9"/>
            <w:hideMark/>
          </w:tcPr>
          <w:p w:rsidR="00B34F7F" w:rsidRPr="00F72F50" w:rsidRDefault="00B34F7F" w:rsidP="00160D9E">
            <w:pPr>
              <w:rPr>
                <w:b/>
                <w:bCs/>
                <w:sz w:val="20"/>
                <w:szCs w:val="20"/>
              </w:rPr>
            </w:pPr>
            <w:r w:rsidRPr="007A1843">
              <w:rPr>
                <w:b/>
                <w:bCs/>
                <w:color w:val="000000" w:themeColor="text1"/>
                <w:sz w:val="20"/>
                <w:szCs w:val="20"/>
              </w:rPr>
              <w:lastRenderedPageBreak/>
              <w:t>Naziv aktivnosti/projekta u Proračunu: PROMETNA INFRASTRUKTURA</w:t>
            </w:r>
          </w:p>
        </w:tc>
      </w:tr>
      <w:tr w:rsidR="00B34F7F" w:rsidRPr="001B7B0F" w:rsidTr="00820A13">
        <w:trPr>
          <w:trHeight w:val="251"/>
        </w:trPr>
        <w:tc>
          <w:tcPr>
            <w:tcW w:w="6819" w:type="dxa"/>
            <w:gridSpan w:val="4"/>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Obrazloženje aktivnosti/projekta</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Planirana sredstva</w:t>
            </w:r>
          </w:p>
        </w:tc>
      </w:tr>
      <w:tr w:rsidR="00B34F7F" w:rsidRPr="001B7B0F" w:rsidTr="00820A13">
        <w:trPr>
          <w:trHeight w:val="207"/>
        </w:trPr>
        <w:tc>
          <w:tcPr>
            <w:tcW w:w="6819" w:type="dxa"/>
            <w:gridSpan w:val="4"/>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7A1843" w:rsidTr="00820A13">
        <w:trPr>
          <w:trHeight w:val="1148"/>
        </w:trPr>
        <w:tc>
          <w:tcPr>
            <w:tcW w:w="6819" w:type="dxa"/>
            <w:gridSpan w:val="4"/>
            <w:shd w:val="clear" w:color="auto" w:fill="auto"/>
            <w:noWrap/>
            <w:hideMark/>
          </w:tcPr>
          <w:p w:rsidR="00B34F7F" w:rsidRPr="003E2D5C" w:rsidRDefault="00B34F7F" w:rsidP="00CB53B6">
            <w:pPr>
              <w:rPr>
                <w:i/>
                <w:iCs/>
                <w:color w:val="000000"/>
                <w:sz w:val="20"/>
                <w:szCs w:val="20"/>
              </w:rPr>
            </w:pPr>
            <w:r w:rsidRPr="00A41B83">
              <w:rPr>
                <w:iCs/>
                <w:sz w:val="20"/>
                <w:szCs w:val="20"/>
              </w:rPr>
              <w:t>U okviru ovog kapitalnog projekta osiguravaju se sredstva za sanaciju klizišta i rekonstrukciju</w:t>
            </w:r>
            <w:r w:rsidRPr="00A41B83">
              <w:rPr>
                <w:sz w:val="20"/>
                <w:szCs w:val="20"/>
              </w:rPr>
              <w:t xml:space="preserve"> prometnica na širem području </w:t>
            </w:r>
            <w:r w:rsidRPr="00A41B83">
              <w:rPr>
                <w:iCs/>
                <w:sz w:val="20"/>
                <w:szCs w:val="20"/>
              </w:rPr>
              <w:t xml:space="preserve">grada. </w:t>
            </w:r>
            <w:r w:rsidRPr="00A41B83">
              <w:rPr>
                <w:sz w:val="20"/>
                <w:szCs w:val="20"/>
              </w:rPr>
              <w:t>Elementarne nepogode uzrokovale su pojavu većeg broja klizišta. Za pojedina klizišta nužna je brza sanacija zbog potrebe normaliziranja javnog prometa te zaštite ljudi i javnih dobara.</w:t>
            </w:r>
          </w:p>
        </w:tc>
        <w:tc>
          <w:tcPr>
            <w:tcW w:w="1134" w:type="dxa"/>
            <w:gridSpan w:val="2"/>
            <w:shd w:val="clear" w:color="auto" w:fill="auto"/>
            <w:noWrap/>
            <w:vAlign w:val="center"/>
            <w:hideMark/>
          </w:tcPr>
          <w:p w:rsidR="00B34F7F" w:rsidRPr="007A1843" w:rsidRDefault="00B34F7F" w:rsidP="00160D9E">
            <w:pPr>
              <w:jc w:val="right"/>
              <w:rPr>
                <w:b/>
                <w:color w:val="00B050"/>
                <w:sz w:val="20"/>
                <w:szCs w:val="20"/>
              </w:rPr>
            </w:pPr>
            <w:r w:rsidRPr="007A1843">
              <w:rPr>
                <w:b/>
                <w:sz w:val="20"/>
                <w:szCs w:val="20"/>
              </w:rPr>
              <w:t>3.075.000</w:t>
            </w:r>
          </w:p>
        </w:tc>
        <w:tc>
          <w:tcPr>
            <w:tcW w:w="1134" w:type="dxa"/>
            <w:gridSpan w:val="2"/>
            <w:shd w:val="clear" w:color="auto" w:fill="auto"/>
            <w:noWrap/>
            <w:vAlign w:val="center"/>
          </w:tcPr>
          <w:p w:rsidR="00B34F7F" w:rsidRPr="007A1843" w:rsidRDefault="00B34F7F" w:rsidP="00160D9E">
            <w:pPr>
              <w:jc w:val="right"/>
              <w:rPr>
                <w:b/>
                <w:color w:val="00B050"/>
                <w:sz w:val="20"/>
                <w:szCs w:val="20"/>
              </w:rPr>
            </w:pPr>
            <w:r w:rsidRPr="007A1843">
              <w:rPr>
                <w:b/>
                <w:sz w:val="20"/>
                <w:szCs w:val="20"/>
              </w:rPr>
              <w:t>3.225.000</w:t>
            </w:r>
          </w:p>
        </w:tc>
        <w:tc>
          <w:tcPr>
            <w:tcW w:w="1129" w:type="dxa"/>
            <w:gridSpan w:val="2"/>
            <w:shd w:val="clear" w:color="auto" w:fill="auto"/>
            <w:noWrap/>
            <w:vAlign w:val="center"/>
          </w:tcPr>
          <w:p w:rsidR="00B34F7F" w:rsidRPr="007A1843" w:rsidRDefault="00B34F7F" w:rsidP="00160D9E">
            <w:pPr>
              <w:jc w:val="right"/>
              <w:rPr>
                <w:b/>
                <w:color w:val="00B050"/>
                <w:sz w:val="20"/>
                <w:szCs w:val="20"/>
              </w:rPr>
            </w:pPr>
            <w:r w:rsidRPr="007A1843">
              <w:rPr>
                <w:b/>
                <w:sz w:val="20"/>
                <w:szCs w:val="20"/>
              </w:rPr>
              <w:t>3.525.000</w:t>
            </w:r>
          </w:p>
        </w:tc>
      </w:tr>
      <w:tr w:rsidR="00B34F7F" w:rsidRPr="001B7B0F" w:rsidTr="00820A13">
        <w:trPr>
          <w:trHeight w:val="295"/>
        </w:trPr>
        <w:tc>
          <w:tcPr>
            <w:tcW w:w="5685" w:type="dxa"/>
            <w:gridSpan w:val="2"/>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 xml:space="preserve">Definicija pokazatelja uspješnosti </w:t>
            </w:r>
            <w:r w:rsidRPr="001B7B0F">
              <w:rPr>
                <w:iCs/>
                <w:color w:val="000000"/>
                <w:sz w:val="20"/>
                <w:szCs w:val="20"/>
              </w:rPr>
              <w:t>na razini aktivnosti/projekta</w:t>
            </w:r>
          </w:p>
        </w:tc>
        <w:tc>
          <w:tcPr>
            <w:tcW w:w="1134" w:type="dxa"/>
            <w:gridSpan w:val="2"/>
            <w:vMerge w:val="restart"/>
            <w:shd w:val="clear" w:color="auto" w:fill="auto"/>
            <w:vAlign w:val="center"/>
            <w:hideMark/>
          </w:tcPr>
          <w:p w:rsidR="00B34F7F" w:rsidRPr="001B7B0F" w:rsidRDefault="00B34F7F" w:rsidP="00160D9E">
            <w:pPr>
              <w:jc w:val="center"/>
              <w:rPr>
                <w:color w:val="000000"/>
                <w:sz w:val="20"/>
                <w:szCs w:val="20"/>
              </w:rPr>
            </w:pPr>
            <w:r>
              <w:rPr>
                <w:color w:val="000000"/>
                <w:sz w:val="20"/>
                <w:szCs w:val="20"/>
              </w:rPr>
              <w:t>Polazna vrijednost 2017</w:t>
            </w:r>
            <w:r w:rsidRPr="001B7B0F">
              <w:rPr>
                <w:color w:val="000000"/>
                <w:sz w:val="20"/>
                <w:szCs w:val="20"/>
              </w:rPr>
              <w:t>.</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Ciljana vrijednost pokazatelja uspješnosti</w:t>
            </w:r>
          </w:p>
        </w:tc>
      </w:tr>
      <w:tr w:rsidR="00B34F7F" w:rsidRPr="001B7B0F" w:rsidTr="00820A13">
        <w:trPr>
          <w:trHeight w:val="384"/>
        </w:trPr>
        <w:tc>
          <w:tcPr>
            <w:tcW w:w="5685" w:type="dxa"/>
            <w:gridSpan w:val="2"/>
            <w:vMerge/>
            <w:vAlign w:val="center"/>
            <w:hideMark/>
          </w:tcPr>
          <w:p w:rsidR="00B34F7F" w:rsidRPr="001B7B0F" w:rsidRDefault="00B34F7F" w:rsidP="00160D9E">
            <w:pPr>
              <w:rPr>
                <w:color w:val="000000"/>
                <w:sz w:val="20"/>
                <w:szCs w:val="20"/>
              </w:rPr>
            </w:pPr>
          </w:p>
        </w:tc>
        <w:tc>
          <w:tcPr>
            <w:tcW w:w="1134" w:type="dxa"/>
            <w:gridSpan w:val="2"/>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3E2D5C" w:rsidTr="00820A13">
        <w:trPr>
          <w:trHeight w:val="737"/>
        </w:trPr>
        <w:tc>
          <w:tcPr>
            <w:tcW w:w="5685" w:type="dxa"/>
            <w:gridSpan w:val="2"/>
            <w:shd w:val="clear" w:color="auto" w:fill="auto"/>
            <w:vAlign w:val="center"/>
            <w:hideMark/>
          </w:tcPr>
          <w:p w:rsidR="00B34F7F" w:rsidRPr="007A1843" w:rsidRDefault="00B34F7F" w:rsidP="00C71D8C">
            <w:pPr>
              <w:rPr>
                <w:i/>
                <w:iCs/>
                <w:color w:val="000000"/>
                <w:sz w:val="20"/>
                <w:szCs w:val="20"/>
              </w:rPr>
            </w:pPr>
            <w:r w:rsidRPr="007A1843">
              <w:rPr>
                <w:i/>
                <w:iCs/>
                <w:sz w:val="20"/>
                <w:szCs w:val="20"/>
              </w:rPr>
              <w:t>Broj kilometara rekonstruiranih i saniranih nerazvrstanih cesta na području grada Samobora tijekom godine dana. Grad Samobor upravlja nerazvrstanim cestama ukupne duljine cca 565 km.</w:t>
            </w:r>
          </w:p>
        </w:tc>
        <w:tc>
          <w:tcPr>
            <w:tcW w:w="1134"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10 km</w:t>
            </w:r>
          </w:p>
        </w:tc>
        <w:tc>
          <w:tcPr>
            <w:tcW w:w="1134"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11 km</w:t>
            </w:r>
          </w:p>
        </w:tc>
        <w:tc>
          <w:tcPr>
            <w:tcW w:w="1134"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11 km</w:t>
            </w:r>
          </w:p>
        </w:tc>
        <w:tc>
          <w:tcPr>
            <w:tcW w:w="1129"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12 km</w:t>
            </w:r>
          </w:p>
        </w:tc>
      </w:tr>
      <w:tr w:rsidR="00B34F7F" w:rsidTr="00820A13">
        <w:trPr>
          <w:trHeight w:val="507"/>
        </w:trPr>
        <w:tc>
          <w:tcPr>
            <w:tcW w:w="5685" w:type="dxa"/>
            <w:gridSpan w:val="2"/>
            <w:shd w:val="clear" w:color="auto" w:fill="auto"/>
            <w:vAlign w:val="center"/>
            <w:hideMark/>
          </w:tcPr>
          <w:p w:rsidR="00B34F7F" w:rsidRPr="007A1843" w:rsidRDefault="00B34F7F" w:rsidP="00C71D8C">
            <w:pPr>
              <w:rPr>
                <w:i/>
                <w:iCs/>
                <w:sz w:val="20"/>
                <w:szCs w:val="20"/>
              </w:rPr>
            </w:pPr>
            <w:r w:rsidRPr="007A1843">
              <w:rPr>
                <w:i/>
                <w:iCs/>
                <w:sz w:val="20"/>
                <w:szCs w:val="20"/>
              </w:rPr>
              <w:t>Broj saniranih klizišta u godini.</w:t>
            </w:r>
          </w:p>
        </w:tc>
        <w:tc>
          <w:tcPr>
            <w:tcW w:w="1134"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3</w:t>
            </w:r>
          </w:p>
        </w:tc>
        <w:tc>
          <w:tcPr>
            <w:tcW w:w="1134"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4</w:t>
            </w:r>
          </w:p>
        </w:tc>
        <w:tc>
          <w:tcPr>
            <w:tcW w:w="1134"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4</w:t>
            </w:r>
          </w:p>
        </w:tc>
        <w:tc>
          <w:tcPr>
            <w:tcW w:w="1129"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4</w:t>
            </w:r>
          </w:p>
        </w:tc>
      </w:tr>
      <w:tr w:rsidR="00B34F7F" w:rsidRPr="00F72F50" w:rsidTr="00820A13">
        <w:trPr>
          <w:trHeight w:val="300"/>
        </w:trPr>
        <w:tc>
          <w:tcPr>
            <w:tcW w:w="10216" w:type="dxa"/>
            <w:gridSpan w:val="10"/>
            <w:shd w:val="clear" w:color="auto" w:fill="D9D9D9" w:themeFill="background1" w:themeFillShade="D9"/>
            <w:hideMark/>
          </w:tcPr>
          <w:p w:rsidR="00B34F7F" w:rsidRPr="00F72F50" w:rsidRDefault="00B34F7F" w:rsidP="00160D9E">
            <w:pPr>
              <w:rPr>
                <w:b/>
                <w:bCs/>
                <w:sz w:val="20"/>
                <w:szCs w:val="20"/>
              </w:rPr>
            </w:pPr>
            <w:r w:rsidRPr="00BC33E5">
              <w:rPr>
                <w:b/>
                <w:bCs/>
                <w:sz w:val="20"/>
                <w:szCs w:val="20"/>
              </w:rPr>
              <w:t>Naziv aktivnosti/projekta u Proračunu: REKONSTRUKCIJA NERAZVRSTANIH CESTA</w:t>
            </w:r>
          </w:p>
        </w:tc>
      </w:tr>
      <w:tr w:rsidR="00B34F7F" w:rsidRPr="001B7B0F" w:rsidTr="00820A13">
        <w:trPr>
          <w:trHeight w:val="251"/>
        </w:trPr>
        <w:tc>
          <w:tcPr>
            <w:tcW w:w="6819" w:type="dxa"/>
            <w:gridSpan w:val="4"/>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Obrazloženje aktivnosti/projekta</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Planirana sredstva</w:t>
            </w:r>
          </w:p>
        </w:tc>
      </w:tr>
      <w:tr w:rsidR="00B34F7F" w:rsidRPr="001B7B0F" w:rsidTr="00820A13">
        <w:trPr>
          <w:trHeight w:val="207"/>
        </w:trPr>
        <w:tc>
          <w:tcPr>
            <w:tcW w:w="6819" w:type="dxa"/>
            <w:gridSpan w:val="4"/>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7A1843" w:rsidTr="00820A13">
        <w:trPr>
          <w:trHeight w:val="671"/>
        </w:trPr>
        <w:tc>
          <w:tcPr>
            <w:tcW w:w="6819" w:type="dxa"/>
            <w:gridSpan w:val="4"/>
            <w:shd w:val="clear" w:color="auto" w:fill="auto"/>
            <w:noWrap/>
            <w:hideMark/>
          </w:tcPr>
          <w:p w:rsidR="00B34F7F" w:rsidRPr="003E2D5C" w:rsidRDefault="00B34F7F" w:rsidP="00160D9E">
            <w:pPr>
              <w:jc w:val="both"/>
              <w:rPr>
                <w:i/>
                <w:iCs/>
                <w:color w:val="000000"/>
                <w:sz w:val="20"/>
                <w:szCs w:val="20"/>
              </w:rPr>
            </w:pPr>
            <w:r w:rsidRPr="00A41B83">
              <w:rPr>
                <w:iCs/>
                <w:sz w:val="20"/>
                <w:szCs w:val="20"/>
              </w:rPr>
              <w:t xml:space="preserve">Unutar ovog kapitalnog projekta osigurana su sredstva za izgradnju zamjenskih mostova </w:t>
            </w:r>
            <w:r w:rsidRPr="00A41B83">
              <w:rPr>
                <w:sz w:val="20"/>
                <w:szCs w:val="20"/>
              </w:rPr>
              <w:t xml:space="preserve">na širem području grada Samobora, kako bi se osigurala </w:t>
            </w:r>
            <w:r w:rsidRPr="00A41B83">
              <w:rPr>
                <w:iCs/>
                <w:sz w:val="20"/>
                <w:szCs w:val="20"/>
              </w:rPr>
              <w:t>kvalitetna osnova za nesmetan i siguran promet ljudi i dobara.</w:t>
            </w:r>
          </w:p>
        </w:tc>
        <w:tc>
          <w:tcPr>
            <w:tcW w:w="1134" w:type="dxa"/>
            <w:gridSpan w:val="2"/>
            <w:shd w:val="clear" w:color="auto" w:fill="auto"/>
            <w:noWrap/>
            <w:vAlign w:val="center"/>
            <w:hideMark/>
          </w:tcPr>
          <w:p w:rsidR="00B34F7F" w:rsidRPr="00BC33E5" w:rsidRDefault="00B34F7F" w:rsidP="00160D9E">
            <w:pPr>
              <w:jc w:val="right"/>
              <w:rPr>
                <w:b/>
                <w:color w:val="000000"/>
                <w:sz w:val="20"/>
                <w:szCs w:val="20"/>
              </w:rPr>
            </w:pPr>
            <w:r w:rsidRPr="00BC33E5">
              <w:rPr>
                <w:b/>
                <w:sz w:val="20"/>
                <w:szCs w:val="20"/>
              </w:rPr>
              <w:t>1.000.000</w:t>
            </w:r>
          </w:p>
        </w:tc>
        <w:tc>
          <w:tcPr>
            <w:tcW w:w="1134" w:type="dxa"/>
            <w:gridSpan w:val="2"/>
            <w:shd w:val="clear" w:color="auto" w:fill="auto"/>
            <w:noWrap/>
            <w:vAlign w:val="center"/>
          </w:tcPr>
          <w:p w:rsidR="00B34F7F" w:rsidRPr="00BC33E5" w:rsidRDefault="00B34F7F" w:rsidP="00160D9E">
            <w:pPr>
              <w:jc w:val="right"/>
              <w:rPr>
                <w:b/>
                <w:color w:val="00B050"/>
                <w:sz w:val="20"/>
                <w:szCs w:val="20"/>
              </w:rPr>
            </w:pPr>
            <w:r w:rsidRPr="00BC33E5">
              <w:rPr>
                <w:b/>
                <w:sz w:val="20"/>
                <w:szCs w:val="20"/>
              </w:rPr>
              <w:t>1.000.000</w:t>
            </w:r>
          </w:p>
        </w:tc>
        <w:tc>
          <w:tcPr>
            <w:tcW w:w="1129" w:type="dxa"/>
            <w:gridSpan w:val="2"/>
            <w:shd w:val="clear" w:color="auto" w:fill="auto"/>
            <w:noWrap/>
            <w:vAlign w:val="center"/>
          </w:tcPr>
          <w:p w:rsidR="00B34F7F" w:rsidRPr="00BC33E5" w:rsidRDefault="00B34F7F" w:rsidP="00160D9E">
            <w:pPr>
              <w:jc w:val="right"/>
              <w:rPr>
                <w:b/>
                <w:color w:val="00B050"/>
                <w:sz w:val="20"/>
                <w:szCs w:val="20"/>
              </w:rPr>
            </w:pPr>
            <w:r w:rsidRPr="00BC33E5">
              <w:rPr>
                <w:b/>
                <w:sz w:val="20"/>
                <w:szCs w:val="20"/>
              </w:rPr>
              <w:t>700.000</w:t>
            </w:r>
          </w:p>
        </w:tc>
      </w:tr>
      <w:tr w:rsidR="00B34F7F" w:rsidRPr="001B7B0F" w:rsidTr="00820A13">
        <w:trPr>
          <w:trHeight w:val="295"/>
        </w:trPr>
        <w:tc>
          <w:tcPr>
            <w:tcW w:w="5685" w:type="dxa"/>
            <w:gridSpan w:val="2"/>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 xml:space="preserve">Definicija pokazatelja uspješnosti </w:t>
            </w:r>
            <w:r w:rsidRPr="001B7B0F">
              <w:rPr>
                <w:iCs/>
                <w:color w:val="000000"/>
                <w:sz w:val="20"/>
                <w:szCs w:val="20"/>
              </w:rPr>
              <w:t>na razini aktivnosti/projekta</w:t>
            </w:r>
          </w:p>
        </w:tc>
        <w:tc>
          <w:tcPr>
            <w:tcW w:w="1134" w:type="dxa"/>
            <w:gridSpan w:val="2"/>
            <w:vMerge w:val="restart"/>
            <w:shd w:val="clear" w:color="auto" w:fill="auto"/>
            <w:vAlign w:val="center"/>
            <w:hideMark/>
          </w:tcPr>
          <w:p w:rsidR="00B34F7F" w:rsidRPr="001B7B0F" w:rsidRDefault="00B34F7F" w:rsidP="00160D9E">
            <w:pPr>
              <w:jc w:val="center"/>
              <w:rPr>
                <w:color w:val="000000"/>
                <w:sz w:val="20"/>
                <w:szCs w:val="20"/>
              </w:rPr>
            </w:pPr>
            <w:r>
              <w:rPr>
                <w:color w:val="000000"/>
                <w:sz w:val="20"/>
                <w:szCs w:val="20"/>
              </w:rPr>
              <w:t>Polazna vrijednost 2017</w:t>
            </w:r>
            <w:r w:rsidRPr="001B7B0F">
              <w:rPr>
                <w:color w:val="000000"/>
                <w:sz w:val="20"/>
                <w:szCs w:val="20"/>
              </w:rPr>
              <w:t>.</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Ciljana vrijednost pokazatelja uspješnosti</w:t>
            </w:r>
          </w:p>
        </w:tc>
      </w:tr>
      <w:tr w:rsidR="00B34F7F" w:rsidRPr="001B7B0F" w:rsidTr="00820A13">
        <w:trPr>
          <w:trHeight w:val="384"/>
        </w:trPr>
        <w:tc>
          <w:tcPr>
            <w:tcW w:w="5685" w:type="dxa"/>
            <w:gridSpan w:val="2"/>
            <w:vMerge/>
            <w:vAlign w:val="center"/>
            <w:hideMark/>
          </w:tcPr>
          <w:p w:rsidR="00B34F7F" w:rsidRPr="001B7B0F" w:rsidRDefault="00B34F7F" w:rsidP="00160D9E">
            <w:pPr>
              <w:rPr>
                <w:color w:val="000000"/>
                <w:sz w:val="20"/>
                <w:szCs w:val="20"/>
              </w:rPr>
            </w:pPr>
          </w:p>
        </w:tc>
        <w:tc>
          <w:tcPr>
            <w:tcW w:w="1134" w:type="dxa"/>
            <w:gridSpan w:val="2"/>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3E2D5C" w:rsidTr="00820A13">
        <w:trPr>
          <w:trHeight w:val="737"/>
        </w:trPr>
        <w:tc>
          <w:tcPr>
            <w:tcW w:w="5685" w:type="dxa"/>
            <w:gridSpan w:val="2"/>
            <w:shd w:val="clear" w:color="auto" w:fill="auto"/>
            <w:vAlign w:val="center"/>
            <w:hideMark/>
          </w:tcPr>
          <w:p w:rsidR="00B34F7F" w:rsidRPr="007A1843" w:rsidRDefault="00B34F7F" w:rsidP="006A258B">
            <w:pPr>
              <w:rPr>
                <w:i/>
                <w:iCs/>
                <w:color w:val="000000"/>
                <w:sz w:val="20"/>
                <w:szCs w:val="20"/>
              </w:rPr>
            </w:pPr>
            <w:r w:rsidRPr="006A258B">
              <w:rPr>
                <w:i/>
                <w:iCs/>
                <w:sz w:val="20"/>
                <w:szCs w:val="20"/>
              </w:rPr>
              <w:t>Broj saniranih dotrajalih mostova i propusta koji nisu u potpunosti sigurni za odvijanje nesmetanog i sigurnog prometa ljudi i dobara.</w:t>
            </w:r>
          </w:p>
        </w:tc>
        <w:tc>
          <w:tcPr>
            <w:tcW w:w="1134"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2</w:t>
            </w:r>
          </w:p>
        </w:tc>
        <w:tc>
          <w:tcPr>
            <w:tcW w:w="1134"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1</w:t>
            </w:r>
          </w:p>
        </w:tc>
        <w:tc>
          <w:tcPr>
            <w:tcW w:w="1134"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1</w:t>
            </w:r>
          </w:p>
        </w:tc>
        <w:tc>
          <w:tcPr>
            <w:tcW w:w="1129"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1</w:t>
            </w:r>
          </w:p>
        </w:tc>
      </w:tr>
      <w:tr w:rsidR="00B34F7F" w:rsidRPr="00E37F08" w:rsidTr="00820A13">
        <w:trPr>
          <w:trHeight w:val="266"/>
        </w:trPr>
        <w:tc>
          <w:tcPr>
            <w:tcW w:w="10216" w:type="dxa"/>
            <w:gridSpan w:val="10"/>
            <w:shd w:val="clear" w:color="auto" w:fill="D9D9D9" w:themeFill="background1" w:themeFillShade="D9"/>
            <w:noWrap/>
            <w:hideMark/>
          </w:tcPr>
          <w:p w:rsidR="00B34F7F" w:rsidRPr="00E37F08" w:rsidRDefault="00B34F7F" w:rsidP="00160D9E">
            <w:pPr>
              <w:rPr>
                <w:b/>
                <w:bCs/>
                <w:i/>
                <w:iCs/>
                <w:color w:val="000000" w:themeColor="text1"/>
              </w:rPr>
            </w:pPr>
            <w:r w:rsidRPr="00E37F08">
              <w:rPr>
                <w:b/>
                <w:color w:val="000000" w:themeColor="text1"/>
              </w:rPr>
              <w:t>Program</w:t>
            </w:r>
            <w:r w:rsidRPr="00E37F08">
              <w:rPr>
                <w:b/>
                <w:bCs/>
                <w:i/>
                <w:iCs/>
                <w:color w:val="000000" w:themeColor="text1"/>
              </w:rPr>
              <w:t xml:space="preserve">  </w:t>
            </w:r>
            <w:r w:rsidRPr="00F86423">
              <w:rPr>
                <w:b/>
                <w:bCs/>
                <w:iCs/>
                <w:color w:val="000000" w:themeColor="text1"/>
              </w:rPr>
              <w:t>ODRŽAVANJE I POTROŠNJA JAVNE RASVJETE</w:t>
            </w:r>
          </w:p>
        </w:tc>
      </w:tr>
      <w:tr w:rsidR="00B34F7F" w:rsidRPr="003E2D5C" w:rsidTr="00820A13">
        <w:trPr>
          <w:trHeight w:val="576"/>
        </w:trPr>
        <w:tc>
          <w:tcPr>
            <w:tcW w:w="10216" w:type="dxa"/>
            <w:gridSpan w:val="10"/>
            <w:shd w:val="clear" w:color="auto" w:fill="auto"/>
            <w:noWrap/>
            <w:hideMark/>
          </w:tcPr>
          <w:p w:rsidR="00B34F7F" w:rsidRDefault="00B34F7F" w:rsidP="00160D9E">
            <w:pPr>
              <w:rPr>
                <w:color w:val="000000"/>
                <w:sz w:val="20"/>
                <w:szCs w:val="20"/>
              </w:rPr>
            </w:pPr>
            <w:r w:rsidRPr="009B174F">
              <w:rPr>
                <w:sz w:val="20"/>
                <w:szCs w:val="20"/>
              </w:rPr>
              <w:t>Zakonske i druge pravne osnove programa</w:t>
            </w:r>
            <w:r>
              <w:rPr>
                <w:color w:val="000000"/>
                <w:sz w:val="20"/>
                <w:szCs w:val="20"/>
              </w:rPr>
              <w:t>:</w:t>
            </w:r>
          </w:p>
          <w:p w:rsidR="00B34F7F" w:rsidRPr="00FA567F" w:rsidRDefault="00B34F7F" w:rsidP="00F86423">
            <w:pPr>
              <w:rPr>
                <w:color w:val="000000"/>
                <w:sz w:val="20"/>
                <w:szCs w:val="20"/>
              </w:rPr>
            </w:pPr>
            <w:r>
              <w:rPr>
                <w:color w:val="000000"/>
                <w:sz w:val="20"/>
                <w:szCs w:val="20"/>
              </w:rPr>
              <w:t xml:space="preserve">- </w:t>
            </w:r>
            <w:r w:rsidRPr="00FA567F">
              <w:rPr>
                <w:color w:val="000000"/>
                <w:sz w:val="20"/>
                <w:szCs w:val="20"/>
              </w:rPr>
              <w:t xml:space="preserve">Zakon o komunalnom gospodarstvu ("Narodne novine", </w:t>
            </w:r>
            <w:r>
              <w:rPr>
                <w:color w:val="000000"/>
                <w:sz w:val="20"/>
                <w:szCs w:val="20"/>
              </w:rPr>
              <w:t xml:space="preserve">broj </w:t>
            </w:r>
            <w:r w:rsidRPr="00637810">
              <w:rPr>
                <w:color w:val="000000"/>
                <w:sz w:val="20"/>
                <w:szCs w:val="20"/>
              </w:rPr>
              <w:t>36/95, 70/97, 128/99, 57/00, 129/00, 59/01, 26/03, 82/04, 110/04, 178/04, 38/09, 79/09, 153/09, 49/11, 84/11, 90/11, 144/12, 94/13, 153/13, 147/14, 36/15</w:t>
            </w:r>
            <w:r w:rsidRPr="00FA567F">
              <w:rPr>
                <w:color w:val="000000"/>
                <w:sz w:val="20"/>
                <w:szCs w:val="20"/>
              </w:rPr>
              <w:t xml:space="preserve">) </w:t>
            </w:r>
          </w:p>
          <w:p w:rsidR="00B34F7F" w:rsidRPr="003E2D5C" w:rsidRDefault="00B34F7F" w:rsidP="00F86423">
            <w:pPr>
              <w:rPr>
                <w:color w:val="000000"/>
                <w:sz w:val="20"/>
                <w:szCs w:val="20"/>
              </w:rPr>
            </w:pPr>
            <w:r>
              <w:rPr>
                <w:color w:val="000000"/>
                <w:sz w:val="20"/>
                <w:szCs w:val="20"/>
              </w:rPr>
              <w:t xml:space="preserve">- </w:t>
            </w:r>
            <w:r w:rsidRPr="00EF53E6">
              <w:rPr>
                <w:color w:val="000000"/>
                <w:sz w:val="20"/>
                <w:szCs w:val="20"/>
              </w:rPr>
              <w:t xml:space="preserve">Zakon o </w:t>
            </w:r>
            <w:r>
              <w:rPr>
                <w:color w:val="000000"/>
                <w:sz w:val="20"/>
                <w:szCs w:val="20"/>
              </w:rPr>
              <w:t xml:space="preserve">zaštiti od </w:t>
            </w:r>
            <w:r w:rsidRPr="00EF53E6">
              <w:rPr>
                <w:color w:val="000000"/>
                <w:sz w:val="20"/>
                <w:szCs w:val="20"/>
              </w:rPr>
              <w:t>svjetlosno</w:t>
            </w:r>
            <w:r>
              <w:rPr>
                <w:color w:val="000000"/>
                <w:sz w:val="20"/>
                <w:szCs w:val="20"/>
              </w:rPr>
              <w:t xml:space="preserve">g onečišćenja („Narodne novine“, broj </w:t>
            </w:r>
            <w:r w:rsidRPr="00EF53E6">
              <w:rPr>
                <w:color w:val="000000"/>
                <w:sz w:val="20"/>
                <w:szCs w:val="20"/>
              </w:rPr>
              <w:t>114/11)</w:t>
            </w:r>
          </w:p>
        </w:tc>
      </w:tr>
      <w:tr w:rsidR="00B34F7F" w:rsidRPr="00F03505" w:rsidTr="00820A13">
        <w:trPr>
          <w:trHeight w:val="1157"/>
        </w:trPr>
        <w:tc>
          <w:tcPr>
            <w:tcW w:w="10216" w:type="dxa"/>
            <w:gridSpan w:val="10"/>
            <w:shd w:val="clear" w:color="auto" w:fill="auto"/>
            <w:hideMark/>
          </w:tcPr>
          <w:p w:rsidR="00B34F7F" w:rsidRDefault="00B34F7F" w:rsidP="00160D9E">
            <w:pPr>
              <w:rPr>
                <w:i/>
                <w:color w:val="000000"/>
                <w:sz w:val="20"/>
                <w:szCs w:val="20"/>
              </w:rPr>
            </w:pPr>
            <w:r>
              <w:rPr>
                <w:color w:val="000000"/>
                <w:sz w:val="20"/>
                <w:szCs w:val="20"/>
              </w:rPr>
              <w:t xml:space="preserve">Posebni razvojni cilj (iz </w:t>
            </w:r>
            <w:r w:rsidRPr="00F72F50">
              <w:rPr>
                <w:iCs/>
                <w:color w:val="000000"/>
                <w:sz w:val="20"/>
                <w:szCs w:val="20"/>
              </w:rPr>
              <w:t>Strateškog programa razvoja  G</w:t>
            </w:r>
            <w:r>
              <w:rPr>
                <w:iCs/>
                <w:color w:val="000000"/>
                <w:sz w:val="20"/>
                <w:szCs w:val="20"/>
              </w:rPr>
              <w:t>rada Samobora za 2013.-2020. g)</w:t>
            </w:r>
            <w:r>
              <w:rPr>
                <w:color w:val="000000"/>
                <w:sz w:val="20"/>
                <w:szCs w:val="20"/>
              </w:rPr>
              <w:t xml:space="preserve">: </w:t>
            </w:r>
            <w:r>
              <w:rPr>
                <w:i/>
                <w:color w:val="000000"/>
                <w:sz w:val="20"/>
                <w:szCs w:val="20"/>
              </w:rPr>
              <w:t>Ciljevi uređenja prostora i zaštite okoliša</w:t>
            </w:r>
          </w:p>
          <w:p w:rsidR="00B34F7F" w:rsidRDefault="00B34F7F" w:rsidP="00160D9E">
            <w:pPr>
              <w:rPr>
                <w:color w:val="000000"/>
                <w:sz w:val="20"/>
                <w:szCs w:val="20"/>
              </w:rPr>
            </w:pPr>
            <w:r>
              <w:rPr>
                <w:color w:val="000000"/>
                <w:sz w:val="20"/>
                <w:szCs w:val="20"/>
              </w:rPr>
              <w:t xml:space="preserve">Šifra i naziv mjere za ostvarenje posebnih razvojnih ciljeva: </w:t>
            </w:r>
            <w:r w:rsidRPr="00D614F5">
              <w:rPr>
                <w:i/>
                <w:color w:val="000000"/>
                <w:sz w:val="20"/>
                <w:szCs w:val="20"/>
              </w:rPr>
              <w:t>4.3.2. Izrađen katastar komunalnih instalacija</w:t>
            </w:r>
          </w:p>
          <w:p w:rsidR="00B34F7F" w:rsidRPr="00F72F50" w:rsidRDefault="00B34F7F" w:rsidP="00160D9E">
            <w:pPr>
              <w:rPr>
                <w:i/>
                <w:color w:val="000000"/>
                <w:sz w:val="20"/>
                <w:szCs w:val="20"/>
              </w:rPr>
            </w:pPr>
          </w:p>
          <w:p w:rsidR="00B34F7F" w:rsidRPr="00F72F50" w:rsidRDefault="00B34F7F" w:rsidP="00160D9E">
            <w:pPr>
              <w:rPr>
                <w:i/>
                <w:color w:val="000000"/>
                <w:sz w:val="20"/>
                <w:szCs w:val="20"/>
              </w:rPr>
            </w:pPr>
            <w:r w:rsidRPr="003E2D5C">
              <w:rPr>
                <w:color w:val="000000"/>
                <w:sz w:val="20"/>
                <w:szCs w:val="20"/>
              </w:rPr>
              <w:t>Opći i posebni cilj</w:t>
            </w:r>
            <w:r>
              <w:rPr>
                <w:color w:val="000000"/>
                <w:sz w:val="20"/>
                <w:szCs w:val="20"/>
              </w:rPr>
              <w:t xml:space="preserve"> programa </w:t>
            </w:r>
            <w:r w:rsidRPr="003E2D5C">
              <w:rPr>
                <w:color w:val="000000"/>
                <w:sz w:val="20"/>
                <w:szCs w:val="20"/>
              </w:rPr>
              <w:t>(</w:t>
            </w:r>
            <w:r w:rsidRPr="003E2D5C">
              <w:rPr>
                <w:i/>
                <w:iCs/>
                <w:color w:val="000000"/>
                <w:sz w:val="20"/>
                <w:szCs w:val="20"/>
              </w:rPr>
              <w:t>poveznica sa Strateškim programom razvoja  Grada Samobora za 2013.-2020. g.</w:t>
            </w:r>
            <w:r w:rsidRPr="003E2D5C">
              <w:rPr>
                <w:color w:val="000000"/>
                <w:sz w:val="20"/>
                <w:szCs w:val="20"/>
              </w:rPr>
              <w:t xml:space="preserve">): </w:t>
            </w:r>
          </w:p>
          <w:p w:rsidR="00B34F7F" w:rsidRPr="00E66B03" w:rsidRDefault="00B34F7F" w:rsidP="00160D9E">
            <w:pPr>
              <w:rPr>
                <w:color w:val="000000"/>
                <w:sz w:val="20"/>
                <w:szCs w:val="20"/>
              </w:rPr>
            </w:pPr>
            <w:r w:rsidRPr="00E66B03">
              <w:rPr>
                <w:color w:val="000000"/>
                <w:sz w:val="20"/>
                <w:szCs w:val="20"/>
              </w:rPr>
              <w:t>- prikupiti postojeće podatke o komunalnim instalacijama od trgovačkog društva Zagreba</w:t>
            </w:r>
            <w:r>
              <w:rPr>
                <w:color w:val="000000"/>
                <w:sz w:val="20"/>
                <w:szCs w:val="20"/>
              </w:rPr>
              <w:t xml:space="preserve">čki holding d.o.o. – Podružnica Vodoopskrba i </w:t>
            </w:r>
            <w:r w:rsidRPr="00E66B03">
              <w:rPr>
                <w:color w:val="000000"/>
                <w:sz w:val="20"/>
                <w:szCs w:val="20"/>
              </w:rPr>
              <w:t>odvodnja, Ispostava Samobor (vo</w:t>
            </w:r>
            <w:r>
              <w:rPr>
                <w:color w:val="000000"/>
                <w:sz w:val="20"/>
                <w:szCs w:val="20"/>
              </w:rPr>
              <w:t xml:space="preserve">doopskrba), TD Odvodnja Samobor d.o.o., </w:t>
            </w:r>
            <w:r w:rsidRPr="00E66B03">
              <w:rPr>
                <w:color w:val="000000"/>
                <w:sz w:val="20"/>
                <w:szCs w:val="20"/>
              </w:rPr>
              <w:t>TD Energo metan d.o.o.</w:t>
            </w:r>
            <w:r>
              <w:rPr>
                <w:color w:val="000000"/>
                <w:sz w:val="20"/>
                <w:szCs w:val="20"/>
              </w:rPr>
              <w:t xml:space="preserve"> (plin), HEP (elektroopskrbna i </w:t>
            </w:r>
            <w:r w:rsidRPr="00E66B03">
              <w:rPr>
                <w:color w:val="000000"/>
                <w:sz w:val="20"/>
                <w:szCs w:val="20"/>
              </w:rPr>
              <w:t>toplinska mreža) i Hrvatski Telekom d.d. (telekomunikacijska mreža)</w:t>
            </w:r>
          </w:p>
          <w:p w:rsidR="00B34F7F" w:rsidRPr="00AF02A0" w:rsidRDefault="00B34F7F" w:rsidP="00160D9E">
            <w:pPr>
              <w:rPr>
                <w:color w:val="000000"/>
                <w:sz w:val="20"/>
                <w:szCs w:val="20"/>
              </w:rPr>
            </w:pPr>
            <w:r w:rsidRPr="00E66B03">
              <w:rPr>
                <w:color w:val="000000"/>
                <w:sz w:val="20"/>
                <w:szCs w:val="20"/>
              </w:rPr>
              <w:t>- intenzivirati kontakt s Državnom geodetskom upravom</w:t>
            </w:r>
          </w:p>
        </w:tc>
      </w:tr>
      <w:tr w:rsidR="00B34F7F" w:rsidRPr="00F72F50" w:rsidTr="00820A13">
        <w:trPr>
          <w:trHeight w:val="300"/>
        </w:trPr>
        <w:tc>
          <w:tcPr>
            <w:tcW w:w="10216" w:type="dxa"/>
            <w:gridSpan w:val="10"/>
            <w:shd w:val="clear" w:color="auto" w:fill="D9D9D9" w:themeFill="background1" w:themeFillShade="D9"/>
            <w:hideMark/>
          </w:tcPr>
          <w:p w:rsidR="00B34F7F" w:rsidRPr="00F72F50" w:rsidRDefault="00B34F7F" w:rsidP="00160D9E">
            <w:pPr>
              <w:rPr>
                <w:b/>
                <w:bCs/>
                <w:sz w:val="20"/>
                <w:szCs w:val="20"/>
              </w:rPr>
            </w:pPr>
            <w:r>
              <w:rPr>
                <w:b/>
                <w:bCs/>
                <w:sz w:val="20"/>
                <w:szCs w:val="20"/>
              </w:rPr>
              <w:t>Naziv aktivnosti/projekta u Proračunu: ODRŽAVANJE I POTROŠNJA JAVNE RASVJETE</w:t>
            </w:r>
          </w:p>
        </w:tc>
      </w:tr>
      <w:tr w:rsidR="00B34F7F" w:rsidRPr="001B7B0F" w:rsidTr="00820A13">
        <w:trPr>
          <w:trHeight w:val="251"/>
        </w:trPr>
        <w:tc>
          <w:tcPr>
            <w:tcW w:w="6819" w:type="dxa"/>
            <w:gridSpan w:val="4"/>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Obrazloženje aktivnosti/projekta</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Planirana sredstva</w:t>
            </w:r>
          </w:p>
        </w:tc>
      </w:tr>
      <w:tr w:rsidR="00B34F7F" w:rsidRPr="001B7B0F" w:rsidTr="00820A13">
        <w:trPr>
          <w:trHeight w:val="207"/>
        </w:trPr>
        <w:tc>
          <w:tcPr>
            <w:tcW w:w="6819" w:type="dxa"/>
            <w:gridSpan w:val="4"/>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7A1843" w:rsidTr="00820A13">
        <w:trPr>
          <w:trHeight w:val="947"/>
        </w:trPr>
        <w:tc>
          <w:tcPr>
            <w:tcW w:w="6819" w:type="dxa"/>
            <w:gridSpan w:val="4"/>
            <w:shd w:val="clear" w:color="auto" w:fill="auto"/>
            <w:noWrap/>
            <w:hideMark/>
          </w:tcPr>
          <w:p w:rsidR="00B34F7F" w:rsidRPr="00447C38" w:rsidRDefault="00B34F7F" w:rsidP="0033790F">
            <w:pPr>
              <w:rPr>
                <w:iCs/>
                <w:color w:val="000000"/>
                <w:sz w:val="20"/>
                <w:szCs w:val="20"/>
              </w:rPr>
            </w:pPr>
            <w:r w:rsidRPr="00A41B83">
              <w:rPr>
                <w:iCs/>
                <w:sz w:val="20"/>
                <w:szCs w:val="20"/>
              </w:rPr>
              <w:t xml:space="preserve">Rashodi unutar ove aktivnosti osigurani su za </w:t>
            </w:r>
            <w:r w:rsidRPr="00A41B83">
              <w:rPr>
                <w:sz w:val="20"/>
                <w:szCs w:val="20"/>
              </w:rPr>
              <w:t xml:space="preserve">utrošenu električnu energiju za javnu rasvjetu </w:t>
            </w:r>
            <w:r w:rsidRPr="00A41B83">
              <w:rPr>
                <w:iCs/>
                <w:sz w:val="20"/>
                <w:szCs w:val="20"/>
              </w:rPr>
              <w:t>i za tekuće održavanje javne rasvjete koji obuhvaćaju rješavanje tekućih kvarova i radove na o</w:t>
            </w:r>
            <w:r>
              <w:rPr>
                <w:iCs/>
                <w:sz w:val="20"/>
                <w:szCs w:val="20"/>
              </w:rPr>
              <w:t>državanju instalacija i uređaja te nabavu i zamjenu rasvjetnih tijela na području grada Samobora novom LED rasvjetom.</w:t>
            </w:r>
          </w:p>
        </w:tc>
        <w:tc>
          <w:tcPr>
            <w:tcW w:w="1134" w:type="dxa"/>
            <w:gridSpan w:val="2"/>
            <w:shd w:val="clear" w:color="auto" w:fill="auto"/>
            <w:noWrap/>
            <w:vAlign w:val="center"/>
            <w:hideMark/>
          </w:tcPr>
          <w:p w:rsidR="00B34F7F" w:rsidRPr="00BC33E5" w:rsidRDefault="00B34F7F" w:rsidP="00160D9E">
            <w:pPr>
              <w:jc w:val="right"/>
              <w:rPr>
                <w:b/>
                <w:color w:val="00B050"/>
                <w:sz w:val="20"/>
                <w:szCs w:val="20"/>
              </w:rPr>
            </w:pPr>
            <w:r w:rsidRPr="00BC33E5">
              <w:rPr>
                <w:b/>
                <w:sz w:val="20"/>
                <w:szCs w:val="20"/>
              </w:rPr>
              <w:t>7.600.000</w:t>
            </w:r>
          </w:p>
        </w:tc>
        <w:tc>
          <w:tcPr>
            <w:tcW w:w="1134" w:type="dxa"/>
            <w:gridSpan w:val="2"/>
            <w:shd w:val="clear" w:color="auto" w:fill="auto"/>
            <w:noWrap/>
            <w:vAlign w:val="center"/>
          </w:tcPr>
          <w:p w:rsidR="00B34F7F" w:rsidRPr="00BC33E5" w:rsidRDefault="00B34F7F" w:rsidP="00160D9E">
            <w:pPr>
              <w:jc w:val="right"/>
              <w:rPr>
                <w:b/>
                <w:color w:val="00B050"/>
                <w:sz w:val="20"/>
                <w:szCs w:val="20"/>
              </w:rPr>
            </w:pPr>
            <w:r w:rsidRPr="00BC33E5">
              <w:rPr>
                <w:b/>
                <w:sz w:val="20"/>
                <w:szCs w:val="20"/>
              </w:rPr>
              <w:t>6.500.000</w:t>
            </w:r>
          </w:p>
        </w:tc>
        <w:tc>
          <w:tcPr>
            <w:tcW w:w="1129" w:type="dxa"/>
            <w:gridSpan w:val="2"/>
            <w:shd w:val="clear" w:color="auto" w:fill="auto"/>
            <w:noWrap/>
            <w:vAlign w:val="center"/>
          </w:tcPr>
          <w:p w:rsidR="00B34F7F" w:rsidRPr="00BC33E5" w:rsidRDefault="00B34F7F" w:rsidP="00160D9E">
            <w:pPr>
              <w:jc w:val="right"/>
              <w:rPr>
                <w:b/>
                <w:color w:val="00B050"/>
                <w:sz w:val="20"/>
                <w:szCs w:val="20"/>
              </w:rPr>
            </w:pPr>
            <w:r w:rsidRPr="00BC33E5">
              <w:rPr>
                <w:b/>
                <w:sz w:val="20"/>
                <w:szCs w:val="20"/>
              </w:rPr>
              <w:t>6.400.000</w:t>
            </w:r>
          </w:p>
        </w:tc>
      </w:tr>
      <w:tr w:rsidR="00B34F7F" w:rsidRPr="001B7B0F" w:rsidTr="00820A13">
        <w:trPr>
          <w:trHeight w:val="295"/>
        </w:trPr>
        <w:tc>
          <w:tcPr>
            <w:tcW w:w="5685" w:type="dxa"/>
            <w:gridSpan w:val="2"/>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 xml:space="preserve">Definicija pokazatelja uspješnosti </w:t>
            </w:r>
            <w:r w:rsidRPr="001B7B0F">
              <w:rPr>
                <w:iCs/>
                <w:color w:val="000000"/>
                <w:sz w:val="20"/>
                <w:szCs w:val="20"/>
              </w:rPr>
              <w:t>na razini aktivnosti/projekta</w:t>
            </w:r>
          </w:p>
        </w:tc>
        <w:tc>
          <w:tcPr>
            <w:tcW w:w="1134" w:type="dxa"/>
            <w:gridSpan w:val="2"/>
            <w:vMerge w:val="restart"/>
            <w:shd w:val="clear" w:color="auto" w:fill="auto"/>
            <w:vAlign w:val="center"/>
            <w:hideMark/>
          </w:tcPr>
          <w:p w:rsidR="00B34F7F" w:rsidRPr="001B7B0F" w:rsidRDefault="00B34F7F" w:rsidP="00160D9E">
            <w:pPr>
              <w:jc w:val="center"/>
              <w:rPr>
                <w:color w:val="000000"/>
                <w:sz w:val="20"/>
                <w:szCs w:val="20"/>
              </w:rPr>
            </w:pPr>
            <w:r>
              <w:rPr>
                <w:color w:val="000000"/>
                <w:sz w:val="20"/>
                <w:szCs w:val="20"/>
              </w:rPr>
              <w:t>Polazna vrijednost 2017</w:t>
            </w:r>
            <w:r w:rsidRPr="001B7B0F">
              <w:rPr>
                <w:color w:val="000000"/>
                <w:sz w:val="20"/>
                <w:szCs w:val="20"/>
              </w:rPr>
              <w:t>.</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Ciljana vrijednost pokazatelja uspješnosti</w:t>
            </w:r>
          </w:p>
        </w:tc>
      </w:tr>
      <w:tr w:rsidR="00B34F7F" w:rsidRPr="001B7B0F" w:rsidTr="00820A13">
        <w:trPr>
          <w:trHeight w:val="384"/>
        </w:trPr>
        <w:tc>
          <w:tcPr>
            <w:tcW w:w="5685" w:type="dxa"/>
            <w:gridSpan w:val="2"/>
            <w:vMerge/>
            <w:vAlign w:val="center"/>
            <w:hideMark/>
          </w:tcPr>
          <w:p w:rsidR="00B34F7F" w:rsidRPr="001B7B0F" w:rsidRDefault="00B34F7F" w:rsidP="00160D9E">
            <w:pPr>
              <w:rPr>
                <w:color w:val="000000"/>
                <w:sz w:val="20"/>
                <w:szCs w:val="20"/>
              </w:rPr>
            </w:pPr>
          </w:p>
        </w:tc>
        <w:tc>
          <w:tcPr>
            <w:tcW w:w="1134" w:type="dxa"/>
            <w:gridSpan w:val="2"/>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3E2D5C" w:rsidTr="00820A13">
        <w:trPr>
          <w:trHeight w:val="548"/>
        </w:trPr>
        <w:tc>
          <w:tcPr>
            <w:tcW w:w="5685" w:type="dxa"/>
            <w:gridSpan w:val="2"/>
            <w:shd w:val="clear" w:color="auto" w:fill="auto"/>
            <w:vAlign w:val="center"/>
            <w:hideMark/>
          </w:tcPr>
          <w:p w:rsidR="00B34F7F" w:rsidRPr="007A1843" w:rsidRDefault="00B34F7F" w:rsidP="0033790F">
            <w:pPr>
              <w:rPr>
                <w:i/>
                <w:iCs/>
                <w:color w:val="000000"/>
                <w:sz w:val="20"/>
                <w:szCs w:val="20"/>
              </w:rPr>
            </w:pPr>
            <w:r w:rsidRPr="0033790F">
              <w:rPr>
                <w:i/>
                <w:iCs/>
                <w:sz w:val="20"/>
                <w:szCs w:val="20"/>
              </w:rPr>
              <w:t>Postotak smanjenja potrošnje električne energije.</w:t>
            </w:r>
          </w:p>
        </w:tc>
        <w:tc>
          <w:tcPr>
            <w:tcW w:w="1134"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60 %</w:t>
            </w:r>
          </w:p>
        </w:tc>
        <w:tc>
          <w:tcPr>
            <w:tcW w:w="1134"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80 %</w:t>
            </w:r>
          </w:p>
        </w:tc>
        <w:tc>
          <w:tcPr>
            <w:tcW w:w="1134"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85 %</w:t>
            </w:r>
          </w:p>
        </w:tc>
        <w:tc>
          <w:tcPr>
            <w:tcW w:w="1129" w:type="dxa"/>
            <w:gridSpan w:val="2"/>
            <w:shd w:val="clear" w:color="auto" w:fill="auto"/>
            <w:noWrap/>
            <w:vAlign w:val="center"/>
            <w:hideMark/>
          </w:tcPr>
          <w:p w:rsidR="00B34F7F" w:rsidRPr="003E2D5C" w:rsidRDefault="00B34F7F" w:rsidP="00160D9E">
            <w:pPr>
              <w:jc w:val="center"/>
              <w:rPr>
                <w:color w:val="000000"/>
                <w:sz w:val="20"/>
                <w:szCs w:val="20"/>
              </w:rPr>
            </w:pPr>
            <w:r>
              <w:rPr>
                <w:color w:val="000000"/>
                <w:sz w:val="20"/>
                <w:szCs w:val="20"/>
              </w:rPr>
              <w:t>90 %</w:t>
            </w:r>
          </w:p>
        </w:tc>
      </w:tr>
      <w:tr w:rsidR="00B34F7F" w:rsidRPr="00E37F08" w:rsidTr="00820A13">
        <w:trPr>
          <w:trHeight w:val="266"/>
        </w:trPr>
        <w:tc>
          <w:tcPr>
            <w:tcW w:w="10216" w:type="dxa"/>
            <w:gridSpan w:val="10"/>
            <w:shd w:val="clear" w:color="auto" w:fill="D9D9D9" w:themeFill="background1" w:themeFillShade="D9"/>
            <w:noWrap/>
            <w:hideMark/>
          </w:tcPr>
          <w:p w:rsidR="00B34F7F" w:rsidRPr="00E37F08" w:rsidRDefault="00B34F7F" w:rsidP="00160D9E">
            <w:pPr>
              <w:rPr>
                <w:b/>
                <w:bCs/>
                <w:i/>
                <w:iCs/>
                <w:color w:val="000000" w:themeColor="text1"/>
              </w:rPr>
            </w:pPr>
            <w:r w:rsidRPr="00E37F08">
              <w:rPr>
                <w:b/>
                <w:color w:val="000000" w:themeColor="text1"/>
              </w:rPr>
              <w:t>Program</w:t>
            </w:r>
            <w:r w:rsidRPr="00E37F08">
              <w:rPr>
                <w:b/>
                <w:bCs/>
                <w:i/>
                <w:iCs/>
                <w:color w:val="000000" w:themeColor="text1"/>
              </w:rPr>
              <w:t xml:space="preserve">  </w:t>
            </w:r>
            <w:r w:rsidRPr="00EF5464">
              <w:rPr>
                <w:b/>
                <w:bCs/>
                <w:iCs/>
                <w:color w:val="000000" w:themeColor="text1"/>
              </w:rPr>
              <w:t>IZGRADNJA JAVNE RASVJETE</w:t>
            </w:r>
          </w:p>
        </w:tc>
      </w:tr>
      <w:tr w:rsidR="00B34F7F" w:rsidRPr="003E2D5C" w:rsidTr="00820A13">
        <w:trPr>
          <w:trHeight w:val="576"/>
        </w:trPr>
        <w:tc>
          <w:tcPr>
            <w:tcW w:w="10216" w:type="dxa"/>
            <w:gridSpan w:val="10"/>
            <w:shd w:val="clear" w:color="auto" w:fill="auto"/>
            <w:noWrap/>
            <w:hideMark/>
          </w:tcPr>
          <w:p w:rsidR="00B34F7F" w:rsidRDefault="00B34F7F" w:rsidP="00160D9E">
            <w:pPr>
              <w:rPr>
                <w:color w:val="000000"/>
                <w:sz w:val="20"/>
                <w:szCs w:val="20"/>
              </w:rPr>
            </w:pPr>
            <w:r w:rsidRPr="009B174F">
              <w:rPr>
                <w:sz w:val="20"/>
                <w:szCs w:val="20"/>
              </w:rPr>
              <w:lastRenderedPageBreak/>
              <w:t>Zakonske i druge pravne osnove programa</w:t>
            </w:r>
            <w:r>
              <w:rPr>
                <w:color w:val="000000"/>
                <w:sz w:val="20"/>
                <w:szCs w:val="20"/>
              </w:rPr>
              <w:t>:</w:t>
            </w:r>
          </w:p>
          <w:p w:rsidR="00B34F7F" w:rsidRPr="003E2D5C" w:rsidRDefault="00B34F7F" w:rsidP="00160D9E">
            <w:pPr>
              <w:rPr>
                <w:color w:val="000000"/>
                <w:sz w:val="20"/>
                <w:szCs w:val="20"/>
              </w:rPr>
            </w:pPr>
            <w:r>
              <w:rPr>
                <w:color w:val="000000"/>
                <w:sz w:val="20"/>
                <w:szCs w:val="20"/>
              </w:rPr>
              <w:t xml:space="preserve">- </w:t>
            </w:r>
            <w:r w:rsidRPr="00FA567F">
              <w:rPr>
                <w:color w:val="000000"/>
                <w:sz w:val="20"/>
                <w:szCs w:val="20"/>
              </w:rPr>
              <w:t xml:space="preserve">Zakon o komunalnom gospodarstvu ("Narodne novine", </w:t>
            </w:r>
            <w:r>
              <w:rPr>
                <w:color w:val="000000"/>
                <w:sz w:val="20"/>
                <w:szCs w:val="20"/>
              </w:rPr>
              <w:t xml:space="preserve">broj </w:t>
            </w:r>
            <w:r w:rsidRPr="00637810">
              <w:rPr>
                <w:color w:val="000000"/>
                <w:sz w:val="20"/>
                <w:szCs w:val="20"/>
              </w:rPr>
              <w:t>36/95, 70/97, 128/99, 57/00, 129/00, 59/01, 26/03, 82/04, 110/04, 178/04, 38/09, 79/09, 153/09, 49/11, 84/11, 90/11, 144/12, 94/13, 153/13, 147/14, 36/15</w:t>
            </w:r>
            <w:r w:rsidRPr="00FA567F">
              <w:rPr>
                <w:color w:val="000000"/>
                <w:sz w:val="20"/>
                <w:szCs w:val="20"/>
              </w:rPr>
              <w:t xml:space="preserve">) </w:t>
            </w:r>
          </w:p>
        </w:tc>
      </w:tr>
      <w:tr w:rsidR="00B34F7F" w:rsidRPr="00AF02A0" w:rsidTr="00820A13">
        <w:trPr>
          <w:trHeight w:val="1157"/>
        </w:trPr>
        <w:tc>
          <w:tcPr>
            <w:tcW w:w="10216" w:type="dxa"/>
            <w:gridSpan w:val="10"/>
            <w:shd w:val="clear" w:color="auto" w:fill="auto"/>
            <w:hideMark/>
          </w:tcPr>
          <w:p w:rsidR="00B34F7F" w:rsidRDefault="00B34F7F" w:rsidP="00160D9E">
            <w:pPr>
              <w:rPr>
                <w:i/>
                <w:color w:val="000000"/>
                <w:sz w:val="20"/>
                <w:szCs w:val="20"/>
              </w:rPr>
            </w:pPr>
            <w:r>
              <w:rPr>
                <w:color w:val="000000"/>
                <w:sz w:val="20"/>
                <w:szCs w:val="20"/>
              </w:rPr>
              <w:t xml:space="preserve">Posebni razvojni cilj (iz </w:t>
            </w:r>
            <w:r w:rsidRPr="00F72F50">
              <w:rPr>
                <w:iCs/>
                <w:color w:val="000000"/>
                <w:sz w:val="20"/>
                <w:szCs w:val="20"/>
              </w:rPr>
              <w:t>Strateškog programa razvoja  G</w:t>
            </w:r>
            <w:r>
              <w:rPr>
                <w:iCs/>
                <w:color w:val="000000"/>
                <w:sz w:val="20"/>
                <w:szCs w:val="20"/>
              </w:rPr>
              <w:t>rada Samobora za 2013.-2020. g)</w:t>
            </w:r>
            <w:r>
              <w:rPr>
                <w:color w:val="000000"/>
                <w:sz w:val="20"/>
                <w:szCs w:val="20"/>
              </w:rPr>
              <w:t xml:space="preserve">: </w:t>
            </w:r>
            <w:r>
              <w:rPr>
                <w:i/>
                <w:color w:val="000000"/>
                <w:sz w:val="20"/>
                <w:szCs w:val="20"/>
              </w:rPr>
              <w:t>Ciljevi uređenja prostora i zaštite okoliša</w:t>
            </w:r>
          </w:p>
          <w:p w:rsidR="00B34F7F" w:rsidRDefault="00B34F7F" w:rsidP="00160D9E">
            <w:pPr>
              <w:rPr>
                <w:color w:val="000000"/>
                <w:sz w:val="20"/>
                <w:szCs w:val="20"/>
              </w:rPr>
            </w:pPr>
            <w:r>
              <w:rPr>
                <w:color w:val="000000"/>
                <w:sz w:val="20"/>
                <w:szCs w:val="20"/>
              </w:rPr>
              <w:t xml:space="preserve">Šifra i naziv mjere za ostvarenje posebnih razvojnih ciljeva: </w:t>
            </w:r>
            <w:r w:rsidRPr="00D614F5">
              <w:rPr>
                <w:i/>
                <w:color w:val="000000"/>
                <w:sz w:val="20"/>
                <w:szCs w:val="20"/>
              </w:rPr>
              <w:t>4.3.2. Izrađen katastar komunalnih instalacija</w:t>
            </w:r>
          </w:p>
          <w:p w:rsidR="00B34F7F" w:rsidRPr="00F72F50" w:rsidRDefault="00B34F7F" w:rsidP="00160D9E">
            <w:pPr>
              <w:rPr>
                <w:i/>
                <w:color w:val="000000"/>
                <w:sz w:val="20"/>
                <w:szCs w:val="20"/>
              </w:rPr>
            </w:pPr>
          </w:p>
          <w:p w:rsidR="00B34F7F" w:rsidRPr="00F72F50" w:rsidRDefault="00B34F7F" w:rsidP="00160D9E">
            <w:pPr>
              <w:rPr>
                <w:i/>
                <w:color w:val="000000"/>
                <w:sz w:val="20"/>
                <w:szCs w:val="20"/>
              </w:rPr>
            </w:pPr>
            <w:r w:rsidRPr="003E2D5C">
              <w:rPr>
                <w:color w:val="000000"/>
                <w:sz w:val="20"/>
                <w:szCs w:val="20"/>
              </w:rPr>
              <w:t>Opći i posebni cilj</w:t>
            </w:r>
            <w:r>
              <w:rPr>
                <w:color w:val="000000"/>
                <w:sz w:val="20"/>
                <w:szCs w:val="20"/>
              </w:rPr>
              <w:t xml:space="preserve"> programa </w:t>
            </w:r>
            <w:r w:rsidRPr="003E2D5C">
              <w:rPr>
                <w:color w:val="000000"/>
                <w:sz w:val="20"/>
                <w:szCs w:val="20"/>
              </w:rPr>
              <w:t>(</w:t>
            </w:r>
            <w:r w:rsidRPr="003E2D5C">
              <w:rPr>
                <w:i/>
                <w:iCs/>
                <w:color w:val="000000"/>
                <w:sz w:val="20"/>
                <w:szCs w:val="20"/>
              </w:rPr>
              <w:t>poveznica sa Strateškim programom razvoja  Grada Samobora za 2013.-2020. g.</w:t>
            </w:r>
            <w:r w:rsidRPr="003E2D5C">
              <w:rPr>
                <w:color w:val="000000"/>
                <w:sz w:val="20"/>
                <w:szCs w:val="20"/>
              </w:rPr>
              <w:t xml:space="preserve">): </w:t>
            </w:r>
          </w:p>
          <w:p w:rsidR="00B34F7F" w:rsidRPr="00E66B03" w:rsidRDefault="00B34F7F" w:rsidP="00160D9E">
            <w:pPr>
              <w:rPr>
                <w:color w:val="000000"/>
                <w:sz w:val="20"/>
                <w:szCs w:val="20"/>
              </w:rPr>
            </w:pPr>
            <w:r w:rsidRPr="00E66B03">
              <w:rPr>
                <w:color w:val="000000"/>
                <w:sz w:val="20"/>
                <w:szCs w:val="20"/>
              </w:rPr>
              <w:t>- prikupiti postojeće podatke o komunalnim instalacijama od trgovačkog društva Zagreba</w:t>
            </w:r>
            <w:r>
              <w:rPr>
                <w:color w:val="000000"/>
                <w:sz w:val="20"/>
                <w:szCs w:val="20"/>
              </w:rPr>
              <w:t xml:space="preserve">čki holding d.o.o. – Podružnica Vodoopskrba i </w:t>
            </w:r>
            <w:r w:rsidRPr="00E66B03">
              <w:rPr>
                <w:color w:val="000000"/>
                <w:sz w:val="20"/>
                <w:szCs w:val="20"/>
              </w:rPr>
              <w:t>odvodnja, Ispostava Samobor (vo</w:t>
            </w:r>
            <w:r>
              <w:rPr>
                <w:color w:val="000000"/>
                <w:sz w:val="20"/>
                <w:szCs w:val="20"/>
              </w:rPr>
              <w:t xml:space="preserve">doopskrba), TD Odvodnja Samobor d.o.o., </w:t>
            </w:r>
            <w:r w:rsidRPr="00E66B03">
              <w:rPr>
                <w:color w:val="000000"/>
                <w:sz w:val="20"/>
                <w:szCs w:val="20"/>
              </w:rPr>
              <w:t>TD Energo metan d.o.o.</w:t>
            </w:r>
            <w:r>
              <w:rPr>
                <w:color w:val="000000"/>
                <w:sz w:val="20"/>
                <w:szCs w:val="20"/>
              </w:rPr>
              <w:t xml:space="preserve"> (plin), HEP (elektroopskrbna i </w:t>
            </w:r>
            <w:r w:rsidRPr="00E66B03">
              <w:rPr>
                <w:color w:val="000000"/>
                <w:sz w:val="20"/>
                <w:szCs w:val="20"/>
              </w:rPr>
              <w:t>toplinska mreža) i Hrvatski Telekom d.d. (telekomunikacijska mreža)</w:t>
            </w:r>
          </w:p>
          <w:p w:rsidR="00B34F7F" w:rsidRPr="000F0796" w:rsidRDefault="00B34F7F" w:rsidP="00160D9E">
            <w:pPr>
              <w:rPr>
                <w:color w:val="000000"/>
                <w:sz w:val="20"/>
                <w:szCs w:val="20"/>
              </w:rPr>
            </w:pPr>
            <w:r w:rsidRPr="00E66B03">
              <w:rPr>
                <w:color w:val="000000"/>
                <w:sz w:val="20"/>
                <w:szCs w:val="20"/>
              </w:rPr>
              <w:t>- intenzivirati kontakt s Državnom geodetskom upravom</w:t>
            </w:r>
          </w:p>
        </w:tc>
      </w:tr>
      <w:tr w:rsidR="00B34F7F" w:rsidRPr="00F72F50" w:rsidTr="00820A13">
        <w:trPr>
          <w:trHeight w:val="300"/>
        </w:trPr>
        <w:tc>
          <w:tcPr>
            <w:tcW w:w="10216" w:type="dxa"/>
            <w:gridSpan w:val="10"/>
            <w:shd w:val="clear" w:color="auto" w:fill="D9D9D9" w:themeFill="background1" w:themeFillShade="D9"/>
            <w:hideMark/>
          </w:tcPr>
          <w:p w:rsidR="00B34F7F" w:rsidRPr="00F72F50" w:rsidRDefault="00B34F7F" w:rsidP="00160D9E">
            <w:pPr>
              <w:rPr>
                <w:b/>
                <w:bCs/>
                <w:sz w:val="20"/>
                <w:szCs w:val="20"/>
              </w:rPr>
            </w:pPr>
            <w:r w:rsidRPr="00BC33E5">
              <w:rPr>
                <w:b/>
                <w:bCs/>
                <w:sz w:val="20"/>
                <w:szCs w:val="20"/>
              </w:rPr>
              <w:t>Naziv aktivnosti/projekta u Proračunu: MREŽA JAVNE RASVJETE</w:t>
            </w:r>
          </w:p>
        </w:tc>
      </w:tr>
      <w:tr w:rsidR="00B34F7F" w:rsidRPr="001B7B0F" w:rsidTr="00820A13">
        <w:trPr>
          <w:trHeight w:val="251"/>
        </w:trPr>
        <w:tc>
          <w:tcPr>
            <w:tcW w:w="6819" w:type="dxa"/>
            <w:gridSpan w:val="4"/>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Obrazloženje aktivnosti/projekta</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Planirana sredstva</w:t>
            </w:r>
          </w:p>
        </w:tc>
      </w:tr>
      <w:tr w:rsidR="00B34F7F" w:rsidRPr="001B7B0F" w:rsidTr="00820A13">
        <w:trPr>
          <w:trHeight w:val="207"/>
        </w:trPr>
        <w:tc>
          <w:tcPr>
            <w:tcW w:w="6819" w:type="dxa"/>
            <w:gridSpan w:val="4"/>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BC33E5" w:rsidTr="00820A13">
        <w:trPr>
          <w:trHeight w:val="947"/>
        </w:trPr>
        <w:tc>
          <w:tcPr>
            <w:tcW w:w="6819" w:type="dxa"/>
            <w:gridSpan w:val="4"/>
            <w:shd w:val="clear" w:color="auto" w:fill="auto"/>
            <w:noWrap/>
            <w:hideMark/>
          </w:tcPr>
          <w:p w:rsidR="00B34F7F" w:rsidRPr="00447C38" w:rsidRDefault="00B34F7F" w:rsidP="00EF5464">
            <w:pPr>
              <w:rPr>
                <w:iCs/>
                <w:color w:val="000000"/>
                <w:sz w:val="20"/>
                <w:szCs w:val="20"/>
              </w:rPr>
            </w:pPr>
            <w:r w:rsidRPr="00A41B83">
              <w:rPr>
                <w:iCs/>
                <w:sz w:val="20"/>
                <w:szCs w:val="20"/>
              </w:rPr>
              <w:t xml:space="preserve">U okviru ovog projekta osigurana su sredstva za izgradnju mreže javne rasvjete gdje nedostaje, </w:t>
            </w:r>
            <w:r w:rsidRPr="00A41B83">
              <w:rPr>
                <w:sz w:val="20"/>
                <w:szCs w:val="20"/>
              </w:rPr>
              <w:t>a o prioritetima se odlučuje po pristiglim zahtjevima od strane mje</w:t>
            </w:r>
            <w:r>
              <w:rPr>
                <w:sz w:val="20"/>
                <w:szCs w:val="20"/>
              </w:rPr>
              <w:t xml:space="preserve">snih odbora i gradskih četvrti te zakup </w:t>
            </w:r>
            <w:r w:rsidRPr="00447C38">
              <w:rPr>
                <w:iCs/>
                <w:color w:val="000000"/>
                <w:sz w:val="20"/>
                <w:szCs w:val="20"/>
              </w:rPr>
              <w:t xml:space="preserve">snage za javnu rasvjetu </w:t>
            </w:r>
            <w:r>
              <w:rPr>
                <w:iCs/>
                <w:color w:val="000000"/>
                <w:sz w:val="20"/>
                <w:szCs w:val="20"/>
              </w:rPr>
              <w:t xml:space="preserve">i </w:t>
            </w:r>
            <w:r w:rsidRPr="00447C38">
              <w:rPr>
                <w:iCs/>
                <w:color w:val="000000"/>
                <w:sz w:val="20"/>
                <w:szCs w:val="20"/>
              </w:rPr>
              <w:t xml:space="preserve">rekonstrukcija </w:t>
            </w:r>
            <w:r>
              <w:rPr>
                <w:iCs/>
                <w:color w:val="000000"/>
                <w:sz w:val="20"/>
                <w:szCs w:val="20"/>
              </w:rPr>
              <w:t>iste prema ukazanim potrebama.</w:t>
            </w:r>
          </w:p>
        </w:tc>
        <w:tc>
          <w:tcPr>
            <w:tcW w:w="1134" w:type="dxa"/>
            <w:gridSpan w:val="2"/>
            <w:shd w:val="clear" w:color="auto" w:fill="auto"/>
            <w:noWrap/>
            <w:vAlign w:val="center"/>
            <w:hideMark/>
          </w:tcPr>
          <w:p w:rsidR="00B34F7F" w:rsidRPr="00BC33E5" w:rsidRDefault="00B34F7F" w:rsidP="00160D9E">
            <w:pPr>
              <w:jc w:val="right"/>
              <w:rPr>
                <w:b/>
                <w:color w:val="00B050"/>
                <w:sz w:val="20"/>
                <w:szCs w:val="20"/>
              </w:rPr>
            </w:pPr>
            <w:r w:rsidRPr="00BC33E5">
              <w:rPr>
                <w:b/>
                <w:sz w:val="20"/>
                <w:szCs w:val="20"/>
              </w:rPr>
              <w:t>200.000</w:t>
            </w:r>
          </w:p>
        </w:tc>
        <w:tc>
          <w:tcPr>
            <w:tcW w:w="1134" w:type="dxa"/>
            <w:gridSpan w:val="2"/>
            <w:shd w:val="clear" w:color="auto" w:fill="auto"/>
            <w:noWrap/>
            <w:vAlign w:val="center"/>
          </w:tcPr>
          <w:p w:rsidR="00B34F7F" w:rsidRPr="00BC33E5" w:rsidRDefault="00B34F7F" w:rsidP="00160D9E">
            <w:pPr>
              <w:jc w:val="right"/>
              <w:rPr>
                <w:b/>
                <w:sz w:val="20"/>
                <w:szCs w:val="20"/>
              </w:rPr>
            </w:pPr>
            <w:r w:rsidRPr="00BC33E5">
              <w:rPr>
                <w:b/>
                <w:sz w:val="20"/>
                <w:szCs w:val="20"/>
              </w:rPr>
              <w:t>400.000</w:t>
            </w:r>
          </w:p>
        </w:tc>
        <w:tc>
          <w:tcPr>
            <w:tcW w:w="1129" w:type="dxa"/>
            <w:gridSpan w:val="2"/>
            <w:shd w:val="clear" w:color="auto" w:fill="auto"/>
            <w:noWrap/>
            <w:vAlign w:val="center"/>
          </w:tcPr>
          <w:p w:rsidR="00B34F7F" w:rsidRPr="00BC33E5" w:rsidRDefault="00B34F7F" w:rsidP="00160D9E">
            <w:pPr>
              <w:jc w:val="right"/>
              <w:rPr>
                <w:b/>
                <w:sz w:val="20"/>
                <w:szCs w:val="20"/>
              </w:rPr>
            </w:pPr>
            <w:r w:rsidRPr="00BC33E5">
              <w:rPr>
                <w:b/>
                <w:sz w:val="20"/>
                <w:szCs w:val="20"/>
              </w:rPr>
              <w:t>200.000</w:t>
            </w:r>
          </w:p>
        </w:tc>
      </w:tr>
      <w:tr w:rsidR="00B34F7F" w:rsidRPr="001B7B0F" w:rsidTr="00820A13">
        <w:trPr>
          <w:trHeight w:val="295"/>
        </w:trPr>
        <w:tc>
          <w:tcPr>
            <w:tcW w:w="5685" w:type="dxa"/>
            <w:gridSpan w:val="2"/>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 xml:space="preserve">Definicija pokazatelja uspješnosti </w:t>
            </w:r>
            <w:r w:rsidRPr="001B7B0F">
              <w:rPr>
                <w:iCs/>
                <w:color w:val="000000"/>
                <w:sz w:val="20"/>
                <w:szCs w:val="20"/>
              </w:rPr>
              <w:t>na razini aktivnosti/projekta</w:t>
            </w:r>
          </w:p>
        </w:tc>
        <w:tc>
          <w:tcPr>
            <w:tcW w:w="1134" w:type="dxa"/>
            <w:gridSpan w:val="2"/>
            <w:vMerge w:val="restart"/>
            <w:shd w:val="clear" w:color="auto" w:fill="auto"/>
            <w:vAlign w:val="center"/>
            <w:hideMark/>
          </w:tcPr>
          <w:p w:rsidR="00B34F7F" w:rsidRPr="001B7B0F" w:rsidRDefault="00B34F7F" w:rsidP="00160D9E">
            <w:pPr>
              <w:jc w:val="center"/>
              <w:rPr>
                <w:color w:val="000000"/>
                <w:sz w:val="20"/>
                <w:szCs w:val="20"/>
              </w:rPr>
            </w:pPr>
            <w:r>
              <w:rPr>
                <w:color w:val="000000"/>
                <w:sz w:val="20"/>
                <w:szCs w:val="20"/>
              </w:rPr>
              <w:t>Polazna vrijednost 2017</w:t>
            </w:r>
            <w:r w:rsidRPr="001B7B0F">
              <w:rPr>
                <w:color w:val="000000"/>
                <w:sz w:val="20"/>
                <w:szCs w:val="20"/>
              </w:rPr>
              <w:t>.</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Ciljana vrijednost pokazatelja uspješnosti</w:t>
            </w:r>
          </w:p>
        </w:tc>
      </w:tr>
      <w:tr w:rsidR="00B34F7F" w:rsidRPr="001B7B0F" w:rsidTr="00820A13">
        <w:trPr>
          <w:trHeight w:val="384"/>
        </w:trPr>
        <w:tc>
          <w:tcPr>
            <w:tcW w:w="5685" w:type="dxa"/>
            <w:gridSpan w:val="2"/>
            <w:vMerge/>
            <w:vAlign w:val="center"/>
            <w:hideMark/>
          </w:tcPr>
          <w:p w:rsidR="00B34F7F" w:rsidRPr="001B7B0F" w:rsidRDefault="00B34F7F" w:rsidP="00160D9E">
            <w:pPr>
              <w:rPr>
                <w:color w:val="000000"/>
                <w:sz w:val="20"/>
                <w:szCs w:val="20"/>
              </w:rPr>
            </w:pPr>
          </w:p>
        </w:tc>
        <w:tc>
          <w:tcPr>
            <w:tcW w:w="1134" w:type="dxa"/>
            <w:gridSpan w:val="2"/>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3E2D5C" w:rsidTr="00820A13">
        <w:trPr>
          <w:trHeight w:val="548"/>
        </w:trPr>
        <w:tc>
          <w:tcPr>
            <w:tcW w:w="5685" w:type="dxa"/>
            <w:gridSpan w:val="2"/>
            <w:shd w:val="clear" w:color="auto" w:fill="auto"/>
            <w:vAlign w:val="center"/>
            <w:hideMark/>
          </w:tcPr>
          <w:p w:rsidR="00B34F7F" w:rsidRPr="00BC33E5" w:rsidRDefault="00B34F7F" w:rsidP="00687FBE">
            <w:pPr>
              <w:rPr>
                <w:i/>
                <w:iCs/>
                <w:color w:val="000000"/>
                <w:sz w:val="20"/>
                <w:szCs w:val="20"/>
              </w:rPr>
            </w:pPr>
            <w:r w:rsidRPr="00BC33E5">
              <w:rPr>
                <w:i/>
                <w:iCs/>
                <w:sz w:val="20"/>
                <w:szCs w:val="20"/>
              </w:rPr>
              <w:t>Ukupna duljina novoizgrađene mreže javne rasvjete prikazana kroz uvećanje broja rasvjetnih tijela.</w:t>
            </w:r>
          </w:p>
        </w:tc>
        <w:tc>
          <w:tcPr>
            <w:tcW w:w="1134" w:type="dxa"/>
            <w:gridSpan w:val="2"/>
            <w:shd w:val="clear" w:color="auto" w:fill="auto"/>
            <w:noWrap/>
            <w:vAlign w:val="center"/>
            <w:hideMark/>
          </w:tcPr>
          <w:p w:rsidR="00B34F7F" w:rsidRPr="00A41B83" w:rsidRDefault="00B34F7F" w:rsidP="00160D9E">
            <w:pPr>
              <w:jc w:val="center"/>
              <w:rPr>
                <w:sz w:val="20"/>
                <w:szCs w:val="20"/>
              </w:rPr>
            </w:pPr>
            <w:r>
              <w:rPr>
                <w:sz w:val="20"/>
                <w:szCs w:val="20"/>
              </w:rPr>
              <w:t>cca 8.4</w:t>
            </w:r>
            <w:r w:rsidRPr="00A41B83">
              <w:rPr>
                <w:sz w:val="20"/>
                <w:szCs w:val="20"/>
              </w:rPr>
              <w:t>00 rasvjetnih tijela</w:t>
            </w:r>
          </w:p>
        </w:tc>
        <w:tc>
          <w:tcPr>
            <w:tcW w:w="1134" w:type="dxa"/>
            <w:gridSpan w:val="2"/>
            <w:shd w:val="clear" w:color="auto" w:fill="auto"/>
            <w:noWrap/>
            <w:vAlign w:val="center"/>
            <w:hideMark/>
          </w:tcPr>
          <w:p w:rsidR="00B34F7F" w:rsidRPr="00A41B83" w:rsidRDefault="00B34F7F" w:rsidP="00160D9E">
            <w:pPr>
              <w:jc w:val="center"/>
              <w:rPr>
                <w:sz w:val="20"/>
                <w:szCs w:val="20"/>
              </w:rPr>
            </w:pPr>
            <w:r w:rsidRPr="00A41B83">
              <w:rPr>
                <w:sz w:val="20"/>
                <w:szCs w:val="20"/>
              </w:rPr>
              <w:t>cca 8.</w:t>
            </w:r>
            <w:r>
              <w:rPr>
                <w:sz w:val="20"/>
                <w:szCs w:val="20"/>
              </w:rPr>
              <w:t>5</w:t>
            </w:r>
            <w:r w:rsidRPr="00A41B83">
              <w:rPr>
                <w:sz w:val="20"/>
                <w:szCs w:val="20"/>
              </w:rPr>
              <w:t>00 rasvjetnih tijela</w:t>
            </w:r>
          </w:p>
        </w:tc>
        <w:tc>
          <w:tcPr>
            <w:tcW w:w="1134" w:type="dxa"/>
            <w:gridSpan w:val="2"/>
            <w:shd w:val="clear" w:color="auto" w:fill="auto"/>
            <w:noWrap/>
            <w:vAlign w:val="center"/>
            <w:hideMark/>
          </w:tcPr>
          <w:p w:rsidR="00B34F7F" w:rsidRPr="006D19FB" w:rsidRDefault="00B34F7F" w:rsidP="00160D9E">
            <w:pPr>
              <w:jc w:val="center"/>
              <w:rPr>
                <w:sz w:val="20"/>
                <w:szCs w:val="20"/>
              </w:rPr>
            </w:pPr>
            <w:r w:rsidRPr="006D19FB">
              <w:rPr>
                <w:sz w:val="20"/>
                <w:szCs w:val="20"/>
              </w:rPr>
              <w:t>cca 8.600 rasvjetnih tijela</w:t>
            </w:r>
          </w:p>
        </w:tc>
        <w:tc>
          <w:tcPr>
            <w:tcW w:w="1129" w:type="dxa"/>
            <w:gridSpan w:val="2"/>
            <w:shd w:val="clear" w:color="auto" w:fill="auto"/>
            <w:noWrap/>
            <w:vAlign w:val="center"/>
            <w:hideMark/>
          </w:tcPr>
          <w:p w:rsidR="00B34F7F" w:rsidRPr="006D19FB" w:rsidRDefault="00B34F7F" w:rsidP="00160D9E">
            <w:pPr>
              <w:jc w:val="center"/>
              <w:rPr>
                <w:sz w:val="20"/>
                <w:szCs w:val="20"/>
              </w:rPr>
            </w:pPr>
            <w:r w:rsidRPr="006D19FB">
              <w:rPr>
                <w:sz w:val="20"/>
                <w:szCs w:val="20"/>
              </w:rPr>
              <w:t>cca 8.650 rasvjetnih tijela</w:t>
            </w:r>
          </w:p>
        </w:tc>
      </w:tr>
      <w:tr w:rsidR="00B34F7F" w:rsidRPr="00E37F08" w:rsidTr="00820A13">
        <w:trPr>
          <w:trHeight w:val="266"/>
        </w:trPr>
        <w:tc>
          <w:tcPr>
            <w:tcW w:w="10216" w:type="dxa"/>
            <w:gridSpan w:val="10"/>
            <w:shd w:val="clear" w:color="auto" w:fill="D9D9D9" w:themeFill="background1" w:themeFillShade="D9"/>
            <w:noWrap/>
            <w:hideMark/>
          </w:tcPr>
          <w:p w:rsidR="00B34F7F" w:rsidRPr="00E37F08" w:rsidRDefault="00B34F7F" w:rsidP="00160D9E">
            <w:pPr>
              <w:rPr>
                <w:b/>
                <w:bCs/>
                <w:i/>
                <w:iCs/>
                <w:color w:val="000000" w:themeColor="text1"/>
              </w:rPr>
            </w:pPr>
            <w:r w:rsidRPr="00E37F08">
              <w:rPr>
                <w:b/>
                <w:color w:val="000000" w:themeColor="text1"/>
              </w:rPr>
              <w:t>Program</w:t>
            </w:r>
            <w:r w:rsidRPr="00E37F08">
              <w:rPr>
                <w:b/>
                <w:bCs/>
                <w:i/>
                <w:iCs/>
                <w:color w:val="000000" w:themeColor="text1"/>
              </w:rPr>
              <w:t xml:space="preserve">  </w:t>
            </w:r>
            <w:r w:rsidRPr="00B1575E">
              <w:rPr>
                <w:b/>
                <w:bCs/>
                <w:iCs/>
                <w:color w:val="000000" w:themeColor="text1"/>
              </w:rPr>
              <w:t>ULAGANJA U UDJELE U GLAVNICI TRGOVAČKIH DRUŠTVA</w:t>
            </w:r>
          </w:p>
        </w:tc>
      </w:tr>
      <w:tr w:rsidR="00B34F7F" w:rsidRPr="003E2D5C" w:rsidTr="00820A13">
        <w:trPr>
          <w:trHeight w:val="576"/>
        </w:trPr>
        <w:tc>
          <w:tcPr>
            <w:tcW w:w="10216" w:type="dxa"/>
            <w:gridSpan w:val="10"/>
            <w:shd w:val="clear" w:color="auto" w:fill="auto"/>
            <w:noWrap/>
            <w:hideMark/>
          </w:tcPr>
          <w:p w:rsidR="00B34F7F" w:rsidRDefault="00B34F7F" w:rsidP="00160D9E">
            <w:pPr>
              <w:rPr>
                <w:color w:val="000000"/>
                <w:sz w:val="20"/>
                <w:szCs w:val="20"/>
              </w:rPr>
            </w:pPr>
            <w:r w:rsidRPr="009B174F">
              <w:rPr>
                <w:sz w:val="20"/>
                <w:szCs w:val="20"/>
              </w:rPr>
              <w:t>Zakonske i druge pravne osnove programa</w:t>
            </w:r>
            <w:r>
              <w:rPr>
                <w:color w:val="000000"/>
                <w:sz w:val="20"/>
                <w:szCs w:val="20"/>
              </w:rPr>
              <w:t>:</w:t>
            </w:r>
          </w:p>
          <w:p w:rsidR="00B34F7F" w:rsidRPr="003E2D5C" w:rsidRDefault="00B34F7F" w:rsidP="00160D9E">
            <w:pPr>
              <w:rPr>
                <w:color w:val="000000"/>
                <w:sz w:val="20"/>
                <w:szCs w:val="20"/>
              </w:rPr>
            </w:pPr>
            <w:r w:rsidRPr="007B0EA9">
              <w:rPr>
                <w:sz w:val="20"/>
                <w:szCs w:val="20"/>
              </w:rPr>
              <w:t>- Zakon o trgovačkim društvima  („Narodne novine“</w:t>
            </w:r>
            <w:r>
              <w:rPr>
                <w:sz w:val="20"/>
                <w:szCs w:val="20"/>
              </w:rPr>
              <w:t>, broj</w:t>
            </w:r>
            <w:r w:rsidRPr="007B0EA9">
              <w:rPr>
                <w:sz w:val="20"/>
                <w:szCs w:val="20"/>
              </w:rPr>
              <w:t xml:space="preserve"> 111/93, 34/99, 121/99, 52/00, 118/03, 107/07, 146/08, 137/09, 125/11, 152/11, 111/12, 68/13</w:t>
            </w:r>
            <w:r>
              <w:rPr>
                <w:sz w:val="20"/>
                <w:szCs w:val="20"/>
              </w:rPr>
              <w:t>, 110/15</w:t>
            </w:r>
            <w:r w:rsidRPr="007B0EA9">
              <w:rPr>
                <w:sz w:val="20"/>
                <w:szCs w:val="20"/>
              </w:rPr>
              <w:t>)</w:t>
            </w:r>
          </w:p>
        </w:tc>
      </w:tr>
      <w:tr w:rsidR="00B34F7F" w:rsidRPr="000F0796" w:rsidTr="00820A13">
        <w:trPr>
          <w:trHeight w:val="1157"/>
        </w:trPr>
        <w:tc>
          <w:tcPr>
            <w:tcW w:w="10216" w:type="dxa"/>
            <w:gridSpan w:val="10"/>
            <w:shd w:val="clear" w:color="auto" w:fill="auto"/>
            <w:hideMark/>
          </w:tcPr>
          <w:p w:rsidR="00B34F7F" w:rsidRDefault="00B34F7F" w:rsidP="00C76DAC">
            <w:pPr>
              <w:rPr>
                <w:i/>
                <w:color w:val="000000"/>
                <w:sz w:val="20"/>
                <w:szCs w:val="20"/>
              </w:rPr>
            </w:pPr>
            <w:r>
              <w:rPr>
                <w:color w:val="000000"/>
                <w:sz w:val="20"/>
                <w:szCs w:val="20"/>
              </w:rPr>
              <w:t xml:space="preserve">Posebni razvojni cilj (iz </w:t>
            </w:r>
            <w:r w:rsidRPr="00F72F50">
              <w:rPr>
                <w:iCs/>
                <w:color w:val="000000"/>
                <w:sz w:val="20"/>
                <w:szCs w:val="20"/>
              </w:rPr>
              <w:t>Strateškog programa razvoja  Grada Samobora z</w:t>
            </w:r>
            <w:r>
              <w:rPr>
                <w:iCs/>
                <w:color w:val="000000"/>
                <w:sz w:val="20"/>
                <w:szCs w:val="20"/>
              </w:rPr>
              <w:t>a 2013.-2020. g)</w:t>
            </w:r>
            <w:r w:rsidRPr="00F72F50">
              <w:rPr>
                <w:color w:val="000000"/>
                <w:sz w:val="20"/>
                <w:szCs w:val="20"/>
              </w:rPr>
              <w:t>:</w:t>
            </w:r>
            <w:r w:rsidRPr="00F72F50">
              <w:rPr>
                <w:i/>
                <w:color w:val="000000"/>
                <w:sz w:val="20"/>
                <w:szCs w:val="20"/>
              </w:rPr>
              <w:t xml:space="preserve"> </w:t>
            </w:r>
          </w:p>
          <w:p w:rsidR="00B34F7F" w:rsidRDefault="00B34F7F" w:rsidP="00C76DAC">
            <w:pPr>
              <w:rPr>
                <w:color w:val="000000"/>
                <w:sz w:val="20"/>
                <w:szCs w:val="20"/>
              </w:rPr>
            </w:pPr>
            <w:r>
              <w:rPr>
                <w:color w:val="000000"/>
                <w:sz w:val="20"/>
                <w:szCs w:val="20"/>
              </w:rPr>
              <w:t xml:space="preserve">Šifra i naziv mjere za ostvarenje posebnih razvojnih ciljeva (iz </w:t>
            </w:r>
            <w:r w:rsidRPr="00F72F50">
              <w:rPr>
                <w:iCs/>
                <w:color w:val="000000"/>
                <w:sz w:val="20"/>
                <w:szCs w:val="20"/>
              </w:rPr>
              <w:t>Strateškog programa razvoja  Grada Samobora za 2013.-2020. g)</w:t>
            </w:r>
            <w:r>
              <w:rPr>
                <w:iCs/>
                <w:color w:val="000000"/>
                <w:sz w:val="20"/>
                <w:szCs w:val="20"/>
              </w:rPr>
              <w:t>:</w:t>
            </w:r>
            <w:r>
              <w:rPr>
                <w:color w:val="000000"/>
                <w:sz w:val="20"/>
                <w:szCs w:val="20"/>
              </w:rPr>
              <w:t xml:space="preserve"> </w:t>
            </w:r>
          </w:p>
          <w:p w:rsidR="00B34F7F" w:rsidRPr="00F72F50" w:rsidRDefault="00B34F7F" w:rsidP="00C76DAC">
            <w:pPr>
              <w:rPr>
                <w:i/>
                <w:color w:val="000000"/>
                <w:sz w:val="20"/>
                <w:szCs w:val="20"/>
              </w:rPr>
            </w:pPr>
            <w:r w:rsidRPr="003E2D5C">
              <w:rPr>
                <w:color w:val="000000"/>
                <w:sz w:val="20"/>
                <w:szCs w:val="20"/>
              </w:rPr>
              <w:t>Opći i posebni cilj</w:t>
            </w:r>
            <w:r>
              <w:rPr>
                <w:color w:val="000000"/>
                <w:sz w:val="20"/>
                <w:szCs w:val="20"/>
              </w:rPr>
              <w:t xml:space="preserve"> programa</w:t>
            </w:r>
            <w:r w:rsidRPr="003E2D5C">
              <w:rPr>
                <w:color w:val="000000"/>
                <w:sz w:val="20"/>
                <w:szCs w:val="20"/>
              </w:rPr>
              <w:t>: (</w:t>
            </w:r>
            <w:r w:rsidRPr="003E2D5C">
              <w:rPr>
                <w:i/>
                <w:iCs/>
                <w:color w:val="000000"/>
                <w:sz w:val="20"/>
                <w:szCs w:val="20"/>
              </w:rPr>
              <w:t>poveznica sa Strateškim programom razvoja  Grada Samobora za 2013.-2020. g.</w:t>
            </w:r>
            <w:r w:rsidRPr="003E2D5C">
              <w:rPr>
                <w:color w:val="000000"/>
                <w:sz w:val="20"/>
                <w:szCs w:val="20"/>
              </w:rPr>
              <w:t>)</w:t>
            </w:r>
            <w:r>
              <w:rPr>
                <w:color w:val="000000"/>
                <w:sz w:val="20"/>
                <w:szCs w:val="20"/>
              </w:rPr>
              <w:t>:</w:t>
            </w:r>
          </w:p>
        </w:tc>
      </w:tr>
      <w:tr w:rsidR="00B34F7F" w:rsidRPr="00F72F50" w:rsidTr="00820A13">
        <w:trPr>
          <w:trHeight w:val="300"/>
        </w:trPr>
        <w:tc>
          <w:tcPr>
            <w:tcW w:w="10216" w:type="dxa"/>
            <w:gridSpan w:val="10"/>
            <w:shd w:val="clear" w:color="auto" w:fill="D9D9D9" w:themeFill="background1" w:themeFillShade="D9"/>
            <w:hideMark/>
          </w:tcPr>
          <w:p w:rsidR="00B34F7F" w:rsidRPr="00F72F50" w:rsidRDefault="00B34F7F" w:rsidP="00160D9E">
            <w:pPr>
              <w:rPr>
                <w:b/>
                <w:bCs/>
                <w:sz w:val="20"/>
                <w:szCs w:val="20"/>
              </w:rPr>
            </w:pPr>
            <w:r w:rsidRPr="00C76DAC">
              <w:rPr>
                <w:b/>
                <w:bCs/>
                <w:sz w:val="20"/>
                <w:szCs w:val="20"/>
              </w:rPr>
              <w:t>Naziv aktivnosti/projekta u Proračunu: DOKAPITALIZACIJA TD KOMUNALAC d.o.o. SAMOBOR</w:t>
            </w:r>
          </w:p>
        </w:tc>
      </w:tr>
      <w:tr w:rsidR="00B34F7F" w:rsidRPr="001B7B0F" w:rsidTr="00820A13">
        <w:trPr>
          <w:trHeight w:val="251"/>
        </w:trPr>
        <w:tc>
          <w:tcPr>
            <w:tcW w:w="6819" w:type="dxa"/>
            <w:gridSpan w:val="4"/>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Obrazloženje aktivnosti/projekta</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Planirana sredstva</w:t>
            </w:r>
          </w:p>
        </w:tc>
      </w:tr>
      <w:tr w:rsidR="00B34F7F" w:rsidRPr="001B7B0F" w:rsidTr="00820A13">
        <w:trPr>
          <w:trHeight w:val="207"/>
        </w:trPr>
        <w:tc>
          <w:tcPr>
            <w:tcW w:w="6819" w:type="dxa"/>
            <w:gridSpan w:val="4"/>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BC33E5" w:rsidTr="00820A13">
        <w:trPr>
          <w:trHeight w:val="859"/>
        </w:trPr>
        <w:tc>
          <w:tcPr>
            <w:tcW w:w="6819" w:type="dxa"/>
            <w:gridSpan w:val="4"/>
            <w:shd w:val="clear" w:color="auto" w:fill="auto"/>
            <w:noWrap/>
            <w:vAlign w:val="center"/>
            <w:hideMark/>
          </w:tcPr>
          <w:p w:rsidR="00B34F7F" w:rsidRPr="002377AD" w:rsidRDefault="00B34F7F" w:rsidP="00C76DAC">
            <w:pPr>
              <w:rPr>
                <w:i/>
                <w:iCs/>
                <w:color w:val="000000"/>
                <w:sz w:val="20"/>
                <w:szCs w:val="20"/>
              </w:rPr>
            </w:pPr>
            <w:r w:rsidRPr="00C76DAC">
              <w:rPr>
                <w:iCs/>
                <w:sz w:val="20"/>
                <w:szCs w:val="20"/>
              </w:rPr>
              <w:t>Grad Samobor je osnivač i jedini vlasnik trgovačkog društva Komunalac d.o.o., Samobor, a unutar ovog projekta osigurana su sredstva za dokapitalizaciju trgovačkog društva u cilju jačanja financijske i poslovne sposobnosti na tržištu.</w:t>
            </w:r>
          </w:p>
        </w:tc>
        <w:tc>
          <w:tcPr>
            <w:tcW w:w="1134" w:type="dxa"/>
            <w:gridSpan w:val="2"/>
            <w:shd w:val="clear" w:color="auto" w:fill="auto"/>
            <w:noWrap/>
            <w:vAlign w:val="center"/>
            <w:hideMark/>
          </w:tcPr>
          <w:p w:rsidR="00B34F7F" w:rsidRPr="00A74F15" w:rsidRDefault="00B34F7F" w:rsidP="00C76DAC">
            <w:pPr>
              <w:jc w:val="right"/>
              <w:rPr>
                <w:b/>
                <w:color w:val="00B050"/>
                <w:sz w:val="20"/>
                <w:szCs w:val="20"/>
              </w:rPr>
            </w:pPr>
            <w:r w:rsidRPr="00A74F15">
              <w:rPr>
                <w:b/>
                <w:sz w:val="20"/>
                <w:szCs w:val="20"/>
              </w:rPr>
              <w:t>3.100.000</w:t>
            </w:r>
          </w:p>
        </w:tc>
        <w:tc>
          <w:tcPr>
            <w:tcW w:w="1134" w:type="dxa"/>
            <w:gridSpan w:val="2"/>
            <w:shd w:val="clear" w:color="auto" w:fill="auto"/>
            <w:noWrap/>
            <w:vAlign w:val="center"/>
          </w:tcPr>
          <w:p w:rsidR="00B34F7F" w:rsidRPr="00A74F15" w:rsidRDefault="00B34F7F" w:rsidP="00C76DAC">
            <w:pPr>
              <w:jc w:val="right"/>
              <w:rPr>
                <w:b/>
                <w:color w:val="00B050"/>
                <w:sz w:val="20"/>
                <w:szCs w:val="20"/>
              </w:rPr>
            </w:pPr>
            <w:r w:rsidRPr="00A74F15">
              <w:rPr>
                <w:b/>
                <w:sz w:val="20"/>
                <w:szCs w:val="20"/>
              </w:rPr>
              <w:t>3.100.000</w:t>
            </w:r>
          </w:p>
        </w:tc>
        <w:tc>
          <w:tcPr>
            <w:tcW w:w="1129" w:type="dxa"/>
            <w:gridSpan w:val="2"/>
            <w:shd w:val="clear" w:color="auto" w:fill="auto"/>
            <w:noWrap/>
            <w:vAlign w:val="center"/>
          </w:tcPr>
          <w:p w:rsidR="00B34F7F" w:rsidRPr="00A74F15" w:rsidRDefault="00B34F7F" w:rsidP="00C76DAC">
            <w:pPr>
              <w:jc w:val="right"/>
              <w:rPr>
                <w:b/>
                <w:color w:val="00B050"/>
                <w:sz w:val="20"/>
                <w:szCs w:val="20"/>
              </w:rPr>
            </w:pPr>
            <w:r w:rsidRPr="00A74F15">
              <w:rPr>
                <w:b/>
                <w:sz w:val="20"/>
                <w:szCs w:val="20"/>
              </w:rPr>
              <w:t>3.100.000</w:t>
            </w:r>
          </w:p>
        </w:tc>
      </w:tr>
      <w:tr w:rsidR="00B34F7F" w:rsidRPr="001B7B0F" w:rsidTr="00820A13">
        <w:trPr>
          <w:trHeight w:val="295"/>
        </w:trPr>
        <w:tc>
          <w:tcPr>
            <w:tcW w:w="5685" w:type="dxa"/>
            <w:gridSpan w:val="2"/>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 xml:space="preserve">Definicija pokazatelja uspješnosti </w:t>
            </w:r>
            <w:r w:rsidRPr="001B7B0F">
              <w:rPr>
                <w:iCs/>
                <w:color w:val="000000"/>
                <w:sz w:val="20"/>
                <w:szCs w:val="20"/>
              </w:rPr>
              <w:t>na razini aktivnosti/projekta</w:t>
            </w:r>
          </w:p>
        </w:tc>
        <w:tc>
          <w:tcPr>
            <w:tcW w:w="1134" w:type="dxa"/>
            <w:gridSpan w:val="2"/>
            <w:vMerge w:val="restart"/>
            <w:shd w:val="clear" w:color="auto" w:fill="auto"/>
            <w:vAlign w:val="center"/>
            <w:hideMark/>
          </w:tcPr>
          <w:p w:rsidR="00B34F7F" w:rsidRPr="001B7B0F" w:rsidRDefault="00B34F7F" w:rsidP="00160D9E">
            <w:pPr>
              <w:jc w:val="center"/>
              <w:rPr>
                <w:color w:val="000000"/>
                <w:sz w:val="20"/>
                <w:szCs w:val="20"/>
              </w:rPr>
            </w:pPr>
            <w:r>
              <w:rPr>
                <w:color w:val="000000"/>
                <w:sz w:val="20"/>
                <w:szCs w:val="20"/>
              </w:rPr>
              <w:t>Polazna vrijednost 2017</w:t>
            </w:r>
            <w:r w:rsidRPr="001B7B0F">
              <w:rPr>
                <w:color w:val="000000"/>
                <w:sz w:val="20"/>
                <w:szCs w:val="20"/>
              </w:rPr>
              <w:t>.</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Ciljana vrijednost pokazatelja uspješnosti</w:t>
            </w:r>
          </w:p>
        </w:tc>
      </w:tr>
      <w:tr w:rsidR="00B34F7F" w:rsidRPr="001B7B0F" w:rsidTr="00820A13">
        <w:trPr>
          <w:trHeight w:val="384"/>
        </w:trPr>
        <w:tc>
          <w:tcPr>
            <w:tcW w:w="5685" w:type="dxa"/>
            <w:gridSpan w:val="2"/>
            <w:vMerge/>
            <w:vAlign w:val="center"/>
            <w:hideMark/>
          </w:tcPr>
          <w:p w:rsidR="00B34F7F" w:rsidRPr="001B7B0F" w:rsidRDefault="00B34F7F" w:rsidP="00160D9E">
            <w:pPr>
              <w:rPr>
                <w:color w:val="000000"/>
                <w:sz w:val="20"/>
                <w:szCs w:val="20"/>
              </w:rPr>
            </w:pPr>
          </w:p>
        </w:tc>
        <w:tc>
          <w:tcPr>
            <w:tcW w:w="1134" w:type="dxa"/>
            <w:gridSpan w:val="2"/>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6D19FB" w:rsidTr="00820A13">
        <w:trPr>
          <w:trHeight w:val="548"/>
        </w:trPr>
        <w:tc>
          <w:tcPr>
            <w:tcW w:w="5685" w:type="dxa"/>
            <w:gridSpan w:val="2"/>
            <w:shd w:val="clear" w:color="auto" w:fill="auto"/>
            <w:vAlign w:val="center"/>
            <w:hideMark/>
          </w:tcPr>
          <w:p w:rsidR="00B34F7F" w:rsidRPr="00BC33E5" w:rsidRDefault="00B34F7F" w:rsidP="00C76DAC">
            <w:pPr>
              <w:rPr>
                <w:i/>
                <w:iCs/>
                <w:color w:val="000000"/>
                <w:sz w:val="20"/>
                <w:szCs w:val="20"/>
              </w:rPr>
            </w:pPr>
            <w:r w:rsidRPr="00A74F15">
              <w:rPr>
                <w:i/>
                <w:iCs/>
                <w:color w:val="000000"/>
                <w:sz w:val="20"/>
                <w:szCs w:val="20"/>
              </w:rPr>
              <w:t>Jačanje financijske i poslovne sposobnosti trgovačkog društva Komunalac d.o.o. na tržištu.</w:t>
            </w:r>
          </w:p>
        </w:tc>
        <w:tc>
          <w:tcPr>
            <w:tcW w:w="1134" w:type="dxa"/>
            <w:gridSpan w:val="2"/>
            <w:shd w:val="clear" w:color="auto" w:fill="auto"/>
            <w:noWrap/>
            <w:vAlign w:val="center"/>
            <w:hideMark/>
          </w:tcPr>
          <w:p w:rsidR="00B34F7F" w:rsidRPr="00A41B83" w:rsidRDefault="00B34F7F" w:rsidP="00C76DAC">
            <w:pPr>
              <w:jc w:val="center"/>
              <w:rPr>
                <w:sz w:val="20"/>
                <w:szCs w:val="20"/>
              </w:rPr>
            </w:pPr>
            <w:r w:rsidRPr="00A41B83">
              <w:rPr>
                <w:sz w:val="20"/>
                <w:szCs w:val="20"/>
              </w:rPr>
              <w:t>100 %</w:t>
            </w:r>
          </w:p>
        </w:tc>
        <w:tc>
          <w:tcPr>
            <w:tcW w:w="1134" w:type="dxa"/>
            <w:gridSpan w:val="2"/>
            <w:shd w:val="clear" w:color="auto" w:fill="auto"/>
            <w:noWrap/>
            <w:vAlign w:val="center"/>
            <w:hideMark/>
          </w:tcPr>
          <w:p w:rsidR="00B34F7F" w:rsidRPr="00A41B83" w:rsidRDefault="00B34F7F" w:rsidP="00C76DAC">
            <w:pPr>
              <w:jc w:val="center"/>
              <w:rPr>
                <w:sz w:val="20"/>
                <w:szCs w:val="20"/>
              </w:rPr>
            </w:pPr>
            <w:r w:rsidRPr="00A41B83">
              <w:rPr>
                <w:sz w:val="20"/>
                <w:szCs w:val="20"/>
              </w:rPr>
              <w:t>100 %</w:t>
            </w:r>
          </w:p>
        </w:tc>
        <w:tc>
          <w:tcPr>
            <w:tcW w:w="1134" w:type="dxa"/>
            <w:gridSpan w:val="2"/>
            <w:shd w:val="clear" w:color="auto" w:fill="auto"/>
            <w:noWrap/>
            <w:vAlign w:val="center"/>
            <w:hideMark/>
          </w:tcPr>
          <w:p w:rsidR="00B34F7F" w:rsidRPr="00A41B83" w:rsidRDefault="00B34F7F" w:rsidP="00C76DAC">
            <w:pPr>
              <w:jc w:val="center"/>
              <w:rPr>
                <w:sz w:val="20"/>
                <w:szCs w:val="20"/>
              </w:rPr>
            </w:pPr>
            <w:r w:rsidRPr="00A41B83">
              <w:rPr>
                <w:sz w:val="20"/>
                <w:szCs w:val="20"/>
              </w:rPr>
              <w:t>100 %</w:t>
            </w:r>
          </w:p>
        </w:tc>
        <w:tc>
          <w:tcPr>
            <w:tcW w:w="1129" w:type="dxa"/>
            <w:gridSpan w:val="2"/>
            <w:shd w:val="clear" w:color="auto" w:fill="auto"/>
            <w:noWrap/>
            <w:vAlign w:val="center"/>
            <w:hideMark/>
          </w:tcPr>
          <w:p w:rsidR="00B34F7F" w:rsidRPr="00A41B83" w:rsidRDefault="00B34F7F" w:rsidP="00C76DAC">
            <w:pPr>
              <w:jc w:val="center"/>
              <w:rPr>
                <w:sz w:val="20"/>
                <w:szCs w:val="20"/>
              </w:rPr>
            </w:pPr>
            <w:r w:rsidRPr="00A41B83">
              <w:rPr>
                <w:sz w:val="20"/>
                <w:szCs w:val="20"/>
              </w:rPr>
              <w:t>100 %</w:t>
            </w:r>
          </w:p>
        </w:tc>
      </w:tr>
      <w:tr w:rsidR="00B34F7F" w:rsidRPr="00E37F08" w:rsidTr="00820A13">
        <w:trPr>
          <w:trHeight w:val="266"/>
        </w:trPr>
        <w:tc>
          <w:tcPr>
            <w:tcW w:w="10216" w:type="dxa"/>
            <w:gridSpan w:val="10"/>
            <w:shd w:val="clear" w:color="auto" w:fill="D9D9D9" w:themeFill="background1" w:themeFillShade="D9"/>
            <w:noWrap/>
            <w:hideMark/>
          </w:tcPr>
          <w:p w:rsidR="00B34F7F" w:rsidRPr="00E37F08" w:rsidRDefault="00B34F7F" w:rsidP="00160D9E">
            <w:pPr>
              <w:rPr>
                <w:b/>
                <w:bCs/>
                <w:i/>
                <w:iCs/>
                <w:color w:val="000000" w:themeColor="text1"/>
              </w:rPr>
            </w:pPr>
            <w:r w:rsidRPr="00E37F08">
              <w:rPr>
                <w:b/>
                <w:color w:val="000000" w:themeColor="text1"/>
              </w:rPr>
              <w:t>Program</w:t>
            </w:r>
            <w:r w:rsidRPr="00E37F08">
              <w:rPr>
                <w:b/>
                <w:bCs/>
                <w:i/>
                <w:iCs/>
                <w:color w:val="000000" w:themeColor="text1"/>
              </w:rPr>
              <w:t xml:space="preserve">  </w:t>
            </w:r>
            <w:r w:rsidRPr="00C55397">
              <w:rPr>
                <w:b/>
                <w:bCs/>
                <w:iCs/>
                <w:color w:val="000000" w:themeColor="text1"/>
              </w:rPr>
              <w:t>PRIPREMA PROJEKTNE DOKUMENTACIJE</w:t>
            </w:r>
          </w:p>
        </w:tc>
      </w:tr>
      <w:tr w:rsidR="00B34F7F" w:rsidRPr="003E2D5C" w:rsidTr="00820A13">
        <w:trPr>
          <w:trHeight w:val="576"/>
        </w:trPr>
        <w:tc>
          <w:tcPr>
            <w:tcW w:w="10216" w:type="dxa"/>
            <w:gridSpan w:val="10"/>
            <w:shd w:val="clear" w:color="auto" w:fill="auto"/>
            <w:noWrap/>
            <w:hideMark/>
          </w:tcPr>
          <w:p w:rsidR="00B34F7F" w:rsidRDefault="00B34F7F" w:rsidP="00160D9E">
            <w:pPr>
              <w:rPr>
                <w:color w:val="000000"/>
                <w:sz w:val="20"/>
                <w:szCs w:val="20"/>
              </w:rPr>
            </w:pPr>
            <w:r w:rsidRPr="009B174F">
              <w:rPr>
                <w:sz w:val="20"/>
                <w:szCs w:val="20"/>
              </w:rPr>
              <w:t>Zakonske i druge pravne osnove programa</w:t>
            </w:r>
            <w:r>
              <w:rPr>
                <w:color w:val="000000"/>
                <w:sz w:val="20"/>
                <w:szCs w:val="20"/>
              </w:rPr>
              <w:t>:</w:t>
            </w:r>
          </w:p>
          <w:p w:rsidR="00B34F7F" w:rsidRPr="00FA567F" w:rsidRDefault="00B34F7F" w:rsidP="00C55397">
            <w:pPr>
              <w:rPr>
                <w:color w:val="000000"/>
                <w:sz w:val="20"/>
                <w:szCs w:val="20"/>
              </w:rPr>
            </w:pPr>
            <w:r>
              <w:rPr>
                <w:color w:val="000000"/>
                <w:sz w:val="20"/>
                <w:szCs w:val="20"/>
              </w:rPr>
              <w:t xml:space="preserve">- </w:t>
            </w:r>
            <w:r w:rsidRPr="00FA567F">
              <w:rPr>
                <w:color w:val="000000"/>
                <w:sz w:val="20"/>
                <w:szCs w:val="20"/>
              </w:rPr>
              <w:t xml:space="preserve">Zakon o komunalnom gospodarstvu ("Narodne novine", </w:t>
            </w:r>
            <w:r>
              <w:rPr>
                <w:color w:val="000000"/>
                <w:sz w:val="20"/>
                <w:szCs w:val="20"/>
              </w:rPr>
              <w:t xml:space="preserve">broj </w:t>
            </w:r>
            <w:r w:rsidRPr="00637810">
              <w:rPr>
                <w:color w:val="000000"/>
                <w:sz w:val="20"/>
                <w:szCs w:val="20"/>
              </w:rPr>
              <w:t>36/95, 70/97, 128/99, 57/00, 129/00, 59/01, 26/03, 82/04, 110/04, 178/04, 38/09, 79/09, 153/09, 49/11, 84/11, 90/11, 144/12, 94/13, 153/13, 147/14, 36/15</w:t>
            </w:r>
            <w:r w:rsidRPr="00FA567F">
              <w:rPr>
                <w:color w:val="000000"/>
                <w:sz w:val="20"/>
                <w:szCs w:val="20"/>
              </w:rPr>
              <w:t xml:space="preserve">) </w:t>
            </w:r>
          </w:p>
          <w:p w:rsidR="00B34F7F" w:rsidRPr="003C1D5D" w:rsidRDefault="00B34F7F" w:rsidP="00C55397">
            <w:pPr>
              <w:rPr>
                <w:color w:val="000000"/>
                <w:sz w:val="20"/>
                <w:szCs w:val="20"/>
              </w:rPr>
            </w:pPr>
            <w:r>
              <w:rPr>
                <w:color w:val="000000"/>
                <w:sz w:val="20"/>
                <w:szCs w:val="20"/>
              </w:rPr>
              <w:t xml:space="preserve">- </w:t>
            </w:r>
            <w:r w:rsidRPr="003C1D5D">
              <w:rPr>
                <w:color w:val="000000"/>
                <w:sz w:val="20"/>
                <w:szCs w:val="20"/>
              </w:rPr>
              <w:t>Zakon o prostornom</w:t>
            </w:r>
            <w:r>
              <w:rPr>
                <w:color w:val="000000"/>
                <w:sz w:val="20"/>
                <w:szCs w:val="20"/>
              </w:rPr>
              <w:t xml:space="preserve"> uređenju ("Narodne novine", broj </w:t>
            </w:r>
            <w:r w:rsidRPr="003C1D5D">
              <w:rPr>
                <w:color w:val="000000"/>
                <w:sz w:val="20"/>
                <w:szCs w:val="20"/>
              </w:rPr>
              <w:t>153/13</w:t>
            </w:r>
            <w:r w:rsidR="00F65399">
              <w:rPr>
                <w:color w:val="000000"/>
                <w:sz w:val="20"/>
                <w:szCs w:val="20"/>
              </w:rPr>
              <w:t xml:space="preserve"> i 65/17</w:t>
            </w:r>
            <w:r w:rsidRPr="003C1D5D">
              <w:rPr>
                <w:color w:val="000000"/>
                <w:sz w:val="20"/>
                <w:szCs w:val="20"/>
              </w:rPr>
              <w:t>)</w:t>
            </w:r>
          </w:p>
          <w:p w:rsidR="00B34F7F" w:rsidRPr="003C1D5D" w:rsidRDefault="00B34F7F" w:rsidP="00C55397">
            <w:pPr>
              <w:rPr>
                <w:color w:val="000000"/>
                <w:sz w:val="20"/>
                <w:szCs w:val="20"/>
              </w:rPr>
            </w:pPr>
            <w:r>
              <w:rPr>
                <w:color w:val="000000"/>
                <w:sz w:val="20"/>
                <w:szCs w:val="20"/>
              </w:rPr>
              <w:t xml:space="preserve">- </w:t>
            </w:r>
            <w:r w:rsidRPr="003C1D5D">
              <w:rPr>
                <w:color w:val="000000"/>
                <w:sz w:val="20"/>
                <w:szCs w:val="20"/>
              </w:rPr>
              <w:t xml:space="preserve">Zakon </w:t>
            </w:r>
            <w:r>
              <w:rPr>
                <w:color w:val="000000"/>
                <w:sz w:val="20"/>
                <w:szCs w:val="20"/>
              </w:rPr>
              <w:t>o gradnji ("Narodne novine", broj</w:t>
            </w:r>
            <w:r w:rsidRPr="003C1D5D">
              <w:rPr>
                <w:color w:val="000000"/>
                <w:sz w:val="20"/>
                <w:szCs w:val="20"/>
              </w:rPr>
              <w:t xml:space="preserve"> 153/13</w:t>
            </w:r>
            <w:r w:rsidR="00F65399">
              <w:rPr>
                <w:color w:val="000000"/>
                <w:sz w:val="20"/>
                <w:szCs w:val="20"/>
              </w:rPr>
              <w:t xml:space="preserve"> i 20/17</w:t>
            </w:r>
            <w:r w:rsidRPr="003C1D5D">
              <w:rPr>
                <w:color w:val="000000"/>
                <w:sz w:val="20"/>
                <w:szCs w:val="20"/>
              </w:rPr>
              <w:t>)</w:t>
            </w:r>
          </w:p>
          <w:p w:rsidR="00B34F7F" w:rsidRPr="003C1D5D" w:rsidRDefault="00B34F7F" w:rsidP="00C55397">
            <w:pPr>
              <w:rPr>
                <w:color w:val="000000"/>
                <w:sz w:val="20"/>
                <w:szCs w:val="20"/>
              </w:rPr>
            </w:pPr>
            <w:r>
              <w:rPr>
                <w:color w:val="000000"/>
                <w:sz w:val="20"/>
                <w:szCs w:val="20"/>
              </w:rPr>
              <w:t xml:space="preserve">- </w:t>
            </w:r>
            <w:r w:rsidRPr="003C1D5D">
              <w:rPr>
                <w:color w:val="000000"/>
                <w:sz w:val="20"/>
                <w:szCs w:val="20"/>
              </w:rPr>
              <w:t xml:space="preserve">Zakon </w:t>
            </w:r>
            <w:r>
              <w:rPr>
                <w:color w:val="000000"/>
                <w:sz w:val="20"/>
                <w:szCs w:val="20"/>
              </w:rPr>
              <w:t>o cestama ("Narodne novine", broj</w:t>
            </w:r>
            <w:r w:rsidRPr="003C1D5D">
              <w:rPr>
                <w:color w:val="000000"/>
                <w:sz w:val="20"/>
                <w:szCs w:val="20"/>
              </w:rPr>
              <w:t xml:space="preserve"> 84/11  22/13, 54/13, 183/13, 92/14) </w:t>
            </w:r>
          </w:p>
          <w:p w:rsidR="00B34F7F" w:rsidRPr="003E2D5C" w:rsidRDefault="00B34F7F" w:rsidP="00C55397">
            <w:pPr>
              <w:rPr>
                <w:color w:val="000000"/>
                <w:sz w:val="20"/>
                <w:szCs w:val="20"/>
              </w:rPr>
            </w:pPr>
            <w:r>
              <w:rPr>
                <w:color w:val="000000"/>
                <w:sz w:val="20"/>
                <w:szCs w:val="20"/>
              </w:rPr>
              <w:t xml:space="preserve">- </w:t>
            </w:r>
            <w:r w:rsidRPr="003C1D5D">
              <w:rPr>
                <w:color w:val="000000"/>
                <w:sz w:val="20"/>
                <w:szCs w:val="20"/>
              </w:rPr>
              <w:t xml:space="preserve">Zakon </w:t>
            </w:r>
            <w:r>
              <w:rPr>
                <w:color w:val="000000"/>
                <w:sz w:val="20"/>
                <w:szCs w:val="20"/>
              </w:rPr>
              <w:t xml:space="preserve">o </w:t>
            </w:r>
            <w:r w:rsidRPr="00FD53C1">
              <w:rPr>
                <w:color w:val="000000"/>
                <w:sz w:val="20"/>
                <w:szCs w:val="20"/>
              </w:rPr>
              <w:t>sigurnosti prometa n</w:t>
            </w:r>
            <w:r>
              <w:rPr>
                <w:color w:val="000000"/>
                <w:sz w:val="20"/>
                <w:szCs w:val="20"/>
              </w:rPr>
              <w:t>a cestama ("Narodne novine", broj</w:t>
            </w:r>
            <w:r w:rsidRPr="00FD53C1">
              <w:rPr>
                <w:color w:val="000000"/>
                <w:sz w:val="20"/>
                <w:szCs w:val="20"/>
              </w:rPr>
              <w:t xml:space="preserve"> 67/08, 48/10, 74/11, 80/13, 158/13, 92/14</w:t>
            </w:r>
            <w:r>
              <w:rPr>
                <w:color w:val="000000"/>
                <w:sz w:val="20"/>
                <w:szCs w:val="20"/>
              </w:rPr>
              <w:t>, 64/15</w:t>
            </w:r>
            <w:r w:rsidR="00F65399">
              <w:rPr>
                <w:color w:val="000000"/>
                <w:sz w:val="20"/>
                <w:szCs w:val="20"/>
              </w:rPr>
              <w:t xml:space="preserve"> i 108/17</w:t>
            </w:r>
            <w:r w:rsidRPr="00FD53C1">
              <w:rPr>
                <w:color w:val="000000"/>
                <w:sz w:val="20"/>
                <w:szCs w:val="20"/>
              </w:rPr>
              <w:t>)</w:t>
            </w:r>
          </w:p>
        </w:tc>
      </w:tr>
      <w:tr w:rsidR="00B34F7F" w:rsidRPr="000F0796" w:rsidTr="00820A13">
        <w:trPr>
          <w:trHeight w:val="1157"/>
        </w:trPr>
        <w:tc>
          <w:tcPr>
            <w:tcW w:w="10216" w:type="dxa"/>
            <w:gridSpan w:val="10"/>
            <w:shd w:val="clear" w:color="auto" w:fill="auto"/>
            <w:hideMark/>
          </w:tcPr>
          <w:p w:rsidR="00B34F7F" w:rsidRPr="00E66B03" w:rsidRDefault="00B34F7F" w:rsidP="00160D9E">
            <w:pPr>
              <w:rPr>
                <w:i/>
                <w:color w:val="000000"/>
                <w:sz w:val="20"/>
                <w:szCs w:val="20"/>
              </w:rPr>
            </w:pPr>
            <w:r>
              <w:rPr>
                <w:color w:val="000000"/>
                <w:sz w:val="20"/>
                <w:szCs w:val="20"/>
              </w:rPr>
              <w:lastRenderedPageBreak/>
              <w:t xml:space="preserve">Posebni razvojni cilj (iz </w:t>
            </w:r>
            <w:r w:rsidRPr="00F72F50">
              <w:rPr>
                <w:iCs/>
                <w:color w:val="000000"/>
                <w:sz w:val="20"/>
                <w:szCs w:val="20"/>
              </w:rPr>
              <w:t>Strateškog programa razvoja  G</w:t>
            </w:r>
            <w:r>
              <w:rPr>
                <w:iCs/>
                <w:color w:val="000000"/>
                <w:sz w:val="20"/>
                <w:szCs w:val="20"/>
              </w:rPr>
              <w:t>rada Samobora za 2013.-2020.g)</w:t>
            </w:r>
            <w:r>
              <w:rPr>
                <w:color w:val="000000"/>
                <w:sz w:val="20"/>
                <w:szCs w:val="20"/>
              </w:rPr>
              <w:t xml:space="preserve">: </w:t>
            </w:r>
            <w:r>
              <w:rPr>
                <w:i/>
                <w:color w:val="000000"/>
                <w:sz w:val="20"/>
                <w:szCs w:val="20"/>
              </w:rPr>
              <w:t>Ciljevi uređenja prostora i zaštite okoliša</w:t>
            </w:r>
          </w:p>
          <w:p w:rsidR="00B34F7F" w:rsidRPr="00D614F5" w:rsidRDefault="00B34F7F" w:rsidP="00160D9E">
            <w:pPr>
              <w:rPr>
                <w:i/>
                <w:color w:val="000000"/>
                <w:sz w:val="20"/>
                <w:szCs w:val="20"/>
              </w:rPr>
            </w:pPr>
            <w:r>
              <w:rPr>
                <w:color w:val="000000"/>
                <w:sz w:val="20"/>
                <w:szCs w:val="20"/>
              </w:rPr>
              <w:t xml:space="preserve">Šifra i naziv mjere za ostvarenje posebnih razvojnih ciljeva: </w:t>
            </w:r>
            <w:r w:rsidRPr="00D614F5">
              <w:rPr>
                <w:i/>
                <w:color w:val="000000"/>
                <w:sz w:val="20"/>
                <w:szCs w:val="20"/>
              </w:rPr>
              <w:t>4.3.9. Život u nerazvijenim područjima Grada zadovoljavajuće poticajan, 4.3.11. Građani se spremno priključuju na infrastrukturne sustave</w:t>
            </w:r>
          </w:p>
          <w:p w:rsidR="00B34F7F" w:rsidRPr="00F72F50" w:rsidRDefault="00B34F7F" w:rsidP="00160D9E">
            <w:pPr>
              <w:rPr>
                <w:i/>
                <w:color w:val="000000"/>
                <w:sz w:val="20"/>
                <w:szCs w:val="20"/>
              </w:rPr>
            </w:pPr>
          </w:p>
          <w:p w:rsidR="00B34F7F" w:rsidRPr="00E66B03" w:rsidRDefault="00B34F7F" w:rsidP="00160D9E">
            <w:pPr>
              <w:rPr>
                <w:color w:val="000000"/>
                <w:sz w:val="20"/>
                <w:szCs w:val="20"/>
              </w:rPr>
            </w:pPr>
            <w:r w:rsidRPr="003E2D5C">
              <w:rPr>
                <w:color w:val="000000"/>
                <w:sz w:val="20"/>
                <w:szCs w:val="20"/>
              </w:rPr>
              <w:t>Opći i posebni cilj</w:t>
            </w:r>
            <w:r>
              <w:rPr>
                <w:color w:val="000000"/>
                <w:sz w:val="20"/>
                <w:szCs w:val="20"/>
              </w:rPr>
              <w:t xml:space="preserve"> programa </w:t>
            </w:r>
            <w:r w:rsidRPr="003E2D5C">
              <w:rPr>
                <w:color w:val="000000"/>
                <w:sz w:val="20"/>
                <w:szCs w:val="20"/>
              </w:rPr>
              <w:t>(</w:t>
            </w:r>
            <w:r w:rsidRPr="003E2D5C">
              <w:rPr>
                <w:i/>
                <w:iCs/>
                <w:color w:val="000000"/>
                <w:sz w:val="20"/>
                <w:szCs w:val="20"/>
              </w:rPr>
              <w:t>poveznica sa Strateškim programom razvoja  Grada Samobora za 2013.-2020. g.</w:t>
            </w:r>
            <w:r w:rsidRPr="003E2D5C">
              <w:rPr>
                <w:color w:val="000000"/>
                <w:sz w:val="20"/>
                <w:szCs w:val="20"/>
              </w:rPr>
              <w:t>):</w:t>
            </w:r>
          </w:p>
          <w:p w:rsidR="00B34F7F" w:rsidRPr="00E66B03" w:rsidRDefault="00B34F7F" w:rsidP="00160D9E">
            <w:pPr>
              <w:rPr>
                <w:color w:val="000000"/>
                <w:sz w:val="20"/>
                <w:szCs w:val="20"/>
              </w:rPr>
            </w:pPr>
            <w:r w:rsidRPr="00E66B03">
              <w:rPr>
                <w:color w:val="000000"/>
                <w:sz w:val="20"/>
                <w:szCs w:val="20"/>
              </w:rPr>
              <w:t>- uspostaviti stalni kontakt i proces</w:t>
            </w:r>
            <w:r>
              <w:rPr>
                <w:color w:val="000000"/>
                <w:sz w:val="20"/>
                <w:szCs w:val="20"/>
              </w:rPr>
              <w:t xml:space="preserve"> razvojnog dogovaranja s Parkom </w:t>
            </w:r>
            <w:r w:rsidRPr="00E66B03">
              <w:rPr>
                <w:color w:val="000000"/>
                <w:sz w:val="20"/>
                <w:szCs w:val="20"/>
              </w:rPr>
              <w:t>prirode Žumberak – Samoborsko gorje</w:t>
            </w:r>
          </w:p>
          <w:p w:rsidR="00B34F7F" w:rsidRDefault="00B34F7F" w:rsidP="00160D9E">
            <w:pPr>
              <w:rPr>
                <w:color w:val="000000"/>
                <w:sz w:val="20"/>
                <w:szCs w:val="20"/>
              </w:rPr>
            </w:pPr>
            <w:r w:rsidRPr="00E66B03">
              <w:rPr>
                <w:color w:val="000000"/>
                <w:sz w:val="20"/>
                <w:szCs w:val="20"/>
              </w:rPr>
              <w:t>- početi provoditi mjere iz postojećeg Pla</w:t>
            </w:r>
            <w:r>
              <w:rPr>
                <w:color w:val="000000"/>
                <w:sz w:val="20"/>
                <w:szCs w:val="20"/>
              </w:rPr>
              <w:t xml:space="preserve">na lokalnog razvoja mikroregije </w:t>
            </w:r>
            <w:r w:rsidRPr="00E66B03">
              <w:rPr>
                <w:color w:val="000000"/>
                <w:sz w:val="20"/>
                <w:szCs w:val="20"/>
              </w:rPr>
              <w:t>Žumberak</w:t>
            </w:r>
          </w:p>
          <w:p w:rsidR="00B34F7F" w:rsidRPr="00E66B03" w:rsidRDefault="00B34F7F" w:rsidP="00160D9E">
            <w:pPr>
              <w:rPr>
                <w:color w:val="000000"/>
                <w:sz w:val="20"/>
                <w:szCs w:val="20"/>
              </w:rPr>
            </w:pPr>
            <w:r w:rsidRPr="00E66B03">
              <w:rPr>
                <w:color w:val="000000"/>
                <w:sz w:val="20"/>
                <w:szCs w:val="20"/>
              </w:rPr>
              <w:t>- intenzivirati komunikaciju sa Zagrebačkim holding</w:t>
            </w:r>
            <w:r>
              <w:rPr>
                <w:color w:val="000000"/>
                <w:sz w:val="20"/>
                <w:szCs w:val="20"/>
              </w:rPr>
              <w:t xml:space="preserve">om d.o.o. – Podružnica </w:t>
            </w:r>
            <w:r w:rsidRPr="00E66B03">
              <w:rPr>
                <w:color w:val="000000"/>
                <w:sz w:val="20"/>
                <w:szCs w:val="20"/>
              </w:rPr>
              <w:t>Vodoopskrba i odvodnja, Isp</w:t>
            </w:r>
            <w:r>
              <w:rPr>
                <w:color w:val="000000"/>
                <w:sz w:val="20"/>
                <w:szCs w:val="20"/>
              </w:rPr>
              <w:t xml:space="preserve">ostava Samobor radi razdvajanja </w:t>
            </w:r>
            <w:r w:rsidRPr="00E66B03">
              <w:rPr>
                <w:color w:val="000000"/>
                <w:sz w:val="20"/>
                <w:szCs w:val="20"/>
              </w:rPr>
              <w:t>nadležnosti i funkcija u vodoop</w:t>
            </w:r>
            <w:r>
              <w:rPr>
                <w:color w:val="000000"/>
                <w:sz w:val="20"/>
                <w:szCs w:val="20"/>
              </w:rPr>
              <w:t xml:space="preserve">skrbi </w:t>
            </w:r>
          </w:p>
          <w:p w:rsidR="00B34F7F" w:rsidRPr="00E66B03" w:rsidRDefault="00B34F7F" w:rsidP="00160D9E">
            <w:pPr>
              <w:rPr>
                <w:color w:val="000000"/>
                <w:sz w:val="20"/>
                <w:szCs w:val="20"/>
              </w:rPr>
            </w:pPr>
            <w:r w:rsidRPr="00E66B03">
              <w:rPr>
                <w:color w:val="000000"/>
                <w:sz w:val="20"/>
                <w:szCs w:val="20"/>
              </w:rPr>
              <w:t>- popisati kućanstva koja se mogu, ali n</w:t>
            </w:r>
            <w:r>
              <w:rPr>
                <w:color w:val="000000"/>
                <w:sz w:val="20"/>
                <w:szCs w:val="20"/>
              </w:rPr>
              <w:t xml:space="preserve">e žele priključiti na postojeći </w:t>
            </w:r>
            <w:r w:rsidRPr="00E66B03">
              <w:rPr>
                <w:color w:val="000000"/>
                <w:sz w:val="20"/>
                <w:szCs w:val="20"/>
              </w:rPr>
              <w:t>vodovod i odvodnju</w:t>
            </w:r>
          </w:p>
          <w:p w:rsidR="00B34F7F" w:rsidRPr="000F0796" w:rsidRDefault="00B34F7F" w:rsidP="00160D9E">
            <w:pPr>
              <w:rPr>
                <w:color w:val="000000"/>
                <w:sz w:val="20"/>
                <w:szCs w:val="20"/>
              </w:rPr>
            </w:pPr>
            <w:r w:rsidRPr="00E66B03">
              <w:rPr>
                <w:color w:val="000000"/>
                <w:sz w:val="20"/>
                <w:szCs w:val="20"/>
              </w:rPr>
              <w:t>- razraditi plan subvencioniranja tro</w:t>
            </w:r>
            <w:r>
              <w:rPr>
                <w:color w:val="000000"/>
                <w:sz w:val="20"/>
                <w:szCs w:val="20"/>
              </w:rPr>
              <w:t xml:space="preserve">škova priključivanja i ponuditi </w:t>
            </w:r>
            <w:r w:rsidRPr="00E66B03">
              <w:rPr>
                <w:color w:val="000000"/>
                <w:sz w:val="20"/>
                <w:szCs w:val="20"/>
              </w:rPr>
              <w:t>pomoć zainteresiranim kućanstvima</w:t>
            </w:r>
          </w:p>
        </w:tc>
      </w:tr>
      <w:tr w:rsidR="00B34F7F" w:rsidRPr="00F72F50" w:rsidTr="00820A13">
        <w:trPr>
          <w:trHeight w:val="300"/>
        </w:trPr>
        <w:tc>
          <w:tcPr>
            <w:tcW w:w="10216" w:type="dxa"/>
            <w:gridSpan w:val="10"/>
            <w:shd w:val="clear" w:color="auto" w:fill="D9D9D9" w:themeFill="background1" w:themeFillShade="D9"/>
            <w:hideMark/>
          </w:tcPr>
          <w:p w:rsidR="00B34F7F" w:rsidRPr="00F72F50" w:rsidRDefault="00B34F7F" w:rsidP="00160D9E">
            <w:pPr>
              <w:rPr>
                <w:b/>
                <w:bCs/>
                <w:sz w:val="20"/>
                <w:szCs w:val="20"/>
              </w:rPr>
            </w:pPr>
            <w:r w:rsidRPr="00A74F15">
              <w:rPr>
                <w:b/>
                <w:bCs/>
                <w:sz w:val="20"/>
                <w:szCs w:val="20"/>
              </w:rPr>
              <w:t>Naziv aktivnosti/projekta u Proračunu: GEODETSKE, KATASTARSKE I SL.</w:t>
            </w:r>
            <w:r>
              <w:rPr>
                <w:b/>
                <w:bCs/>
                <w:sz w:val="20"/>
                <w:szCs w:val="20"/>
              </w:rPr>
              <w:t xml:space="preserve"> </w:t>
            </w:r>
            <w:r w:rsidRPr="00A74F15">
              <w:rPr>
                <w:b/>
                <w:bCs/>
                <w:sz w:val="20"/>
                <w:szCs w:val="20"/>
              </w:rPr>
              <w:t>USLUGE</w:t>
            </w:r>
          </w:p>
        </w:tc>
      </w:tr>
      <w:tr w:rsidR="00B34F7F" w:rsidRPr="001B7B0F" w:rsidTr="00820A13">
        <w:trPr>
          <w:trHeight w:val="251"/>
        </w:trPr>
        <w:tc>
          <w:tcPr>
            <w:tcW w:w="6819" w:type="dxa"/>
            <w:gridSpan w:val="4"/>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Obrazloženje aktivnosti/projekta</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Planirana sredstva</w:t>
            </w:r>
          </w:p>
        </w:tc>
      </w:tr>
      <w:tr w:rsidR="00B34F7F" w:rsidRPr="001B7B0F" w:rsidTr="00820A13">
        <w:trPr>
          <w:trHeight w:val="207"/>
        </w:trPr>
        <w:tc>
          <w:tcPr>
            <w:tcW w:w="6819" w:type="dxa"/>
            <w:gridSpan w:val="4"/>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A74F15" w:rsidTr="00820A13">
        <w:trPr>
          <w:trHeight w:val="859"/>
        </w:trPr>
        <w:tc>
          <w:tcPr>
            <w:tcW w:w="6819" w:type="dxa"/>
            <w:gridSpan w:val="4"/>
            <w:shd w:val="clear" w:color="auto" w:fill="auto"/>
            <w:noWrap/>
            <w:hideMark/>
          </w:tcPr>
          <w:p w:rsidR="00B34F7F" w:rsidRPr="00FD53C1" w:rsidRDefault="00B34F7F" w:rsidP="00C55397">
            <w:pPr>
              <w:rPr>
                <w:iCs/>
                <w:color w:val="000000"/>
                <w:sz w:val="20"/>
                <w:szCs w:val="20"/>
              </w:rPr>
            </w:pPr>
            <w:r w:rsidRPr="00A41B83">
              <w:rPr>
                <w:iCs/>
                <w:sz w:val="20"/>
                <w:szCs w:val="20"/>
              </w:rPr>
              <w:t>Financijska sredstva unutar ove aktivnosti namijenjena su za financiranje geodetskih, katastarskih i sl. intelektualnih usluga, izradu p</w:t>
            </w:r>
            <w:r>
              <w:rPr>
                <w:iCs/>
                <w:sz w:val="20"/>
                <w:szCs w:val="20"/>
              </w:rPr>
              <w:t>rojektne dokumentacije i vanjske</w:t>
            </w:r>
            <w:r w:rsidRPr="00A41B83">
              <w:rPr>
                <w:iCs/>
                <w:sz w:val="20"/>
                <w:szCs w:val="20"/>
              </w:rPr>
              <w:t xml:space="preserve"> usluge nadzora, budući da je potrebno </w:t>
            </w:r>
            <w:r w:rsidRPr="00A41B83">
              <w:rPr>
                <w:sz w:val="20"/>
                <w:szCs w:val="20"/>
              </w:rPr>
              <w:t>osigurati usluge u svrhu upisa nerazvrstanih cesta, geod</w:t>
            </w:r>
            <w:r>
              <w:rPr>
                <w:sz w:val="20"/>
                <w:szCs w:val="20"/>
              </w:rPr>
              <w:t>etske obnove međa</w:t>
            </w:r>
            <w:r w:rsidRPr="00A41B83">
              <w:rPr>
                <w:sz w:val="20"/>
                <w:szCs w:val="20"/>
              </w:rPr>
              <w:t xml:space="preserve">, izrade geodetskih podloga i geodetskih projekata za potrebe izgradnje, rekonstrukcije i sanacije prometne infrastrukture te osigurati usluge </w:t>
            </w:r>
            <w:r>
              <w:rPr>
                <w:sz w:val="20"/>
                <w:szCs w:val="20"/>
              </w:rPr>
              <w:t>izrade projektne dokumentacije u svrhu rekonstrukcija</w:t>
            </w:r>
            <w:r w:rsidRPr="00A41B83">
              <w:rPr>
                <w:sz w:val="20"/>
                <w:szCs w:val="20"/>
              </w:rPr>
              <w:t xml:space="preserve"> prometnica, privremene regulacije prometa, nove regulacije prometa, uređenja groblja, </w:t>
            </w:r>
            <w:r>
              <w:rPr>
                <w:sz w:val="20"/>
                <w:szCs w:val="20"/>
              </w:rPr>
              <w:t xml:space="preserve">ishođenja </w:t>
            </w:r>
            <w:r w:rsidRPr="00A41B83">
              <w:rPr>
                <w:sz w:val="20"/>
                <w:szCs w:val="20"/>
              </w:rPr>
              <w:t>lokacijsk</w:t>
            </w:r>
            <w:r>
              <w:rPr>
                <w:sz w:val="20"/>
                <w:szCs w:val="20"/>
              </w:rPr>
              <w:t>ih</w:t>
            </w:r>
            <w:r w:rsidRPr="00A41B83">
              <w:rPr>
                <w:sz w:val="20"/>
                <w:szCs w:val="20"/>
              </w:rPr>
              <w:t xml:space="preserve"> dozvol</w:t>
            </w:r>
            <w:r>
              <w:rPr>
                <w:sz w:val="20"/>
                <w:szCs w:val="20"/>
              </w:rPr>
              <w:t>a</w:t>
            </w:r>
            <w:r w:rsidRPr="00A41B83">
              <w:rPr>
                <w:sz w:val="20"/>
                <w:szCs w:val="20"/>
              </w:rPr>
              <w:t>, geotehničk</w:t>
            </w:r>
            <w:r>
              <w:rPr>
                <w:sz w:val="20"/>
                <w:szCs w:val="20"/>
              </w:rPr>
              <w:t>ih</w:t>
            </w:r>
            <w:r w:rsidRPr="00A41B83">
              <w:rPr>
                <w:sz w:val="20"/>
                <w:szCs w:val="20"/>
              </w:rPr>
              <w:t xml:space="preserve"> elaborat</w:t>
            </w:r>
            <w:r>
              <w:rPr>
                <w:sz w:val="20"/>
                <w:szCs w:val="20"/>
              </w:rPr>
              <w:t>a</w:t>
            </w:r>
            <w:r w:rsidRPr="00A41B83">
              <w:rPr>
                <w:sz w:val="20"/>
                <w:szCs w:val="20"/>
              </w:rPr>
              <w:t>, tehničk</w:t>
            </w:r>
            <w:r>
              <w:rPr>
                <w:sz w:val="20"/>
                <w:szCs w:val="20"/>
              </w:rPr>
              <w:t>ih</w:t>
            </w:r>
            <w:r w:rsidRPr="00A41B83">
              <w:rPr>
                <w:sz w:val="20"/>
                <w:szCs w:val="20"/>
              </w:rPr>
              <w:t xml:space="preserve"> rješenja za sanacije klizišta, sanacije kanala oborinske odvodnje i sl.</w:t>
            </w:r>
          </w:p>
        </w:tc>
        <w:tc>
          <w:tcPr>
            <w:tcW w:w="1134" w:type="dxa"/>
            <w:gridSpan w:val="2"/>
            <w:shd w:val="clear" w:color="auto" w:fill="auto"/>
            <w:noWrap/>
            <w:vAlign w:val="center"/>
            <w:hideMark/>
          </w:tcPr>
          <w:p w:rsidR="00B34F7F" w:rsidRPr="00A74F15" w:rsidRDefault="00B34F7F" w:rsidP="00160D9E">
            <w:pPr>
              <w:jc w:val="right"/>
              <w:rPr>
                <w:b/>
                <w:color w:val="00B050"/>
                <w:sz w:val="20"/>
                <w:szCs w:val="20"/>
              </w:rPr>
            </w:pPr>
            <w:r w:rsidRPr="00A74F15">
              <w:rPr>
                <w:b/>
                <w:sz w:val="20"/>
                <w:szCs w:val="20"/>
              </w:rPr>
              <w:t>1.000.000</w:t>
            </w:r>
          </w:p>
        </w:tc>
        <w:tc>
          <w:tcPr>
            <w:tcW w:w="1134" w:type="dxa"/>
            <w:gridSpan w:val="2"/>
            <w:shd w:val="clear" w:color="auto" w:fill="auto"/>
            <w:noWrap/>
            <w:vAlign w:val="center"/>
          </w:tcPr>
          <w:p w:rsidR="00B34F7F" w:rsidRPr="00A74F15" w:rsidRDefault="00B34F7F" w:rsidP="00160D9E">
            <w:pPr>
              <w:jc w:val="right"/>
              <w:rPr>
                <w:b/>
                <w:color w:val="00B050"/>
                <w:sz w:val="20"/>
                <w:szCs w:val="20"/>
              </w:rPr>
            </w:pPr>
            <w:r w:rsidRPr="00A74F15">
              <w:rPr>
                <w:b/>
                <w:sz w:val="20"/>
                <w:szCs w:val="20"/>
              </w:rPr>
              <w:t>1.450.000</w:t>
            </w:r>
          </w:p>
        </w:tc>
        <w:tc>
          <w:tcPr>
            <w:tcW w:w="1129" w:type="dxa"/>
            <w:gridSpan w:val="2"/>
            <w:shd w:val="clear" w:color="auto" w:fill="auto"/>
            <w:noWrap/>
            <w:vAlign w:val="center"/>
          </w:tcPr>
          <w:p w:rsidR="00B34F7F" w:rsidRPr="00A74F15" w:rsidRDefault="00B34F7F" w:rsidP="00160D9E">
            <w:pPr>
              <w:jc w:val="right"/>
              <w:rPr>
                <w:b/>
                <w:color w:val="00B050"/>
                <w:sz w:val="20"/>
                <w:szCs w:val="20"/>
              </w:rPr>
            </w:pPr>
            <w:r w:rsidRPr="00A74F15">
              <w:rPr>
                <w:b/>
                <w:sz w:val="20"/>
                <w:szCs w:val="20"/>
              </w:rPr>
              <w:t>1.250.000</w:t>
            </w:r>
          </w:p>
        </w:tc>
      </w:tr>
      <w:tr w:rsidR="00B34F7F" w:rsidRPr="001B7B0F" w:rsidTr="00820A13">
        <w:trPr>
          <w:trHeight w:val="295"/>
        </w:trPr>
        <w:tc>
          <w:tcPr>
            <w:tcW w:w="5685" w:type="dxa"/>
            <w:gridSpan w:val="2"/>
            <w:vMerge w:val="restart"/>
            <w:shd w:val="clear" w:color="auto" w:fill="auto"/>
            <w:vAlign w:val="center"/>
            <w:hideMark/>
          </w:tcPr>
          <w:p w:rsidR="00B34F7F" w:rsidRPr="001B7B0F" w:rsidRDefault="00B34F7F" w:rsidP="00160D9E">
            <w:pPr>
              <w:jc w:val="center"/>
              <w:rPr>
                <w:color w:val="000000"/>
                <w:sz w:val="20"/>
                <w:szCs w:val="20"/>
              </w:rPr>
            </w:pPr>
            <w:r w:rsidRPr="001B7B0F">
              <w:rPr>
                <w:color w:val="000000"/>
                <w:sz w:val="20"/>
                <w:szCs w:val="20"/>
              </w:rPr>
              <w:t xml:space="preserve">Definicija pokazatelja uspješnosti </w:t>
            </w:r>
            <w:r w:rsidRPr="001B7B0F">
              <w:rPr>
                <w:iCs/>
                <w:color w:val="000000"/>
                <w:sz w:val="20"/>
                <w:szCs w:val="20"/>
              </w:rPr>
              <w:t>na razini aktivnosti/projekta</w:t>
            </w:r>
          </w:p>
        </w:tc>
        <w:tc>
          <w:tcPr>
            <w:tcW w:w="1134" w:type="dxa"/>
            <w:gridSpan w:val="2"/>
            <w:vMerge w:val="restart"/>
            <w:shd w:val="clear" w:color="auto" w:fill="auto"/>
            <w:vAlign w:val="center"/>
            <w:hideMark/>
          </w:tcPr>
          <w:p w:rsidR="00B34F7F" w:rsidRPr="001B7B0F" w:rsidRDefault="00B34F7F" w:rsidP="00160D9E">
            <w:pPr>
              <w:jc w:val="center"/>
              <w:rPr>
                <w:color w:val="000000"/>
                <w:sz w:val="20"/>
                <w:szCs w:val="20"/>
              </w:rPr>
            </w:pPr>
            <w:r>
              <w:rPr>
                <w:color w:val="000000"/>
                <w:sz w:val="20"/>
                <w:szCs w:val="20"/>
              </w:rPr>
              <w:t>Polazna vrijednost 2017</w:t>
            </w:r>
            <w:r w:rsidRPr="001B7B0F">
              <w:rPr>
                <w:color w:val="000000"/>
                <w:sz w:val="20"/>
                <w:szCs w:val="20"/>
              </w:rPr>
              <w:t>.</w:t>
            </w:r>
          </w:p>
        </w:tc>
        <w:tc>
          <w:tcPr>
            <w:tcW w:w="3397" w:type="dxa"/>
            <w:gridSpan w:val="6"/>
            <w:shd w:val="clear" w:color="auto" w:fill="auto"/>
            <w:noWrap/>
            <w:vAlign w:val="center"/>
            <w:hideMark/>
          </w:tcPr>
          <w:p w:rsidR="00B34F7F" w:rsidRPr="001B7B0F" w:rsidRDefault="00B34F7F" w:rsidP="00160D9E">
            <w:pPr>
              <w:jc w:val="center"/>
              <w:rPr>
                <w:color w:val="000000"/>
                <w:sz w:val="20"/>
                <w:szCs w:val="20"/>
              </w:rPr>
            </w:pPr>
            <w:r w:rsidRPr="001B7B0F">
              <w:rPr>
                <w:color w:val="000000"/>
                <w:sz w:val="20"/>
                <w:szCs w:val="20"/>
              </w:rPr>
              <w:t>Ciljana vrijednost pokazatelja uspješnosti</w:t>
            </w:r>
          </w:p>
        </w:tc>
      </w:tr>
      <w:tr w:rsidR="00B34F7F" w:rsidRPr="001B7B0F" w:rsidTr="00820A13">
        <w:trPr>
          <w:trHeight w:val="384"/>
        </w:trPr>
        <w:tc>
          <w:tcPr>
            <w:tcW w:w="5685" w:type="dxa"/>
            <w:gridSpan w:val="2"/>
            <w:vMerge/>
            <w:vAlign w:val="center"/>
            <w:hideMark/>
          </w:tcPr>
          <w:p w:rsidR="00B34F7F" w:rsidRPr="001B7B0F" w:rsidRDefault="00B34F7F" w:rsidP="00160D9E">
            <w:pPr>
              <w:rPr>
                <w:color w:val="000000"/>
                <w:sz w:val="20"/>
                <w:szCs w:val="20"/>
              </w:rPr>
            </w:pPr>
          </w:p>
        </w:tc>
        <w:tc>
          <w:tcPr>
            <w:tcW w:w="1134" w:type="dxa"/>
            <w:gridSpan w:val="2"/>
            <w:vMerge/>
            <w:vAlign w:val="center"/>
            <w:hideMark/>
          </w:tcPr>
          <w:p w:rsidR="00B34F7F" w:rsidRPr="001B7B0F" w:rsidRDefault="00B34F7F" w:rsidP="00160D9E">
            <w:pPr>
              <w:rPr>
                <w:color w:val="000000"/>
                <w:sz w:val="20"/>
                <w:szCs w:val="20"/>
              </w:rPr>
            </w:pP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2018</w:t>
            </w:r>
            <w:r w:rsidRPr="001B7B0F">
              <w:rPr>
                <w:color w:val="000000"/>
                <w:sz w:val="20"/>
                <w:szCs w:val="20"/>
              </w:rPr>
              <w:t>.</w:t>
            </w:r>
          </w:p>
        </w:tc>
        <w:tc>
          <w:tcPr>
            <w:tcW w:w="1134"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2019</w:t>
            </w:r>
            <w:r w:rsidRPr="001B7B0F">
              <w:rPr>
                <w:color w:val="000000"/>
                <w:sz w:val="20"/>
                <w:szCs w:val="20"/>
              </w:rPr>
              <w:t>.</w:t>
            </w:r>
          </w:p>
        </w:tc>
        <w:tc>
          <w:tcPr>
            <w:tcW w:w="1129" w:type="dxa"/>
            <w:gridSpan w:val="2"/>
            <w:shd w:val="clear" w:color="auto" w:fill="auto"/>
            <w:noWrap/>
            <w:vAlign w:val="bottom"/>
            <w:hideMark/>
          </w:tcPr>
          <w:p w:rsidR="00B34F7F" w:rsidRPr="001B7B0F" w:rsidRDefault="00B34F7F" w:rsidP="00160D9E">
            <w:pPr>
              <w:jc w:val="center"/>
              <w:rPr>
                <w:color w:val="000000"/>
                <w:sz w:val="20"/>
                <w:szCs w:val="20"/>
              </w:rPr>
            </w:pPr>
            <w:r>
              <w:rPr>
                <w:color w:val="000000"/>
                <w:sz w:val="20"/>
                <w:szCs w:val="20"/>
              </w:rPr>
              <w:t>2020</w:t>
            </w:r>
            <w:r w:rsidRPr="001B7B0F">
              <w:rPr>
                <w:color w:val="000000"/>
                <w:sz w:val="20"/>
                <w:szCs w:val="20"/>
              </w:rPr>
              <w:t>.</w:t>
            </w:r>
          </w:p>
        </w:tc>
      </w:tr>
      <w:tr w:rsidR="00B34F7F" w:rsidRPr="00A41B83" w:rsidTr="00820A13">
        <w:trPr>
          <w:trHeight w:val="548"/>
        </w:trPr>
        <w:tc>
          <w:tcPr>
            <w:tcW w:w="5685" w:type="dxa"/>
            <w:gridSpan w:val="2"/>
            <w:shd w:val="clear" w:color="auto" w:fill="auto"/>
            <w:vAlign w:val="center"/>
            <w:hideMark/>
          </w:tcPr>
          <w:p w:rsidR="00B34F7F" w:rsidRPr="00FD53C1" w:rsidRDefault="00B34F7F" w:rsidP="0024113A">
            <w:pPr>
              <w:rPr>
                <w:iCs/>
                <w:color w:val="000000"/>
                <w:sz w:val="20"/>
                <w:szCs w:val="20"/>
              </w:rPr>
            </w:pPr>
            <w:r w:rsidRPr="00A74F15">
              <w:rPr>
                <w:i/>
                <w:iCs/>
                <w:color w:val="000000"/>
                <w:sz w:val="20"/>
                <w:szCs w:val="20"/>
              </w:rPr>
              <w:t>Osigurati sve potrebne predradnje za potrebe ishođenja dozvola i suglasnosti te osigurati kvalitetu izvođenja radova uz nadzor</w:t>
            </w:r>
            <w:r w:rsidRPr="00FD53C1">
              <w:rPr>
                <w:iCs/>
                <w:color w:val="000000"/>
                <w:sz w:val="20"/>
                <w:szCs w:val="20"/>
              </w:rPr>
              <w:t>.</w:t>
            </w:r>
          </w:p>
        </w:tc>
        <w:tc>
          <w:tcPr>
            <w:tcW w:w="1134" w:type="dxa"/>
            <w:gridSpan w:val="2"/>
            <w:shd w:val="clear" w:color="auto" w:fill="auto"/>
            <w:noWrap/>
            <w:vAlign w:val="center"/>
            <w:hideMark/>
          </w:tcPr>
          <w:p w:rsidR="00B34F7F" w:rsidRPr="00A41B83" w:rsidRDefault="00B34F7F" w:rsidP="00160D9E">
            <w:pPr>
              <w:jc w:val="center"/>
              <w:rPr>
                <w:sz w:val="20"/>
                <w:szCs w:val="20"/>
              </w:rPr>
            </w:pPr>
            <w:r w:rsidRPr="00A41B83">
              <w:rPr>
                <w:sz w:val="20"/>
                <w:szCs w:val="20"/>
              </w:rPr>
              <w:t>100 %</w:t>
            </w:r>
          </w:p>
        </w:tc>
        <w:tc>
          <w:tcPr>
            <w:tcW w:w="1134" w:type="dxa"/>
            <w:gridSpan w:val="2"/>
            <w:shd w:val="clear" w:color="auto" w:fill="auto"/>
            <w:noWrap/>
            <w:vAlign w:val="center"/>
            <w:hideMark/>
          </w:tcPr>
          <w:p w:rsidR="00B34F7F" w:rsidRPr="00A41B83" w:rsidRDefault="00B34F7F" w:rsidP="00160D9E">
            <w:pPr>
              <w:jc w:val="center"/>
              <w:rPr>
                <w:sz w:val="20"/>
                <w:szCs w:val="20"/>
              </w:rPr>
            </w:pPr>
            <w:r w:rsidRPr="00A41B83">
              <w:rPr>
                <w:sz w:val="20"/>
                <w:szCs w:val="20"/>
              </w:rPr>
              <w:t>100 %</w:t>
            </w:r>
          </w:p>
        </w:tc>
        <w:tc>
          <w:tcPr>
            <w:tcW w:w="1134" w:type="dxa"/>
            <w:gridSpan w:val="2"/>
            <w:shd w:val="clear" w:color="auto" w:fill="auto"/>
            <w:noWrap/>
            <w:vAlign w:val="center"/>
            <w:hideMark/>
          </w:tcPr>
          <w:p w:rsidR="00B34F7F" w:rsidRPr="00A41B83" w:rsidRDefault="00B34F7F" w:rsidP="00160D9E">
            <w:pPr>
              <w:jc w:val="center"/>
              <w:rPr>
                <w:sz w:val="20"/>
                <w:szCs w:val="20"/>
              </w:rPr>
            </w:pPr>
            <w:r w:rsidRPr="00A41B83">
              <w:rPr>
                <w:sz w:val="20"/>
                <w:szCs w:val="20"/>
              </w:rPr>
              <w:t>100 %</w:t>
            </w:r>
          </w:p>
        </w:tc>
        <w:tc>
          <w:tcPr>
            <w:tcW w:w="1129" w:type="dxa"/>
            <w:gridSpan w:val="2"/>
            <w:shd w:val="clear" w:color="auto" w:fill="auto"/>
            <w:noWrap/>
            <w:vAlign w:val="center"/>
            <w:hideMark/>
          </w:tcPr>
          <w:p w:rsidR="00B34F7F" w:rsidRPr="00A41B83" w:rsidRDefault="00B34F7F" w:rsidP="00160D9E">
            <w:pPr>
              <w:jc w:val="center"/>
              <w:rPr>
                <w:sz w:val="20"/>
                <w:szCs w:val="20"/>
              </w:rPr>
            </w:pPr>
            <w:r w:rsidRPr="00A41B83">
              <w:rPr>
                <w:sz w:val="20"/>
                <w:szCs w:val="20"/>
              </w:rPr>
              <w:t>100 %</w:t>
            </w:r>
          </w:p>
        </w:tc>
      </w:tr>
    </w:tbl>
    <w:p w:rsidR="00B67DEB" w:rsidRDefault="00B67DEB" w:rsidP="00B67DEB">
      <w:pPr>
        <w:shd w:val="clear" w:color="auto" w:fill="FFFFFF" w:themeFill="background1"/>
        <w:suppressAutoHyphens/>
        <w:autoSpaceDN w:val="0"/>
        <w:spacing w:after="160" w:line="259" w:lineRule="auto"/>
        <w:jc w:val="both"/>
        <w:rPr>
          <w:rFonts w:eastAsia="Calibri"/>
          <w:sz w:val="22"/>
          <w:szCs w:val="22"/>
          <w:lang w:eastAsia="en-US"/>
        </w:rPr>
      </w:pPr>
    </w:p>
    <w:p w:rsidR="00B67DEB" w:rsidRPr="00B67DEB" w:rsidRDefault="00B67DEB" w:rsidP="00B67DEB">
      <w:pPr>
        <w:keepNext/>
        <w:keepLines/>
        <w:numPr>
          <w:ilvl w:val="1"/>
          <w:numId w:val="4"/>
        </w:numPr>
        <w:spacing w:before="480" w:after="160" w:line="259" w:lineRule="auto"/>
        <w:ind w:left="1288"/>
        <w:outlineLvl w:val="0"/>
        <w:rPr>
          <w:b/>
          <w:bCs/>
          <w:color w:val="365F91"/>
          <w:sz w:val="28"/>
          <w:szCs w:val="28"/>
        </w:rPr>
      </w:pPr>
      <w:bookmarkStart w:id="42" w:name="_Toc403630163"/>
      <w:bookmarkStart w:id="43" w:name="_Toc403817843"/>
      <w:bookmarkStart w:id="44" w:name="_Toc403818035"/>
      <w:bookmarkStart w:id="45" w:name="_Toc466642861"/>
      <w:bookmarkStart w:id="46" w:name="_Toc498339359"/>
      <w:r w:rsidRPr="00B67DEB">
        <w:rPr>
          <w:b/>
          <w:bCs/>
          <w:color w:val="365F91"/>
          <w:sz w:val="28"/>
          <w:szCs w:val="28"/>
        </w:rPr>
        <w:t xml:space="preserve">Razdjel </w:t>
      </w:r>
      <w:r w:rsidR="006C35AC">
        <w:rPr>
          <w:b/>
          <w:bCs/>
          <w:color w:val="365F91"/>
          <w:sz w:val="28"/>
          <w:szCs w:val="28"/>
        </w:rPr>
        <w:t>007</w:t>
      </w:r>
      <w:r w:rsidRPr="00B67DEB">
        <w:rPr>
          <w:b/>
          <w:bCs/>
          <w:color w:val="365F91"/>
          <w:sz w:val="28"/>
          <w:szCs w:val="28"/>
        </w:rPr>
        <w:t xml:space="preserve"> Upravni odjel za financije</w:t>
      </w:r>
      <w:bookmarkEnd w:id="42"/>
      <w:bookmarkEnd w:id="43"/>
      <w:bookmarkEnd w:id="44"/>
      <w:bookmarkEnd w:id="45"/>
      <w:bookmarkEnd w:id="46"/>
    </w:p>
    <w:p w:rsidR="00B67DEB" w:rsidRPr="00B67DEB" w:rsidRDefault="00B67DEB" w:rsidP="00B67DEB">
      <w:pPr>
        <w:suppressAutoHyphens/>
        <w:autoSpaceDN w:val="0"/>
        <w:spacing w:after="160" w:line="259" w:lineRule="auto"/>
        <w:ind w:firstLine="568"/>
        <w:jc w:val="both"/>
        <w:textAlignment w:val="baseline"/>
        <w:rPr>
          <w:rFonts w:eastAsia="Calibri"/>
          <w:sz w:val="22"/>
          <w:szCs w:val="22"/>
          <w:lang w:eastAsia="en-US"/>
        </w:rPr>
      </w:pPr>
    </w:p>
    <w:p w:rsidR="00B67DEB" w:rsidRPr="00B67DEB" w:rsidRDefault="00B67DEB" w:rsidP="00534C63">
      <w:pPr>
        <w:suppressAutoHyphens/>
        <w:autoSpaceDN w:val="0"/>
        <w:ind w:firstLine="567"/>
        <w:jc w:val="both"/>
        <w:textAlignment w:val="baseline"/>
        <w:rPr>
          <w:rFonts w:eastAsia="Calibri"/>
          <w:lang w:eastAsia="en-US"/>
        </w:rPr>
      </w:pPr>
      <w:r w:rsidRPr="00B67DEB">
        <w:rPr>
          <w:rFonts w:eastAsia="Calibri"/>
          <w:lang w:eastAsia="en-US"/>
        </w:rPr>
        <w:t xml:space="preserve">Upravni odjel za ﬁnancije obavlja poslove proračuna, poslove planiranja i evidentiranja javnih nabava, poslove ﬁnancijskog poslovanja i računovodstveno – knjigovodstvene poslove, poslove naplate gradskih poreza i ostalih prihoda te poslove gradske riznice. </w:t>
      </w:r>
    </w:p>
    <w:p w:rsidR="00B67DEB" w:rsidRDefault="00B67DEB" w:rsidP="00B67DEB">
      <w:pPr>
        <w:suppressAutoHyphens/>
        <w:autoSpaceDN w:val="0"/>
        <w:spacing w:after="160" w:line="259" w:lineRule="auto"/>
        <w:ind w:firstLine="568"/>
        <w:jc w:val="both"/>
        <w:textAlignment w:val="baseline"/>
        <w:rPr>
          <w:rFonts w:eastAsia="Calibri"/>
          <w:lang w:eastAsia="en-US"/>
        </w:rPr>
      </w:pPr>
    </w:p>
    <w:tbl>
      <w:tblPr>
        <w:tblW w:w="10235" w:type="dxa"/>
        <w:jc w:val="center"/>
        <w:tblInd w:w="-412" w:type="dxa"/>
        <w:tblCellMar>
          <w:left w:w="10" w:type="dxa"/>
          <w:right w:w="10" w:type="dxa"/>
        </w:tblCellMar>
        <w:tblLook w:val="04A0" w:firstRow="1" w:lastRow="0" w:firstColumn="1" w:lastColumn="0" w:noHBand="0" w:noVBand="1"/>
      </w:tblPr>
      <w:tblGrid>
        <w:gridCol w:w="6819"/>
        <w:gridCol w:w="1134"/>
        <w:gridCol w:w="1134"/>
        <w:gridCol w:w="1108"/>
        <w:gridCol w:w="40"/>
      </w:tblGrid>
      <w:tr w:rsidR="006C35AC" w:rsidRPr="006C35AC" w:rsidTr="00D16397">
        <w:trPr>
          <w:trHeight w:val="362"/>
          <w:jc w:val="center"/>
        </w:trPr>
        <w:tc>
          <w:tcPr>
            <w:tcW w:w="68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C35AC" w:rsidRPr="006C35AC" w:rsidRDefault="006C35AC" w:rsidP="00D16397">
            <w:pPr>
              <w:suppressAutoHyphens/>
              <w:autoSpaceDN w:val="0"/>
              <w:spacing w:line="259" w:lineRule="auto"/>
              <w:jc w:val="center"/>
              <w:textAlignment w:val="baseline"/>
              <w:rPr>
                <w:rFonts w:eastAsiaTheme="minorHAnsi"/>
                <w:b/>
                <w:color w:val="000000"/>
                <w:sz w:val="20"/>
                <w:szCs w:val="20"/>
                <w:lang w:eastAsia="en-US"/>
              </w:rPr>
            </w:pPr>
            <w:r w:rsidRPr="006C35AC">
              <w:rPr>
                <w:rFonts w:eastAsiaTheme="minorHAnsi"/>
                <w:b/>
                <w:color w:val="000000"/>
                <w:sz w:val="20"/>
                <w:szCs w:val="20"/>
                <w:lang w:eastAsia="en-US"/>
              </w:rPr>
              <w:t>Naziv programa iz Proračuna</w:t>
            </w:r>
          </w:p>
        </w:tc>
        <w:tc>
          <w:tcPr>
            <w:tcW w:w="113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C35AC" w:rsidRPr="006C35AC" w:rsidRDefault="006C35AC" w:rsidP="00D16397">
            <w:pPr>
              <w:suppressAutoHyphens/>
              <w:autoSpaceDN w:val="0"/>
              <w:spacing w:line="259" w:lineRule="auto"/>
              <w:jc w:val="center"/>
              <w:textAlignment w:val="baseline"/>
              <w:rPr>
                <w:rFonts w:eastAsiaTheme="minorHAnsi"/>
                <w:b/>
                <w:color w:val="000000"/>
                <w:sz w:val="20"/>
                <w:szCs w:val="20"/>
                <w:lang w:eastAsia="en-US"/>
              </w:rPr>
            </w:pPr>
            <w:r w:rsidRPr="006C35AC">
              <w:rPr>
                <w:rFonts w:eastAsiaTheme="minorHAnsi"/>
                <w:b/>
                <w:color w:val="000000"/>
                <w:sz w:val="20"/>
                <w:szCs w:val="20"/>
                <w:lang w:eastAsia="en-US"/>
              </w:rPr>
              <w:t>Plan 2018.</w:t>
            </w: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C35AC" w:rsidRPr="006C35AC" w:rsidRDefault="006C35AC" w:rsidP="00D16397">
            <w:pPr>
              <w:suppressAutoHyphens/>
              <w:autoSpaceDN w:val="0"/>
              <w:spacing w:line="259" w:lineRule="auto"/>
              <w:jc w:val="center"/>
              <w:textAlignment w:val="baseline"/>
              <w:rPr>
                <w:rFonts w:eastAsiaTheme="minorHAnsi"/>
                <w:b/>
                <w:color w:val="000000"/>
                <w:sz w:val="20"/>
                <w:szCs w:val="20"/>
                <w:lang w:eastAsia="en-US"/>
              </w:rPr>
            </w:pPr>
            <w:r w:rsidRPr="006C35AC">
              <w:rPr>
                <w:rFonts w:eastAsiaTheme="minorHAnsi"/>
                <w:b/>
                <w:color w:val="000000"/>
                <w:sz w:val="20"/>
                <w:szCs w:val="20"/>
                <w:lang w:eastAsia="en-US"/>
              </w:rPr>
              <w:t>Projekcija 2019.</w:t>
            </w:r>
          </w:p>
        </w:tc>
        <w:tc>
          <w:tcPr>
            <w:tcW w:w="110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C35AC" w:rsidRPr="006C35AC" w:rsidRDefault="006C35AC" w:rsidP="00D16397">
            <w:pPr>
              <w:suppressAutoHyphens/>
              <w:autoSpaceDN w:val="0"/>
              <w:spacing w:line="259" w:lineRule="auto"/>
              <w:jc w:val="center"/>
              <w:textAlignment w:val="baseline"/>
              <w:rPr>
                <w:rFonts w:eastAsiaTheme="minorHAnsi"/>
                <w:b/>
                <w:color w:val="000000"/>
                <w:sz w:val="20"/>
                <w:szCs w:val="20"/>
                <w:lang w:eastAsia="en-US"/>
              </w:rPr>
            </w:pPr>
            <w:r w:rsidRPr="006C35AC">
              <w:rPr>
                <w:rFonts w:eastAsiaTheme="minorHAnsi"/>
                <w:b/>
                <w:color w:val="000000"/>
                <w:sz w:val="20"/>
                <w:szCs w:val="20"/>
                <w:lang w:eastAsia="en-US"/>
              </w:rPr>
              <w:t>Projekcija 2020.</w:t>
            </w:r>
          </w:p>
        </w:tc>
        <w:tc>
          <w:tcPr>
            <w:tcW w:w="40" w:type="dxa"/>
            <w:shd w:val="clear" w:color="auto" w:fill="auto"/>
            <w:tcMar>
              <w:top w:w="0" w:type="dxa"/>
              <w:left w:w="10" w:type="dxa"/>
              <w:bottom w:w="0" w:type="dxa"/>
              <w:right w:w="10" w:type="dxa"/>
            </w:tcMar>
          </w:tcPr>
          <w:p w:rsidR="006C35AC" w:rsidRPr="006C35AC" w:rsidRDefault="006C35AC" w:rsidP="00D16397">
            <w:pPr>
              <w:suppressAutoHyphens/>
              <w:autoSpaceDN w:val="0"/>
              <w:spacing w:line="259" w:lineRule="auto"/>
              <w:jc w:val="center"/>
              <w:textAlignment w:val="baseline"/>
              <w:rPr>
                <w:rFonts w:eastAsiaTheme="minorHAnsi"/>
                <w:b/>
                <w:color w:val="000000"/>
                <w:sz w:val="20"/>
                <w:szCs w:val="20"/>
                <w:lang w:eastAsia="en-US"/>
              </w:rPr>
            </w:pPr>
          </w:p>
        </w:tc>
      </w:tr>
      <w:tr w:rsidR="006C35AC" w:rsidRPr="00B67DEB" w:rsidTr="00182DAE">
        <w:trPr>
          <w:trHeight w:val="282"/>
          <w:jc w:val="center"/>
        </w:trPr>
        <w:tc>
          <w:tcPr>
            <w:tcW w:w="6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35AC" w:rsidRPr="006C35AC" w:rsidRDefault="006C35AC" w:rsidP="005164C4">
            <w:pPr>
              <w:suppressAutoHyphens/>
              <w:autoSpaceDN w:val="0"/>
              <w:spacing w:line="259" w:lineRule="auto"/>
              <w:ind w:left="882" w:hanging="882"/>
              <w:textAlignment w:val="baseline"/>
              <w:rPr>
                <w:rFonts w:eastAsia="Calibri"/>
                <w:b/>
                <w:lang w:eastAsia="en-US"/>
              </w:rPr>
            </w:pPr>
            <w:r w:rsidRPr="006C35AC">
              <w:rPr>
                <w:rFonts w:eastAsiaTheme="minorHAnsi"/>
                <w:b/>
                <w:color w:val="000000"/>
                <w:sz w:val="20"/>
                <w:szCs w:val="20"/>
                <w:lang w:eastAsia="en-US"/>
              </w:rPr>
              <w:t>Program: FINANCIRANJE KOMUNALNOG I DRUŠTVENOG RAZVOJA GRADA</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35AC" w:rsidRPr="00B67DEB" w:rsidRDefault="006C35AC" w:rsidP="005164C4">
            <w:pPr>
              <w:suppressAutoHyphens/>
              <w:autoSpaceDN w:val="0"/>
              <w:spacing w:line="259" w:lineRule="auto"/>
              <w:jc w:val="right"/>
              <w:textAlignment w:val="baseline"/>
              <w:rPr>
                <w:rFonts w:eastAsiaTheme="minorHAnsi"/>
                <w:color w:val="000000"/>
                <w:sz w:val="20"/>
                <w:szCs w:val="20"/>
                <w:lang w:eastAsia="en-US"/>
              </w:rPr>
            </w:pPr>
            <w:r>
              <w:rPr>
                <w:rFonts w:eastAsiaTheme="minorHAnsi"/>
                <w:color w:val="000000"/>
                <w:sz w:val="20"/>
                <w:szCs w:val="20"/>
                <w:lang w:eastAsia="en-US"/>
              </w:rPr>
              <w:t>3.705.000</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35AC" w:rsidRPr="00B67DEB" w:rsidRDefault="006C35AC" w:rsidP="005164C4">
            <w:pPr>
              <w:suppressAutoHyphens/>
              <w:autoSpaceDN w:val="0"/>
              <w:spacing w:line="259" w:lineRule="auto"/>
              <w:jc w:val="right"/>
              <w:textAlignment w:val="baseline"/>
              <w:rPr>
                <w:rFonts w:eastAsiaTheme="minorHAnsi"/>
                <w:color w:val="000000"/>
                <w:sz w:val="20"/>
                <w:szCs w:val="20"/>
                <w:lang w:eastAsia="en-US"/>
              </w:rPr>
            </w:pPr>
            <w:r>
              <w:rPr>
                <w:rFonts w:eastAsiaTheme="minorHAnsi"/>
                <w:color w:val="000000"/>
                <w:sz w:val="20"/>
                <w:szCs w:val="20"/>
                <w:lang w:eastAsia="en-US"/>
              </w:rPr>
              <w:t>3.285.000</w:t>
            </w:r>
          </w:p>
        </w:tc>
        <w:tc>
          <w:tcPr>
            <w:tcW w:w="110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C35AC" w:rsidRPr="00B67DEB" w:rsidRDefault="006C35AC" w:rsidP="005164C4">
            <w:pPr>
              <w:suppressAutoHyphens/>
              <w:autoSpaceDN w:val="0"/>
              <w:spacing w:line="259" w:lineRule="auto"/>
              <w:jc w:val="right"/>
              <w:textAlignment w:val="baseline"/>
              <w:rPr>
                <w:rFonts w:eastAsiaTheme="minorHAnsi"/>
                <w:color w:val="000000"/>
                <w:sz w:val="20"/>
                <w:szCs w:val="20"/>
                <w:lang w:eastAsia="en-US"/>
              </w:rPr>
            </w:pPr>
            <w:r>
              <w:rPr>
                <w:rFonts w:eastAsiaTheme="minorHAnsi"/>
                <w:color w:val="000000"/>
                <w:sz w:val="20"/>
                <w:szCs w:val="20"/>
                <w:lang w:eastAsia="en-US"/>
              </w:rPr>
              <w:t>3.633.000</w:t>
            </w:r>
          </w:p>
        </w:tc>
        <w:tc>
          <w:tcPr>
            <w:tcW w:w="40" w:type="dxa"/>
            <w:shd w:val="clear" w:color="auto" w:fill="auto"/>
            <w:tcMar>
              <w:top w:w="0" w:type="dxa"/>
              <w:left w:w="10" w:type="dxa"/>
              <w:bottom w:w="0" w:type="dxa"/>
              <w:right w:w="10" w:type="dxa"/>
            </w:tcMar>
          </w:tcPr>
          <w:p w:rsidR="006C35AC" w:rsidRPr="00B67DEB" w:rsidRDefault="006C35AC" w:rsidP="005164C4">
            <w:pPr>
              <w:suppressAutoHyphens/>
              <w:autoSpaceDN w:val="0"/>
              <w:spacing w:line="259" w:lineRule="auto"/>
              <w:jc w:val="right"/>
              <w:textAlignment w:val="baseline"/>
              <w:rPr>
                <w:rFonts w:eastAsiaTheme="minorHAnsi"/>
                <w:color w:val="000000"/>
                <w:sz w:val="20"/>
                <w:szCs w:val="20"/>
                <w:lang w:eastAsia="en-US"/>
              </w:rPr>
            </w:pPr>
          </w:p>
        </w:tc>
      </w:tr>
      <w:tr w:rsidR="006C35AC" w:rsidRPr="00B67DEB" w:rsidTr="00D16397">
        <w:trPr>
          <w:trHeight w:val="282"/>
          <w:jc w:val="center"/>
        </w:trPr>
        <w:tc>
          <w:tcPr>
            <w:tcW w:w="6819"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rsidR="006C35AC" w:rsidRPr="006C35AC" w:rsidRDefault="006C35AC" w:rsidP="005164C4">
            <w:pPr>
              <w:suppressAutoHyphens/>
              <w:autoSpaceDN w:val="0"/>
              <w:spacing w:line="259" w:lineRule="auto"/>
              <w:textAlignment w:val="baseline"/>
              <w:rPr>
                <w:rFonts w:eastAsia="Calibri"/>
                <w:b/>
                <w:lang w:eastAsia="en-US"/>
              </w:rPr>
            </w:pPr>
            <w:r w:rsidRPr="006C35AC">
              <w:rPr>
                <w:rFonts w:eastAsiaTheme="minorHAnsi"/>
                <w:b/>
                <w:color w:val="000000"/>
                <w:sz w:val="20"/>
                <w:szCs w:val="20"/>
                <w:lang w:eastAsia="en-US"/>
              </w:rPr>
              <w:t>Program: UPRAVLJANJE FINANCIJAMA</w:t>
            </w:r>
          </w:p>
        </w:tc>
        <w:tc>
          <w:tcPr>
            <w:tcW w:w="1134"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6C35AC" w:rsidRPr="00B67DEB" w:rsidRDefault="003B254A" w:rsidP="005164C4">
            <w:pPr>
              <w:suppressAutoHyphens/>
              <w:autoSpaceDN w:val="0"/>
              <w:spacing w:line="259" w:lineRule="auto"/>
              <w:jc w:val="right"/>
              <w:textAlignment w:val="baseline"/>
              <w:rPr>
                <w:rFonts w:eastAsiaTheme="minorHAnsi"/>
                <w:color w:val="000000"/>
                <w:sz w:val="20"/>
                <w:szCs w:val="20"/>
                <w:lang w:eastAsia="en-US"/>
              </w:rPr>
            </w:pPr>
            <w:r>
              <w:rPr>
                <w:rFonts w:eastAsiaTheme="minorHAnsi"/>
                <w:color w:val="000000"/>
                <w:sz w:val="20"/>
                <w:szCs w:val="20"/>
                <w:lang w:eastAsia="en-US"/>
              </w:rPr>
              <w:t>804.500</w:t>
            </w:r>
          </w:p>
        </w:tc>
        <w:tc>
          <w:tcPr>
            <w:tcW w:w="1134"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6C35AC" w:rsidRPr="00B67DEB" w:rsidRDefault="006C35AC" w:rsidP="005164C4">
            <w:pPr>
              <w:suppressAutoHyphens/>
              <w:autoSpaceDN w:val="0"/>
              <w:spacing w:line="259" w:lineRule="auto"/>
              <w:jc w:val="right"/>
              <w:textAlignment w:val="baseline"/>
              <w:rPr>
                <w:rFonts w:eastAsiaTheme="minorHAnsi"/>
                <w:color w:val="000000"/>
                <w:sz w:val="20"/>
                <w:szCs w:val="20"/>
                <w:lang w:eastAsia="en-US"/>
              </w:rPr>
            </w:pPr>
            <w:r>
              <w:rPr>
                <w:rFonts w:eastAsiaTheme="minorHAnsi"/>
                <w:color w:val="000000"/>
                <w:sz w:val="20"/>
                <w:szCs w:val="20"/>
                <w:lang w:eastAsia="en-US"/>
              </w:rPr>
              <w:t>794.500</w:t>
            </w:r>
          </w:p>
        </w:tc>
        <w:tc>
          <w:tcPr>
            <w:tcW w:w="1108"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6C35AC" w:rsidRPr="00B67DEB" w:rsidRDefault="006C35AC" w:rsidP="005164C4">
            <w:pPr>
              <w:suppressAutoHyphens/>
              <w:autoSpaceDN w:val="0"/>
              <w:spacing w:line="259" w:lineRule="auto"/>
              <w:jc w:val="right"/>
              <w:textAlignment w:val="baseline"/>
              <w:rPr>
                <w:rFonts w:eastAsiaTheme="minorHAnsi"/>
                <w:color w:val="000000"/>
                <w:sz w:val="20"/>
                <w:szCs w:val="20"/>
                <w:lang w:eastAsia="en-US"/>
              </w:rPr>
            </w:pPr>
            <w:r>
              <w:rPr>
                <w:rFonts w:eastAsiaTheme="minorHAnsi"/>
                <w:color w:val="000000"/>
                <w:sz w:val="20"/>
                <w:szCs w:val="20"/>
                <w:lang w:eastAsia="en-US"/>
              </w:rPr>
              <w:t>794.500</w:t>
            </w:r>
          </w:p>
        </w:tc>
        <w:tc>
          <w:tcPr>
            <w:tcW w:w="40" w:type="dxa"/>
            <w:tcBorders>
              <w:bottom w:val="single" w:sz="4" w:space="0" w:color="auto"/>
            </w:tcBorders>
            <w:shd w:val="clear" w:color="auto" w:fill="auto"/>
            <w:tcMar>
              <w:top w:w="0" w:type="dxa"/>
              <w:left w:w="10" w:type="dxa"/>
              <w:bottom w:w="0" w:type="dxa"/>
              <w:right w:w="10" w:type="dxa"/>
            </w:tcMar>
          </w:tcPr>
          <w:p w:rsidR="006C35AC" w:rsidRPr="00B67DEB" w:rsidRDefault="006C35AC" w:rsidP="005164C4">
            <w:pPr>
              <w:suppressAutoHyphens/>
              <w:autoSpaceDN w:val="0"/>
              <w:spacing w:line="259" w:lineRule="auto"/>
              <w:jc w:val="right"/>
              <w:textAlignment w:val="baseline"/>
              <w:rPr>
                <w:rFonts w:eastAsiaTheme="minorHAnsi"/>
                <w:color w:val="000000"/>
                <w:sz w:val="20"/>
                <w:szCs w:val="20"/>
                <w:lang w:eastAsia="en-US"/>
              </w:rPr>
            </w:pPr>
          </w:p>
        </w:tc>
      </w:tr>
      <w:tr w:rsidR="006C35AC" w:rsidRPr="00B67DEB" w:rsidTr="00D16397">
        <w:trPr>
          <w:trHeight w:val="282"/>
          <w:jc w:val="center"/>
        </w:trPr>
        <w:tc>
          <w:tcPr>
            <w:tcW w:w="681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6C35AC" w:rsidRPr="006C35AC" w:rsidRDefault="006C35AC" w:rsidP="005164C4">
            <w:pPr>
              <w:suppressAutoHyphens/>
              <w:autoSpaceDN w:val="0"/>
              <w:spacing w:line="259" w:lineRule="auto"/>
              <w:textAlignment w:val="baseline"/>
              <w:rPr>
                <w:rFonts w:eastAsia="Calibri"/>
                <w:b/>
                <w:lang w:eastAsia="en-US"/>
              </w:rPr>
            </w:pPr>
            <w:r w:rsidRPr="006C35AC">
              <w:rPr>
                <w:rFonts w:eastAsiaTheme="minorHAnsi"/>
                <w:b/>
                <w:color w:val="000000"/>
                <w:sz w:val="20"/>
                <w:szCs w:val="20"/>
                <w:lang w:eastAsia="en-US"/>
              </w:rPr>
              <w:t>Program: SUSTAV FINANCIJSKOG UPRAVLJANJA I KONTROLA</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6C35AC" w:rsidRPr="00B67DEB" w:rsidRDefault="006C35AC" w:rsidP="005164C4">
            <w:pPr>
              <w:suppressAutoHyphens/>
              <w:autoSpaceDN w:val="0"/>
              <w:spacing w:line="259" w:lineRule="auto"/>
              <w:jc w:val="right"/>
              <w:textAlignment w:val="baseline"/>
              <w:rPr>
                <w:rFonts w:eastAsiaTheme="minorHAnsi"/>
                <w:color w:val="000000"/>
                <w:sz w:val="20"/>
                <w:szCs w:val="20"/>
                <w:lang w:eastAsia="en-US"/>
              </w:rPr>
            </w:pPr>
            <w:r>
              <w:rPr>
                <w:rFonts w:eastAsiaTheme="minorHAnsi"/>
                <w:color w:val="000000"/>
                <w:sz w:val="20"/>
                <w:szCs w:val="20"/>
                <w:lang w:eastAsia="en-US"/>
              </w:rPr>
              <w:t>3</w:t>
            </w:r>
            <w:r w:rsidRPr="00B67DEB">
              <w:rPr>
                <w:rFonts w:eastAsiaTheme="minorHAnsi"/>
                <w:color w:val="000000"/>
                <w:sz w:val="20"/>
                <w:szCs w:val="20"/>
                <w:lang w:eastAsia="en-US"/>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6C35AC" w:rsidRPr="00B67DEB" w:rsidRDefault="006C35AC" w:rsidP="005164C4">
            <w:pPr>
              <w:suppressAutoHyphens/>
              <w:autoSpaceDN w:val="0"/>
              <w:spacing w:line="259" w:lineRule="auto"/>
              <w:jc w:val="right"/>
              <w:textAlignment w:val="baseline"/>
              <w:rPr>
                <w:rFonts w:eastAsiaTheme="minorHAnsi"/>
                <w:color w:val="000000"/>
                <w:sz w:val="20"/>
                <w:szCs w:val="20"/>
                <w:lang w:eastAsia="en-US"/>
              </w:rPr>
            </w:pPr>
            <w:r>
              <w:rPr>
                <w:rFonts w:eastAsiaTheme="minorHAnsi"/>
                <w:color w:val="000000"/>
                <w:sz w:val="20"/>
                <w:szCs w:val="20"/>
                <w:lang w:eastAsia="en-US"/>
              </w:rPr>
              <w:t>0</w:t>
            </w:r>
          </w:p>
        </w:tc>
        <w:tc>
          <w:tcPr>
            <w:tcW w:w="110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6C35AC" w:rsidRPr="00B67DEB" w:rsidRDefault="006C35AC" w:rsidP="005164C4">
            <w:pPr>
              <w:suppressAutoHyphens/>
              <w:autoSpaceDN w:val="0"/>
              <w:spacing w:line="259" w:lineRule="auto"/>
              <w:jc w:val="right"/>
              <w:textAlignment w:val="baseline"/>
              <w:rPr>
                <w:rFonts w:eastAsiaTheme="minorHAnsi"/>
                <w:color w:val="000000"/>
                <w:sz w:val="20"/>
                <w:szCs w:val="20"/>
                <w:lang w:eastAsia="en-US"/>
              </w:rPr>
            </w:pPr>
            <w:r>
              <w:rPr>
                <w:rFonts w:eastAsiaTheme="minorHAnsi"/>
                <w:color w:val="000000"/>
                <w:sz w:val="20"/>
                <w:szCs w:val="20"/>
                <w:lang w:eastAsia="en-US"/>
              </w:rPr>
              <w:t>0</w:t>
            </w:r>
          </w:p>
        </w:tc>
        <w:tc>
          <w:tcPr>
            <w:tcW w:w="4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6C35AC" w:rsidRPr="00B67DEB" w:rsidRDefault="006C35AC" w:rsidP="005164C4">
            <w:pPr>
              <w:suppressAutoHyphens/>
              <w:autoSpaceDN w:val="0"/>
              <w:spacing w:line="259" w:lineRule="auto"/>
              <w:jc w:val="right"/>
              <w:textAlignment w:val="baseline"/>
              <w:rPr>
                <w:rFonts w:eastAsiaTheme="minorHAnsi"/>
                <w:color w:val="000000"/>
                <w:sz w:val="20"/>
                <w:szCs w:val="20"/>
                <w:lang w:eastAsia="en-US"/>
              </w:rPr>
            </w:pPr>
          </w:p>
        </w:tc>
      </w:tr>
      <w:tr w:rsidR="00182DAE" w:rsidRPr="00B67DEB" w:rsidTr="00D16397">
        <w:trPr>
          <w:trHeight w:val="282"/>
          <w:jc w:val="center"/>
        </w:trPr>
        <w:tc>
          <w:tcPr>
            <w:tcW w:w="6819"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82DAE" w:rsidRPr="00182DAE" w:rsidRDefault="00182DAE" w:rsidP="00E84486">
            <w:pPr>
              <w:suppressAutoHyphens/>
              <w:autoSpaceDN w:val="0"/>
              <w:spacing w:line="259" w:lineRule="auto"/>
              <w:textAlignment w:val="baseline"/>
              <w:rPr>
                <w:rFonts w:eastAsiaTheme="minorHAnsi"/>
                <w:b/>
                <w:color w:val="000000"/>
                <w:sz w:val="20"/>
                <w:szCs w:val="20"/>
                <w:lang w:eastAsia="en-US"/>
              </w:rPr>
            </w:pPr>
            <w:r>
              <w:rPr>
                <w:rFonts w:eastAsiaTheme="minorHAnsi"/>
                <w:b/>
                <w:color w:val="000000"/>
                <w:sz w:val="20"/>
                <w:szCs w:val="20"/>
                <w:lang w:eastAsia="en-US"/>
              </w:rPr>
              <w:t>UKUPNO</w:t>
            </w:r>
          </w:p>
        </w:tc>
        <w:tc>
          <w:tcPr>
            <w:tcW w:w="1134"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182DAE" w:rsidRPr="00182DAE" w:rsidRDefault="00182DAE" w:rsidP="00182DAE">
            <w:pPr>
              <w:suppressAutoHyphens/>
              <w:autoSpaceDN w:val="0"/>
              <w:spacing w:line="259" w:lineRule="auto"/>
              <w:jc w:val="right"/>
              <w:textAlignment w:val="baseline"/>
              <w:rPr>
                <w:rFonts w:eastAsiaTheme="minorHAnsi"/>
                <w:b/>
                <w:color w:val="000000"/>
                <w:sz w:val="20"/>
                <w:szCs w:val="20"/>
                <w:lang w:eastAsia="en-US"/>
              </w:rPr>
            </w:pPr>
            <w:r w:rsidRPr="00182DAE">
              <w:rPr>
                <w:rFonts w:eastAsiaTheme="minorHAnsi"/>
                <w:b/>
                <w:color w:val="000000"/>
                <w:sz w:val="20"/>
                <w:szCs w:val="20"/>
                <w:lang w:eastAsia="en-US"/>
              </w:rPr>
              <w:t>4.539.500</w:t>
            </w:r>
          </w:p>
        </w:tc>
        <w:tc>
          <w:tcPr>
            <w:tcW w:w="1134"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182DAE" w:rsidRPr="00182DAE" w:rsidRDefault="00182DAE" w:rsidP="00E84486">
            <w:pPr>
              <w:suppressAutoHyphens/>
              <w:autoSpaceDN w:val="0"/>
              <w:spacing w:line="259" w:lineRule="auto"/>
              <w:jc w:val="right"/>
              <w:textAlignment w:val="baseline"/>
              <w:rPr>
                <w:rFonts w:eastAsiaTheme="minorHAnsi"/>
                <w:b/>
                <w:color w:val="000000"/>
                <w:sz w:val="20"/>
                <w:szCs w:val="20"/>
                <w:lang w:eastAsia="en-US"/>
              </w:rPr>
            </w:pPr>
            <w:r>
              <w:rPr>
                <w:rFonts w:eastAsiaTheme="minorHAnsi"/>
                <w:b/>
                <w:color w:val="000000"/>
                <w:sz w:val="20"/>
                <w:szCs w:val="20"/>
                <w:lang w:eastAsia="en-US"/>
              </w:rPr>
              <w:t>4.</w:t>
            </w:r>
            <w:r w:rsidRPr="00182DAE">
              <w:rPr>
                <w:rFonts w:eastAsiaTheme="minorHAnsi"/>
                <w:b/>
                <w:color w:val="000000"/>
                <w:sz w:val="20"/>
                <w:szCs w:val="20"/>
                <w:lang w:eastAsia="en-US"/>
              </w:rPr>
              <w:t>0</w:t>
            </w:r>
            <w:r>
              <w:rPr>
                <w:rFonts w:eastAsiaTheme="minorHAnsi"/>
                <w:b/>
                <w:color w:val="000000"/>
                <w:sz w:val="20"/>
                <w:szCs w:val="20"/>
                <w:lang w:eastAsia="en-US"/>
              </w:rPr>
              <w:t>79.500</w:t>
            </w:r>
          </w:p>
        </w:tc>
        <w:tc>
          <w:tcPr>
            <w:tcW w:w="1108"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182DAE" w:rsidRPr="00182DAE" w:rsidRDefault="00182DAE" w:rsidP="00E84486">
            <w:pPr>
              <w:suppressAutoHyphens/>
              <w:autoSpaceDN w:val="0"/>
              <w:spacing w:line="259" w:lineRule="auto"/>
              <w:jc w:val="right"/>
              <w:textAlignment w:val="baseline"/>
              <w:rPr>
                <w:rFonts w:eastAsiaTheme="minorHAnsi"/>
                <w:b/>
                <w:color w:val="000000"/>
                <w:sz w:val="20"/>
                <w:szCs w:val="20"/>
                <w:lang w:eastAsia="en-US"/>
              </w:rPr>
            </w:pPr>
            <w:r>
              <w:rPr>
                <w:rFonts w:eastAsiaTheme="minorHAnsi"/>
                <w:b/>
                <w:color w:val="000000"/>
                <w:sz w:val="20"/>
                <w:szCs w:val="20"/>
                <w:lang w:eastAsia="en-US"/>
              </w:rPr>
              <w:t>4.427.50</w:t>
            </w:r>
            <w:r w:rsidRPr="00182DAE">
              <w:rPr>
                <w:rFonts w:eastAsiaTheme="minorHAnsi"/>
                <w:b/>
                <w:color w:val="000000"/>
                <w:sz w:val="20"/>
                <w:szCs w:val="20"/>
                <w:lang w:eastAsia="en-US"/>
              </w:rPr>
              <w:t>0</w:t>
            </w:r>
          </w:p>
        </w:tc>
        <w:tc>
          <w:tcPr>
            <w:tcW w:w="40" w:type="dxa"/>
            <w:tcBorders>
              <w:top w:val="single" w:sz="4" w:space="0" w:color="auto"/>
            </w:tcBorders>
            <w:shd w:val="clear" w:color="auto" w:fill="auto"/>
            <w:tcMar>
              <w:top w:w="0" w:type="dxa"/>
              <w:left w:w="10" w:type="dxa"/>
              <w:bottom w:w="0" w:type="dxa"/>
              <w:right w:w="10" w:type="dxa"/>
            </w:tcMar>
          </w:tcPr>
          <w:p w:rsidR="00182DAE" w:rsidRPr="00B67DEB" w:rsidRDefault="00182DAE" w:rsidP="00E84486">
            <w:pPr>
              <w:suppressAutoHyphens/>
              <w:autoSpaceDN w:val="0"/>
              <w:spacing w:line="259" w:lineRule="auto"/>
              <w:jc w:val="right"/>
              <w:textAlignment w:val="baseline"/>
              <w:rPr>
                <w:rFonts w:eastAsiaTheme="minorHAnsi"/>
                <w:color w:val="000000"/>
                <w:sz w:val="20"/>
                <w:szCs w:val="20"/>
                <w:lang w:eastAsia="en-US"/>
              </w:rPr>
            </w:pPr>
          </w:p>
        </w:tc>
      </w:tr>
    </w:tbl>
    <w:p w:rsidR="00182DAE" w:rsidRDefault="00182DAE" w:rsidP="00182DAE">
      <w:pPr>
        <w:suppressAutoHyphens/>
        <w:autoSpaceDN w:val="0"/>
        <w:spacing w:line="259" w:lineRule="auto"/>
        <w:ind w:firstLine="568"/>
        <w:jc w:val="both"/>
        <w:textAlignment w:val="baseline"/>
        <w:rPr>
          <w:rFonts w:eastAsia="Calibri"/>
          <w:lang w:eastAsia="en-US"/>
        </w:rPr>
      </w:pPr>
    </w:p>
    <w:tbl>
      <w:tblPr>
        <w:tblW w:w="10221" w:type="dxa"/>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685"/>
        <w:gridCol w:w="1134"/>
        <w:gridCol w:w="1134"/>
        <w:gridCol w:w="1134"/>
        <w:gridCol w:w="1108"/>
        <w:gridCol w:w="26"/>
      </w:tblGrid>
      <w:tr w:rsidR="00B67DEB" w:rsidRPr="00B67DEB" w:rsidTr="00820A13">
        <w:trPr>
          <w:gridAfter w:val="1"/>
          <w:wAfter w:w="26" w:type="dxa"/>
          <w:trHeight w:val="304"/>
          <w:jc w:val="center"/>
        </w:trPr>
        <w:tc>
          <w:tcPr>
            <w:tcW w:w="10195" w:type="dxa"/>
            <w:gridSpan w:val="5"/>
            <w:shd w:val="clear" w:color="auto" w:fill="A6A6A6" w:themeFill="background1" w:themeFillShade="A6"/>
            <w:noWrap/>
            <w:tcMar>
              <w:top w:w="0" w:type="dxa"/>
              <w:left w:w="108" w:type="dxa"/>
              <w:bottom w:w="0" w:type="dxa"/>
              <w:right w:w="108" w:type="dxa"/>
            </w:tcMar>
          </w:tcPr>
          <w:p w:rsidR="00B67DEB" w:rsidRPr="00B67DEB" w:rsidRDefault="00B67DEB" w:rsidP="004B0C79">
            <w:pPr>
              <w:suppressAutoHyphens/>
              <w:autoSpaceDN w:val="0"/>
              <w:spacing w:line="259" w:lineRule="auto"/>
              <w:ind w:hanging="17"/>
              <w:textAlignment w:val="baseline"/>
              <w:rPr>
                <w:rFonts w:eastAsiaTheme="minorHAnsi"/>
                <w:b/>
                <w:bCs/>
                <w:iCs/>
                <w:sz w:val="20"/>
                <w:szCs w:val="20"/>
                <w:lang w:eastAsia="en-US"/>
              </w:rPr>
            </w:pPr>
            <w:r w:rsidRPr="00B67DEB">
              <w:rPr>
                <w:rFonts w:eastAsiaTheme="minorHAnsi"/>
                <w:b/>
                <w:bCs/>
                <w:iCs/>
                <w:sz w:val="20"/>
                <w:szCs w:val="20"/>
                <w:lang w:eastAsia="en-US"/>
              </w:rPr>
              <w:t>PROGRAM:   FINANCIRANJE KOMUNALNOG I DRUŠTVENOG RAZVOJA GRADA</w:t>
            </w:r>
          </w:p>
        </w:tc>
      </w:tr>
      <w:tr w:rsidR="00B67DEB" w:rsidRPr="00B67DEB" w:rsidTr="00820A13">
        <w:trPr>
          <w:gridAfter w:val="1"/>
          <w:wAfter w:w="26" w:type="dxa"/>
          <w:trHeight w:val="566"/>
          <w:jc w:val="center"/>
        </w:trPr>
        <w:tc>
          <w:tcPr>
            <w:tcW w:w="10195" w:type="dxa"/>
            <w:gridSpan w:val="5"/>
            <w:shd w:val="clear" w:color="auto" w:fill="auto"/>
            <w:noWrap/>
            <w:tcMar>
              <w:top w:w="0" w:type="dxa"/>
              <w:left w:w="108" w:type="dxa"/>
              <w:bottom w:w="0" w:type="dxa"/>
              <w:right w:w="108" w:type="dxa"/>
            </w:tcMar>
            <w:vAlign w:val="center"/>
          </w:tcPr>
          <w:p w:rsidR="00B67DEB" w:rsidRPr="00B67DEB" w:rsidRDefault="00B67DEB" w:rsidP="004B0C79">
            <w:pPr>
              <w:suppressAutoHyphens/>
              <w:autoSpaceDN w:val="0"/>
              <w:ind w:hanging="17"/>
              <w:textAlignment w:val="baseline"/>
              <w:rPr>
                <w:rFonts w:eastAsia="Calibri"/>
                <w:lang w:eastAsia="en-US"/>
              </w:rPr>
            </w:pPr>
            <w:r w:rsidRPr="00B67DEB">
              <w:rPr>
                <w:rFonts w:eastAsiaTheme="minorHAnsi"/>
                <w:color w:val="000000"/>
                <w:sz w:val="20"/>
                <w:szCs w:val="20"/>
                <w:lang w:eastAsia="en-US"/>
              </w:rPr>
              <w:t>Zakonske i druge pravne osnove programa: Zakon o proračunu (NN 87/08, 136/12 i 15/15), Ugovori o kreditu, proračunom planirano zaduženje</w:t>
            </w:r>
          </w:p>
        </w:tc>
      </w:tr>
      <w:tr w:rsidR="00B67DEB" w:rsidRPr="00B67DEB" w:rsidTr="00820A13">
        <w:trPr>
          <w:gridAfter w:val="1"/>
          <w:wAfter w:w="26" w:type="dxa"/>
          <w:trHeight w:val="786"/>
          <w:jc w:val="center"/>
        </w:trPr>
        <w:tc>
          <w:tcPr>
            <w:tcW w:w="10195" w:type="dxa"/>
            <w:gridSpan w:val="5"/>
            <w:shd w:val="clear" w:color="auto" w:fill="auto"/>
            <w:tcMar>
              <w:top w:w="0" w:type="dxa"/>
              <w:left w:w="108" w:type="dxa"/>
              <w:bottom w:w="0" w:type="dxa"/>
              <w:right w:w="108" w:type="dxa"/>
            </w:tcMar>
            <w:vAlign w:val="center"/>
          </w:tcPr>
          <w:p w:rsidR="00B67DEB" w:rsidRPr="00B67DEB" w:rsidRDefault="00B67DEB" w:rsidP="004B0C79">
            <w:pPr>
              <w:suppressAutoHyphens/>
              <w:autoSpaceDN w:val="0"/>
              <w:ind w:hanging="17"/>
              <w:textAlignment w:val="baseline"/>
              <w:rPr>
                <w:rFonts w:eastAsia="Calibri"/>
                <w:lang w:eastAsia="en-US"/>
              </w:rPr>
            </w:pPr>
            <w:r w:rsidRPr="00B67DEB">
              <w:rPr>
                <w:rFonts w:eastAsiaTheme="minorHAnsi"/>
                <w:color w:val="000000"/>
                <w:sz w:val="20"/>
                <w:szCs w:val="20"/>
                <w:lang w:eastAsia="en-US"/>
              </w:rPr>
              <w:t>Opći i posebni cilj programa: (</w:t>
            </w:r>
            <w:r w:rsidRPr="00B67DEB">
              <w:rPr>
                <w:rFonts w:eastAsiaTheme="minorHAnsi"/>
                <w:iCs/>
                <w:color w:val="000000"/>
                <w:sz w:val="20"/>
                <w:szCs w:val="20"/>
                <w:lang w:eastAsia="en-US"/>
              </w:rPr>
              <w:t>poveznica sa Strateškim programom razvoja Grada Samobora za 2013.-2020. g.</w:t>
            </w:r>
            <w:r w:rsidRPr="00B67DEB">
              <w:rPr>
                <w:rFonts w:eastAsiaTheme="minorHAnsi"/>
                <w:color w:val="000000"/>
                <w:sz w:val="20"/>
                <w:szCs w:val="20"/>
                <w:lang w:eastAsia="en-US"/>
              </w:rPr>
              <w:t>):</w:t>
            </w:r>
          </w:p>
          <w:p w:rsidR="00B67DEB" w:rsidRPr="00B67DEB" w:rsidRDefault="00B67DEB" w:rsidP="004B0C79">
            <w:pPr>
              <w:suppressAutoHyphens/>
              <w:autoSpaceDN w:val="0"/>
              <w:ind w:hanging="17"/>
              <w:textAlignment w:val="baseline"/>
              <w:rPr>
                <w:rFonts w:eastAsia="Calibri"/>
                <w:lang w:eastAsia="en-US"/>
              </w:rPr>
            </w:pPr>
            <w:r w:rsidRPr="00B67DEB">
              <w:rPr>
                <w:rFonts w:eastAsiaTheme="minorHAnsi"/>
                <w:color w:val="000000"/>
                <w:sz w:val="20"/>
                <w:szCs w:val="20"/>
                <w:lang w:eastAsia="en-US"/>
              </w:rPr>
              <w:t>Učinkovito upravljanje proračunskim sredstvima Grada Samobora te pravovremeno otplaćivanje stvorenih obveza po dugoročnim zaduženjima i danim jamstvima grada</w:t>
            </w:r>
            <w:r w:rsidRPr="00B67DEB">
              <w:rPr>
                <w:rFonts w:eastAsiaTheme="minorHAnsi"/>
                <w:color w:val="FF0000"/>
                <w:sz w:val="20"/>
                <w:szCs w:val="20"/>
                <w:lang w:eastAsia="en-US"/>
              </w:rPr>
              <w:t>.</w:t>
            </w:r>
          </w:p>
        </w:tc>
      </w:tr>
      <w:tr w:rsidR="00B67DEB" w:rsidRPr="00B67DEB" w:rsidTr="00820A13">
        <w:trPr>
          <w:gridAfter w:val="1"/>
          <w:wAfter w:w="26" w:type="dxa"/>
          <w:trHeight w:val="300"/>
          <w:jc w:val="center"/>
        </w:trPr>
        <w:tc>
          <w:tcPr>
            <w:tcW w:w="10195" w:type="dxa"/>
            <w:gridSpan w:val="5"/>
            <w:shd w:val="clear" w:color="auto" w:fill="BFBFBF" w:themeFill="background1" w:themeFillShade="BF"/>
            <w:tcMar>
              <w:top w:w="0" w:type="dxa"/>
              <w:left w:w="108" w:type="dxa"/>
              <w:bottom w:w="0" w:type="dxa"/>
              <w:right w:w="108" w:type="dxa"/>
            </w:tcMar>
          </w:tcPr>
          <w:p w:rsidR="00B67DEB" w:rsidRPr="00B67DEB" w:rsidRDefault="00B67DEB" w:rsidP="004B0C79">
            <w:pPr>
              <w:suppressAutoHyphens/>
              <w:autoSpaceDN w:val="0"/>
              <w:spacing w:line="259" w:lineRule="auto"/>
              <w:ind w:hanging="17"/>
              <w:textAlignment w:val="baseline"/>
              <w:rPr>
                <w:rFonts w:eastAsia="Calibri"/>
                <w:lang w:eastAsia="en-US"/>
              </w:rPr>
            </w:pPr>
            <w:r w:rsidRPr="00B67DEB">
              <w:rPr>
                <w:rFonts w:eastAsiaTheme="minorHAnsi"/>
                <w:b/>
                <w:bCs/>
                <w:sz w:val="20"/>
                <w:szCs w:val="20"/>
                <w:lang w:eastAsia="en-US"/>
              </w:rPr>
              <w:lastRenderedPageBreak/>
              <w:t>Naziv aktivnosti/projekta u Proračunu:</w:t>
            </w:r>
            <w:r w:rsidRPr="00B67DEB">
              <w:rPr>
                <w:rFonts w:eastAsiaTheme="minorHAnsi"/>
                <w:b/>
                <w:bCs/>
                <w:color w:val="000000"/>
                <w:sz w:val="20"/>
                <w:szCs w:val="20"/>
                <w:lang w:eastAsia="en-US"/>
              </w:rPr>
              <w:t xml:space="preserve"> OTPLATA KREDITA</w:t>
            </w:r>
          </w:p>
        </w:tc>
      </w:tr>
      <w:tr w:rsidR="00B67DEB" w:rsidRPr="00B67DEB" w:rsidTr="00820A13">
        <w:trPr>
          <w:gridAfter w:val="1"/>
          <w:wAfter w:w="26" w:type="dxa"/>
          <w:trHeight w:val="251"/>
          <w:jc w:val="center"/>
        </w:trPr>
        <w:tc>
          <w:tcPr>
            <w:tcW w:w="6819" w:type="dxa"/>
            <w:gridSpan w:val="2"/>
            <w:vMerge w:val="restart"/>
            <w:shd w:val="clear" w:color="auto" w:fill="auto"/>
            <w:tcMar>
              <w:top w:w="0" w:type="dxa"/>
              <w:left w:w="108" w:type="dxa"/>
              <w:bottom w:w="0" w:type="dxa"/>
              <w:right w:w="108" w:type="dxa"/>
            </w:tcMar>
            <w:vAlign w:val="center"/>
          </w:tcPr>
          <w:p w:rsidR="00B67DEB" w:rsidRPr="00B67DEB" w:rsidRDefault="00B67DEB" w:rsidP="00A26F30">
            <w:pPr>
              <w:suppressAutoHyphens/>
              <w:autoSpaceDN w:val="0"/>
              <w:spacing w:after="160" w:line="259" w:lineRule="auto"/>
              <w:ind w:hanging="17"/>
              <w:jc w:val="center"/>
              <w:textAlignment w:val="baseline"/>
              <w:rPr>
                <w:rFonts w:eastAsiaTheme="minorHAnsi"/>
                <w:color w:val="000000"/>
                <w:sz w:val="20"/>
                <w:szCs w:val="20"/>
                <w:lang w:eastAsia="en-US"/>
              </w:rPr>
            </w:pPr>
            <w:r w:rsidRPr="00B67DEB">
              <w:rPr>
                <w:rFonts w:eastAsiaTheme="minorHAnsi"/>
                <w:color w:val="000000"/>
                <w:sz w:val="20"/>
                <w:szCs w:val="20"/>
                <w:lang w:eastAsia="en-US"/>
              </w:rPr>
              <w:t>Obrazloženje aktivnosti/projekta</w:t>
            </w:r>
          </w:p>
        </w:tc>
        <w:tc>
          <w:tcPr>
            <w:tcW w:w="3376" w:type="dxa"/>
            <w:gridSpan w:val="3"/>
            <w:shd w:val="clear" w:color="auto" w:fill="auto"/>
            <w:noWrap/>
            <w:tcMar>
              <w:top w:w="0" w:type="dxa"/>
              <w:left w:w="108" w:type="dxa"/>
              <w:bottom w:w="0" w:type="dxa"/>
              <w:right w:w="108" w:type="dxa"/>
            </w:tcMar>
            <w:vAlign w:val="center"/>
          </w:tcPr>
          <w:p w:rsidR="00B67DEB" w:rsidRPr="00B67DEB" w:rsidRDefault="00B67DEB" w:rsidP="00A26F30">
            <w:pPr>
              <w:suppressAutoHyphens/>
              <w:autoSpaceDN w:val="0"/>
              <w:spacing w:after="160" w:line="259" w:lineRule="auto"/>
              <w:ind w:hanging="17"/>
              <w:jc w:val="center"/>
              <w:textAlignment w:val="baseline"/>
              <w:rPr>
                <w:rFonts w:eastAsiaTheme="minorHAnsi"/>
                <w:color w:val="000000"/>
                <w:sz w:val="20"/>
                <w:szCs w:val="20"/>
                <w:lang w:eastAsia="en-US"/>
              </w:rPr>
            </w:pPr>
            <w:r w:rsidRPr="00B67DEB">
              <w:rPr>
                <w:rFonts w:eastAsiaTheme="minorHAnsi"/>
                <w:color w:val="000000"/>
                <w:sz w:val="20"/>
                <w:szCs w:val="20"/>
                <w:lang w:eastAsia="en-US"/>
              </w:rPr>
              <w:t>Planirana sredstva</w:t>
            </w:r>
          </w:p>
        </w:tc>
      </w:tr>
      <w:tr w:rsidR="006C2F78" w:rsidRPr="00B67DEB" w:rsidTr="00820A13">
        <w:trPr>
          <w:gridAfter w:val="1"/>
          <w:wAfter w:w="26" w:type="dxa"/>
          <w:trHeight w:val="207"/>
          <w:jc w:val="center"/>
        </w:trPr>
        <w:tc>
          <w:tcPr>
            <w:tcW w:w="6819" w:type="dxa"/>
            <w:gridSpan w:val="2"/>
            <w:vMerge/>
            <w:shd w:val="clear" w:color="auto" w:fill="auto"/>
            <w:tcMar>
              <w:top w:w="0" w:type="dxa"/>
              <w:left w:w="108" w:type="dxa"/>
              <w:bottom w:w="0" w:type="dxa"/>
              <w:right w:w="108" w:type="dxa"/>
            </w:tcMar>
            <w:vAlign w:val="center"/>
          </w:tcPr>
          <w:p w:rsidR="006C2F78" w:rsidRPr="00B67DEB" w:rsidRDefault="006C2F78" w:rsidP="00A26F30">
            <w:pPr>
              <w:suppressAutoHyphens/>
              <w:autoSpaceDN w:val="0"/>
              <w:spacing w:line="259" w:lineRule="auto"/>
              <w:ind w:hanging="17"/>
              <w:textAlignment w:val="baseline"/>
              <w:rPr>
                <w:rFonts w:eastAsiaTheme="minorHAnsi"/>
                <w:color w:val="000000"/>
                <w:sz w:val="20"/>
                <w:szCs w:val="20"/>
                <w:lang w:eastAsia="en-US"/>
              </w:rPr>
            </w:pPr>
          </w:p>
        </w:tc>
        <w:tc>
          <w:tcPr>
            <w:tcW w:w="1134" w:type="dxa"/>
            <w:shd w:val="clear" w:color="auto" w:fill="auto"/>
            <w:noWrap/>
            <w:tcMar>
              <w:top w:w="0" w:type="dxa"/>
              <w:left w:w="108" w:type="dxa"/>
              <w:bottom w:w="0" w:type="dxa"/>
              <w:right w:w="108" w:type="dxa"/>
            </w:tcMar>
            <w:vAlign w:val="center"/>
          </w:tcPr>
          <w:p w:rsidR="006C2F78" w:rsidRPr="00B67DEB" w:rsidRDefault="006C2F78" w:rsidP="00A26F30">
            <w:pPr>
              <w:suppressAutoHyphens/>
              <w:autoSpaceDN w:val="0"/>
              <w:spacing w:line="259" w:lineRule="auto"/>
              <w:ind w:hanging="17"/>
              <w:jc w:val="center"/>
              <w:textAlignment w:val="baseline"/>
              <w:rPr>
                <w:rFonts w:eastAsiaTheme="minorHAnsi"/>
                <w:color w:val="000000"/>
                <w:sz w:val="20"/>
                <w:szCs w:val="20"/>
                <w:lang w:eastAsia="en-US"/>
              </w:rPr>
            </w:pPr>
            <w:r>
              <w:rPr>
                <w:rFonts w:eastAsiaTheme="minorHAnsi"/>
                <w:color w:val="000000"/>
                <w:sz w:val="20"/>
                <w:szCs w:val="20"/>
                <w:lang w:eastAsia="en-US"/>
              </w:rPr>
              <w:t>2018</w:t>
            </w:r>
            <w:r w:rsidRPr="00B67DEB">
              <w:rPr>
                <w:rFonts w:eastAsiaTheme="minorHAnsi"/>
                <w:color w:val="000000"/>
                <w:sz w:val="20"/>
                <w:szCs w:val="20"/>
                <w:lang w:eastAsia="en-US"/>
              </w:rPr>
              <w:t>.</w:t>
            </w:r>
          </w:p>
        </w:tc>
        <w:tc>
          <w:tcPr>
            <w:tcW w:w="1134" w:type="dxa"/>
            <w:shd w:val="clear" w:color="auto" w:fill="auto"/>
            <w:noWrap/>
            <w:tcMar>
              <w:top w:w="0" w:type="dxa"/>
              <w:left w:w="108" w:type="dxa"/>
              <w:bottom w:w="0" w:type="dxa"/>
              <w:right w:w="108" w:type="dxa"/>
            </w:tcMar>
            <w:vAlign w:val="center"/>
          </w:tcPr>
          <w:p w:rsidR="006C2F78" w:rsidRPr="00B67DEB" w:rsidRDefault="006C2F78" w:rsidP="00A26F30">
            <w:pPr>
              <w:suppressAutoHyphens/>
              <w:autoSpaceDN w:val="0"/>
              <w:spacing w:line="259" w:lineRule="auto"/>
              <w:ind w:hanging="17"/>
              <w:jc w:val="center"/>
              <w:textAlignment w:val="baseline"/>
              <w:rPr>
                <w:rFonts w:eastAsiaTheme="minorHAnsi"/>
                <w:color w:val="000000"/>
                <w:sz w:val="20"/>
                <w:szCs w:val="20"/>
                <w:lang w:eastAsia="en-US"/>
              </w:rPr>
            </w:pPr>
            <w:r>
              <w:rPr>
                <w:rFonts w:eastAsiaTheme="minorHAnsi"/>
                <w:color w:val="000000"/>
                <w:sz w:val="20"/>
                <w:szCs w:val="20"/>
                <w:lang w:eastAsia="en-US"/>
              </w:rPr>
              <w:t>2019</w:t>
            </w:r>
            <w:r w:rsidRPr="00B67DEB">
              <w:rPr>
                <w:rFonts w:eastAsiaTheme="minorHAnsi"/>
                <w:color w:val="000000"/>
                <w:sz w:val="20"/>
                <w:szCs w:val="20"/>
                <w:lang w:eastAsia="en-US"/>
              </w:rPr>
              <w:t>.</w:t>
            </w:r>
          </w:p>
        </w:tc>
        <w:tc>
          <w:tcPr>
            <w:tcW w:w="1108" w:type="dxa"/>
            <w:shd w:val="clear" w:color="auto" w:fill="auto"/>
            <w:noWrap/>
            <w:tcMar>
              <w:top w:w="0" w:type="dxa"/>
              <w:left w:w="108" w:type="dxa"/>
              <w:bottom w:w="0" w:type="dxa"/>
              <w:right w:w="108" w:type="dxa"/>
            </w:tcMar>
            <w:vAlign w:val="center"/>
          </w:tcPr>
          <w:p w:rsidR="006C2F78" w:rsidRPr="00B67DEB" w:rsidRDefault="006C2F78" w:rsidP="00A26F30">
            <w:pPr>
              <w:suppressAutoHyphens/>
              <w:autoSpaceDN w:val="0"/>
              <w:spacing w:line="259" w:lineRule="auto"/>
              <w:ind w:hanging="17"/>
              <w:jc w:val="center"/>
              <w:textAlignment w:val="baseline"/>
              <w:rPr>
                <w:rFonts w:eastAsiaTheme="minorHAnsi"/>
                <w:color w:val="000000"/>
                <w:sz w:val="20"/>
                <w:szCs w:val="20"/>
                <w:lang w:eastAsia="en-US"/>
              </w:rPr>
            </w:pPr>
            <w:r>
              <w:rPr>
                <w:rFonts w:eastAsiaTheme="minorHAnsi"/>
                <w:color w:val="000000"/>
                <w:sz w:val="20"/>
                <w:szCs w:val="20"/>
                <w:lang w:eastAsia="en-US"/>
              </w:rPr>
              <w:t>2020</w:t>
            </w:r>
            <w:r w:rsidRPr="00B67DEB">
              <w:rPr>
                <w:rFonts w:eastAsiaTheme="minorHAnsi"/>
                <w:color w:val="000000"/>
                <w:sz w:val="20"/>
                <w:szCs w:val="20"/>
                <w:lang w:eastAsia="en-US"/>
              </w:rPr>
              <w:t>.</w:t>
            </w:r>
          </w:p>
        </w:tc>
      </w:tr>
      <w:tr w:rsidR="006C2F78" w:rsidRPr="00B67DEB" w:rsidTr="00820A13">
        <w:trPr>
          <w:gridAfter w:val="1"/>
          <w:wAfter w:w="26" w:type="dxa"/>
          <w:trHeight w:val="546"/>
          <w:jc w:val="center"/>
        </w:trPr>
        <w:tc>
          <w:tcPr>
            <w:tcW w:w="6819" w:type="dxa"/>
            <w:gridSpan w:val="2"/>
            <w:shd w:val="clear" w:color="auto" w:fill="auto"/>
            <w:noWrap/>
            <w:tcMar>
              <w:top w:w="0" w:type="dxa"/>
              <w:left w:w="108" w:type="dxa"/>
              <w:bottom w:w="0" w:type="dxa"/>
              <w:right w:w="108" w:type="dxa"/>
            </w:tcMar>
          </w:tcPr>
          <w:p w:rsidR="006C2F78" w:rsidRPr="00B67DEB" w:rsidRDefault="006C2F78" w:rsidP="004B0C79">
            <w:pPr>
              <w:suppressAutoHyphens/>
              <w:autoSpaceDN w:val="0"/>
              <w:ind w:hanging="17"/>
              <w:textAlignment w:val="baseline"/>
              <w:rPr>
                <w:rFonts w:eastAsia="Calibri"/>
                <w:lang w:eastAsia="en-US"/>
              </w:rPr>
            </w:pPr>
            <w:r w:rsidRPr="00B67DEB">
              <w:rPr>
                <w:rFonts w:eastAsiaTheme="minorHAnsi"/>
                <w:iCs/>
                <w:color w:val="000000"/>
                <w:sz w:val="20"/>
                <w:szCs w:val="20"/>
                <w:lang w:eastAsia="en-US"/>
              </w:rPr>
              <w:t>U okviru</w:t>
            </w:r>
            <w:r w:rsidRPr="00B67DEB">
              <w:rPr>
                <w:rFonts w:eastAsiaTheme="minorHAnsi"/>
                <w:color w:val="000000"/>
                <w:sz w:val="20"/>
                <w:szCs w:val="20"/>
                <w:lang w:eastAsia="en-US"/>
              </w:rPr>
              <w:t xml:space="preserve"> </w:t>
            </w:r>
            <w:r w:rsidRPr="00B67DEB">
              <w:rPr>
                <w:rFonts w:eastAsiaTheme="minorHAnsi"/>
                <w:iCs/>
                <w:color w:val="000000"/>
                <w:sz w:val="20"/>
                <w:szCs w:val="20"/>
                <w:lang w:eastAsia="en-US"/>
              </w:rPr>
              <w:t>ove aktivnosti planiraju se sredstva za otplate glavnice i kamate po kreditima grada Samobora, i to za sljedeće kredite:</w:t>
            </w:r>
          </w:p>
          <w:p w:rsidR="006C2F78" w:rsidRPr="00B67DEB" w:rsidRDefault="006C2F78" w:rsidP="004B0C79">
            <w:pPr>
              <w:numPr>
                <w:ilvl w:val="0"/>
                <w:numId w:val="19"/>
              </w:numPr>
              <w:suppressAutoHyphens/>
              <w:autoSpaceDN w:val="0"/>
              <w:ind w:left="0" w:hanging="17"/>
              <w:textAlignment w:val="baseline"/>
              <w:rPr>
                <w:rFonts w:eastAsiaTheme="minorHAnsi"/>
                <w:iCs/>
                <w:color w:val="000000"/>
                <w:sz w:val="20"/>
                <w:szCs w:val="20"/>
                <w:lang w:eastAsia="en-US"/>
              </w:rPr>
            </w:pPr>
            <w:r>
              <w:rPr>
                <w:rFonts w:eastAsiaTheme="minorHAnsi"/>
                <w:iCs/>
                <w:color w:val="000000"/>
                <w:sz w:val="20"/>
                <w:szCs w:val="20"/>
                <w:lang w:eastAsia="en-US"/>
              </w:rPr>
              <w:t xml:space="preserve">Addiko, ranije </w:t>
            </w:r>
            <w:r w:rsidRPr="00B67DEB">
              <w:rPr>
                <w:rFonts w:eastAsiaTheme="minorHAnsi"/>
                <w:iCs/>
                <w:color w:val="000000"/>
                <w:sz w:val="20"/>
                <w:szCs w:val="20"/>
                <w:lang w:eastAsia="en-US"/>
              </w:rPr>
              <w:t>Hypo Alpe Adria Bank 5104159 za namjenu izgradnje dječjeg vrtića u bivšoj vojarni Taborec (do 31.07.2018.)</w:t>
            </w:r>
          </w:p>
          <w:p w:rsidR="006C2F78" w:rsidRPr="00B67DEB" w:rsidRDefault="006C2F78" w:rsidP="004B0C79">
            <w:pPr>
              <w:numPr>
                <w:ilvl w:val="0"/>
                <w:numId w:val="19"/>
              </w:numPr>
              <w:suppressAutoHyphens/>
              <w:autoSpaceDN w:val="0"/>
              <w:ind w:left="0" w:hanging="17"/>
              <w:textAlignment w:val="baseline"/>
              <w:rPr>
                <w:rFonts w:eastAsia="Calibri"/>
                <w:lang w:eastAsia="en-US"/>
              </w:rPr>
            </w:pPr>
            <w:r w:rsidRPr="00B67DEB">
              <w:rPr>
                <w:rFonts w:eastAsiaTheme="minorHAnsi"/>
                <w:iCs/>
                <w:color w:val="000000"/>
                <w:sz w:val="20"/>
                <w:szCs w:val="20"/>
                <w:lang w:eastAsia="en-US"/>
              </w:rPr>
              <w:t xml:space="preserve">Hrvatska poštanska banka kredit za namjenu </w:t>
            </w:r>
            <w:r w:rsidRPr="00B67DEB">
              <w:rPr>
                <w:rFonts w:eastAsia="Calibri"/>
                <w:sz w:val="20"/>
                <w:szCs w:val="20"/>
                <w:lang w:eastAsia="en-US"/>
              </w:rPr>
              <w:t>financiranja in</w:t>
            </w:r>
            <w:r>
              <w:rPr>
                <w:rFonts w:eastAsia="Calibri"/>
                <w:sz w:val="20"/>
                <w:szCs w:val="20"/>
                <w:lang w:eastAsia="en-US"/>
              </w:rPr>
              <w:t>vesticijskih projekata (do 30.06.2027</w:t>
            </w:r>
            <w:r w:rsidRPr="00B67DEB">
              <w:rPr>
                <w:rFonts w:eastAsia="Calibri"/>
                <w:sz w:val="20"/>
                <w:szCs w:val="20"/>
                <w:lang w:eastAsia="en-US"/>
              </w:rPr>
              <w:t>.)</w:t>
            </w:r>
          </w:p>
        </w:tc>
        <w:tc>
          <w:tcPr>
            <w:tcW w:w="1134" w:type="dxa"/>
            <w:shd w:val="clear" w:color="auto" w:fill="auto"/>
            <w:noWrap/>
            <w:tcMar>
              <w:top w:w="0" w:type="dxa"/>
              <w:left w:w="108" w:type="dxa"/>
              <w:bottom w:w="0" w:type="dxa"/>
              <w:right w:w="108" w:type="dxa"/>
            </w:tcMar>
            <w:vAlign w:val="center"/>
          </w:tcPr>
          <w:p w:rsidR="006C2F78" w:rsidRPr="006C2F78" w:rsidRDefault="006C2F78" w:rsidP="00A26F30">
            <w:pPr>
              <w:suppressAutoHyphens/>
              <w:autoSpaceDN w:val="0"/>
              <w:spacing w:line="276" w:lineRule="auto"/>
              <w:ind w:hanging="17"/>
              <w:jc w:val="right"/>
              <w:textAlignment w:val="baseline"/>
              <w:rPr>
                <w:rFonts w:eastAsiaTheme="minorHAnsi"/>
                <w:b/>
                <w:color w:val="000000"/>
                <w:sz w:val="20"/>
                <w:szCs w:val="20"/>
                <w:lang w:eastAsia="en-US"/>
              </w:rPr>
            </w:pPr>
            <w:r w:rsidRPr="006C2F78">
              <w:rPr>
                <w:rFonts w:eastAsia="Calibri"/>
                <w:b/>
                <w:color w:val="000000"/>
                <w:sz w:val="20"/>
                <w:szCs w:val="20"/>
                <w:lang w:eastAsia="en-US"/>
              </w:rPr>
              <w:t>3.705.000</w:t>
            </w:r>
          </w:p>
        </w:tc>
        <w:tc>
          <w:tcPr>
            <w:tcW w:w="1134" w:type="dxa"/>
            <w:shd w:val="clear" w:color="auto" w:fill="auto"/>
            <w:noWrap/>
            <w:tcMar>
              <w:top w:w="0" w:type="dxa"/>
              <w:left w:w="108" w:type="dxa"/>
              <w:bottom w:w="0" w:type="dxa"/>
              <w:right w:w="108" w:type="dxa"/>
            </w:tcMar>
            <w:vAlign w:val="center"/>
          </w:tcPr>
          <w:p w:rsidR="006C2F78" w:rsidRPr="006C2F78" w:rsidRDefault="006C2F78" w:rsidP="00A26F30">
            <w:pPr>
              <w:suppressAutoHyphens/>
              <w:autoSpaceDN w:val="0"/>
              <w:spacing w:line="276" w:lineRule="auto"/>
              <w:ind w:hanging="17"/>
              <w:jc w:val="right"/>
              <w:textAlignment w:val="baseline"/>
              <w:rPr>
                <w:rFonts w:eastAsiaTheme="minorHAnsi"/>
                <w:b/>
                <w:color w:val="000000"/>
                <w:sz w:val="20"/>
                <w:szCs w:val="20"/>
                <w:lang w:eastAsia="en-US"/>
              </w:rPr>
            </w:pPr>
            <w:r w:rsidRPr="006C2F78">
              <w:rPr>
                <w:rFonts w:eastAsia="Calibri"/>
                <w:b/>
                <w:color w:val="000000"/>
                <w:sz w:val="20"/>
                <w:szCs w:val="20"/>
                <w:lang w:eastAsia="en-US"/>
              </w:rPr>
              <w:t>3.285.000</w:t>
            </w:r>
          </w:p>
        </w:tc>
        <w:tc>
          <w:tcPr>
            <w:tcW w:w="1108" w:type="dxa"/>
            <w:shd w:val="clear" w:color="auto" w:fill="auto"/>
            <w:noWrap/>
            <w:tcMar>
              <w:top w:w="0" w:type="dxa"/>
              <w:left w:w="108" w:type="dxa"/>
              <w:bottom w:w="0" w:type="dxa"/>
              <w:right w:w="108" w:type="dxa"/>
            </w:tcMar>
            <w:vAlign w:val="center"/>
          </w:tcPr>
          <w:p w:rsidR="006C2F78" w:rsidRPr="006C2F78" w:rsidRDefault="006C2F78" w:rsidP="00A26F30">
            <w:pPr>
              <w:suppressAutoHyphens/>
              <w:autoSpaceDN w:val="0"/>
              <w:spacing w:line="276" w:lineRule="auto"/>
              <w:ind w:hanging="17"/>
              <w:jc w:val="right"/>
              <w:textAlignment w:val="baseline"/>
              <w:rPr>
                <w:rFonts w:eastAsiaTheme="minorHAnsi"/>
                <w:b/>
                <w:color w:val="000000"/>
                <w:sz w:val="20"/>
                <w:szCs w:val="20"/>
                <w:lang w:eastAsia="en-US"/>
              </w:rPr>
            </w:pPr>
            <w:r w:rsidRPr="006C2F78">
              <w:rPr>
                <w:rFonts w:eastAsia="Calibri"/>
                <w:b/>
                <w:color w:val="000000"/>
                <w:sz w:val="20"/>
                <w:szCs w:val="20"/>
                <w:lang w:eastAsia="en-US"/>
              </w:rPr>
              <w:t>3.633.000</w:t>
            </w:r>
          </w:p>
        </w:tc>
      </w:tr>
      <w:tr w:rsidR="00B67DEB" w:rsidRPr="00B67DEB" w:rsidTr="00820A13">
        <w:trPr>
          <w:gridAfter w:val="1"/>
          <w:wAfter w:w="26" w:type="dxa"/>
          <w:trHeight w:val="295"/>
          <w:jc w:val="center"/>
        </w:trPr>
        <w:tc>
          <w:tcPr>
            <w:tcW w:w="5685" w:type="dxa"/>
            <w:vMerge w:val="restart"/>
            <w:shd w:val="clear" w:color="auto" w:fill="auto"/>
            <w:tcMar>
              <w:top w:w="0" w:type="dxa"/>
              <w:left w:w="108" w:type="dxa"/>
              <w:bottom w:w="0" w:type="dxa"/>
              <w:right w:w="108" w:type="dxa"/>
            </w:tcMar>
            <w:vAlign w:val="center"/>
          </w:tcPr>
          <w:p w:rsidR="00B67DEB" w:rsidRPr="00B67DEB" w:rsidRDefault="00B67DEB" w:rsidP="005E54B1">
            <w:pPr>
              <w:suppressAutoHyphens/>
              <w:autoSpaceDN w:val="0"/>
              <w:spacing w:line="259" w:lineRule="auto"/>
              <w:ind w:hanging="17"/>
              <w:jc w:val="center"/>
              <w:textAlignment w:val="baseline"/>
              <w:rPr>
                <w:rFonts w:eastAsia="Calibri"/>
                <w:lang w:eastAsia="en-US"/>
              </w:rPr>
            </w:pPr>
            <w:r w:rsidRPr="00B67DEB">
              <w:rPr>
                <w:rFonts w:eastAsiaTheme="minorHAnsi"/>
                <w:color w:val="000000"/>
                <w:sz w:val="20"/>
                <w:szCs w:val="20"/>
                <w:lang w:eastAsia="en-US"/>
              </w:rPr>
              <w:t xml:space="preserve">Definicija pokazatelja uspješnosti </w:t>
            </w:r>
            <w:r w:rsidRPr="00B67DEB">
              <w:rPr>
                <w:rFonts w:eastAsiaTheme="minorHAnsi"/>
                <w:iCs/>
                <w:color w:val="000000"/>
                <w:sz w:val="20"/>
                <w:szCs w:val="20"/>
                <w:lang w:eastAsia="en-US"/>
              </w:rPr>
              <w:t>na razini aktivnosti/projekta</w:t>
            </w:r>
          </w:p>
        </w:tc>
        <w:tc>
          <w:tcPr>
            <w:tcW w:w="1134" w:type="dxa"/>
            <w:vMerge w:val="restart"/>
            <w:shd w:val="clear" w:color="auto" w:fill="auto"/>
            <w:tcMar>
              <w:top w:w="0" w:type="dxa"/>
              <w:left w:w="108" w:type="dxa"/>
              <w:bottom w:w="0" w:type="dxa"/>
              <w:right w:w="108" w:type="dxa"/>
            </w:tcMar>
            <w:vAlign w:val="center"/>
          </w:tcPr>
          <w:p w:rsidR="00B67DEB" w:rsidRPr="00B67DEB" w:rsidRDefault="00B67DEB" w:rsidP="005E54B1">
            <w:pPr>
              <w:suppressAutoHyphens/>
              <w:autoSpaceDN w:val="0"/>
              <w:spacing w:line="259" w:lineRule="auto"/>
              <w:ind w:hanging="17"/>
              <w:jc w:val="center"/>
              <w:textAlignment w:val="baseline"/>
              <w:rPr>
                <w:rFonts w:eastAsiaTheme="minorHAnsi"/>
                <w:color w:val="000000"/>
                <w:sz w:val="20"/>
                <w:szCs w:val="20"/>
                <w:lang w:eastAsia="en-US"/>
              </w:rPr>
            </w:pPr>
            <w:r w:rsidRPr="00B67DEB">
              <w:rPr>
                <w:rFonts w:eastAsiaTheme="minorHAnsi"/>
                <w:color w:val="000000"/>
                <w:sz w:val="20"/>
                <w:szCs w:val="20"/>
                <w:lang w:eastAsia="en-US"/>
              </w:rPr>
              <w:t>Polazna vrijednost 201</w:t>
            </w:r>
            <w:r w:rsidR="006C2F78">
              <w:rPr>
                <w:rFonts w:eastAsiaTheme="minorHAnsi"/>
                <w:color w:val="000000"/>
                <w:sz w:val="20"/>
                <w:szCs w:val="20"/>
                <w:lang w:eastAsia="en-US"/>
              </w:rPr>
              <w:t>7</w:t>
            </w:r>
            <w:r w:rsidRPr="00B67DEB">
              <w:rPr>
                <w:rFonts w:eastAsiaTheme="minorHAnsi"/>
                <w:color w:val="000000"/>
                <w:sz w:val="20"/>
                <w:szCs w:val="20"/>
                <w:lang w:eastAsia="en-US"/>
              </w:rPr>
              <w:t>.</w:t>
            </w:r>
          </w:p>
        </w:tc>
        <w:tc>
          <w:tcPr>
            <w:tcW w:w="3376" w:type="dxa"/>
            <w:gridSpan w:val="3"/>
            <w:shd w:val="clear" w:color="auto" w:fill="auto"/>
            <w:noWrap/>
            <w:tcMar>
              <w:top w:w="0" w:type="dxa"/>
              <w:left w:w="108" w:type="dxa"/>
              <w:bottom w:w="0" w:type="dxa"/>
              <w:right w:w="108" w:type="dxa"/>
            </w:tcMar>
            <w:vAlign w:val="center"/>
          </w:tcPr>
          <w:p w:rsidR="00B67DEB" w:rsidRPr="00B67DEB" w:rsidRDefault="00B67DEB" w:rsidP="005E54B1">
            <w:pPr>
              <w:suppressAutoHyphens/>
              <w:autoSpaceDN w:val="0"/>
              <w:spacing w:line="259" w:lineRule="auto"/>
              <w:ind w:hanging="17"/>
              <w:jc w:val="center"/>
              <w:textAlignment w:val="baseline"/>
              <w:rPr>
                <w:rFonts w:eastAsiaTheme="minorHAnsi"/>
                <w:color w:val="000000"/>
                <w:sz w:val="20"/>
                <w:szCs w:val="20"/>
                <w:lang w:eastAsia="en-US"/>
              </w:rPr>
            </w:pPr>
            <w:r w:rsidRPr="00B67DEB">
              <w:rPr>
                <w:rFonts w:eastAsiaTheme="minorHAnsi"/>
                <w:color w:val="000000"/>
                <w:sz w:val="20"/>
                <w:szCs w:val="20"/>
                <w:lang w:eastAsia="en-US"/>
              </w:rPr>
              <w:t>Ciljana vrijednost pokazatelja uspješnosti</w:t>
            </w:r>
          </w:p>
        </w:tc>
      </w:tr>
      <w:tr w:rsidR="006C2F78" w:rsidRPr="00B67DEB" w:rsidTr="00820A13">
        <w:trPr>
          <w:gridAfter w:val="1"/>
          <w:wAfter w:w="26" w:type="dxa"/>
          <w:trHeight w:val="384"/>
          <w:jc w:val="center"/>
        </w:trPr>
        <w:tc>
          <w:tcPr>
            <w:tcW w:w="5685" w:type="dxa"/>
            <w:vMerge/>
            <w:shd w:val="clear" w:color="auto" w:fill="auto"/>
            <w:tcMar>
              <w:top w:w="0" w:type="dxa"/>
              <w:left w:w="108" w:type="dxa"/>
              <w:bottom w:w="0" w:type="dxa"/>
              <w:right w:w="108" w:type="dxa"/>
            </w:tcMar>
            <w:vAlign w:val="center"/>
          </w:tcPr>
          <w:p w:rsidR="006C2F78" w:rsidRPr="00B67DEB" w:rsidRDefault="006C2F78" w:rsidP="00A26F30">
            <w:pPr>
              <w:suppressAutoHyphens/>
              <w:autoSpaceDN w:val="0"/>
              <w:spacing w:after="160" w:line="259" w:lineRule="auto"/>
              <w:ind w:hanging="17"/>
              <w:textAlignment w:val="baseline"/>
              <w:rPr>
                <w:rFonts w:eastAsiaTheme="minorHAnsi"/>
                <w:color w:val="000000"/>
                <w:sz w:val="20"/>
                <w:szCs w:val="20"/>
                <w:lang w:eastAsia="en-US"/>
              </w:rPr>
            </w:pPr>
          </w:p>
        </w:tc>
        <w:tc>
          <w:tcPr>
            <w:tcW w:w="1134" w:type="dxa"/>
            <w:vMerge/>
            <w:shd w:val="clear" w:color="auto" w:fill="auto"/>
            <w:tcMar>
              <w:top w:w="0" w:type="dxa"/>
              <w:left w:w="108" w:type="dxa"/>
              <w:bottom w:w="0" w:type="dxa"/>
              <w:right w:w="108" w:type="dxa"/>
            </w:tcMar>
            <w:vAlign w:val="center"/>
          </w:tcPr>
          <w:p w:rsidR="006C2F78" w:rsidRPr="00B67DEB" w:rsidRDefault="006C2F78" w:rsidP="00A26F30">
            <w:pPr>
              <w:suppressAutoHyphens/>
              <w:autoSpaceDN w:val="0"/>
              <w:spacing w:after="160" w:line="259" w:lineRule="auto"/>
              <w:ind w:hanging="17"/>
              <w:textAlignment w:val="baseline"/>
              <w:rPr>
                <w:rFonts w:eastAsiaTheme="minorHAnsi"/>
                <w:color w:val="000000"/>
                <w:sz w:val="20"/>
                <w:szCs w:val="20"/>
                <w:lang w:eastAsia="en-US"/>
              </w:rPr>
            </w:pPr>
          </w:p>
        </w:tc>
        <w:tc>
          <w:tcPr>
            <w:tcW w:w="1134" w:type="dxa"/>
            <w:shd w:val="clear" w:color="auto" w:fill="auto"/>
            <w:noWrap/>
            <w:tcMar>
              <w:top w:w="0" w:type="dxa"/>
              <w:left w:w="108" w:type="dxa"/>
              <w:bottom w:w="0" w:type="dxa"/>
              <w:right w:w="108" w:type="dxa"/>
            </w:tcMar>
            <w:vAlign w:val="center"/>
          </w:tcPr>
          <w:p w:rsidR="006C2F78" w:rsidRPr="00B67DEB" w:rsidRDefault="006C2F78" w:rsidP="00A26F30">
            <w:pPr>
              <w:suppressAutoHyphens/>
              <w:autoSpaceDN w:val="0"/>
              <w:spacing w:line="259" w:lineRule="auto"/>
              <w:ind w:hanging="17"/>
              <w:jc w:val="center"/>
              <w:textAlignment w:val="baseline"/>
              <w:rPr>
                <w:rFonts w:eastAsiaTheme="minorHAnsi"/>
                <w:color w:val="000000"/>
                <w:sz w:val="20"/>
                <w:szCs w:val="20"/>
                <w:lang w:eastAsia="en-US"/>
              </w:rPr>
            </w:pPr>
            <w:r>
              <w:rPr>
                <w:rFonts w:eastAsiaTheme="minorHAnsi"/>
                <w:color w:val="000000"/>
                <w:sz w:val="20"/>
                <w:szCs w:val="20"/>
                <w:lang w:eastAsia="en-US"/>
              </w:rPr>
              <w:t>2018</w:t>
            </w:r>
            <w:r w:rsidRPr="00B67DEB">
              <w:rPr>
                <w:rFonts w:eastAsiaTheme="minorHAnsi"/>
                <w:color w:val="000000"/>
                <w:sz w:val="20"/>
                <w:szCs w:val="20"/>
                <w:lang w:eastAsia="en-US"/>
              </w:rPr>
              <w:t>.</w:t>
            </w:r>
          </w:p>
        </w:tc>
        <w:tc>
          <w:tcPr>
            <w:tcW w:w="1134" w:type="dxa"/>
            <w:shd w:val="clear" w:color="auto" w:fill="auto"/>
            <w:noWrap/>
            <w:tcMar>
              <w:top w:w="0" w:type="dxa"/>
              <w:left w:w="108" w:type="dxa"/>
              <w:bottom w:w="0" w:type="dxa"/>
              <w:right w:w="108" w:type="dxa"/>
            </w:tcMar>
            <w:vAlign w:val="center"/>
          </w:tcPr>
          <w:p w:rsidR="006C2F78" w:rsidRPr="00B67DEB" w:rsidRDefault="006C2F78" w:rsidP="00A26F30">
            <w:pPr>
              <w:suppressAutoHyphens/>
              <w:autoSpaceDN w:val="0"/>
              <w:spacing w:line="259" w:lineRule="auto"/>
              <w:ind w:hanging="17"/>
              <w:jc w:val="center"/>
              <w:textAlignment w:val="baseline"/>
              <w:rPr>
                <w:rFonts w:eastAsiaTheme="minorHAnsi"/>
                <w:color w:val="000000"/>
                <w:sz w:val="20"/>
                <w:szCs w:val="20"/>
                <w:lang w:eastAsia="en-US"/>
              </w:rPr>
            </w:pPr>
            <w:r>
              <w:rPr>
                <w:rFonts w:eastAsiaTheme="minorHAnsi"/>
                <w:color w:val="000000"/>
                <w:sz w:val="20"/>
                <w:szCs w:val="20"/>
                <w:lang w:eastAsia="en-US"/>
              </w:rPr>
              <w:t>2019</w:t>
            </w:r>
            <w:r w:rsidRPr="00B67DEB">
              <w:rPr>
                <w:rFonts w:eastAsiaTheme="minorHAnsi"/>
                <w:color w:val="000000"/>
                <w:sz w:val="20"/>
                <w:szCs w:val="20"/>
                <w:lang w:eastAsia="en-US"/>
              </w:rPr>
              <w:t>.</w:t>
            </w:r>
          </w:p>
        </w:tc>
        <w:tc>
          <w:tcPr>
            <w:tcW w:w="1108" w:type="dxa"/>
            <w:shd w:val="clear" w:color="auto" w:fill="auto"/>
            <w:noWrap/>
            <w:tcMar>
              <w:top w:w="0" w:type="dxa"/>
              <w:left w:w="108" w:type="dxa"/>
              <w:bottom w:w="0" w:type="dxa"/>
              <w:right w:w="108" w:type="dxa"/>
            </w:tcMar>
            <w:vAlign w:val="center"/>
          </w:tcPr>
          <w:p w:rsidR="006C2F78" w:rsidRPr="00B67DEB" w:rsidRDefault="006C2F78" w:rsidP="00A26F30">
            <w:pPr>
              <w:suppressAutoHyphens/>
              <w:autoSpaceDN w:val="0"/>
              <w:spacing w:line="259" w:lineRule="auto"/>
              <w:ind w:hanging="17"/>
              <w:jc w:val="center"/>
              <w:textAlignment w:val="baseline"/>
              <w:rPr>
                <w:rFonts w:eastAsiaTheme="minorHAnsi"/>
                <w:color w:val="000000"/>
                <w:sz w:val="20"/>
                <w:szCs w:val="20"/>
                <w:lang w:eastAsia="en-US"/>
              </w:rPr>
            </w:pPr>
            <w:r>
              <w:rPr>
                <w:rFonts w:eastAsiaTheme="minorHAnsi"/>
                <w:color w:val="000000"/>
                <w:sz w:val="20"/>
                <w:szCs w:val="20"/>
                <w:lang w:eastAsia="en-US"/>
              </w:rPr>
              <w:t>2020</w:t>
            </w:r>
            <w:r w:rsidRPr="00B67DEB">
              <w:rPr>
                <w:rFonts w:eastAsiaTheme="minorHAnsi"/>
                <w:color w:val="000000"/>
                <w:sz w:val="20"/>
                <w:szCs w:val="20"/>
                <w:lang w:eastAsia="en-US"/>
              </w:rPr>
              <w:t>.</w:t>
            </w:r>
          </w:p>
        </w:tc>
      </w:tr>
      <w:tr w:rsidR="006C2F78" w:rsidRPr="00B67DEB" w:rsidTr="00820A13">
        <w:trPr>
          <w:gridAfter w:val="1"/>
          <w:wAfter w:w="26" w:type="dxa"/>
          <w:trHeight w:val="808"/>
          <w:jc w:val="center"/>
        </w:trPr>
        <w:tc>
          <w:tcPr>
            <w:tcW w:w="5685" w:type="dxa"/>
            <w:shd w:val="clear" w:color="auto" w:fill="auto"/>
            <w:tcMar>
              <w:top w:w="0" w:type="dxa"/>
              <w:left w:w="108" w:type="dxa"/>
              <w:bottom w:w="0" w:type="dxa"/>
              <w:right w:w="108" w:type="dxa"/>
            </w:tcMar>
          </w:tcPr>
          <w:p w:rsidR="006C2F78" w:rsidRPr="00B67DEB" w:rsidRDefault="006C2F78" w:rsidP="004B0C79">
            <w:pPr>
              <w:suppressAutoHyphens/>
              <w:autoSpaceDN w:val="0"/>
              <w:ind w:hanging="17"/>
              <w:textAlignment w:val="baseline"/>
              <w:rPr>
                <w:rFonts w:eastAsiaTheme="minorHAnsi"/>
                <w:iCs/>
                <w:color w:val="000000"/>
                <w:sz w:val="20"/>
                <w:szCs w:val="20"/>
                <w:lang w:eastAsia="en-US"/>
              </w:rPr>
            </w:pPr>
            <w:r w:rsidRPr="00B67DEB">
              <w:rPr>
                <w:rFonts w:eastAsiaTheme="minorHAnsi"/>
                <w:iCs/>
                <w:color w:val="000000"/>
                <w:sz w:val="20"/>
                <w:szCs w:val="20"/>
                <w:lang w:eastAsia="en-US"/>
              </w:rPr>
              <w:t xml:space="preserve">Pokazatelj uspješnosti ove aktivnosti jest otplata glavnice i kamata po kreditima, dakle 100% otplata dospjelih rata kredita Grada Samobora. Redovna otplata podrazumijeva plaćanje svih rata koje se odnose na pojedinu godinu, a koje su utvrđene otplatnim planom. </w:t>
            </w:r>
          </w:p>
        </w:tc>
        <w:tc>
          <w:tcPr>
            <w:tcW w:w="1134" w:type="dxa"/>
            <w:shd w:val="clear" w:color="auto" w:fill="auto"/>
            <w:noWrap/>
            <w:tcMar>
              <w:top w:w="0" w:type="dxa"/>
              <w:left w:w="108" w:type="dxa"/>
              <w:bottom w:w="0" w:type="dxa"/>
              <w:right w:w="108" w:type="dxa"/>
            </w:tcMar>
            <w:vAlign w:val="center"/>
          </w:tcPr>
          <w:p w:rsidR="006C2F78" w:rsidRPr="00B67DEB" w:rsidRDefault="006C2F78" w:rsidP="005E54B1">
            <w:pPr>
              <w:suppressAutoHyphens/>
              <w:autoSpaceDN w:val="0"/>
              <w:spacing w:line="259" w:lineRule="auto"/>
              <w:ind w:hanging="17"/>
              <w:jc w:val="center"/>
              <w:textAlignment w:val="baseline"/>
              <w:rPr>
                <w:rFonts w:eastAsiaTheme="minorHAnsi"/>
                <w:color w:val="000000"/>
                <w:sz w:val="20"/>
                <w:szCs w:val="20"/>
                <w:lang w:eastAsia="en-US"/>
              </w:rPr>
            </w:pPr>
            <w:r>
              <w:rPr>
                <w:rFonts w:eastAsiaTheme="minorHAnsi"/>
                <w:color w:val="000000"/>
                <w:sz w:val="20"/>
                <w:szCs w:val="20"/>
                <w:lang w:eastAsia="en-US"/>
              </w:rPr>
              <w:t>Redovna otplata do</w:t>
            </w:r>
            <w:r w:rsidR="001626B9">
              <w:rPr>
                <w:rFonts w:eastAsiaTheme="minorHAnsi"/>
                <w:color w:val="000000"/>
                <w:sz w:val="20"/>
                <w:szCs w:val="20"/>
                <w:lang w:eastAsia="en-US"/>
              </w:rPr>
              <w:t>s</w:t>
            </w:r>
            <w:r>
              <w:rPr>
                <w:rFonts w:eastAsiaTheme="minorHAnsi"/>
                <w:color w:val="000000"/>
                <w:sz w:val="20"/>
                <w:szCs w:val="20"/>
                <w:lang w:eastAsia="en-US"/>
              </w:rPr>
              <w:t>pjelih rata</w:t>
            </w:r>
          </w:p>
        </w:tc>
        <w:tc>
          <w:tcPr>
            <w:tcW w:w="1134" w:type="dxa"/>
            <w:shd w:val="clear" w:color="auto" w:fill="auto"/>
            <w:noWrap/>
            <w:tcMar>
              <w:top w:w="0" w:type="dxa"/>
              <w:left w:w="108" w:type="dxa"/>
              <w:bottom w:w="0" w:type="dxa"/>
              <w:right w:w="108" w:type="dxa"/>
            </w:tcMar>
          </w:tcPr>
          <w:p w:rsidR="006C2F78" w:rsidRDefault="006C2F78" w:rsidP="005E54B1">
            <w:pPr>
              <w:ind w:hanging="17"/>
              <w:jc w:val="center"/>
            </w:pPr>
            <w:r w:rsidRPr="00514A56">
              <w:rPr>
                <w:rFonts w:eastAsiaTheme="minorHAnsi"/>
                <w:color w:val="000000"/>
                <w:sz w:val="20"/>
                <w:szCs w:val="20"/>
                <w:lang w:eastAsia="en-US"/>
              </w:rPr>
              <w:t>Redovna otplata do</w:t>
            </w:r>
            <w:r w:rsidR="001626B9">
              <w:rPr>
                <w:rFonts w:eastAsiaTheme="minorHAnsi"/>
                <w:color w:val="000000"/>
                <w:sz w:val="20"/>
                <w:szCs w:val="20"/>
                <w:lang w:eastAsia="en-US"/>
              </w:rPr>
              <w:t>s</w:t>
            </w:r>
            <w:r w:rsidRPr="00514A56">
              <w:rPr>
                <w:rFonts w:eastAsiaTheme="minorHAnsi"/>
                <w:color w:val="000000"/>
                <w:sz w:val="20"/>
                <w:szCs w:val="20"/>
                <w:lang w:eastAsia="en-US"/>
              </w:rPr>
              <w:t>pjelih rata</w:t>
            </w:r>
          </w:p>
        </w:tc>
        <w:tc>
          <w:tcPr>
            <w:tcW w:w="1134" w:type="dxa"/>
            <w:shd w:val="clear" w:color="auto" w:fill="auto"/>
            <w:noWrap/>
            <w:tcMar>
              <w:top w:w="0" w:type="dxa"/>
              <w:left w:w="108" w:type="dxa"/>
              <w:bottom w:w="0" w:type="dxa"/>
              <w:right w:w="108" w:type="dxa"/>
            </w:tcMar>
          </w:tcPr>
          <w:p w:rsidR="006C2F78" w:rsidRDefault="006C2F78" w:rsidP="005E54B1">
            <w:pPr>
              <w:ind w:hanging="17"/>
              <w:jc w:val="center"/>
            </w:pPr>
            <w:r w:rsidRPr="00514A56">
              <w:rPr>
                <w:rFonts w:eastAsiaTheme="minorHAnsi"/>
                <w:color w:val="000000"/>
                <w:sz w:val="20"/>
                <w:szCs w:val="20"/>
                <w:lang w:eastAsia="en-US"/>
              </w:rPr>
              <w:t>Redovna otplata do</w:t>
            </w:r>
            <w:r w:rsidR="001626B9">
              <w:rPr>
                <w:rFonts w:eastAsiaTheme="minorHAnsi"/>
                <w:color w:val="000000"/>
                <w:sz w:val="20"/>
                <w:szCs w:val="20"/>
                <w:lang w:eastAsia="en-US"/>
              </w:rPr>
              <w:t>s</w:t>
            </w:r>
            <w:r w:rsidRPr="00514A56">
              <w:rPr>
                <w:rFonts w:eastAsiaTheme="minorHAnsi"/>
                <w:color w:val="000000"/>
                <w:sz w:val="20"/>
                <w:szCs w:val="20"/>
                <w:lang w:eastAsia="en-US"/>
              </w:rPr>
              <w:t>pjelih rata</w:t>
            </w:r>
          </w:p>
        </w:tc>
        <w:tc>
          <w:tcPr>
            <w:tcW w:w="1108" w:type="dxa"/>
            <w:shd w:val="clear" w:color="auto" w:fill="auto"/>
            <w:noWrap/>
            <w:tcMar>
              <w:top w:w="0" w:type="dxa"/>
              <w:left w:w="108" w:type="dxa"/>
              <w:bottom w:w="0" w:type="dxa"/>
              <w:right w:w="108" w:type="dxa"/>
            </w:tcMar>
          </w:tcPr>
          <w:p w:rsidR="006C2F78" w:rsidRDefault="006C2F78" w:rsidP="005E54B1">
            <w:pPr>
              <w:ind w:hanging="17"/>
              <w:jc w:val="center"/>
            </w:pPr>
            <w:r w:rsidRPr="00514A56">
              <w:rPr>
                <w:rFonts w:eastAsiaTheme="minorHAnsi"/>
                <w:color w:val="000000"/>
                <w:sz w:val="20"/>
                <w:szCs w:val="20"/>
                <w:lang w:eastAsia="en-US"/>
              </w:rPr>
              <w:t>Redovna otplata do</w:t>
            </w:r>
            <w:r w:rsidR="001626B9">
              <w:rPr>
                <w:rFonts w:eastAsiaTheme="minorHAnsi"/>
                <w:color w:val="000000"/>
                <w:sz w:val="20"/>
                <w:szCs w:val="20"/>
                <w:lang w:eastAsia="en-US"/>
              </w:rPr>
              <w:t>s</w:t>
            </w:r>
            <w:r w:rsidRPr="00514A56">
              <w:rPr>
                <w:rFonts w:eastAsiaTheme="minorHAnsi"/>
                <w:color w:val="000000"/>
                <w:sz w:val="20"/>
                <w:szCs w:val="20"/>
                <w:lang w:eastAsia="en-US"/>
              </w:rPr>
              <w:t>pjelih rata</w:t>
            </w:r>
          </w:p>
        </w:tc>
      </w:tr>
      <w:tr w:rsidR="00B67DEB" w:rsidRPr="00B67DEB" w:rsidTr="00820A13">
        <w:trPr>
          <w:trHeight w:val="252"/>
          <w:jc w:val="center"/>
        </w:trPr>
        <w:tc>
          <w:tcPr>
            <w:tcW w:w="10221" w:type="dxa"/>
            <w:gridSpan w:val="6"/>
            <w:shd w:val="clear" w:color="auto" w:fill="A6A6A6" w:themeFill="background1" w:themeFillShade="A6"/>
            <w:noWrap/>
            <w:tcMar>
              <w:top w:w="0" w:type="dxa"/>
              <w:left w:w="108" w:type="dxa"/>
              <w:bottom w:w="0" w:type="dxa"/>
              <w:right w:w="108" w:type="dxa"/>
            </w:tcMar>
          </w:tcPr>
          <w:p w:rsidR="00B67DEB" w:rsidRPr="00B67DEB" w:rsidRDefault="00B67DEB" w:rsidP="004B0C79">
            <w:pPr>
              <w:suppressAutoHyphens/>
              <w:autoSpaceDN w:val="0"/>
              <w:ind w:hanging="17"/>
              <w:textAlignment w:val="baseline"/>
              <w:rPr>
                <w:rFonts w:eastAsiaTheme="minorHAnsi"/>
                <w:b/>
                <w:bCs/>
                <w:iCs/>
                <w:sz w:val="20"/>
                <w:szCs w:val="20"/>
                <w:lang w:eastAsia="en-US"/>
              </w:rPr>
            </w:pPr>
            <w:r w:rsidRPr="00B67DEB">
              <w:rPr>
                <w:rFonts w:eastAsiaTheme="minorHAnsi"/>
                <w:b/>
                <w:bCs/>
                <w:iCs/>
                <w:sz w:val="20"/>
                <w:szCs w:val="20"/>
                <w:lang w:eastAsia="en-US"/>
              </w:rPr>
              <w:t>PROGRAM:   UPRAVLJANJE FINANCIJAMA</w:t>
            </w:r>
          </w:p>
        </w:tc>
      </w:tr>
      <w:tr w:rsidR="00B67DEB" w:rsidRPr="00B67DEB" w:rsidTr="00820A13">
        <w:trPr>
          <w:trHeight w:val="275"/>
          <w:jc w:val="center"/>
        </w:trPr>
        <w:tc>
          <w:tcPr>
            <w:tcW w:w="10221" w:type="dxa"/>
            <w:gridSpan w:val="6"/>
            <w:shd w:val="clear" w:color="auto" w:fill="auto"/>
            <w:noWrap/>
            <w:tcMar>
              <w:top w:w="0" w:type="dxa"/>
              <w:left w:w="108" w:type="dxa"/>
              <w:bottom w:w="0" w:type="dxa"/>
              <w:right w:w="108" w:type="dxa"/>
            </w:tcMar>
          </w:tcPr>
          <w:p w:rsidR="00B67DEB" w:rsidRPr="00B67DEB" w:rsidRDefault="00B67DEB" w:rsidP="00A26F30">
            <w:pPr>
              <w:suppressAutoHyphens/>
              <w:autoSpaceDN w:val="0"/>
              <w:spacing w:line="259" w:lineRule="auto"/>
              <w:ind w:hanging="17"/>
              <w:textAlignment w:val="baseline"/>
              <w:rPr>
                <w:rFonts w:eastAsia="Calibri"/>
                <w:lang w:eastAsia="en-US"/>
              </w:rPr>
            </w:pPr>
            <w:r w:rsidRPr="00B67DEB">
              <w:rPr>
                <w:rFonts w:eastAsiaTheme="minorHAnsi"/>
                <w:color w:val="000000"/>
                <w:sz w:val="20"/>
                <w:szCs w:val="20"/>
                <w:lang w:eastAsia="en-US"/>
              </w:rPr>
              <w:t>Zakonske i druge pravne osnove programa: Zakon o proračunu (NN 87/08, 136/12 i 15/15), Ugovori</w:t>
            </w:r>
          </w:p>
        </w:tc>
      </w:tr>
      <w:tr w:rsidR="00B67DEB" w:rsidRPr="00B67DEB" w:rsidTr="00820A13">
        <w:trPr>
          <w:trHeight w:val="510"/>
          <w:jc w:val="center"/>
        </w:trPr>
        <w:tc>
          <w:tcPr>
            <w:tcW w:w="10221" w:type="dxa"/>
            <w:gridSpan w:val="6"/>
            <w:shd w:val="clear" w:color="auto" w:fill="auto"/>
            <w:tcMar>
              <w:top w:w="0" w:type="dxa"/>
              <w:left w:w="108" w:type="dxa"/>
              <w:bottom w:w="0" w:type="dxa"/>
              <w:right w:w="108" w:type="dxa"/>
            </w:tcMar>
          </w:tcPr>
          <w:p w:rsidR="00B67DEB" w:rsidRPr="00B67DEB" w:rsidRDefault="00B67DEB" w:rsidP="00A26F30">
            <w:pPr>
              <w:suppressAutoHyphens/>
              <w:autoSpaceDN w:val="0"/>
              <w:spacing w:line="259" w:lineRule="auto"/>
              <w:ind w:hanging="17"/>
              <w:textAlignment w:val="baseline"/>
              <w:rPr>
                <w:rFonts w:eastAsia="Calibri"/>
                <w:lang w:eastAsia="en-US"/>
              </w:rPr>
            </w:pPr>
            <w:r w:rsidRPr="00B67DEB">
              <w:rPr>
                <w:rFonts w:eastAsiaTheme="minorHAnsi"/>
                <w:color w:val="000000"/>
                <w:sz w:val="20"/>
                <w:szCs w:val="20"/>
                <w:lang w:eastAsia="en-US"/>
              </w:rPr>
              <w:t xml:space="preserve">Opći i posebni cilj programa: Upravljanje proračunskim sredstvima Grada Samobora te podmirivanje financijskih rashoda i planiranje sredstava za pokriće manjka, te za pokriće rizika po izdanim jamstvima grada.    </w:t>
            </w:r>
          </w:p>
        </w:tc>
      </w:tr>
      <w:tr w:rsidR="00B67DEB" w:rsidRPr="00B67DEB" w:rsidTr="00820A13">
        <w:trPr>
          <w:trHeight w:val="300"/>
          <w:jc w:val="center"/>
        </w:trPr>
        <w:tc>
          <w:tcPr>
            <w:tcW w:w="10221" w:type="dxa"/>
            <w:gridSpan w:val="6"/>
            <w:shd w:val="clear" w:color="auto" w:fill="BFBFBF" w:themeFill="background1" w:themeFillShade="BF"/>
            <w:tcMar>
              <w:top w:w="0" w:type="dxa"/>
              <w:left w:w="108" w:type="dxa"/>
              <w:bottom w:w="0" w:type="dxa"/>
              <w:right w:w="108" w:type="dxa"/>
            </w:tcMar>
          </w:tcPr>
          <w:p w:rsidR="00B67DEB" w:rsidRPr="00B67DEB" w:rsidRDefault="00B67DEB" w:rsidP="004B0C79">
            <w:pPr>
              <w:suppressAutoHyphens/>
              <w:autoSpaceDN w:val="0"/>
              <w:spacing w:line="259" w:lineRule="auto"/>
              <w:ind w:hanging="17"/>
              <w:textAlignment w:val="baseline"/>
              <w:rPr>
                <w:rFonts w:eastAsia="Calibri"/>
                <w:lang w:eastAsia="en-US"/>
              </w:rPr>
            </w:pPr>
            <w:r w:rsidRPr="00B67DEB">
              <w:rPr>
                <w:rFonts w:eastAsiaTheme="minorHAnsi"/>
                <w:b/>
                <w:bCs/>
                <w:sz w:val="20"/>
                <w:szCs w:val="20"/>
                <w:lang w:eastAsia="en-US"/>
              </w:rPr>
              <w:t>Naziv aktivnosti/projekta u Proračunu:</w:t>
            </w:r>
            <w:r w:rsidRPr="00B67DEB">
              <w:rPr>
                <w:rFonts w:eastAsiaTheme="minorHAnsi"/>
                <w:b/>
                <w:bCs/>
                <w:color w:val="000000"/>
                <w:sz w:val="20"/>
                <w:szCs w:val="20"/>
                <w:lang w:eastAsia="en-US"/>
              </w:rPr>
              <w:t xml:space="preserve"> MATERIJALNI I FINANCIJSKI RASHODI</w:t>
            </w:r>
          </w:p>
        </w:tc>
      </w:tr>
      <w:tr w:rsidR="00B67DEB" w:rsidRPr="00B67DEB" w:rsidTr="00820A13">
        <w:trPr>
          <w:trHeight w:val="251"/>
          <w:jc w:val="center"/>
        </w:trPr>
        <w:tc>
          <w:tcPr>
            <w:tcW w:w="6819" w:type="dxa"/>
            <w:gridSpan w:val="2"/>
            <w:vMerge w:val="restart"/>
            <w:shd w:val="clear" w:color="auto" w:fill="auto"/>
            <w:tcMar>
              <w:top w:w="0" w:type="dxa"/>
              <w:left w:w="108" w:type="dxa"/>
              <w:bottom w:w="0" w:type="dxa"/>
              <w:right w:w="108" w:type="dxa"/>
            </w:tcMar>
            <w:vAlign w:val="center"/>
          </w:tcPr>
          <w:p w:rsidR="00B67DEB" w:rsidRPr="00B67DEB" w:rsidRDefault="00B67DEB" w:rsidP="00A26F30">
            <w:pPr>
              <w:suppressAutoHyphens/>
              <w:autoSpaceDN w:val="0"/>
              <w:spacing w:after="160" w:line="259" w:lineRule="auto"/>
              <w:ind w:hanging="17"/>
              <w:jc w:val="center"/>
              <w:textAlignment w:val="baseline"/>
              <w:rPr>
                <w:rFonts w:eastAsiaTheme="minorHAnsi"/>
                <w:color w:val="000000"/>
                <w:sz w:val="20"/>
                <w:szCs w:val="20"/>
                <w:lang w:eastAsia="en-US"/>
              </w:rPr>
            </w:pPr>
            <w:r w:rsidRPr="00B67DEB">
              <w:rPr>
                <w:rFonts w:eastAsiaTheme="minorHAnsi"/>
                <w:color w:val="000000"/>
                <w:sz w:val="20"/>
                <w:szCs w:val="20"/>
                <w:lang w:eastAsia="en-US"/>
              </w:rPr>
              <w:t>Obrazloženje aktivnosti/projekta</w:t>
            </w:r>
          </w:p>
        </w:tc>
        <w:tc>
          <w:tcPr>
            <w:tcW w:w="3402" w:type="dxa"/>
            <w:gridSpan w:val="4"/>
            <w:shd w:val="clear" w:color="auto" w:fill="auto"/>
            <w:noWrap/>
            <w:tcMar>
              <w:top w:w="0" w:type="dxa"/>
              <w:left w:w="108" w:type="dxa"/>
              <w:bottom w:w="0" w:type="dxa"/>
              <w:right w:w="108" w:type="dxa"/>
            </w:tcMar>
            <w:vAlign w:val="center"/>
          </w:tcPr>
          <w:p w:rsidR="00B67DEB" w:rsidRPr="00B67DEB" w:rsidRDefault="00B67DEB" w:rsidP="00A26F30">
            <w:pPr>
              <w:suppressAutoHyphens/>
              <w:autoSpaceDN w:val="0"/>
              <w:spacing w:after="160" w:line="259" w:lineRule="auto"/>
              <w:ind w:hanging="17"/>
              <w:jc w:val="center"/>
              <w:textAlignment w:val="baseline"/>
              <w:rPr>
                <w:rFonts w:eastAsiaTheme="minorHAnsi"/>
                <w:color w:val="000000"/>
                <w:sz w:val="20"/>
                <w:szCs w:val="20"/>
                <w:lang w:eastAsia="en-US"/>
              </w:rPr>
            </w:pPr>
            <w:r w:rsidRPr="00B67DEB">
              <w:rPr>
                <w:rFonts w:eastAsiaTheme="minorHAnsi"/>
                <w:color w:val="000000"/>
                <w:sz w:val="20"/>
                <w:szCs w:val="20"/>
                <w:lang w:eastAsia="en-US"/>
              </w:rPr>
              <w:t>Planirana sredstva</w:t>
            </w:r>
          </w:p>
        </w:tc>
      </w:tr>
      <w:tr w:rsidR="00413E9C" w:rsidRPr="00B67DEB" w:rsidTr="00820A13">
        <w:trPr>
          <w:trHeight w:val="207"/>
          <w:jc w:val="center"/>
        </w:trPr>
        <w:tc>
          <w:tcPr>
            <w:tcW w:w="6819" w:type="dxa"/>
            <w:gridSpan w:val="2"/>
            <w:vMerge/>
            <w:shd w:val="clear" w:color="auto" w:fill="auto"/>
            <w:tcMar>
              <w:top w:w="0" w:type="dxa"/>
              <w:left w:w="108" w:type="dxa"/>
              <w:bottom w:w="0" w:type="dxa"/>
              <w:right w:w="108" w:type="dxa"/>
            </w:tcMar>
            <w:vAlign w:val="center"/>
          </w:tcPr>
          <w:p w:rsidR="00413E9C" w:rsidRPr="00B67DEB" w:rsidRDefault="00413E9C" w:rsidP="00A26F30">
            <w:pPr>
              <w:suppressAutoHyphens/>
              <w:autoSpaceDN w:val="0"/>
              <w:spacing w:after="160" w:line="259" w:lineRule="auto"/>
              <w:ind w:hanging="17"/>
              <w:textAlignment w:val="baseline"/>
              <w:rPr>
                <w:rFonts w:eastAsiaTheme="minorHAnsi"/>
                <w:color w:val="000000"/>
                <w:sz w:val="20"/>
                <w:szCs w:val="20"/>
                <w:lang w:eastAsia="en-US"/>
              </w:rPr>
            </w:pPr>
          </w:p>
        </w:tc>
        <w:tc>
          <w:tcPr>
            <w:tcW w:w="1134" w:type="dxa"/>
            <w:shd w:val="clear" w:color="auto" w:fill="auto"/>
            <w:noWrap/>
            <w:tcMar>
              <w:top w:w="0" w:type="dxa"/>
              <w:left w:w="108" w:type="dxa"/>
              <w:bottom w:w="0" w:type="dxa"/>
              <w:right w:w="108" w:type="dxa"/>
            </w:tcMar>
            <w:vAlign w:val="center"/>
          </w:tcPr>
          <w:p w:rsidR="00413E9C" w:rsidRPr="00B67DEB" w:rsidRDefault="00413E9C" w:rsidP="00A26F30">
            <w:pPr>
              <w:suppressAutoHyphens/>
              <w:autoSpaceDN w:val="0"/>
              <w:spacing w:line="259" w:lineRule="auto"/>
              <w:ind w:hanging="17"/>
              <w:jc w:val="center"/>
              <w:textAlignment w:val="baseline"/>
              <w:rPr>
                <w:rFonts w:eastAsiaTheme="minorHAnsi"/>
                <w:color w:val="000000"/>
                <w:sz w:val="20"/>
                <w:szCs w:val="20"/>
                <w:lang w:eastAsia="en-US"/>
              </w:rPr>
            </w:pPr>
            <w:r>
              <w:rPr>
                <w:rFonts w:eastAsiaTheme="minorHAnsi"/>
                <w:color w:val="000000"/>
                <w:sz w:val="20"/>
                <w:szCs w:val="20"/>
                <w:lang w:eastAsia="en-US"/>
              </w:rPr>
              <w:t>2018</w:t>
            </w:r>
            <w:r w:rsidRPr="00B67DEB">
              <w:rPr>
                <w:rFonts w:eastAsiaTheme="minorHAnsi"/>
                <w:color w:val="000000"/>
                <w:sz w:val="20"/>
                <w:szCs w:val="20"/>
                <w:lang w:eastAsia="en-US"/>
              </w:rPr>
              <w:t>.</w:t>
            </w:r>
          </w:p>
        </w:tc>
        <w:tc>
          <w:tcPr>
            <w:tcW w:w="1134" w:type="dxa"/>
            <w:shd w:val="clear" w:color="auto" w:fill="auto"/>
            <w:noWrap/>
            <w:tcMar>
              <w:top w:w="0" w:type="dxa"/>
              <w:left w:w="108" w:type="dxa"/>
              <w:bottom w:w="0" w:type="dxa"/>
              <w:right w:w="108" w:type="dxa"/>
            </w:tcMar>
            <w:vAlign w:val="center"/>
          </w:tcPr>
          <w:p w:rsidR="00413E9C" w:rsidRPr="00B67DEB" w:rsidRDefault="00413E9C" w:rsidP="00A26F30">
            <w:pPr>
              <w:suppressAutoHyphens/>
              <w:autoSpaceDN w:val="0"/>
              <w:spacing w:line="259" w:lineRule="auto"/>
              <w:ind w:hanging="17"/>
              <w:jc w:val="center"/>
              <w:textAlignment w:val="baseline"/>
              <w:rPr>
                <w:rFonts w:eastAsiaTheme="minorHAnsi"/>
                <w:color w:val="000000"/>
                <w:sz w:val="20"/>
                <w:szCs w:val="20"/>
                <w:lang w:eastAsia="en-US"/>
              </w:rPr>
            </w:pPr>
            <w:r>
              <w:rPr>
                <w:rFonts w:eastAsiaTheme="minorHAnsi"/>
                <w:color w:val="000000"/>
                <w:sz w:val="20"/>
                <w:szCs w:val="20"/>
                <w:lang w:eastAsia="en-US"/>
              </w:rPr>
              <w:t>2019</w:t>
            </w:r>
            <w:r w:rsidRPr="00B67DEB">
              <w:rPr>
                <w:rFonts w:eastAsiaTheme="minorHAnsi"/>
                <w:color w:val="000000"/>
                <w:sz w:val="20"/>
                <w:szCs w:val="20"/>
                <w:lang w:eastAsia="en-US"/>
              </w:rPr>
              <w:t>.</w:t>
            </w:r>
          </w:p>
        </w:tc>
        <w:tc>
          <w:tcPr>
            <w:tcW w:w="1134" w:type="dxa"/>
            <w:gridSpan w:val="2"/>
            <w:shd w:val="clear" w:color="auto" w:fill="auto"/>
            <w:noWrap/>
            <w:tcMar>
              <w:top w:w="0" w:type="dxa"/>
              <w:left w:w="108" w:type="dxa"/>
              <w:bottom w:w="0" w:type="dxa"/>
              <w:right w:w="108" w:type="dxa"/>
            </w:tcMar>
            <w:vAlign w:val="center"/>
          </w:tcPr>
          <w:p w:rsidR="00413E9C" w:rsidRPr="00B67DEB" w:rsidRDefault="00413E9C" w:rsidP="00A26F30">
            <w:pPr>
              <w:suppressAutoHyphens/>
              <w:autoSpaceDN w:val="0"/>
              <w:spacing w:line="259" w:lineRule="auto"/>
              <w:ind w:hanging="17"/>
              <w:jc w:val="center"/>
              <w:textAlignment w:val="baseline"/>
              <w:rPr>
                <w:rFonts w:eastAsiaTheme="minorHAnsi"/>
                <w:color w:val="000000"/>
                <w:sz w:val="20"/>
                <w:szCs w:val="20"/>
                <w:lang w:eastAsia="en-US"/>
              </w:rPr>
            </w:pPr>
            <w:r>
              <w:rPr>
                <w:rFonts w:eastAsiaTheme="minorHAnsi"/>
                <w:color w:val="000000"/>
                <w:sz w:val="20"/>
                <w:szCs w:val="20"/>
                <w:lang w:eastAsia="en-US"/>
              </w:rPr>
              <w:t>2020</w:t>
            </w:r>
            <w:r w:rsidRPr="00B67DEB">
              <w:rPr>
                <w:rFonts w:eastAsiaTheme="minorHAnsi"/>
                <w:color w:val="000000"/>
                <w:sz w:val="20"/>
                <w:szCs w:val="20"/>
                <w:lang w:eastAsia="en-US"/>
              </w:rPr>
              <w:t>.</w:t>
            </w:r>
          </w:p>
        </w:tc>
      </w:tr>
      <w:tr w:rsidR="00413E9C" w:rsidRPr="00B67DEB" w:rsidTr="00820A13">
        <w:trPr>
          <w:trHeight w:val="468"/>
          <w:jc w:val="center"/>
        </w:trPr>
        <w:tc>
          <w:tcPr>
            <w:tcW w:w="6819" w:type="dxa"/>
            <w:gridSpan w:val="2"/>
            <w:shd w:val="clear" w:color="auto" w:fill="auto"/>
            <w:noWrap/>
            <w:tcMar>
              <w:top w:w="0" w:type="dxa"/>
              <w:left w:w="108" w:type="dxa"/>
              <w:bottom w:w="0" w:type="dxa"/>
              <w:right w:w="108" w:type="dxa"/>
            </w:tcMar>
          </w:tcPr>
          <w:p w:rsidR="00413E9C" w:rsidRPr="00B67DEB" w:rsidRDefault="00413E9C" w:rsidP="005E54B1">
            <w:pPr>
              <w:suppressAutoHyphens/>
              <w:autoSpaceDN w:val="0"/>
              <w:spacing w:line="259" w:lineRule="auto"/>
              <w:ind w:hanging="17"/>
              <w:textAlignment w:val="baseline"/>
              <w:rPr>
                <w:rFonts w:eastAsiaTheme="minorHAnsi"/>
                <w:iCs/>
                <w:color w:val="000000"/>
                <w:sz w:val="20"/>
                <w:szCs w:val="20"/>
                <w:lang w:eastAsia="en-US"/>
              </w:rPr>
            </w:pPr>
            <w:r w:rsidRPr="00B67DEB">
              <w:rPr>
                <w:rFonts w:eastAsiaTheme="minorHAnsi"/>
                <w:iCs/>
                <w:color w:val="000000"/>
                <w:sz w:val="20"/>
                <w:szCs w:val="20"/>
                <w:lang w:eastAsia="en-US"/>
              </w:rPr>
              <w:t xml:space="preserve">Program se odnosi na financiranje usluga platnog prometa i bankarskih usluga, naknade Poreznoj upravi i rashoda za podmirenje PDV-a po tržišnoj cijeni zakupa </w:t>
            </w:r>
          </w:p>
        </w:tc>
        <w:tc>
          <w:tcPr>
            <w:tcW w:w="1134" w:type="dxa"/>
            <w:shd w:val="clear" w:color="auto" w:fill="auto"/>
            <w:noWrap/>
            <w:tcMar>
              <w:top w:w="0" w:type="dxa"/>
              <w:left w:w="108" w:type="dxa"/>
              <w:bottom w:w="0" w:type="dxa"/>
              <w:right w:w="108" w:type="dxa"/>
            </w:tcMar>
            <w:vAlign w:val="center"/>
          </w:tcPr>
          <w:p w:rsidR="00413E9C" w:rsidRPr="002C37E7" w:rsidRDefault="00413E9C" w:rsidP="005E54B1">
            <w:pPr>
              <w:suppressAutoHyphens/>
              <w:autoSpaceDN w:val="0"/>
              <w:spacing w:line="259" w:lineRule="auto"/>
              <w:ind w:hanging="17"/>
              <w:jc w:val="right"/>
              <w:textAlignment w:val="baseline"/>
              <w:rPr>
                <w:rFonts w:eastAsiaTheme="minorHAnsi"/>
                <w:b/>
                <w:color w:val="000000"/>
                <w:sz w:val="20"/>
                <w:szCs w:val="20"/>
                <w:lang w:eastAsia="en-US"/>
              </w:rPr>
            </w:pPr>
            <w:r w:rsidRPr="002C37E7">
              <w:rPr>
                <w:rFonts w:eastAsiaTheme="minorHAnsi"/>
                <w:b/>
                <w:color w:val="000000"/>
                <w:sz w:val="20"/>
                <w:szCs w:val="20"/>
                <w:lang w:eastAsia="en-US"/>
              </w:rPr>
              <w:t>554.500</w:t>
            </w:r>
          </w:p>
        </w:tc>
        <w:tc>
          <w:tcPr>
            <w:tcW w:w="1134" w:type="dxa"/>
            <w:shd w:val="clear" w:color="auto" w:fill="auto"/>
            <w:noWrap/>
            <w:tcMar>
              <w:top w:w="0" w:type="dxa"/>
              <w:left w:w="108" w:type="dxa"/>
              <w:bottom w:w="0" w:type="dxa"/>
              <w:right w:w="108" w:type="dxa"/>
            </w:tcMar>
            <w:vAlign w:val="center"/>
          </w:tcPr>
          <w:p w:rsidR="00413E9C" w:rsidRPr="002C37E7" w:rsidRDefault="00413E9C" w:rsidP="005E54B1">
            <w:pPr>
              <w:suppressAutoHyphens/>
              <w:autoSpaceDN w:val="0"/>
              <w:spacing w:line="259" w:lineRule="auto"/>
              <w:ind w:hanging="17"/>
              <w:jc w:val="right"/>
              <w:textAlignment w:val="baseline"/>
              <w:rPr>
                <w:rFonts w:eastAsiaTheme="minorHAnsi"/>
                <w:b/>
                <w:color w:val="000000"/>
                <w:sz w:val="20"/>
                <w:szCs w:val="20"/>
                <w:lang w:eastAsia="en-US"/>
              </w:rPr>
            </w:pPr>
            <w:r w:rsidRPr="002C37E7">
              <w:rPr>
                <w:rFonts w:eastAsiaTheme="minorHAnsi"/>
                <w:b/>
                <w:color w:val="000000"/>
                <w:sz w:val="20"/>
                <w:szCs w:val="20"/>
                <w:lang w:eastAsia="en-US"/>
              </w:rPr>
              <w:t>544.500</w:t>
            </w:r>
          </w:p>
        </w:tc>
        <w:tc>
          <w:tcPr>
            <w:tcW w:w="1134" w:type="dxa"/>
            <w:gridSpan w:val="2"/>
            <w:shd w:val="clear" w:color="auto" w:fill="auto"/>
            <w:noWrap/>
            <w:tcMar>
              <w:top w:w="0" w:type="dxa"/>
              <w:left w:w="108" w:type="dxa"/>
              <w:bottom w:w="0" w:type="dxa"/>
              <w:right w:w="108" w:type="dxa"/>
            </w:tcMar>
            <w:vAlign w:val="center"/>
          </w:tcPr>
          <w:p w:rsidR="00413E9C" w:rsidRPr="002C37E7" w:rsidRDefault="00413E9C" w:rsidP="005E54B1">
            <w:pPr>
              <w:suppressAutoHyphens/>
              <w:autoSpaceDN w:val="0"/>
              <w:spacing w:line="259" w:lineRule="auto"/>
              <w:ind w:hanging="17"/>
              <w:jc w:val="right"/>
              <w:textAlignment w:val="baseline"/>
              <w:rPr>
                <w:rFonts w:eastAsiaTheme="minorHAnsi"/>
                <w:b/>
                <w:color w:val="000000"/>
                <w:sz w:val="20"/>
                <w:szCs w:val="20"/>
                <w:lang w:eastAsia="en-US"/>
              </w:rPr>
            </w:pPr>
            <w:r w:rsidRPr="002C37E7">
              <w:rPr>
                <w:rFonts w:eastAsiaTheme="minorHAnsi"/>
                <w:b/>
                <w:color w:val="000000"/>
                <w:sz w:val="20"/>
                <w:szCs w:val="20"/>
                <w:lang w:eastAsia="en-US"/>
              </w:rPr>
              <w:t>544.500</w:t>
            </w:r>
          </w:p>
        </w:tc>
      </w:tr>
      <w:tr w:rsidR="00B67DEB" w:rsidRPr="00B67DEB" w:rsidTr="00820A13">
        <w:trPr>
          <w:trHeight w:val="300"/>
          <w:jc w:val="center"/>
        </w:trPr>
        <w:tc>
          <w:tcPr>
            <w:tcW w:w="10221" w:type="dxa"/>
            <w:gridSpan w:val="6"/>
            <w:shd w:val="clear" w:color="auto" w:fill="BFBFBF" w:themeFill="background1" w:themeFillShade="BF"/>
            <w:tcMar>
              <w:top w:w="0" w:type="dxa"/>
              <w:left w:w="108" w:type="dxa"/>
              <w:bottom w:w="0" w:type="dxa"/>
              <w:right w:w="108" w:type="dxa"/>
            </w:tcMar>
          </w:tcPr>
          <w:p w:rsidR="00B67DEB" w:rsidRPr="00B67DEB" w:rsidRDefault="004B0C79" w:rsidP="004B0C79">
            <w:pPr>
              <w:suppressAutoHyphens/>
              <w:autoSpaceDN w:val="0"/>
              <w:spacing w:line="259" w:lineRule="auto"/>
              <w:ind w:hanging="17"/>
              <w:textAlignment w:val="baseline"/>
              <w:rPr>
                <w:rFonts w:eastAsiaTheme="minorHAnsi"/>
                <w:b/>
                <w:bCs/>
                <w:color w:val="000000"/>
                <w:sz w:val="20"/>
                <w:szCs w:val="20"/>
                <w:lang w:eastAsia="en-US"/>
              </w:rPr>
            </w:pPr>
            <w:r w:rsidRPr="00B67DEB">
              <w:rPr>
                <w:rFonts w:eastAsiaTheme="minorHAnsi"/>
                <w:b/>
                <w:bCs/>
                <w:sz w:val="20"/>
                <w:szCs w:val="20"/>
                <w:lang w:eastAsia="en-US"/>
              </w:rPr>
              <w:t>Naziv aktivnosti/projekta u Proračunu</w:t>
            </w:r>
            <w:r w:rsidR="00B67DEB" w:rsidRPr="00B67DEB">
              <w:rPr>
                <w:rFonts w:eastAsiaTheme="minorHAnsi"/>
                <w:b/>
                <w:bCs/>
                <w:color w:val="000000"/>
                <w:sz w:val="20"/>
                <w:szCs w:val="20"/>
                <w:lang w:eastAsia="en-US"/>
              </w:rPr>
              <w:t>: JAMSTVENA PRIČUVA</w:t>
            </w:r>
          </w:p>
        </w:tc>
      </w:tr>
      <w:tr w:rsidR="00B67DEB" w:rsidRPr="00B67DEB" w:rsidTr="00820A13">
        <w:trPr>
          <w:trHeight w:val="251"/>
          <w:jc w:val="center"/>
        </w:trPr>
        <w:tc>
          <w:tcPr>
            <w:tcW w:w="6819" w:type="dxa"/>
            <w:gridSpan w:val="2"/>
            <w:vMerge w:val="restart"/>
            <w:shd w:val="clear" w:color="auto" w:fill="auto"/>
            <w:tcMar>
              <w:top w:w="0" w:type="dxa"/>
              <w:left w:w="108" w:type="dxa"/>
              <w:bottom w:w="0" w:type="dxa"/>
              <w:right w:w="108" w:type="dxa"/>
            </w:tcMar>
            <w:vAlign w:val="center"/>
          </w:tcPr>
          <w:p w:rsidR="00B67DEB" w:rsidRPr="00B67DEB" w:rsidRDefault="00B67DEB" w:rsidP="00A26F30">
            <w:pPr>
              <w:suppressAutoHyphens/>
              <w:autoSpaceDN w:val="0"/>
              <w:spacing w:after="160" w:line="259" w:lineRule="auto"/>
              <w:ind w:hanging="17"/>
              <w:jc w:val="center"/>
              <w:textAlignment w:val="baseline"/>
              <w:rPr>
                <w:rFonts w:eastAsiaTheme="minorHAnsi"/>
                <w:color w:val="000000"/>
                <w:sz w:val="20"/>
                <w:szCs w:val="20"/>
                <w:lang w:eastAsia="en-US"/>
              </w:rPr>
            </w:pPr>
            <w:r w:rsidRPr="00B67DEB">
              <w:rPr>
                <w:rFonts w:eastAsiaTheme="minorHAnsi"/>
                <w:color w:val="000000"/>
                <w:sz w:val="20"/>
                <w:szCs w:val="20"/>
                <w:lang w:eastAsia="en-US"/>
              </w:rPr>
              <w:t>Obrazloženje aktivnosti/projekta</w:t>
            </w:r>
          </w:p>
        </w:tc>
        <w:tc>
          <w:tcPr>
            <w:tcW w:w="3402" w:type="dxa"/>
            <w:gridSpan w:val="4"/>
            <w:shd w:val="clear" w:color="auto" w:fill="auto"/>
            <w:noWrap/>
            <w:tcMar>
              <w:top w:w="0" w:type="dxa"/>
              <w:left w:w="108" w:type="dxa"/>
              <w:bottom w:w="0" w:type="dxa"/>
              <w:right w:w="108" w:type="dxa"/>
            </w:tcMar>
            <w:vAlign w:val="center"/>
          </w:tcPr>
          <w:p w:rsidR="00B67DEB" w:rsidRPr="00B67DEB" w:rsidRDefault="00B67DEB" w:rsidP="00A26F30">
            <w:pPr>
              <w:suppressAutoHyphens/>
              <w:autoSpaceDN w:val="0"/>
              <w:spacing w:after="160" w:line="259" w:lineRule="auto"/>
              <w:ind w:hanging="17"/>
              <w:jc w:val="center"/>
              <w:textAlignment w:val="baseline"/>
              <w:rPr>
                <w:rFonts w:eastAsiaTheme="minorHAnsi"/>
                <w:color w:val="000000"/>
                <w:sz w:val="20"/>
                <w:szCs w:val="20"/>
                <w:lang w:eastAsia="en-US"/>
              </w:rPr>
            </w:pPr>
            <w:r w:rsidRPr="00B67DEB">
              <w:rPr>
                <w:rFonts w:eastAsiaTheme="minorHAnsi"/>
                <w:color w:val="000000"/>
                <w:sz w:val="20"/>
                <w:szCs w:val="20"/>
                <w:lang w:eastAsia="en-US"/>
              </w:rPr>
              <w:t>Planirana sredstva</w:t>
            </w:r>
          </w:p>
        </w:tc>
      </w:tr>
      <w:tr w:rsidR="00485B06" w:rsidRPr="00B67DEB" w:rsidTr="00820A13">
        <w:trPr>
          <w:trHeight w:val="207"/>
          <w:jc w:val="center"/>
        </w:trPr>
        <w:tc>
          <w:tcPr>
            <w:tcW w:w="6819" w:type="dxa"/>
            <w:gridSpan w:val="2"/>
            <w:vMerge/>
            <w:shd w:val="clear" w:color="auto" w:fill="auto"/>
            <w:tcMar>
              <w:top w:w="0" w:type="dxa"/>
              <w:left w:w="108" w:type="dxa"/>
              <w:bottom w:w="0" w:type="dxa"/>
              <w:right w:w="108" w:type="dxa"/>
            </w:tcMar>
            <w:vAlign w:val="center"/>
          </w:tcPr>
          <w:p w:rsidR="00485B06" w:rsidRPr="00B67DEB" w:rsidRDefault="00485B06" w:rsidP="00A26F30">
            <w:pPr>
              <w:suppressAutoHyphens/>
              <w:autoSpaceDN w:val="0"/>
              <w:spacing w:after="160" w:line="259" w:lineRule="auto"/>
              <w:ind w:hanging="17"/>
              <w:textAlignment w:val="baseline"/>
              <w:rPr>
                <w:rFonts w:eastAsiaTheme="minorHAnsi"/>
                <w:color w:val="000000"/>
                <w:sz w:val="20"/>
                <w:szCs w:val="20"/>
                <w:lang w:eastAsia="en-US"/>
              </w:rPr>
            </w:pPr>
          </w:p>
        </w:tc>
        <w:tc>
          <w:tcPr>
            <w:tcW w:w="1134" w:type="dxa"/>
            <w:shd w:val="clear" w:color="auto" w:fill="auto"/>
            <w:noWrap/>
            <w:tcMar>
              <w:top w:w="0" w:type="dxa"/>
              <w:left w:w="108" w:type="dxa"/>
              <w:bottom w:w="0" w:type="dxa"/>
              <w:right w:w="108" w:type="dxa"/>
            </w:tcMar>
            <w:vAlign w:val="center"/>
          </w:tcPr>
          <w:p w:rsidR="00485B06" w:rsidRPr="00B67DEB" w:rsidRDefault="00485B06" w:rsidP="00A26F30">
            <w:pPr>
              <w:suppressAutoHyphens/>
              <w:autoSpaceDN w:val="0"/>
              <w:spacing w:line="259" w:lineRule="auto"/>
              <w:ind w:hanging="17"/>
              <w:jc w:val="center"/>
              <w:textAlignment w:val="baseline"/>
              <w:rPr>
                <w:rFonts w:eastAsiaTheme="minorHAnsi"/>
                <w:color w:val="000000"/>
                <w:sz w:val="20"/>
                <w:szCs w:val="20"/>
                <w:lang w:eastAsia="en-US"/>
              </w:rPr>
            </w:pPr>
            <w:r>
              <w:rPr>
                <w:rFonts w:eastAsiaTheme="minorHAnsi"/>
                <w:color w:val="000000"/>
                <w:sz w:val="20"/>
                <w:szCs w:val="20"/>
                <w:lang w:eastAsia="en-US"/>
              </w:rPr>
              <w:t>2018</w:t>
            </w:r>
            <w:r w:rsidRPr="00B67DEB">
              <w:rPr>
                <w:rFonts w:eastAsiaTheme="minorHAnsi"/>
                <w:color w:val="000000"/>
                <w:sz w:val="20"/>
                <w:szCs w:val="20"/>
                <w:lang w:eastAsia="en-US"/>
              </w:rPr>
              <w:t>.</w:t>
            </w:r>
          </w:p>
        </w:tc>
        <w:tc>
          <w:tcPr>
            <w:tcW w:w="1134" w:type="dxa"/>
            <w:shd w:val="clear" w:color="auto" w:fill="auto"/>
            <w:noWrap/>
            <w:tcMar>
              <w:top w:w="0" w:type="dxa"/>
              <w:left w:w="108" w:type="dxa"/>
              <w:bottom w:w="0" w:type="dxa"/>
              <w:right w:w="108" w:type="dxa"/>
            </w:tcMar>
            <w:vAlign w:val="center"/>
          </w:tcPr>
          <w:p w:rsidR="00485B06" w:rsidRPr="00B67DEB" w:rsidRDefault="00485B06" w:rsidP="00A26F30">
            <w:pPr>
              <w:suppressAutoHyphens/>
              <w:autoSpaceDN w:val="0"/>
              <w:spacing w:line="259" w:lineRule="auto"/>
              <w:ind w:hanging="17"/>
              <w:jc w:val="center"/>
              <w:textAlignment w:val="baseline"/>
              <w:rPr>
                <w:rFonts w:eastAsiaTheme="minorHAnsi"/>
                <w:color w:val="000000"/>
                <w:sz w:val="20"/>
                <w:szCs w:val="20"/>
                <w:lang w:eastAsia="en-US"/>
              </w:rPr>
            </w:pPr>
            <w:r>
              <w:rPr>
                <w:rFonts w:eastAsiaTheme="minorHAnsi"/>
                <w:color w:val="000000"/>
                <w:sz w:val="20"/>
                <w:szCs w:val="20"/>
                <w:lang w:eastAsia="en-US"/>
              </w:rPr>
              <w:t>2019</w:t>
            </w:r>
            <w:r w:rsidRPr="00B67DEB">
              <w:rPr>
                <w:rFonts w:eastAsiaTheme="minorHAnsi"/>
                <w:color w:val="000000"/>
                <w:sz w:val="20"/>
                <w:szCs w:val="20"/>
                <w:lang w:eastAsia="en-US"/>
              </w:rPr>
              <w:t>.</w:t>
            </w:r>
          </w:p>
        </w:tc>
        <w:tc>
          <w:tcPr>
            <w:tcW w:w="1134" w:type="dxa"/>
            <w:gridSpan w:val="2"/>
            <w:shd w:val="clear" w:color="auto" w:fill="auto"/>
            <w:noWrap/>
            <w:tcMar>
              <w:top w:w="0" w:type="dxa"/>
              <w:left w:w="108" w:type="dxa"/>
              <w:bottom w:w="0" w:type="dxa"/>
              <w:right w:w="108" w:type="dxa"/>
            </w:tcMar>
            <w:vAlign w:val="center"/>
          </w:tcPr>
          <w:p w:rsidR="00485B06" w:rsidRPr="00B67DEB" w:rsidRDefault="00485B06" w:rsidP="00A26F30">
            <w:pPr>
              <w:suppressAutoHyphens/>
              <w:autoSpaceDN w:val="0"/>
              <w:spacing w:line="259" w:lineRule="auto"/>
              <w:ind w:hanging="17"/>
              <w:jc w:val="center"/>
              <w:textAlignment w:val="baseline"/>
              <w:rPr>
                <w:rFonts w:eastAsiaTheme="minorHAnsi"/>
                <w:color w:val="000000"/>
                <w:sz w:val="20"/>
                <w:szCs w:val="20"/>
                <w:lang w:eastAsia="en-US"/>
              </w:rPr>
            </w:pPr>
            <w:r>
              <w:rPr>
                <w:rFonts w:eastAsiaTheme="minorHAnsi"/>
                <w:color w:val="000000"/>
                <w:sz w:val="20"/>
                <w:szCs w:val="20"/>
                <w:lang w:eastAsia="en-US"/>
              </w:rPr>
              <w:t>2020</w:t>
            </w:r>
            <w:r w:rsidRPr="00B67DEB">
              <w:rPr>
                <w:rFonts w:eastAsiaTheme="minorHAnsi"/>
                <w:color w:val="000000"/>
                <w:sz w:val="20"/>
                <w:szCs w:val="20"/>
                <w:lang w:eastAsia="en-US"/>
              </w:rPr>
              <w:t>.</w:t>
            </w:r>
          </w:p>
        </w:tc>
      </w:tr>
      <w:tr w:rsidR="00B67DEB" w:rsidRPr="00B67DEB" w:rsidTr="00820A13">
        <w:trPr>
          <w:trHeight w:val="731"/>
          <w:jc w:val="center"/>
        </w:trPr>
        <w:tc>
          <w:tcPr>
            <w:tcW w:w="6819" w:type="dxa"/>
            <w:gridSpan w:val="2"/>
            <w:shd w:val="clear" w:color="auto" w:fill="auto"/>
            <w:noWrap/>
            <w:tcMar>
              <w:top w:w="0" w:type="dxa"/>
              <w:left w:w="108" w:type="dxa"/>
              <w:bottom w:w="0" w:type="dxa"/>
              <w:right w:w="108" w:type="dxa"/>
            </w:tcMar>
          </w:tcPr>
          <w:p w:rsidR="00B67DEB" w:rsidRPr="00B67DEB" w:rsidRDefault="00B67DEB" w:rsidP="005E54B1">
            <w:pPr>
              <w:suppressAutoHyphens/>
              <w:autoSpaceDN w:val="0"/>
              <w:spacing w:line="259" w:lineRule="auto"/>
              <w:ind w:hanging="17"/>
              <w:textAlignment w:val="baseline"/>
              <w:rPr>
                <w:rFonts w:eastAsiaTheme="minorHAnsi"/>
                <w:iCs/>
                <w:color w:val="000000"/>
                <w:sz w:val="20"/>
                <w:szCs w:val="20"/>
                <w:lang w:eastAsia="en-US"/>
              </w:rPr>
            </w:pPr>
            <w:r w:rsidRPr="00B67DEB">
              <w:rPr>
                <w:rFonts w:eastAsiaTheme="minorHAnsi"/>
                <w:iCs/>
                <w:color w:val="000000"/>
                <w:sz w:val="20"/>
                <w:szCs w:val="20"/>
                <w:lang w:eastAsia="en-US"/>
              </w:rPr>
              <w:t xml:space="preserve">Za pokriće rizika po izdanim jamstvima Grada za dugoročno zaduživanje TD Komunalac d.o.o. u Proračunu te Projekcijama Proračuna, planirana su sredstva jamstvene pričuve. </w:t>
            </w:r>
          </w:p>
        </w:tc>
        <w:tc>
          <w:tcPr>
            <w:tcW w:w="1134" w:type="dxa"/>
            <w:shd w:val="clear" w:color="auto" w:fill="auto"/>
            <w:noWrap/>
            <w:tcMar>
              <w:top w:w="0" w:type="dxa"/>
              <w:left w:w="108" w:type="dxa"/>
              <w:bottom w:w="0" w:type="dxa"/>
              <w:right w:w="108" w:type="dxa"/>
            </w:tcMar>
            <w:vAlign w:val="center"/>
          </w:tcPr>
          <w:p w:rsidR="00B67DEB" w:rsidRPr="002C37E7" w:rsidRDefault="00B67DEB" w:rsidP="005E54B1">
            <w:pPr>
              <w:suppressAutoHyphens/>
              <w:autoSpaceDN w:val="0"/>
              <w:spacing w:line="259" w:lineRule="auto"/>
              <w:ind w:hanging="17"/>
              <w:jc w:val="center"/>
              <w:textAlignment w:val="baseline"/>
              <w:rPr>
                <w:rFonts w:eastAsiaTheme="minorHAnsi"/>
                <w:b/>
                <w:color w:val="000000"/>
                <w:sz w:val="20"/>
                <w:szCs w:val="20"/>
                <w:lang w:eastAsia="en-US"/>
              </w:rPr>
            </w:pPr>
            <w:r w:rsidRPr="002C37E7">
              <w:rPr>
                <w:rFonts w:eastAsiaTheme="minorHAnsi"/>
                <w:b/>
                <w:color w:val="000000"/>
                <w:sz w:val="20"/>
                <w:szCs w:val="20"/>
                <w:lang w:eastAsia="en-US"/>
              </w:rPr>
              <w:t>250.000</w:t>
            </w:r>
          </w:p>
        </w:tc>
        <w:tc>
          <w:tcPr>
            <w:tcW w:w="1134" w:type="dxa"/>
            <w:shd w:val="clear" w:color="auto" w:fill="auto"/>
            <w:noWrap/>
            <w:tcMar>
              <w:top w:w="0" w:type="dxa"/>
              <w:left w:w="108" w:type="dxa"/>
              <w:bottom w:w="0" w:type="dxa"/>
              <w:right w:w="108" w:type="dxa"/>
            </w:tcMar>
            <w:vAlign w:val="center"/>
          </w:tcPr>
          <w:p w:rsidR="00B67DEB" w:rsidRPr="002C37E7" w:rsidRDefault="00B67DEB" w:rsidP="005E54B1">
            <w:pPr>
              <w:suppressAutoHyphens/>
              <w:autoSpaceDN w:val="0"/>
              <w:spacing w:line="259" w:lineRule="auto"/>
              <w:ind w:hanging="17"/>
              <w:jc w:val="center"/>
              <w:textAlignment w:val="baseline"/>
              <w:rPr>
                <w:rFonts w:eastAsiaTheme="minorHAnsi"/>
                <w:b/>
                <w:color w:val="000000"/>
                <w:sz w:val="20"/>
                <w:szCs w:val="20"/>
                <w:lang w:eastAsia="en-US"/>
              </w:rPr>
            </w:pPr>
            <w:r w:rsidRPr="002C37E7">
              <w:rPr>
                <w:rFonts w:eastAsiaTheme="minorHAnsi"/>
                <w:b/>
                <w:color w:val="000000"/>
                <w:sz w:val="20"/>
                <w:szCs w:val="20"/>
                <w:lang w:eastAsia="en-US"/>
              </w:rPr>
              <w:t>250.000</w:t>
            </w:r>
          </w:p>
        </w:tc>
        <w:tc>
          <w:tcPr>
            <w:tcW w:w="1134" w:type="dxa"/>
            <w:gridSpan w:val="2"/>
            <w:shd w:val="clear" w:color="auto" w:fill="auto"/>
            <w:noWrap/>
            <w:tcMar>
              <w:top w:w="0" w:type="dxa"/>
              <w:left w:w="108" w:type="dxa"/>
              <w:bottom w:w="0" w:type="dxa"/>
              <w:right w:w="108" w:type="dxa"/>
            </w:tcMar>
            <w:vAlign w:val="center"/>
          </w:tcPr>
          <w:p w:rsidR="00B67DEB" w:rsidRPr="002C37E7" w:rsidRDefault="00B67DEB" w:rsidP="005E54B1">
            <w:pPr>
              <w:suppressAutoHyphens/>
              <w:autoSpaceDN w:val="0"/>
              <w:spacing w:line="259" w:lineRule="auto"/>
              <w:ind w:hanging="17"/>
              <w:jc w:val="center"/>
              <w:textAlignment w:val="baseline"/>
              <w:rPr>
                <w:rFonts w:eastAsiaTheme="minorHAnsi"/>
                <w:b/>
                <w:color w:val="000000"/>
                <w:sz w:val="20"/>
                <w:szCs w:val="20"/>
                <w:lang w:eastAsia="en-US"/>
              </w:rPr>
            </w:pPr>
            <w:r w:rsidRPr="002C37E7">
              <w:rPr>
                <w:rFonts w:eastAsiaTheme="minorHAnsi"/>
                <w:b/>
                <w:color w:val="000000"/>
                <w:sz w:val="20"/>
                <w:szCs w:val="20"/>
                <w:lang w:eastAsia="en-US"/>
              </w:rPr>
              <w:t>250.000</w:t>
            </w:r>
          </w:p>
        </w:tc>
      </w:tr>
      <w:tr w:rsidR="00B67DEB" w:rsidRPr="00B67DEB" w:rsidTr="00820A13">
        <w:trPr>
          <w:trHeight w:val="517"/>
          <w:jc w:val="center"/>
        </w:trPr>
        <w:tc>
          <w:tcPr>
            <w:tcW w:w="5685" w:type="dxa"/>
            <w:vMerge w:val="restart"/>
            <w:shd w:val="clear" w:color="auto" w:fill="auto"/>
            <w:tcMar>
              <w:top w:w="0" w:type="dxa"/>
              <w:left w:w="108" w:type="dxa"/>
              <w:bottom w:w="0" w:type="dxa"/>
              <w:right w:w="108" w:type="dxa"/>
            </w:tcMar>
            <w:vAlign w:val="center"/>
          </w:tcPr>
          <w:p w:rsidR="00B67DEB" w:rsidRPr="00B67DEB" w:rsidRDefault="00B67DEB" w:rsidP="005E54B1">
            <w:pPr>
              <w:suppressAutoHyphens/>
              <w:autoSpaceDN w:val="0"/>
              <w:spacing w:line="259" w:lineRule="auto"/>
              <w:ind w:hanging="17"/>
              <w:jc w:val="center"/>
              <w:textAlignment w:val="baseline"/>
              <w:rPr>
                <w:rFonts w:eastAsia="Calibri"/>
                <w:lang w:eastAsia="en-US"/>
              </w:rPr>
            </w:pPr>
            <w:r w:rsidRPr="00B67DEB">
              <w:rPr>
                <w:rFonts w:eastAsiaTheme="minorHAnsi"/>
                <w:color w:val="000000"/>
                <w:sz w:val="20"/>
                <w:szCs w:val="20"/>
                <w:lang w:eastAsia="en-US"/>
              </w:rPr>
              <w:t xml:space="preserve">Definicija pokazatelja uspješnosti </w:t>
            </w:r>
            <w:r w:rsidRPr="00B67DEB">
              <w:rPr>
                <w:rFonts w:eastAsiaTheme="minorHAnsi"/>
                <w:iCs/>
                <w:color w:val="000000"/>
                <w:sz w:val="20"/>
                <w:szCs w:val="20"/>
                <w:lang w:eastAsia="en-US"/>
              </w:rPr>
              <w:t>na razini aktivnosti/projekta</w:t>
            </w:r>
          </w:p>
        </w:tc>
        <w:tc>
          <w:tcPr>
            <w:tcW w:w="1134" w:type="dxa"/>
            <w:vMerge w:val="restart"/>
            <w:shd w:val="clear" w:color="auto" w:fill="auto"/>
            <w:tcMar>
              <w:top w:w="0" w:type="dxa"/>
              <w:left w:w="108" w:type="dxa"/>
              <w:bottom w:w="0" w:type="dxa"/>
              <w:right w:w="108" w:type="dxa"/>
            </w:tcMar>
            <w:vAlign w:val="center"/>
          </w:tcPr>
          <w:p w:rsidR="00B67DEB" w:rsidRPr="00B67DEB" w:rsidRDefault="00B67DEB" w:rsidP="005E54B1">
            <w:pPr>
              <w:suppressAutoHyphens/>
              <w:autoSpaceDN w:val="0"/>
              <w:spacing w:line="259" w:lineRule="auto"/>
              <w:ind w:hanging="17"/>
              <w:jc w:val="center"/>
              <w:textAlignment w:val="baseline"/>
              <w:rPr>
                <w:rFonts w:eastAsiaTheme="minorHAnsi"/>
                <w:color w:val="000000"/>
                <w:sz w:val="20"/>
                <w:szCs w:val="20"/>
                <w:lang w:eastAsia="en-US"/>
              </w:rPr>
            </w:pPr>
            <w:r w:rsidRPr="00B67DEB">
              <w:rPr>
                <w:rFonts w:eastAsiaTheme="minorHAnsi"/>
                <w:color w:val="000000"/>
                <w:sz w:val="20"/>
                <w:szCs w:val="20"/>
                <w:lang w:eastAsia="en-US"/>
              </w:rPr>
              <w:t>Polazna vrijednost 201</w:t>
            </w:r>
            <w:r w:rsidR="00485B06">
              <w:rPr>
                <w:rFonts w:eastAsiaTheme="minorHAnsi"/>
                <w:color w:val="000000"/>
                <w:sz w:val="20"/>
                <w:szCs w:val="20"/>
                <w:lang w:eastAsia="en-US"/>
              </w:rPr>
              <w:t>7</w:t>
            </w:r>
            <w:r w:rsidRPr="00B67DEB">
              <w:rPr>
                <w:rFonts w:eastAsiaTheme="minorHAnsi"/>
                <w:color w:val="000000"/>
                <w:sz w:val="20"/>
                <w:szCs w:val="20"/>
                <w:lang w:eastAsia="en-US"/>
              </w:rPr>
              <w:t>.</w:t>
            </w:r>
          </w:p>
        </w:tc>
        <w:tc>
          <w:tcPr>
            <w:tcW w:w="3402" w:type="dxa"/>
            <w:gridSpan w:val="4"/>
            <w:shd w:val="clear" w:color="auto" w:fill="auto"/>
            <w:noWrap/>
            <w:tcMar>
              <w:top w:w="0" w:type="dxa"/>
              <w:left w:w="108" w:type="dxa"/>
              <w:bottom w:w="0" w:type="dxa"/>
              <w:right w:w="108" w:type="dxa"/>
            </w:tcMar>
            <w:vAlign w:val="center"/>
          </w:tcPr>
          <w:p w:rsidR="00B67DEB" w:rsidRPr="00B67DEB" w:rsidRDefault="00B67DEB" w:rsidP="005E54B1">
            <w:pPr>
              <w:suppressAutoHyphens/>
              <w:autoSpaceDN w:val="0"/>
              <w:spacing w:line="259" w:lineRule="auto"/>
              <w:ind w:hanging="17"/>
              <w:jc w:val="center"/>
              <w:textAlignment w:val="baseline"/>
              <w:rPr>
                <w:rFonts w:eastAsiaTheme="minorHAnsi"/>
                <w:color w:val="000000"/>
                <w:sz w:val="20"/>
                <w:szCs w:val="20"/>
                <w:lang w:eastAsia="en-US"/>
              </w:rPr>
            </w:pPr>
            <w:r w:rsidRPr="00B67DEB">
              <w:rPr>
                <w:rFonts w:eastAsiaTheme="minorHAnsi"/>
                <w:color w:val="000000"/>
                <w:sz w:val="20"/>
                <w:szCs w:val="20"/>
                <w:lang w:eastAsia="en-US"/>
              </w:rPr>
              <w:t>Ciljana vrijednost pokazatelja uspješnosti</w:t>
            </w:r>
          </w:p>
        </w:tc>
      </w:tr>
      <w:tr w:rsidR="00485B06" w:rsidRPr="00B67DEB" w:rsidTr="00820A13">
        <w:trPr>
          <w:trHeight w:val="384"/>
          <w:jc w:val="center"/>
        </w:trPr>
        <w:tc>
          <w:tcPr>
            <w:tcW w:w="5685" w:type="dxa"/>
            <w:vMerge/>
            <w:shd w:val="clear" w:color="auto" w:fill="auto"/>
            <w:tcMar>
              <w:top w:w="0" w:type="dxa"/>
              <w:left w:w="108" w:type="dxa"/>
              <w:bottom w:w="0" w:type="dxa"/>
              <w:right w:w="108" w:type="dxa"/>
            </w:tcMar>
            <w:vAlign w:val="center"/>
          </w:tcPr>
          <w:p w:rsidR="00485B06" w:rsidRPr="00B67DEB" w:rsidRDefault="00485B06" w:rsidP="00A26F30">
            <w:pPr>
              <w:suppressAutoHyphens/>
              <w:autoSpaceDN w:val="0"/>
              <w:spacing w:after="160" w:line="259" w:lineRule="auto"/>
              <w:ind w:hanging="17"/>
              <w:textAlignment w:val="baseline"/>
              <w:rPr>
                <w:rFonts w:eastAsiaTheme="minorHAnsi"/>
                <w:color w:val="000000"/>
                <w:sz w:val="20"/>
                <w:szCs w:val="20"/>
                <w:lang w:eastAsia="en-US"/>
              </w:rPr>
            </w:pPr>
          </w:p>
        </w:tc>
        <w:tc>
          <w:tcPr>
            <w:tcW w:w="1134" w:type="dxa"/>
            <w:vMerge/>
            <w:shd w:val="clear" w:color="auto" w:fill="auto"/>
            <w:tcMar>
              <w:top w:w="0" w:type="dxa"/>
              <w:left w:w="108" w:type="dxa"/>
              <w:bottom w:w="0" w:type="dxa"/>
              <w:right w:w="108" w:type="dxa"/>
            </w:tcMar>
            <w:vAlign w:val="center"/>
          </w:tcPr>
          <w:p w:rsidR="00485B06" w:rsidRPr="00B67DEB" w:rsidRDefault="00485B06" w:rsidP="00A26F30">
            <w:pPr>
              <w:suppressAutoHyphens/>
              <w:autoSpaceDN w:val="0"/>
              <w:spacing w:after="160" w:line="259" w:lineRule="auto"/>
              <w:ind w:hanging="17"/>
              <w:textAlignment w:val="baseline"/>
              <w:rPr>
                <w:rFonts w:eastAsiaTheme="minorHAnsi"/>
                <w:color w:val="000000"/>
                <w:sz w:val="20"/>
                <w:szCs w:val="20"/>
                <w:lang w:eastAsia="en-US"/>
              </w:rPr>
            </w:pPr>
          </w:p>
        </w:tc>
        <w:tc>
          <w:tcPr>
            <w:tcW w:w="1134" w:type="dxa"/>
            <w:shd w:val="clear" w:color="auto" w:fill="auto"/>
            <w:noWrap/>
            <w:tcMar>
              <w:top w:w="0" w:type="dxa"/>
              <w:left w:w="108" w:type="dxa"/>
              <w:bottom w:w="0" w:type="dxa"/>
              <w:right w:w="108" w:type="dxa"/>
            </w:tcMar>
            <w:vAlign w:val="center"/>
          </w:tcPr>
          <w:p w:rsidR="00485B06" w:rsidRPr="00B67DEB" w:rsidRDefault="00485B06" w:rsidP="00A26F30">
            <w:pPr>
              <w:suppressAutoHyphens/>
              <w:autoSpaceDN w:val="0"/>
              <w:spacing w:line="259" w:lineRule="auto"/>
              <w:ind w:hanging="17"/>
              <w:jc w:val="center"/>
              <w:textAlignment w:val="baseline"/>
              <w:rPr>
                <w:rFonts w:eastAsiaTheme="minorHAnsi"/>
                <w:color w:val="000000"/>
                <w:sz w:val="20"/>
                <w:szCs w:val="20"/>
                <w:lang w:eastAsia="en-US"/>
              </w:rPr>
            </w:pPr>
            <w:r>
              <w:rPr>
                <w:rFonts w:eastAsiaTheme="minorHAnsi"/>
                <w:color w:val="000000"/>
                <w:sz w:val="20"/>
                <w:szCs w:val="20"/>
                <w:lang w:eastAsia="en-US"/>
              </w:rPr>
              <w:t>2018</w:t>
            </w:r>
            <w:r w:rsidRPr="00B67DEB">
              <w:rPr>
                <w:rFonts w:eastAsiaTheme="minorHAnsi"/>
                <w:color w:val="000000"/>
                <w:sz w:val="20"/>
                <w:szCs w:val="20"/>
                <w:lang w:eastAsia="en-US"/>
              </w:rPr>
              <w:t>.</w:t>
            </w:r>
          </w:p>
        </w:tc>
        <w:tc>
          <w:tcPr>
            <w:tcW w:w="1134" w:type="dxa"/>
            <w:shd w:val="clear" w:color="auto" w:fill="auto"/>
            <w:noWrap/>
            <w:tcMar>
              <w:top w:w="0" w:type="dxa"/>
              <w:left w:w="108" w:type="dxa"/>
              <w:bottom w:w="0" w:type="dxa"/>
              <w:right w:w="108" w:type="dxa"/>
            </w:tcMar>
            <w:vAlign w:val="center"/>
          </w:tcPr>
          <w:p w:rsidR="00485B06" w:rsidRPr="00B67DEB" w:rsidRDefault="00485B06" w:rsidP="00A26F30">
            <w:pPr>
              <w:suppressAutoHyphens/>
              <w:autoSpaceDN w:val="0"/>
              <w:spacing w:line="259" w:lineRule="auto"/>
              <w:ind w:hanging="17"/>
              <w:jc w:val="center"/>
              <w:textAlignment w:val="baseline"/>
              <w:rPr>
                <w:rFonts w:eastAsiaTheme="minorHAnsi"/>
                <w:color w:val="000000"/>
                <w:sz w:val="20"/>
                <w:szCs w:val="20"/>
                <w:lang w:eastAsia="en-US"/>
              </w:rPr>
            </w:pPr>
            <w:r>
              <w:rPr>
                <w:rFonts w:eastAsiaTheme="minorHAnsi"/>
                <w:color w:val="000000"/>
                <w:sz w:val="20"/>
                <w:szCs w:val="20"/>
                <w:lang w:eastAsia="en-US"/>
              </w:rPr>
              <w:t>2019</w:t>
            </w:r>
            <w:r w:rsidRPr="00B67DEB">
              <w:rPr>
                <w:rFonts w:eastAsiaTheme="minorHAnsi"/>
                <w:color w:val="000000"/>
                <w:sz w:val="20"/>
                <w:szCs w:val="20"/>
                <w:lang w:eastAsia="en-US"/>
              </w:rPr>
              <w:t>.</w:t>
            </w:r>
          </w:p>
        </w:tc>
        <w:tc>
          <w:tcPr>
            <w:tcW w:w="1134" w:type="dxa"/>
            <w:gridSpan w:val="2"/>
            <w:shd w:val="clear" w:color="auto" w:fill="auto"/>
            <w:noWrap/>
            <w:tcMar>
              <w:top w:w="0" w:type="dxa"/>
              <w:left w:w="108" w:type="dxa"/>
              <w:bottom w:w="0" w:type="dxa"/>
              <w:right w:w="108" w:type="dxa"/>
            </w:tcMar>
            <w:vAlign w:val="center"/>
          </w:tcPr>
          <w:p w:rsidR="00485B06" w:rsidRPr="00B67DEB" w:rsidRDefault="00485B06" w:rsidP="00A26F30">
            <w:pPr>
              <w:suppressAutoHyphens/>
              <w:autoSpaceDN w:val="0"/>
              <w:spacing w:line="259" w:lineRule="auto"/>
              <w:ind w:hanging="17"/>
              <w:jc w:val="center"/>
              <w:textAlignment w:val="baseline"/>
              <w:rPr>
                <w:rFonts w:eastAsiaTheme="minorHAnsi"/>
                <w:color w:val="000000"/>
                <w:sz w:val="20"/>
                <w:szCs w:val="20"/>
                <w:lang w:eastAsia="en-US"/>
              </w:rPr>
            </w:pPr>
            <w:r>
              <w:rPr>
                <w:rFonts w:eastAsiaTheme="minorHAnsi"/>
                <w:color w:val="000000"/>
                <w:sz w:val="20"/>
                <w:szCs w:val="20"/>
                <w:lang w:eastAsia="en-US"/>
              </w:rPr>
              <w:t>2020</w:t>
            </w:r>
            <w:r w:rsidRPr="00B67DEB">
              <w:rPr>
                <w:rFonts w:eastAsiaTheme="minorHAnsi"/>
                <w:color w:val="000000"/>
                <w:sz w:val="20"/>
                <w:szCs w:val="20"/>
                <w:lang w:eastAsia="en-US"/>
              </w:rPr>
              <w:t>.</w:t>
            </w:r>
          </w:p>
        </w:tc>
      </w:tr>
      <w:tr w:rsidR="00485B06" w:rsidRPr="00B67DEB" w:rsidTr="00820A13">
        <w:trPr>
          <w:trHeight w:val="317"/>
          <w:jc w:val="center"/>
        </w:trPr>
        <w:tc>
          <w:tcPr>
            <w:tcW w:w="5685" w:type="dxa"/>
            <w:shd w:val="clear" w:color="auto" w:fill="auto"/>
            <w:tcMar>
              <w:top w:w="0" w:type="dxa"/>
              <w:left w:w="108" w:type="dxa"/>
              <w:bottom w:w="0" w:type="dxa"/>
              <w:right w:w="108" w:type="dxa"/>
            </w:tcMar>
          </w:tcPr>
          <w:p w:rsidR="00485B06" w:rsidRPr="00B67DEB" w:rsidRDefault="00485B06" w:rsidP="005E54B1">
            <w:pPr>
              <w:suppressAutoHyphens/>
              <w:autoSpaceDN w:val="0"/>
              <w:spacing w:line="259" w:lineRule="auto"/>
              <w:ind w:hanging="17"/>
              <w:textAlignment w:val="baseline"/>
              <w:rPr>
                <w:rFonts w:eastAsiaTheme="minorHAnsi"/>
                <w:iCs/>
                <w:color w:val="000000"/>
                <w:sz w:val="20"/>
                <w:szCs w:val="20"/>
                <w:lang w:eastAsia="en-US"/>
              </w:rPr>
            </w:pPr>
            <w:r w:rsidRPr="00B67DEB">
              <w:rPr>
                <w:rFonts w:eastAsiaTheme="minorHAnsi"/>
                <w:iCs/>
                <w:color w:val="000000"/>
                <w:sz w:val="20"/>
                <w:szCs w:val="20"/>
                <w:lang w:eastAsia="en-US"/>
              </w:rPr>
              <w:t>U slučaju da TD Komunalac ne otplaćuje redovito svoje obveze po kreditima za koje je Grad Samobor jamac, Grad će morati iste podmiriti iz svog Proračuna.</w:t>
            </w:r>
          </w:p>
        </w:tc>
        <w:tc>
          <w:tcPr>
            <w:tcW w:w="1134" w:type="dxa"/>
            <w:shd w:val="clear" w:color="auto" w:fill="auto"/>
            <w:noWrap/>
            <w:tcMar>
              <w:top w:w="0" w:type="dxa"/>
              <w:left w:w="108" w:type="dxa"/>
              <w:bottom w:w="0" w:type="dxa"/>
              <w:right w:w="108" w:type="dxa"/>
            </w:tcMar>
            <w:vAlign w:val="center"/>
          </w:tcPr>
          <w:p w:rsidR="00485B06" w:rsidRPr="00B67DEB" w:rsidRDefault="00485B06" w:rsidP="005E54B1">
            <w:pPr>
              <w:suppressAutoHyphens/>
              <w:autoSpaceDN w:val="0"/>
              <w:spacing w:line="259" w:lineRule="auto"/>
              <w:ind w:hanging="17"/>
              <w:jc w:val="center"/>
              <w:textAlignment w:val="baseline"/>
              <w:rPr>
                <w:rFonts w:eastAsiaTheme="minorHAnsi"/>
                <w:color w:val="000000"/>
                <w:sz w:val="20"/>
                <w:szCs w:val="20"/>
                <w:lang w:eastAsia="en-US"/>
              </w:rPr>
            </w:pPr>
            <w:r>
              <w:rPr>
                <w:rFonts w:eastAsiaTheme="minorHAnsi"/>
                <w:color w:val="000000"/>
                <w:sz w:val="20"/>
                <w:szCs w:val="20"/>
                <w:lang w:eastAsia="en-US"/>
              </w:rPr>
              <w:t>Jamstvo nije aktivirano, a u slučaju da bude osigurana početna sredstva</w:t>
            </w:r>
          </w:p>
        </w:tc>
        <w:tc>
          <w:tcPr>
            <w:tcW w:w="1134" w:type="dxa"/>
            <w:shd w:val="clear" w:color="auto" w:fill="auto"/>
            <w:noWrap/>
            <w:tcMar>
              <w:top w:w="0" w:type="dxa"/>
              <w:left w:w="108" w:type="dxa"/>
              <w:bottom w:w="0" w:type="dxa"/>
              <w:right w:w="108" w:type="dxa"/>
            </w:tcMar>
          </w:tcPr>
          <w:p w:rsidR="00485B06" w:rsidRPr="007608B4" w:rsidRDefault="00485B06" w:rsidP="005E54B1">
            <w:pPr>
              <w:suppressAutoHyphens/>
              <w:autoSpaceDN w:val="0"/>
              <w:spacing w:line="259" w:lineRule="auto"/>
              <w:ind w:hanging="17"/>
              <w:jc w:val="center"/>
              <w:textAlignment w:val="baseline"/>
              <w:rPr>
                <w:rFonts w:eastAsiaTheme="minorHAnsi"/>
                <w:color w:val="000000"/>
                <w:sz w:val="20"/>
                <w:szCs w:val="20"/>
                <w:lang w:eastAsia="en-US"/>
              </w:rPr>
            </w:pPr>
            <w:r w:rsidRPr="001E0BD5">
              <w:rPr>
                <w:rFonts w:eastAsiaTheme="minorHAnsi"/>
                <w:color w:val="000000"/>
                <w:sz w:val="20"/>
                <w:szCs w:val="20"/>
                <w:lang w:eastAsia="en-US"/>
              </w:rPr>
              <w:t xml:space="preserve">Jamstvo nije aktivirano, a u slučaju da bude osigurana </w:t>
            </w:r>
            <w:r>
              <w:rPr>
                <w:rFonts w:eastAsiaTheme="minorHAnsi"/>
                <w:color w:val="000000"/>
                <w:sz w:val="20"/>
                <w:szCs w:val="20"/>
                <w:lang w:eastAsia="en-US"/>
              </w:rPr>
              <w:t xml:space="preserve">početna </w:t>
            </w:r>
            <w:r w:rsidRPr="001E0BD5">
              <w:rPr>
                <w:rFonts w:eastAsiaTheme="minorHAnsi"/>
                <w:color w:val="000000"/>
                <w:sz w:val="20"/>
                <w:szCs w:val="20"/>
                <w:lang w:eastAsia="en-US"/>
              </w:rPr>
              <w:t>sredstva</w:t>
            </w:r>
          </w:p>
        </w:tc>
        <w:tc>
          <w:tcPr>
            <w:tcW w:w="1134" w:type="dxa"/>
            <w:shd w:val="clear" w:color="auto" w:fill="auto"/>
            <w:noWrap/>
            <w:tcMar>
              <w:top w:w="0" w:type="dxa"/>
              <w:left w:w="108" w:type="dxa"/>
              <w:bottom w:w="0" w:type="dxa"/>
              <w:right w:w="108" w:type="dxa"/>
            </w:tcMar>
          </w:tcPr>
          <w:p w:rsidR="00485B06" w:rsidRPr="007608B4" w:rsidRDefault="00485B06" w:rsidP="005E54B1">
            <w:pPr>
              <w:suppressAutoHyphens/>
              <w:autoSpaceDN w:val="0"/>
              <w:spacing w:line="259" w:lineRule="auto"/>
              <w:ind w:hanging="17"/>
              <w:jc w:val="center"/>
              <w:textAlignment w:val="baseline"/>
              <w:rPr>
                <w:rFonts w:eastAsiaTheme="minorHAnsi"/>
                <w:color w:val="000000"/>
                <w:sz w:val="20"/>
                <w:szCs w:val="20"/>
                <w:lang w:eastAsia="en-US"/>
              </w:rPr>
            </w:pPr>
            <w:r w:rsidRPr="001E0BD5">
              <w:rPr>
                <w:rFonts w:eastAsiaTheme="minorHAnsi"/>
                <w:color w:val="000000"/>
                <w:sz w:val="20"/>
                <w:szCs w:val="20"/>
                <w:lang w:eastAsia="en-US"/>
              </w:rPr>
              <w:t>Jamstvo nije aktivirano, a u slučaju da bude osigurana</w:t>
            </w:r>
            <w:r>
              <w:rPr>
                <w:rFonts w:eastAsiaTheme="minorHAnsi"/>
                <w:color w:val="000000"/>
                <w:sz w:val="20"/>
                <w:szCs w:val="20"/>
                <w:lang w:eastAsia="en-US"/>
              </w:rPr>
              <w:t xml:space="preserve"> početna</w:t>
            </w:r>
            <w:r w:rsidRPr="001E0BD5">
              <w:rPr>
                <w:rFonts w:eastAsiaTheme="minorHAnsi"/>
                <w:color w:val="000000"/>
                <w:sz w:val="20"/>
                <w:szCs w:val="20"/>
                <w:lang w:eastAsia="en-US"/>
              </w:rPr>
              <w:t xml:space="preserve"> sredstva</w:t>
            </w:r>
          </w:p>
        </w:tc>
        <w:tc>
          <w:tcPr>
            <w:tcW w:w="1134" w:type="dxa"/>
            <w:gridSpan w:val="2"/>
            <w:shd w:val="clear" w:color="auto" w:fill="auto"/>
            <w:noWrap/>
            <w:tcMar>
              <w:top w:w="0" w:type="dxa"/>
              <w:left w:w="108" w:type="dxa"/>
              <w:bottom w:w="0" w:type="dxa"/>
              <w:right w:w="108" w:type="dxa"/>
            </w:tcMar>
          </w:tcPr>
          <w:p w:rsidR="00485B06" w:rsidRPr="007608B4" w:rsidRDefault="00485B06" w:rsidP="005E54B1">
            <w:pPr>
              <w:suppressAutoHyphens/>
              <w:autoSpaceDN w:val="0"/>
              <w:spacing w:line="259" w:lineRule="auto"/>
              <w:ind w:hanging="17"/>
              <w:jc w:val="center"/>
              <w:textAlignment w:val="baseline"/>
              <w:rPr>
                <w:rFonts w:eastAsiaTheme="minorHAnsi"/>
                <w:color w:val="000000"/>
                <w:sz w:val="20"/>
                <w:szCs w:val="20"/>
                <w:lang w:eastAsia="en-US"/>
              </w:rPr>
            </w:pPr>
            <w:r w:rsidRPr="001E0BD5">
              <w:rPr>
                <w:rFonts w:eastAsiaTheme="minorHAnsi"/>
                <w:color w:val="000000"/>
                <w:sz w:val="20"/>
                <w:szCs w:val="20"/>
                <w:lang w:eastAsia="en-US"/>
              </w:rPr>
              <w:t>Jamstvo nije aktivirano, a u slučaju da bude osigurana</w:t>
            </w:r>
            <w:r>
              <w:rPr>
                <w:rFonts w:eastAsiaTheme="minorHAnsi"/>
                <w:color w:val="000000"/>
                <w:sz w:val="20"/>
                <w:szCs w:val="20"/>
                <w:lang w:eastAsia="en-US"/>
              </w:rPr>
              <w:t xml:space="preserve"> početna </w:t>
            </w:r>
            <w:r w:rsidRPr="001E0BD5">
              <w:rPr>
                <w:rFonts w:eastAsiaTheme="minorHAnsi"/>
                <w:color w:val="000000"/>
                <w:sz w:val="20"/>
                <w:szCs w:val="20"/>
                <w:lang w:eastAsia="en-US"/>
              </w:rPr>
              <w:t>sredstva</w:t>
            </w:r>
          </w:p>
        </w:tc>
      </w:tr>
      <w:tr w:rsidR="00B67DEB" w:rsidRPr="00B67DEB" w:rsidTr="00820A13">
        <w:trPr>
          <w:trHeight w:val="266"/>
          <w:jc w:val="center"/>
        </w:trPr>
        <w:tc>
          <w:tcPr>
            <w:tcW w:w="10221" w:type="dxa"/>
            <w:gridSpan w:val="6"/>
            <w:shd w:val="clear" w:color="auto" w:fill="BFBFBF" w:themeFill="background1" w:themeFillShade="BF"/>
            <w:noWrap/>
            <w:tcMar>
              <w:top w:w="0" w:type="dxa"/>
              <w:left w:w="108" w:type="dxa"/>
              <w:bottom w:w="0" w:type="dxa"/>
              <w:right w:w="108" w:type="dxa"/>
            </w:tcMar>
            <w:vAlign w:val="center"/>
          </w:tcPr>
          <w:p w:rsidR="00B67DEB" w:rsidRPr="00B67DEB" w:rsidRDefault="00B67DEB" w:rsidP="00C20714">
            <w:pPr>
              <w:suppressAutoHyphens/>
              <w:autoSpaceDN w:val="0"/>
              <w:ind w:hanging="17"/>
              <w:textAlignment w:val="baseline"/>
              <w:rPr>
                <w:rFonts w:eastAsiaTheme="minorHAnsi"/>
                <w:b/>
                <w:bCs/>
                <w:iCs/>
                <w:sz w:val="20"/>
                <w:szCs w:val="20"/>
                <w:lang w:eastAsia="en-US"/>
              </w:rPr>
            </w:pPr>
            <w:r w:rsidRPr="00B67DEB">
              <w:rPr>
                <w:rFonts w:eastAsiaTheme="minorHAnsi"/>
                <w:b/>
                <w:bCs/>
                <w:iCs/>
                <w:sz w:val="20"/>
                <w:szCs w:val="20"/>
                <w:lang w:eastAsia="en-US"/>
              </w:rPr>
              <w:t>PROGRAM:   SUSTAV FINANCIJSKOG UPRAVLJANJA I KONTROLA</w:t>
            </w:r>
          </w:p>
        </w:tc>
      </w:tr>
      <w:tr w:rsidR="00B67DEB" w:rsidRPr="00B67DEB" w:rsidTr="00820A13">
        <w:trPr>
          <w:trHeight w:val="576"/>
          <w:jc w:val="center"/>
        </w:trPr>
        <w:tc>
          <w:tcPr>
            <w:tcW w:w="10221" w:type="dxa"/>
            <w:gridSpan w:val="6"/>
            <w:shd w:val="clear" w:color="auto" w:fill="auto"/>
            <w:noWrap/>
            <w:tcMar>
              <w:top w:w="0" w:type="dxa"/>
              <w:left w:w="108" w:type="dxa"/>
              <w:bottom w:w="0" w:type="dxa"/>
              <w:right w:w="108" w:type="dxa"/>
            </w:tcMar>
          </w:tcPr>
          <w:p w:rsidR="00B67DEB" w:rsidRPr="00B67DEB" w:rsidRDefault="00B67DEB" w:rsidP="00A26F30">
            <w:pPr>
              <w:suppressAutoHyphens/>
              <w:autoSpaceDN w:val="0"/>
              <w:spacing w:line="259" w:lineRule="auto"/>
              <w:ind w:hanging="17"/>
              <w:textAlignment w:val="baseline"/>
              <w:rPr>
                <w:rFonts w:eastAsia="Calibri"/>
                <w:lang w:eastAsia="en-US"/>
              </w:rPr>
            </w:pPr>
            <w:r w:rsidRPr="00B67DEB">
              <w:rPr>
                <w:rFonts w:eastAsiaTheme="minorHAnsi"/>
                <w:color w:val="000000"/>
                <w:sz w:val="20"/>
                <w:szCs w:val="20"/>
                <w:lang w:eastAsia="en-US"/>
              </w:rPr>
              <w:t>Zakonske i druge pravne osnove programa: Zakon o sustavu unutarnjih financijskih kontrola u javnom sektoru (NN 78/15), Zakon o fiskalnoj odgovornosti (NN 139/10 i 19/14)</w:t>
            </w:r>
          </w:p>
        </w:tc>
      </w:tr>
      <w:tr w:rsidR="00B67DEB" w:rsidRPr="00B67DEB" w:rsidTr="00820A13">
        <w:trPr>
          <w:trHeight w:val="206"/>
          <w:jc w:val="center"/>
        </w:trPr>
        <w:tc>
          <w:tcPr>
            <w:tcW w:w="10221" w:type="dxa"/>
            <w:gridSpan w:val="6"/>
            <w:shd w:val="clear" w:color="auto" w:fill="auto"/>
            <w:tcMar>
              <w:top w:w="0" w:type="dxa"/>
              <w:left w:w="108" w:type="dxa"/>
              <w:bottom w:w="0" w:type="dxa"/>
              <w:right w:w="108" w:type="dxa"/>
            </w:tcMar>
          </w:tcPr>
          <w:p w:rsidR="00B67DEB" w:rsidRPr="00B67DEB" w:rsidRDefault="00B67DEB" w:rsidP="00A26F30">
            <w:pPr>
              <w:suppressAutoHyphens/>
              <w:autoSpaceDN w:val="0"/>
              <w:spacing w:line="259" w:lineRule="auto"/>
              <w:ind w:hanging="17"/>
              <w:textAlignment w:val="baseline"/>
              <w:rPr>
                <w:rFonts w:eastAsia="Calibri"/>
                <w:lang w:eastAsia="en-US"/>
              </w:rPr>
            </w:pPr>
            <w:r w:rsidRPr="00B67DEB">
              <w:rPr>
                <w:rFonts w:eastAsiaTheme="minorHAnsi"/>
                <w:color w:val="000000"/>
                <w:sz w:val="20"/>
                <w:szCs w:val="20"/>
                <w:lang w:eastAsia="en-US"/>
              </w:rPr>
              <w:t xml:space="preserve">Opći i posebni cilj programa: Uspostava sustava financijskog upravljanja i kontrole. </w:t>
            </w:r>
          </w:p>
        </w:tc>
      </w:tr>
      <w:tr w:rsidR="00B67DEB" w:rsidRPr="00B67DEB" w:rsidTr="00820A13">
        <w:trPr>
          <w:trHeight w:val="300"/>
          <w:jc w:val="center"/>
        </w:trPr>
        <w:tc>
          <w:tcPr>
            <w:tcW w:w="10221" w:type="dxa"/>
            <w:gridSpan w:val="6"/>
            <w:shd w:val="clear" w:color="auto" w:fill="BFBFBF" w:themeFill="background1" w:themeFillShade="BF"/>
            <w:tcMar>
              <w:top w:w="0" w:type="dxa"/>
              <w:left w:w="108" w:type="dxa"/>
              <w:bottom w:w="0" w:type="dxa"/>
              <w:right w:w="108" w:type="dxa"/>
            </w:tcMar>
          </w:tcPr>
          <w:p w:rsidR="00B67DEB" w:rsidRPr="00B67DEB" w:rsidRDefault="00B67DEB" w:rsidP="005E54B1">
            <w:pPr>
              <w:suppressAutoHyphens/>
              <w:autoSpaceDN w:val="0"/>
              <w:spacing w:line="259" w:lineRule="auto"/>
              <w:ind w:hanging="17"/>
              <w:textAlignment w:val="baseline"/>
              <w:rPr>
                <w:rFonts w:eastAsia="Calibri"/>
                <w:lang w:eastAsia="en-US"/>
              </w:rPr>
            </w:pPr>
            <w:r w:rsidRPr="00B67DEB">
              <w:rPr>
                <w:rFonts w:eastAsiaTheme="minorHAnsi"/>
                <w:b/>
                <w:bCs/>
                <w:sz w:val="20"/>
                <w:szCs w:val="20"/>
                <w:lang w:eastAsia="en-US"/>
              </w:rPr>
              <w:t>Naziv aktivnosti/projekta u Proračunu:</w:t>
            </w:r>
            <w:r w:rsidRPr="00B67DEB">
              <w:rPr>
                <w:rFonts w:eastAsiaTheme="minorHAnsi"/>
                <w:b/>
                <w:bCs/>
                <w:color w:val="000000"/>
                <w:sz w:val="20"/>
                <w:szCs w:val="20"/>
                <w:lang w:eastAsia="en-US"/>
              </w:rPr>
              <w:t xml:space="preserve"> IZRADA SUSTAVA FINANCIJSKOG UPRAVLJANJA I KONTROLA</w:t>
            </w:r>
          </w:p>
        </w:tc>
      </w:tr>
      <w:tr w:rsidR="00B67DEB" w:rsidRPr="00B67DEB" w:rsidTr="00820A13">
        <w:trPr>
          <w:trHeight w:val="251"/>
          <w:jc w:val="center"/>
        </w:trPr>
        <w:tc>
          <w:tcPr>
            <w:tcW w:w="6819" w:type="dxa"/>
            <w:gridSpan w:val="2"/>
            <w:vMerge w:val="restart"/>
            <w:shd w:val="clear" w:color="auto" w:fill="auto"/>
            <w:tcMar>
              <w:top w:w="0" w:type="dxa"/>
              <w:left w:w="108" w:type="dxa"/>
              <w:bottom w:w="0" w:type="dxa"/>
              <w:right w:w="108" w:type="dxa"/>
            </w:tcMar>
            <w:vAlign w:val="center"/>
          </w:tcPr>
          <w:p w:rsidR="00B67DEB" w:rsidRPr="00B67DEB" w:rsidRDefault="00B67DEB" w:rsidP="00A26F30">
            <w:pPr>
              <w:suppressAutoHyphens/>
              <w:autoSpaceDN w:val="0"/>
              <w:spacing w:after="160" w:line="259" w:lineRule="auto"/>
              <w:ind w:hanging="17"/>
              <w:jc w:val="center"/>
              <w:textAlignment w:val="baseline"/>
              <w:rPr>
                <w:rFonts w:eastAsiaTheme="minorHAnsi"/>
                <w:color w:val="000000"/>
                <w:sz w:val="20"/>
                <w:szCs w:val="20"/>
                <w:lang w:eastAsia="en-US"/>
              </w:rPr>
            </w:pPr>
            <w:r w:rsidRPr="00B67DEB">
              <w:rPr>
                <w:rFonts w:eastAsiaTheme="minorHAnsi"/>
                <w:color w:val="000000"/>
                <w:sz w:val="20"/>
                <w:szCs w:val="20"/>
                <w:lang w:eastAsia="en-US"/>
              </w:rPr>
              <w:t>Obrazloženje aktivnosti/projekta</w:t>
            </w:r>
          </w:p>
        </w:tc>
        <w:tc>
          <w:tcPr>
            <w:tcW w:w="3402" w:type="dxa"/>
            <w:gridSpan w:val="4"/>
            <w:shd w:val="clear" w:color="auto" w:fill="auto"/>
            <w:noWrap/>
            <w:tcMar>
              <w:top w:w="0" w:type="dxa"/>
              <w:left w:w="108" w:type="dxa"/>
              <w:bottom w:w="0" w:type="dxa"/>
              <w:right w:w="108" w:type="dxa"/>
            </w:tcMar>
            <w:vAlign w:val="center"/>
          </w:tcPr>
          <w:p w:rsidR="00B67DEB" w:rsidRPr="00B67DEB" w:rsidRDefault="00B67DEB" w:rsidP="00A26F30">
            <w:pPr>
              <w:suppressAutoHyphens/>
              <w:autoSpaceDN w:val="0"/>
              <w:spacing w:after="160" w:line="259" w:lineRule="auto"/>
              <w:ind w:hanging="17"/>
              <w:jc w:val="center"/>
              <w:textAlignment w:val="baseline"/>
              <w:rPr>
                <w:rFonts w:eastAsiaTheme="minorHAnsi"/>
                <w:color w:val="000000"/>
                <w:sz w:val="20"/>
                <w:szCs w:val="20"/>
                <w:lang w:eastAsia="en-US"/>
              </w:rPr>
            </w:pPr>
            <w:r w:rsidRPr="00B67DEB">
              <w:rPr>
                <w:rFonts w:eastAsiaTheme="minorHAnsi"/>
                <w:color w:val="000000"/>
                <w:sz w:val="20"/>
                <w:szCs w:val="20"/>
                <w:lang w:eastAsia="en-US"/>
              </w:rPr>
              <w:t>Planirana sredstva</w:t>
            </w:r>
          </w:p>
        </w:tc>
      </w:tr>
      <w:tr w:rsidR="00C478DA" w:rsidRPr="00B67DEB" w:rsidTr="00820A13">
        <w:trPr>
          <w:trHeight w:val="207"/>
          <w:jc w:val="center"/>
        </w:trPr>
        <w:tc>
          <w:tcPr>
            <w:tcW w:w="6819" w:type="dxa"/>
            <w:gridSpan w:val="2"/>
            <w:vMerge/>
            <w:shd w:val="clear" w:color="auto" w:fill="auto"/>
            <w:tcMar>
              <w:top w:w="0" w:type="dxa"/>
              <w:left w:w="108" w:type="dxa"/>
              <w:bottom w:w="0" w:type="dxa"/>
              <w:right w:w="108" w:type="dxa"/>
            </w:tcMar>
            <w:vAlign w:val="center"/>
          </w:tcPr>
          <w:p w:rsidR="00C478DA" w:rsidRPr="00B67DEB" w:rsidRDefault="00C478DA" w:rsidP="00A26F30">
            <w:pPr>
              <w:suppressAutoHyphens/>
              <w:autoSpaceDN w:val="0"/>
              <w:spacing w:after="160" w:line="259" w:lineRule="auto"/>
              <w:ind w:hanging="17"/>
              <w:textAlignment w:val="baseline"/>
              <w:rPr>
                <w:rFonts w:eastAsiaTheme="minorHAnsi"/>
                <w:color w:val="000000"/>
                <w:sz w:val="20"/>
                <w:szCs w:val="20"/>
                <w:lang w:eastAsia="en-US"/>
              </w:rPr>
            </w:pPr>
          </w:p>
        </w:tc>
        <w:tc>
          <w:tcPr>
            <w:tcW w:w="1134" w:type="dxa"/>
            <w:shd w:val="clear" w:color="auto" w:fill="auto"/>
            <w:noWrap/>
            <w:tcMar>
              <w:top w:w="0" w:type="dxa"/>
              <w:left w:w="108" w:type="dxa"/>
              <w:bottom w:w="0" w:type="dxa"/>
              <w:right w:w="108" w:type="dxa"/>
            </w:tcMar>
            <w:vAlign w:val="center"/>
          </w:tcPr>
          <w:p w:rsidR="00C478DA" w:rsidRPr="00B67DEB" w:rsidRDefault="00C478DA" w:rsidP="00A26F30">
            <w:pPr>
              <w:suppressAutoHyphens/>
              <w:autoSpaceDN w:val="0"/>
              <w:spacing w:line="259" w:lineRule="auto"/>
              <w:ind w:hanging="17"/>
              <w:jc w:val="center"/>
              <w:textAlignment w:val="baseline"/>
              <w:rPr>
                <w:rFonts w:eastAsiaTheme="minorHAnsi"/>
                <w:color w:val="000000"/>
                <w:sz w:val="20"/>
                <w:szCs w:val="20"/>
                <w:lang w:eastAsia="en-US"/>
              </w:rPr>
            </w:pPr>
            <w:r>
              <w:rPr>
                <w:rFonts w:eastAsiaTheme="minorHAnsi"/>
                <w:color w:val="000000"/>
                <w:sz w:val="20"/>
                <w:szCs w:val="20"/>
                <w:lang w:eastAsia="en-US"/>
              </w:rPr>
              <w:t>2018</w:t>
            </w:r>
            <w:r w:rsidRPr="00B67DEB">
              <w:rPr>
                <w:rFonts w:eastAsiaTheme="minorHAnsi"/>
                <w:color w:val="000000"/>
                <w:sz w:val="20"/>
                <w:szCs w:val="20"/>
                <w:lang w:eastAsia="en-US"/>
              </w:rPr>
              <w:t>.</w:t>
            </w:r>
          </w:p>
        </w:tc>
        <w:tc>
          <w:tcPr>
            <w:tcW w:w="1134" w:type="dxa"/>
            <w:shd w:val="clear" w:color="auto" w:fill="auto"/>
            <w:noWrap/>
            <w:tcMar>
              <w:top w:w="0" w:type="dxa"/>
              <w:left w:w="108" w:type="dxa"/>
              <w:bottom w:w="0" w:type="dxa"/>
              <w:right w:w="108" w:type="dxa"/>
            </w:tcMar>
            <w:vAlign w:val="center"/>
          </w:tcPr>
          <w:p w:rsidR="00C478DA" w:rsidRPr="00B67DEB" w:rsidRDefault="00C478DA" w:rsidP="00A26F30">
            <w:pPr>
              <w:suppressAutoHyphens/>
              <w:autoSpaceDN w:val="0"/>
              <w:spacing w:line="259" w:lineRule="auto"/>
              <w:ind w:hanging="17"/>
              <w:jc w:val="center"/>
              <w:textAlignment w:val="baseline"/>
              <w:rPr>
                <w:rFonts w:eastAsiaTheme="minorHAnsi"/>
                <w:color w:val="000000"/>
                <w:sz w:val="20"/>
                <w:szCs w:val="20"/>
                <w:lang w:eastAsia="en-US"/>
              </w:rPr>
            </w:pPr>
            <w:r>
              <w:rPr>
                <w:rFonts w:eastAsiaTheme="minorHAnsi"/>
                <w:color w:val="000000"/>
                <w:sz w:val="20"/>
                <w:szCs w:val="20"/>
                <w:lang w:eastAsia="en-US"/>
              </w:rPr>
              <w:t>2019</w:t>
            </w:r>
            <w:r w:rsidRPr="00B67DEB">
              <w:rPr>
                <w:rFonts w:eastAsiaTheme="minorHAnsi"/>
                <w:color w:val="000000"/>
                <w:sz w:val="20"/>
                <w:szCs w:val="20"/>
                <w:lang w:eastAsia="en-US"/>
              </w:rPr>
              <w:t>.</w:t>
            </w:r>
          </w:p>
        </w:tc>
        <w:tc>
          <w:tcPr>
            <w:tcW w:w="1134" w:type="dxa"/>
            <w:gridSpan w:val="2"/>
            <w:shd w:val="clear" w:color="auto" w:fill="auto"/>
            <w:noWrap/>
            <w:tcMar>
              <w:top w:w="0" w:type="dxa"/>
              <w:left w:w="108" w:type="dxa"/>
              <w:bottom w:w="0" w:type="dxa"/>
              <w:right w:w="108" w:type="dxa"/>
            </w:tcMar>
            <w:vAlign w:val="center"/>
          </w:tcPr>
          <w:p w:rsidR="00C478DA" w:rsidRPr="00B67DEB" w:rsidRDefault="00C478DA" w:rsidP="00A26F30">
            <w:pPr>
              <w:suppressAutoHyphens/>
              <w:autoSpaceDN w:val="0"/>
              <w:spacing w:line="259" w:lineRule="auto"/>
              <w:ind w:hanging="17"/>
              <w:jc w:val="center"/>
              <w:textAlignment w:val="baseline"/>
              <w:rPr>
                <w:rFonts w:eastAsiaTheme="minorHAnsi"/>
                <w:color w:val="000000"/>
                <w:sz w:val="20"/>
                <w:szCs w:val="20"/>
                <w:lang w:eastAsia="en-US"/>
              </w:rPr>
            </w:pPr>
            <w:r>
              <w:rPr>
                <w:rFonts w:eastAsiaTheme="minorHAnsi"/>
                <w:color w:val="000000"/>
                <w:sz w:val="20"/>
                <w:szCs w:val="20"/>
                <w:lang w:eastAsia="en-US"/>
              </w:rPr>
              <w:t>2020</w:t>
            </w:r>
            <w:r w:rsidRPr="00B67DEB">
              <w:rPr>
                <w:rFonts w:eastAsiaTheme="minorHAnsi"/>
                <w:color w:val="000000"/>
                <w:sz w:val="20"/>
                <w:szCs w:val="20"/>
                <w:lang w:eastAsia="en-US"/>
              </w:rPr>
              <w:t>.</w:t>
            </w:r>
          </w:p>
        </w:tc>
      </w:tr>
      <w:tr w:rsidR="00C478DA" w:rsidRPr="00B67DEB" w:rsidTr="00820A13">
        <w:trPr>
          <w:trHeight w:val="468"/>
          <w:jc w:val="center"/>
        </w:trPr>
        <w:tc>
          <w:tcPr>
            <w:tcW w:w="6819" w:type="dxa"/>
            <w:gridSpan w:val="2"/>
            <w:shd w:val="clear" w:color="auto" w:fill="auto"/>
            <w:noWrap/>
            <w:tcMar>
              <w:top w:w="0" w:type="dxa"/>
              <w:left w:w="108" w:type="dxa"/>
              <w:bottom w:w="0" w:type="dxa"/>
              <w:right w:w="108" w:type="dxa"/>
            </w:tcMar>
          </w:tcPr>
          <w:p w:rsidR="00C478DA" w:rsidRPr="00B67DEB" w:rsidRDefault="00C478DA" w:rsidP="00C20714">
            <w:pPr>
              <w:suppressAutoHyphens/>
              <w:autoSpaceDN w:val="0"/>
              <w:spacing w:line="259" w:lineRule="auto"/>
              <w:ind w:hanging="17"/>
              <w:textAlignment w:val="baseline"/>
              <w:rPr>
                <w:rFonts w:eastAsia="Calibri"/>
                <w:lang w:eastAsia="en-US"/>
              </w:rPr>
            </w:pPr>
            <w:r w:rsidRPr="00B67DEB">
              <w:rPr>
                <w:rFonts w:eastAsiaTheme="minorHAnsi"/>
                <w:color w:val="000000"/>
                <w:sz w:val="20"/>
                <w:szCs w:val="20"/>
                <w:lang w:eastAsia="en-US"/>
              </w:rPr>
              <w:lastRenderedPageBreak/>
              <w:t xml:space="preserve">Izrada sustava financijskog upravljanja i kontrola </w:t>
            </w:r>
            <w:r>
              <w:rPr>
                <w:rFonts w:eastAsiaTheme="minorHAnsi"/>
                <w:color w:val="000000"/>
                <w:sz w:val="20"/>
                <w:szCs w:val="20"/>
                <w:lang w:eastAsia="en-US"/>
              </w:rPr>
              <w:t xml:space="preserve">započeta je 2017. godini </w:t>
            </w:r>
            <w:r w:rsidRPr="00B67DEB">
              <w:rPr>
                <w:rFonts w:eastAsiaTheme="minorHAnsi"/>
                <w:color w:val="000000"/>
                <w:sz w:val="20"/>
                <w:szCs w:val="20"/>
                <w:lang w:eastAsia="en-US"/>
              </w:rPr>
              <w:t>u su</w:t>
            </w:r>
            <w:r>
              <w:rPr>
                <w:rFonts w:eastAsiaTheme="minorHAnsi"/>
                <w:color w:val="000000"/>
                <w:sz w:val="20"/>
                <w:szCs w:val="20"/>
                <w:lang w:eastAsia="en-US"/>
              </w:rPr>
              <w:t xml:space="preserve">radnji s ovlaštenom tvrtkom u vidu </w:t>
            </w:r>
            <w:r>
              <w:rPr>
                <w:rFonts w:eastAsiaTheme="minorHAnsi"/>
                <w:iCs/>
                <w:color w:val="000000"/>
                <w:sz w:val="20"/>
                <w:szCs w:val="20"/>
                <w:lang w:eastAsia="en-US"/>
              </w:rPr>
              <w:t>definiranja i opisa poslovnih procesa, izrade knjige</w:t>
            </w:r>
            <w:r w:rsidRPr="00B67DEB">
              <w:rPr>
                <w:rFonts w:eastAsiaTheme="minorHAnsi"/>
                <w:iCs/>
                <w:color w:val="000000"/>
                <w:sz w:val="20"/>
                <w:szCs w:val="20"/>
                <w:lang w:eastAsia="en-US"/>
              </w:rPr>
              <w:t xml:space="preserve"> procesa, </w:t>
            </w:r>
            <w:r>
              <w:rPr>
                <w:rFonts w:eastAsiaTheme="minorHAnsi"/>
                <w:iCs/>
                <w:color w:val="000000"/>
                <w:sz w:val="20"/>
                <w:szCs w:val="20"/>
                <w:lang w:eastAsia="en-US"/>
              </w:rPr>
              <w:t>utvrđivanja i procjene rizika, izrade</w:t>
            </w:r>
            <w:r w:rsidRPr="00B67DEB">
              <w:rPr>
                <w:rFonts w:eastAsiaTheme="minorHAnsi"/>
                <w:iCs/>
                <w:color w:val="000000"/>
                <w:sz w:val="20"/>
                <w:szCs w:val="20"/>
                <w:lang w:eastAsia="en-US"/>
              </w:rPr>
              <w:t xml:space="preserve"> re</w:t>
            </w:r>
            <w:r>
              <w:rPr>
                <w:rFonts w:eastAsiaTheme="minorHAnsi"/>
                <w:iCs/>
                <w:color w:val="000000"/>
                <w:sz w:val="20"/>
                <w:szCs w:val="20"/>
                <w:lang w:eastAsia="en-US"/>
              </w:rPr>
              <w:t>gistra rizika i ostalog.</w:t>
            </w:r>
            <w:r>
              <w:rPr>
                <w:rFonts w:eastAsiaTheme="minorHAnsi"/>
                <w:iCs/>
                <w:color w:val="000000"/>
                <w:sz w:val="20"/>
                <w:szCs w:val="20"/>
                <w:lang w:eastAsia="en-US"/>
              </w:rPr>
              <w:br/>
              <w:t>U 2018. godini planirana su sredstva za završetak izrade sustava.</w:t>
            </w:r>
          </w:p>
        </w:tc>
        <w:tc>
          <w:tcPr>
            <w:tcW w:w="1134" w:type="dxa"/>
            <w:shd w:val="clear" w:color="auto" w:fill="auto"/>
            <w:noWrap/>
            <w:tcMar>
              <w:top w:w="0" w:type="dxa"/>
              <w:left w:w="108" w:type="dxa"/>
              <w:bottom w:w="0" w:type="dxa"/>
              <w:right w:w="108" w:type="dxa"/>
            </w:tcMar>
            <w:vAlign w:val="center"/>
          </w:tcPr>
          <w:p w:rsidR="00C478DA" w:rsidRPr="002C37E7" w:rsidRDefault="00C478DA" w:rsidP="00C20714">
            <w:pPr>
              <w:suppressAutoHyphens/>
              <w:autoSpaceDN w:val="0"/>
              <w:spacing w:line="259" w:lineRule="auto"/>
              <w:ind w:hanging="17"/>
              <w:jc w:val="right"/>
              <w:textAlignment w:val="baseline"/>
              <w:rPr>
                <w:rFonts w:eastAsiaTheme="minorHAnsi"/>
                <w:b/>
                <w:color w:val="000000"/>
                <w:sz w:val="20"/>
                <w:szCs w:val="20"/>
                <w:lang w:eastAsia="en-US"/>
              </w:rPr>
            </w:pPr>
            <w:r w:rsidRPr="002C37E7">
              <w:rPr>
                <w:rFonts w:eastAsiaTheme="minorHAnsi"/>
                <w:b/>
                <w:color w:val="000000"/>
                <w:sz w:val="20"/>
                <w:szCs w:val="20"/>
                <w:lang w:eastAsia="en-US"/>
              </w:rPr>
              <w:t>30.000</w:t>
            </w:r>
          </w:p>
        </w:tc>
        <w:tc>
          <w:tcPr>
            <w:tcW w:w="1134" w:type="dxa"/>
            <w:shd w:val="clear" w:color="auto" w:fill="auto"/>
            <w:noWrap/>
            <w:tcMar>
              <w:top w:w="0" w:type="dxa"/>
              <w:left w:w="108" w:type="dxa"/>
              <w:bottom w:w="0" w:type="dxa"/>
              <w:right w:w="108" w:type="dxa"/>
            </w:tcMar>
            <w:vAlign w:val="center"/>
          </w:tcPr>
          <w:p w:rsidR="00C478DA" w:rsidRPr="002C37E7" w:rsidRDefault="00C478DA" w:rsidP="00C20714">
            <w:pPr>
              <w:suppressAutoHyphens/>
              <w:autoSpaceDN w:val="0"/>
              <w:spacing w:line="259" w:lineRule="auto"/>
              <w:ind w:hanging="17"/>
              <w:jc w:val="right"/>
              <w:textAlignment w:val="baseline"/>
              <w:rPr>
                <w:rFonts w:eastAsiaTheme="minorHAnsi"/>
                <w:b/>
                <w:color w:val="000000"/>
                <w:sz w:val="20"/>
                <w:szCs w:val="20"/>
                <w:lang w:eastAsia="en-US"/>
              </w:rPr>
            </w:pPr>
            <w:r w:rsidRPr="002C37E7">
              <w:rPr>
                <w:rFonts w:eastAsiaTheme="minorHAnsi"/>
                <w:b/>
                <w:color w:val="000000"/>
                <w:sz w:val="20"/>
                <w:szCs w:val="20"/>
                <w:lang w:eastAsia="en-US"/>
              </w:rPr>
              <w:t>0</w:t>
            </w:r>
          </w:p>
        </w:tc>
        <w:tc>
          <w:tcPr>
            <w:tcW w:w="1134" w:type="dxa"/>
            <w:gridSpan w:val="2"/>
            <w:shd w:val="clear" w:color="auto" w:fill="auto"/>
            <w:noWrap/>
            <w:tcMar>
              <w:top w:w="0" w:type="dxa"/>
              <w:left w:w="108" w:type="dxa"/>
              <w:bottom w:w="0" w:type="dxa"/>
              <w:right w:w="108" w:type="dxa"/>
            </w:tcMar>
            <w:vAlign w:val="center"/>
          </w:tcPr>
          <w:p w:rsidR="00C478DA" w:rsidRPr="002C37E7" w:rsidRDefault="00C478DA" w:rsidP="00C20714">
            <w:pPr>
              <w:suppressAutoHyphens/>
              <w:autoSpaceDN w:val="0"/>
              <w:spacing w:line="259" w:lineRule="auto"/>
              <w:ind w:hanging="17"/>
              <w:jc w:val="right"/>
              <w:textAlignment w:val="baseline"/>
              <w:rPr>
                <w:rFonts w:eastAsiaTheme="minorHAnsi"/>
                <w:b/>
                <w:color w:val="000000"/>
                <w:sz w:val="20"/>
                <w:szCs w:val="20"/>
                <w:lang w:eastAsia="en-US"/>
              </w:rPr>
            </w:pPr>
            <w:r w:rsidRPr="002C37E7">
              <w:rPr>
                <w:rFonts w:eastAsiaTheme="minorHAnsi"/>
                <w:b/>
                <w:color w:val="000000"/>
                <w:sz w:val="20"/>
                <w:szCs w:val="20"/>
                <w:lang w:eastAsia="en-US"/>
              </w:rPr>
              <w:t>0</w:t>
            </w:r>
          </w:p>
        </w:tc>
      </w:tr>
    </w:tbl>
    <w:p w:rsidR="00EC44EB" w:rsidRDefault="00EC44EB" w:rsidP="00B67DEB">
      <w:pPr>
        <w:jc w:val="both"/>
        <w:rPr>
          <w:rFonts w:eastAsia="Calibri"/>
          <w:b/>
          <w:i/>
          <w:szCs w:val="20"/>
          <w:lang w:eastAsia="en-US"/>
        </w:rPr>
      </w:pPr>
    </w:p>
    <w:p w:rsidR="00B67DEB" w:rsidRPr="00D16397" w:rsidRDefault="0044401B" w:rsidP="00B67DEB">
      <w:pPr>
        <w:jc w:val="both"/>
        <w:rPr>
          <w:rFonts w:eastAsia="Calibri"/>
          <w:b/>
          <w:i/>
          <w:szCs w:val="20"/>
          <w:lang w:eastAsia="en-US"/>
        </w:rPr>
      </w:pPr>
      <w:r w:rsidRPr="00D16397">
        <w:rPr>
          <w:rFonts w:eastAsia="Calibri"/>
          <w:b/>
          <w:i/>
          <w:szCs w:val="20"/>
          <w:lang w:eastAsia="en-US"/>
        </w:rPr>
        <w:t>Plan razvojnih programa</w:t>
      </w:r>
    </w:p>
    <w:p w:rsidR="00B67DEB" w:rsidRPr="00B67DEB" w:rsidRDefault="00B67DEB" w:rsidP="00534C63">
      <w:pPr>
        <w:ind w:firstLine="720"/>
        <w:jc w:val="both"/>
        <w:rPr>
          <w:rFonts w:eastAsiaTheme="minorHAnsi"/>
          <w:lang w:eastAsia="en-US"/>
        </w:rPr>
      </w:pPr>
      <w:r w:rsidRPr="00B67DEB">
        <w:rPr>
          <w:rFonts w:eastAsiaTheme="minorHAnsi"/>
          <w:lang w:eastAsia="en-US"/>
        </w:rPr>
        <w:t>Kao sastavni dio proračuna nalazi se i plan razvojnih programa za razdoblje 201</w:t>
      </w:r>
      <w:r w:rsidR="00F4274D">
        <w:rPr>
          <w:rFonts w:eastAsiaTheme="minorHAnsi"/>
          <w:lang w:eastAsia="en-US"/>
        </w:rPr>
        <w:t>8</w:t>
      </w:r>
      <w:r w:rsidRPr="00B67DEB">
        <w:rPr>
          <w:rFonts w:eastAsiaTheme="minorHAnsi"/>
          <w:lang w:eastAsia="en-US"/>
        </w:rPr>
        <w:t>. – 20</w:t>
      </w:r>
      <w:r w:rsidR="00F4274D">
        <w:rPr>
          <w:rFonts w:eastAsiaTheme="minorHAnsi"/>
          <w:lang w:eastAsia="en-US"/>
        </w:rPr>
        <w:t>20</w:t>
      </w:r>
      <w:r w:rsidRPr="00B67DEB">
        <w:rPr>
          <w:rFonts w:eastAsiaTheme="minorHAnsi"/>
          <w:lang w:eastAsia="en-US"/>
        </w:rPr>
        <w:t xml:space="preserve">. g. koji sadrži ciljeve i prioritete razvoja </w:t>
      </w:r>
      <w:r w:rsidR="004B1BD1">
        <w:rPr>
          <w:rFonts w:eastAsiaTheme="minorHAnsi"/>
          <w:lang w:eastAsia="en-US"/>
        </w:rPr>
        <w:t xml:space="preserve">odnosno razvojne mjere </w:t>
      </w:r>
      <w:r w:rsidRPr="00B67DEB">
        <w:rPr>
          <w:rFonts w:eastAsiaTheme="minorHAnsi"/>
          <w:lang w:eastAsia="en-US"/>
        </w:rPr>
        <w:t xml:space="preserve">grada koji su povezani s programskom i organizacijskom klasifikacijom Proračuna. </w:t>
      </w:r>
    </w:p>
    <w:p w:rsidR="00666A21" w:rsidRDefault="00666A21" w:rsidP="00666A21">
      <w:pPr>
        <w:jc w:val="both"/>
        <w:rPr>
          <w:rFonts w:eastAsia="Calibri"/>
          <w:szCs w:val="20"/>
          <w:lang w:eastAsia="en-US"/>
        </w:rPr>
      </w:pPr>
    </w:p>
    <w:p w:rsidR="006A5B41" w:rsidRDefault="006A5B41" w:rsidP="00666A21">
      <w:pPr>
        <w:jc w:val="both"/>
        <w:rPr>
          <w:rFonts w:eastAsia="Calibri"/>
          <w:szCs w:val="20"/>
          <w:lang w:eastAsia="en-US"/>
        </w:rPr>
      </w:pPr>
    </w:p>
    <w:p w:rsidR="0067633A" w:rsidRPr="00C344E2" w:rsidRDefault="0067633A" w:rsidP="006C51DB">
      <w:pPr>
        <w:ind w:firstLine="720"/>
        <w:jc w:val="both"/>
      </w:pPr>
      <w:r w:rsidRPr="00C344E2">
        <w:t xml:space="preserve">Nacrt prijedloga proračuna Grada za 2018. i projekcije za 2019. i 2020. </w:t>
      </w:r>
      <w:r>
        <w:t>g</w:t>
      </w:r>
      <w:r w:rsidRPr="00C344E2">
        <w:t>odinu, utvrđen od strane gradonačelnika</w:t>
      </w:r>
      <w:r w:rsidR="00726AC9">
        <w:t xml:space="preserve"> upućuje se</w:t>
      </w:r>
      <w:r w:rsidRPr="00C344E2">
        <w:t xml:space="preserve"> Gradskom vijeću na prethodnu raspravu (prvo čitanje) i prihvaćanje. Primjedbe i prijedlozi s navedene rasprave bit će sadržani i obrađeni u i</w:t>
      </w:r>
      <w:r w:rsidR="006C51DB">
        <w:t xml:space="preserve">zvješću o rezultatima provođenja prethodne rasprave, kojeg gradonačelnik podnosi predsjedniku Gradskog vijeća. Navedeno izvješće i podneseni amandmani gradonačelnika dostavit će se vijećnicima za drugo čitanje Prijedloga proračuna. </w:t>
      </w:r>
      <w:r w:rsidRPr="00C344E2">
        <w:t>U prilogu ovog obrazloženja nalazi se i predložak teksta za podnošenje amandmana.</w:t>
      </w:r>
    </w:p>
    <w:p w:rsidR="0067633A" w:rsidRDefault="0067633A" w:rsidP="0067633A">
      <w:pPr>
        <w:jc w:val="both"/>
        <w:rPr>
          <w:rFonts w:eastAsia="Calibri"/>
          <w:b/>
          <w:i/>
          <w:szCs w:val="20"/>
          <w:lang w:eastAsia="en-US"/>
        </w:rPr>
      </w:pPr>
    </w:p>
    <w:p w:rsidR="0067633A" w:rsidRPr="003D1F0F" w:rsidRDefault="0067633A" w:rsidP="0067633A">
      <w:pPr>
        <w:ind w:firstLine="708"/>
        <w:jc w:val="both"/>
        <w:rPr>
          <w:rFonts w:eastAsiaTheme="minorHAnsi"/>
          <w:u w:val="single"/>
        </w:rPr>
      </w:pPr>
      <w:r w:rsidRPr="003D1F0F">
        <w:rPr>
          <w:rFonts w:eastAsiaTheme="minorHAnsi"/>
          <w:u w:val="single"/>
        </w:rPr>
        <w:t>U prilogu ovog obrazloženja daje se:</w:t>
      </w:r>
    </w:p>
    <w:p w:rsidR="003D1F0F" w:rsidRDefault="003D1F0F" w:rsidP="0067633A">
      <w:pPr>
        <w:ind w:firstLine="708"/>
        <w:jc w:val="both"/>
        <w:rPr>
          <w:rFonts w:eastAsiaTheme="minorHAnsi"/>
        </w:rPr>
      </w:pPr>
      <w:r>
        <w:rPr>
          <w:rFonts w:eastAsiaTheme="minorHAnsi"/>
        </w:rPr>
        <w:t>a)</w:t>
      </w:r>
      <w:r w:rsidR="0067633A">
        <w:rPr>
          <w:rFonts w:eastAsiaTheme="minorHAnsi"/>
        </w:rPr>
        <w:t xml:space="preserve"> </w:t>
      </w:r>
      <w:r w:rsidR="0067633A" w:rsidRPr="00C344E2">
        <w:rPr>
          <w:rFonts w:eastAsiaTheme="minorHAnsi"/>
        </w:rPr>
        <w:t xml:space="preserve">Nacrt prijedloga Proračuna za 2018. godinu i projekcije za 2019. i 2020. po pozicijama </w:t>
      </w:r>
      <w:r w:rsidR="00CD0135">
        <w:rPr>
          <w:rFonts w:eastAsiaTheme="minorHAnsi"/>
        </w:rPr>
        <w:t>(</w:t>
      </w:r>
      <w:r w:rsidR="0067633A" w:rsidRPr="00C344E2">
        <w:rPr>
          <w:rFonts w:eastAsiaTheme="minorHAnsi"/>
        </w:rPr>
        <w:t>radi pružanja detaljnijih informacija te na razini skupine i podskupine kao što se predlaže u samom tekstu akta</w:t>
      </w:r>
      <w:r w:rsidR="00CD0135">
        <w:rPr>
          <w:rFonts w:eastAsiaTheme="minorHAnsi"/>
        </w:rPr>
        <w:t>)</w:t>
      </w:r>
    </w:p>
    <w:p w:rsidR="0067633A" w:rsidRDefault="003D1F0F" w:rsidP="0067633A">
      <w:pPr>
        <w:ind w:firstLine="708"/>
        <w:jc w:val="both"/>
        <w:rPr>
          <w:rFonts w:eastAsiaTheme="minorHAnsi"/>
        </w:rPr>
      </w:pPr>
      <w:r>
        <w:rPr>
          <w:rFonts w:eastAsiaTheme="minorHAnsi"/>
        </w:rPr>
        <w:t xml:space="preserve">b) </w:t>
      </w:r>
      <w:r w:rsidR="0067633A">
        <w:rPr>
          <w:rFonts w:eastAsiaTheme="minorHAnsi"/>
        </w:rPr>
        <w:t>Realizacija proračuna Grada Samobora za 2017. godinu u razdoblju 01.01.-15.10.2017</w:t>
      </w:r>
      <w:r w:rsidR="0067633A" w:rsidRPr="00C344E2">
        <w:rPr>
          <w:rFonts w:eastAsiaTheme="minorHAnsi"/>
        </w:rPr>
        <w:t>.</w:t>
      </w:r>
      <w:r w:rsidR="0067633A">
        <w:rPr>
          <w:rFonts w:eastAsiaTheme="minorHAnsi"/>
        </w:rPr>
        <w:t xml:space="preserve"> po pozicijama</w:t>
      </w:r>
    </w:p>
    <w:p w:rsidR="0067633A" w:rsidRDefault="003D1F0F" w:rsidP="0067633A">
      <w:pPr>
        <w:ind w:firstLine="708"/>
        <w:jc w:val="both"/>
        <w:rPr>
          <w:rFonts w:eastAsiaTheme="minorHAnsi"/>
        </w:rPr>
      </w:pPr>
      <w:r>
        <w:rPr>
          <w:rFonts w:eastAsiaTheme="minorHAnsi"/>
        </w:rPr>
        <w:t>c)</w:t>
      </w:r>
      <w:r w:rsidR="0067633A">
        <w:rPr>
          <w:rFonts w:eastAsiaTheme="minorHAnsi"/>
        </w:rPr>
        <w:t xml:space="preserve"> Obrazac amandmana na</w:t>
      </w:r>
      <w:r w:rsidR="0067633A">
        <w:rPr>
          <w:b/>
          <w:sz w:val="22"/>
          <w:szCs w:val="22"/>
        </w:rPr>
        <w:t xml:space="preserve"> </w:t>
      </w:r>
      <w:r w:rsidR="0067633A">
        <w:rPr>
          <w:rFonts w:eastAsiaTheme="minorHAnsi"/>
        </w:rPr>
        <w:t>Nacrt prijedloga Proračuna Grada Samobora za 2018. i projekcije za 2019. i 2020. g.</w:t>
      </w:r>
    </w:p>
    <w:p w:rsidR="0067633A" w:rsidRPr="00666A21" w:rsidRDefault="0067633A" w:rsidP="00666A21">
      <w:pPr>
        <w:jc w:val="both"/>
        <w:rPr>
          <w:rFonts w:eastAsia="Calibri"/>
          <w:szCs w:val="20"/>
          <w:lang w:eastAsia="en-US"/>
        </w:rPr>
      </w:pPr>
    </w:p>
    <w:p w:rsidR="00624721" w:rsidRDefault="00624721" w:rsidP="006B072B">
      <w:pPr>
        <w:jc w:val="both"/>
        <w:rPr>
          <w:rFonts w:eastAsiaTheme="minorHAnsi"/>
          <w:b/>
          <w:bCs/>
          <w:lang w:eastAsia="en-US"/>
        </w:rPr>
      </w:pPr>
      <w:r w:rsidRPr="00624721">
        <w:rPr>
          <w:rFonts w:eastAsiaTheme="minorHAnsi"/>
          <w:b/>
          <w:bCs/>
          <w:lang w:eastAsia="en-US"/>
        </w:rPr>
        <w:t>PRAVNI TEMELJ</w:t>
      </w:r>
      <w:r w:rsidR="006B072B">
        <w:rPr>
          <w:rFonts w:eastAsiaTheme="minorHAnsi"/>
          <w:b/>
          <w:bCs/>
          <w:lang w:eastAsia="en-US"/>
        </w:rPr>
        <w:t>:</w:t>
      </w:r>
    </w:p>
    <w:p w:rsidR="00F10500" w:rsidRDefault="006B072B" w:rsidP="006B072B">
      <w:pPr>
        <w:pStyle w:val="ListParagraph"/>
        <w:numPr>
          <w:ilvl w:val="0"/>
          <w:numId w:val="20"/>
        </w:numPr>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č</w:t>
      </w:r>
      <w:r w:rsidR="00624721" w:rsidRPr="00F10500">
        <w:rPr>
          <w:rFonts w:ascii="Times New Roman" w:eastAsiaTheme="minorHAnsi" w:hAnsi="Times New Roman"/>
          <w:bCs/>
          <w:sz w:val="24"/>
          <w:szCs w:val="24"/>
        </w:rPr>
        <w:t>lanak 39. stavak 1. Zakona o proračunu (Narodne novine</w:t>
      </w:r>
      <w:r w:rsidR="003634F7" w:rsidRPr="00F10500">
        <w:rPr>
          <w:rFonts w:ascii="Times New Roman" w:eastAsiaTheme="minorHAnsi" w:hAnsi="Times New Roman"/>
          <w:bCs/>
          <w:sz w:val="24"/>
          <w:szCs w:val="24"/>
        </w:rPr>
        <w:t xml:space="preserve"> </w:t>
      </w:r>
      <w:r w:rsidR="00624721" w:rsidRPr="00F10500">
        <w:rPr>
          <w:rFonts w:ascii="Times New Roman" w:eastAsiaTheme="minorHAnsi" w:hAnsi="Times New Roman"/>
          <w:bCs/>
          <w:sz w:val="24"/>
          <w:szCs w:val="24"/>
        </w:rPr>
        <w:t>br. 87/08., 136/12. i 15/</w:t>
      </w:r>
      <w:r w:rsidR="00F10500">
        <w:rPr>
          <w:rFonts w:ascii="Times New Roman" w:eastAsiaTheme="minorHAnsi" w:hAnsi="Times New Roman"/>
          <w:bCs/>
          <w:sz w:val="24"/>
          <w:szCs w:val="24"/>
        </w:rPr>
        <w:t>15</w:t>
      </w:r>
      <w:r>
        <w:rPr>
          <w:rFonts w:ascii="Times New Roman" w:eastAsiaTheme="minorHAnsi" w:hAnsi="Times New Roman"/>
          <w:bCs/>
          <w:sz w:val="24"/>
          <w:szCs w:val="24"/>
        </w:rPr>
        <w:t>.</w:t>
      </w:r>
      <w:r w:rsidR="00F10500">
        <w:rPr>
          <w:rFonts w:ascii="Times New Roman" w:eastAsiaTheme="minorHAnsi" w:hAnsi="Times New Roman"/>
          <w:bCs/>
          <w:sz w:val="24"/>
          <w:szCs w:val="24"/>
        </w:rPr>
        <w:t>)</w:t>
      </w:r>
    </w:p>
    <w:p w:rsidR="00624721" w:rsidRPr="0043026D" w:rsidRDefault="006B072B" w:rsidP="00624721">
      <w:pPr>
        <w:pStyle w:val="ListParagraph"/>
        <w:numPr>
          <w:ilvl w:val="0"/>
          <w:numId w:val="20"/>
        </w:numPr>
        <w:spacing w:before="120" w:after="160" w:line="259" w:lineRule="auto"/>
        <w:jc w:val="both"/>
        <w:rPr>
          <w:rFonts w:ascii="Times New Roman" w:eastAsiaTheme="minorHAnsi" w:hAnsi="Times New Roman"/>
          <w:bCs/>
          <w:sz w:val="24"/>
          <w:szCs w:val="24"/>
        </w:rPr>
      </w:pPr>
      <w:r>
        <w:rPr>
          <w:rFonts w:ascii="Times New Roman" w:eastAsiaTheme="minorHAnsi" w:hAnsi="Times New Roman"/>
          <w:bCs/>
          <w:sz w:val="24"/>
          <w:szCs w:val="24"/>
        </w:rPr>
        <w:t>č</w:t>
      </w:r>
      <w:r w:rsidR="00624721" w:rsidRPr="00F10500">
        <w:rPr>
          <w:rFonts w:ascii="Times New Roman" w:eastAsiaTheme="minorHAnsi" w:hAnsi="Times New Roman"/>
          <w:bCs/>
          <w:sz w:val="24"/>
          <w:szCs w:val="24"/>
        </w:rPr>
        <w:t xml:space="preserve">lanak 30. </w:t>
      </w:r>
      <w:r w:rsidR="00F10500" w:rsidRPr="00F10500">
        <w:rPr>
          <w:rFonts w:ascii="Times New Roman" w:eastAsiaTheme="minorHAnsi" w:hAnsi="Times New Roman"/>
          <w:bCs/>
          <w:sz w:val="24"/>
          <w:szCs w:val="24"/>
        </w:rPr>
        <w:t>t</w:t>
      </w:r>
      <w:r w:rsidR="00624721" w:rsidRPr="00F10500">
        <w:rPr>
          <w:rFonts w:ascii="Times New Roman" w:eastAsiaTheme="minorHAnsi" w:hAnsi="Times New Roman"/>
          <w:bCs/>
          <w:sz w:val="24"/>
          <w:szCs w:val="24"/>
        </w:rPr>
        <w:t xml:space="preserve">očka </w:t>
      </w:r>
      <w:r w:rsidR="00273790" w:rsidRPr="00F10500">
        <w:rPr>
          <w:rFonts w:ascii="Times New Roman" w:eastAsiaTheme="minorHAnsi" w:hAnsi="Times New Roman"/>
          <w:bCs/>
          <w:sz w:val="24"/>
          <w:szCs w:val="24"/>
        </w:rPr>
        <w:t>3</w:t>
      </w:r>
      <w:r w:rsidR="00624721" w:rsidRPr="00F10500">
        <w:rPr>
          <w:rFonts w:ascii="Times New Roman" w:eastAsiaTheme="minorHAnsi" w:hAnsi="Times New Roman"/>
          <w:bCs/>
          <w:sz w:val="24"/>
          <w:szCs w:val="24"/>
        </w:rPr>
        <w:t xml:space="preserve">. Statuta Grada Samobora (Službene vijesti Grada </w:t>
      </w:r>
      <w:r w:rsidR="00624721" w:rsidRPr="0043026D">
        <w:rPr>
          <w:rFonts w:ascii="Times New Roman" w:eastAsiaTheme="minorHAnsi" w:hAnsi="Times New Roman"/>
          <w:bCs/>
          <w:sz w:val="24"/>
          <w:szCs w:val="24"/>
        </w:rPr>
        <w:t>Samobora br. 3/16</w:t>
      </w:r>
      <w:r>
        <w:rPr>
          <w:rFonts w:ascii="Times New Roman" w:eastAsiaTheme="minorHAnsi" w:hAnsi="Times New Roman"/>
          <w:bCs/>
          <w:sz w:val="24"/>
          <w:szCs w:val="24"/>
        </w:rPr>
        <w:t>.</w:t>
      </w:r>
      <w:r w:rsidR="00624721" w:rsidRPr="0043026D">
        <w:rPr>
          <w:rFonts w:ascii="Times New Roman" w:eastAsiaTheme="minorHAnsi" w:hAnsi="Times New Roman"/>
          <w:bCs/>
          <w:sz w:val="24"/>
          <w:szCs w:val="24"/>
        </w:rPr>
        <w:t>)</w:t>
      </w:r>
    </w:p>
    <w:p w:rsidR="00624721" w:rsidRDefault="006B072B" w:rsidP="00624721">
      <w:pPr>
        <w:pStyle w:val="ListParagraph"/>
        <w:numPr>
          <w:ilvl w:val="0"/>
          <w:numId w:val="20"/>
        </w:numPr>
        <w:spacing w:before="120" w:after="160" w:line="259" w:lineRule="auto"/>
        <w:jc w:val="both"/>
        <w:rPr>
          <w:rFonts w:ascii="Times New Roman" w:eastAsiaTheme="minorHAnsi" w:hAnsi="Times New Roman"/>
          <w:bCs/>
          <w:sz w:val="24"/>
          <w:szCs w:val="24"/>
        </w:rPr>
      </w:pPr>
      <w:r>
        <w:rPr>
          <w:rFonts w:ascii="Times New Roman" w:eastAsiaTheme="minorHAnsi" w:hAnsi="Times New Roman"/>
          <w:bCs/>
          <w:sz w:val="24"/>
          <w:szCs w:val="24"/>
        </w:rPr>
        <w:t>č</w:t>
      </w:r>
      <w:r w:rsidR="00624721" w:rsidRPr="0043026D">
        <w:rPr>
          <w:rFonts w:ascii="Times New Roman" w:eastAsiaTheme="minorHAnsi" w:hAnsi="Times New Roman"/>
          <w:bCs/>
          <w:sz w:val="24"/>
          <w:szCs w:val="24"/>
        </w:rPr>
        <w:t>lanak 77. Poslovnika Gradskog vijeća Grada Samobora (Službene vijesti Grada Samobora br. 4/16</w:t>
      </w:r>
      <w:r>
        <w:rPr>
          <w:rFonts w:ascii="Times New Roman" w:eastAsiaTheme="minorHAnsi" w:hAnsi="Times New Roman"/>
          <w:bCs/>
          <w:sz w:val="24"/>
          <w:szCs w:val="24"/>
        </w:rPr>
        <w:t>.</w:t>
      </w:r>
      <w:r w:rsidR="00624721" w:rsidRPr="0043026D">
        <w:rPr>
          <w:rFonts w:ascii="Times New Roman" w:eastAsiaTheme="minorHAnsi" w:hAnsi="Times New Roman"/>
          <w:bCs/>
          <w:sz w:val="24"/>
          <w:szCs w:val="24"/>
        </w:rPr>
        <w:t>- pročišćeni tekst)</w:t>
      </w:r>
    </w:p>
    <w:p w:rsidR="0067633A" w:rsidRPr="0043026D" w:rsidRDefault="0067633A" w:rsidP="006A5B41">
      <w:pPr>
        <w:pStyle w:val="ListParagraph"/>
        <w:spacing w:after="0" w:line="240" w:lineRule="auto"/>
        <w:jc w:val="both"/>
        <w:rPr>
          <w:rFonts w:ascii="Times New Roman" w:eastAsiaTheme="minorHAnsi" w:hAnsi="Times New Roman"/>
          <w:bCs/>
          <w:sz w:val="24"/>
          <w:szCs w:val="24"/>
        </w:rPr>
      </w:pPr>
    </w:p>
    <w:p w:rsidR="003634F7" w:rsidRPr="003634F7" w:rsidRDefault="003634F7" w:rsidP="006A5B41">
      <w:pPr>
        <w:jc w:val="both"/>
        <w:rPr>
          <w:rFonts w:eastAsiaTheme="minorHAnsi"/>
          <w:b/>
          <w:bCs/>
        </w:rPr>
      </w:pPr>
      <w:r w:rsidRPr="003634F7">
        <w:rPr>
          <w:rFonts w:eastAsiaTheme="minorHAnsi"/>
          <w:b/>
          <w:bCs/>
        </w:rPr>
        <w:t>PRIJEDLOG ZAKLJUČKA</w:t>
      </w:r>
    </w:p>
    <w:p w:rsidR="00B67DEB" w:rsidRDefault="00B67DEB" w:rsidP="006B072B">
      <w:pPr>
        <w:ind w:firstLine="720"/>
        <w:jc w:val="both"/>
        <w:rPr>
          <w:rFonts w:eastAsiaTheme="minorHAnsi"/>
          <w:lang w:eastAsia="en-US"/>
        </w:rPr>
      </w:pPr>
      <w:r w:rsidRPr="00B67DEB">
        <w:rPr>
          <w:rFonts w:eastAsiaTheme="minorHAnsi"/>
          <w:lang w:eastAsia="en-US"/>
        </w:rPr>
        <w:t>Sukladno gore navedenom predlaže se gradonačelniku</w:t>
      </w:r>
      <w:r w:rsidR="003634F7">
        <w:rPr>
          <w:rFonts w:eastAsiaTheme="minorHAnsi"/>
          <w:lang w:eastAsia="en-US"/>
        </w:rPr>
        <w:t>/Gradskom vijeću</w:t>
      </w:r>
      <w:r w:rsidRPr="00B67DEB">
        <w:rPr>
          <w:rFonts w:eastAsiaTheme="minorHAnsi"/>
          <w:lang w:eastAsia="en-US"/>
        </w:rPr>
        <w:t xml:space="preserve"> Grada Samobora da donese sljedeći</w:t>
      </w:r>
    </w:p>
    <w:p w:rsidR="0067633A" w:rsidRDefault="0067633A" w:rsidP="006B072B">
      <w:pPr>
        <w:ind w:firstLine="720"/>
        <w:jc w:val="both"/>
        <w:rPr>
          <w:rFonts w:eastAsiaTheme="minorHAnsi"/>
          <w:lang w:eastAsia="en-US"/>
        </w:rPr>
      </w:pPr>
    </w:p>
    <w:p w:rsidR="0067633A" w:rsidRDefault="0067633A" w:rsidP="006B072B">
      <w:pPr>
        <w:ind w:firstLine="720"/>
        <w:jc w:val="both"/>
        <w:rPr>
          <w:rFonts w:eastAsiaTheme="minorHAnsi"/>
          <w:lang w:eastAsia="en-US"/>
        </w:rPr>
      </w:pPr>
    </w:p>
    <w:p w:rsidR="0067633A" w:rsidRDefault="0067633A" w:rsidP="006B072B">
      <w:pPr>
        <w:ind w:firstLine="720"/>
        <w:jc w:val="both"/>
        <w:rPr>
          <w:rFonts w:eastAsiaTheme="minorHAnsi"/>
          <w:lang w:eastAsia="en-US"/>
        </w:rPr>
      </w:pPr>
    </w:p>
    <w:p w:rsidR="0067633A" w:rsidRDefault="0067633A" w:rsidP="006B072B">
      <w:pPr>
        <w:ind w:firstLine="720"/>
        <w:jc w:val="both"/>
        <w:rPr>
          <w:rFonts w:eastAsiaTheme="minorHAnsi"/>
          <w:lang w:eastAsia="en-US"/>
        </w:rPr>
      </w:pPr>
    </w:p>
    <w:p w:rsidR="0067633A" w:rsidRDefault="0067633A" w:rsidP="006B072B">
      <w:pPr>
        <w:ind w:firstLine="720"/>
        <w:jc w:val="both"/>
        <w:rPr>
          <w:rFonts w:eastAsiaTheme="minorHAnsi"/>
          <w:lang w:eastAsia="en-US"/>
        </w:rPr>
      </w:pPr>
    </w:p>
    <w:p w:rsidR="0067633A" w:rsidRDefault="0067633A" w:rsidP="006B072B">
      <w:pPr>
        <w:ind w:firstLine="720"/>
        <w:jc w:val="both"/>
        <w:rPr>
          <w:rFonts w:eastAsiaTheme="minorHAnsi"/>
          <w:lang w:eastAsia="en-US"/>
        </w:rPr>
      </w:pPr>
    </w:p>
    <w:p w:rsidR="0067633A" w:rsidRDefault="0067633A" w:rsidP="006B072B">
      <w:pPr>
        <w:ind w:firstLine="720"/>
        <w:jc w:val="both"/>
        <w:rPr>
          <w:rFonts w:eastAsiaTheme="minorHAnsi"/>
          <w:lang w:eastAsia="en-US"/>
        </w:rPr>
      </w:pPr>
    </w:p>
    <w:p w:rsidR="0067633A" w:rsidRDefault="0067633A" w:rsidP="006B072B">
      <w:pPr>
        <w:ind w:firstLine="720"/>
        <w:jc w:val="both"/>
        <w:rPr>
          <w:rFonts w:eastAsiaTheme="minorHAnsi"/>
          <w:lang w:eastAsia="en-US"/>
        </w:rPr>
      </w:pPr>
    </w:p>
    <w:p w:rsidR="0067633A" w:rsidRDefault="0067633A" w:rsidP="006B072B">
      <w:pPr>
        <w:ind w:firstLine="720"/>
        <w:jc w:val="both"/>
        <w:rPr>
          <w:rFonts w:eastAsiaTheme="minorHAnsi"/>
          <w:lang w:eastAsia="en-US"/>
        </w:rPr>
      </w:pPr>
    </w:p>
    <w:p w:rsidR="0067633A" w:rsidRDefault="0067633A" w:rsidP="006B072B">
      <w:pPr>
        <w:ind w:firstLine="720"/>
        <w:jc w:val="both"/>
        <w:rPr>
          <w:rFonts w:eastAsiaTheme="minorHAnsi"/>
          <w:lang w:eastAsia="en-US"/>
        </w:rPr>
      </w:pPr>
    </w:p>
    <w:p w:rsidR="0067633A" w:rsidRDefault="0067633A" w:rsidP="006B072B">
      <w:pPr>
        <w:ind w:firstLine="720"/>
        <w:jc w:val="both"/>
        <w:rPr>
          <w:rFonts w:eastAsiaTheme="minorHAnsi"/>
          <w:lang w:eastAsia="en-US"/>
        </w:rPr>
      </w:pPr>
    </w:p>
    <w:p w:rsidR="0067633A" w:rsidRDefault="0067633A" w:rsidP="006B072B">
      <w:pPr>
        <w:ind w:firstLine="720"/>
        <w:jc w:val="both"/>
        <w:rPr>
          <w:rFonts w:eastAsiaTheme="minorHAnsi"/>
          <w:lang w:eastAsia="en-US"/>
        </w:rPr>
      </w:pPr>
    </w:p>
    <w:p w:rsidR="00B67DEB" w:rsidRDefault="00B67DEB" w:rsidP="00B67DEB">
      <w:pPr>
        <w:spacing w:after="160" w:line="259" w:lineRule="auto"/>
        <w:ind w:firstLine="360"/>
        <w:jc w:val="center"/>
        <w:rPr>
          <w:rFonts w:eastAsiaTheme="minorHAnsi"/>
          <w:b/>
          <w:bCs/>
          <w:lang w:eastAsia="en-US"/>
        </w:rPr>
      </w:pPr>
      <w:bookmarkStart w:id="47" w:name="_GoBack"/>
      <w:bookmarkEnd w:id="47"/>
      <w:r w:rsidRPr="00B67DEB">
        <w:rPr>
          <w:rFonts w:eastAsiaTheme="minorHAnsi"/>
          <w:b/>
          <w:bCs/>
          <w:lang w:eastAsia="en-US"/>
        </w:rPr>
        <w:lastRenderedPageBreak/>
        <w:t>Z A K L J U Č A K</w:t>
      </w:r>
    </w:p>
    <w:p w:rsidR="003D1F0F" w:rsidRPr="00B67DEB" w:rsidRDefault="003D1F0F" w:rsidP="00B67DEB">
      <w:pPr>
        <w:spacing w:after="160" w:line="259" w:lineRule="auto"/>
        <w:ind w:firstLine="360"/>
        <w:jc w:val="center"/>
        <w:rPr>
          <w:rFonts w:eastAsiaTheme="minorHAnsi"/>
          <w:b/>
          <w:bCs/>
          <w:lang w:eastAsia="en-US"/>
        </w:rPr>
      </w:pPr>
    </w:p>
    <w:p w:rsidR="00B67DEB" w:rsidRPr="00A36D83" w:rsidRDefault="00B67DEB" w:rsidP="00534C63">
      <w:pPr>
        <w:pStyle w:val="ListParagraph"/>
        <w:numPr>
          <w:ilvl w:val="0"/>
          <w:numId w:val="21"/>
        </w:numPr>
        <w:spacing w:after="0" w:line="240" w:lineRule="auto"/>
        <w:ind w:left="1208" w:hanging="357"/>
        <w:jc w:val="both"/>
        <w:rPr>
          <w:rFonts w:ascii="Times New Roman" w:eastAsiaTheme="minorHAnsi" w:hAnsi="Times New Roman"/>
          <w:sz w:val="24"/>
          <w:szCs w:val="24"/>
        </w:rPr>
      </w:pPr>
      <w:r w:rsidRPr="00A36D83">
        <w:rPr>
          <w:rFonts w:ascii="Times New Roman" w:eastAsiaTheme="minorHAnsi" w:hAnsi="Times New Roman"/>
          <w:sz w:val="24"/>
          <w:szCs w:val="24"/>
        </w:rPr>
        <w:t>Prihvaća se i utvrđuje Nacrt prijedloga P</w:t>
      </w:r>
      <w:r w:rsidRPr="00A36D83">
        <w:rPr>
          <w:rFonts w:ascii="Times New Roman" w:eastAsiaTheme="minorHAnsi" w:hAnsi="Times New Roman"/>
          <w:bCs/>
          <w:sz w:val="24"/>
          <w:szCs w:val="24"/>
        </w:rPr>
        <w:t>roračuna Grada Samobora za 201</w:t>
      </w:r>
      <w:r w:rsidR="00920C5B">
        <w:rPr>
          <w:rFonts w:ascii="Times New Roman" w:eastAsiaTheme="minorHAnsi" w:hAnsi="Times New Roman"/>
          <w:bCs/>
          <w:sz w:val="24"/>
          <w:szCs w:val="24"/>
        </w:rPr>
        <w:t>8</w:t>
      </w:r>
      <w:r w:rsidRPr="00A36D83">
        <w:rPr>
          <w:rFonts w:ascii="Times New Roman" w:eastAsiaTheme="minorHAnsi" w:hAnsi="Times New Roman"/>
          <w:bCs/>
          <w:sz w:val="24"/>
          <w:szCs w:val="24"/>
        </w:rPr>
        <w:t xml:space="preserve">. godinu </w:t>
      </w:r>
      <w:r w:rsidR="00920C5B">
        <w:rPr>
          <w:rFonts w:ascii="Times New Roman" w:eastAsiaTheme="minorHAnsi" w:hAnsi="Times New Roman"/>
          <w:bCs/>
          <w:sz w:val="24"/>
          <w:szCs w:val="24"/>
        </w:rPr>
        <w:t xml:space="preserve">i </w:t>
      </w:r>
      <w:r w:rsidR="0035295A">
        <w:rPr>
          <w:rFonts w:ascii="Times New Roman" w:eastAsiaTheme="minorHAnsi" w:hAnsi="Times New Roman"/>
          <w:bCs/>
          <w:sz w:val="24"/>
          <w:szCs w:val="24"/>
        </w:rPr>
        <w:t>p</w:t>
      </w:r>
      <w:r w:rsidR="00920C5B">
        <w:rPr>
          <w:rFonts w:ascii="Times New Roman" w:eastAsiaTheme="minorHAnsi" w:hAnsi="Times New Roman"/>
          <w:bCs/>
          <w:sz w:val="24"/>
          <w:szCs w:val="24"/>
        </w:rPr>
        <w:t xml:space="preserve">rojekcije za 2019. i 2020. godinu </w:t>
      </w:r>
      <w:r w:rsidRPr="00A36D83">
        <w:rPr>
          <w:rFonts w:ascii="Times New Roman" w:eastAsiaTheme="minorHAnsi" w:hAnsi="Times New Roman"/>
          <w:bCs/>
          <w:sz w:val="24"/>
          <w:szCs w:val="24"/>
        </w:rPr>
        <w:t>u tekstu kao što je dan u materijalima za sjednicu.</w:t>
      </w:r>
    </w:p>
    <w:p w:rsidR="003B478A" w:rsidRPr="00A36D83" w:rsidRDefault="00B67DEB" w:rsidP="00534C63">
      <w:pPr>
        <w:pStyle w:val="ListParagraph"/>
        <w:numPr>
          <w:ilvl w:val="0"/>
          <w:numId w:val="21"/>
        </w:numPr>
        <w:spacing w:after="0" w:line="240" w:lineRule="auto"/>
        <w:ind w:left="1208" w:hanging="357"/>
        <w:jc w:val="both"/>
        <w:rPr>
          <w:rFonts w:ascii="Times New Roman" w:eastAsiaTheme="minorHAnsi" w:hAnsi="Times New Roman"/>
          <w:sz w:val="24"/>
          <w:szCs w:val="24"/>
        </w:rPr>
      </w:pPr>
      <w:r w:rsidRPr="00A36D83">
        <w:rPr>
          <w:rFonts w:ascii="Times New Roman" w:eastAsiaTheme="minorHAnsi" w:hAnsi="Times New Roman"/>
          <w:bCs/>
          <w:sz w:val="24"/>
          <w:szCs w:val="24"/>
        </w:rPr>
        <w:t xml:space="preserve">Za izvjestitelja ove točke dnevnog reda određuje se pročelnik </w:t>
      </w:r>
      <w:r w:rsidRPr="00A36D83">
        <w:rPr>
          <w:rFonts w:ascii="Times New Roman" w:eastAsiaTheme="minorHAnsi" w:hAnsi="Times New Roman"/>
          <w:sz w:val="24"/>
          <w:szCs w:val="24"/>
        </w:rPr>
        <w:t>Upravnog odjela  za financije, Željko Radovanić, dipl.iur.</w:t>
      </w:r>
    </w:p>
    <w:p w:rsidR="00B67DEB" w:rsidRPr="00A36D83" w:rsidRDefault="00B67DEB" w:rsidP="00534C63">
      <w:pPr>
        <w:pStyle w:val="ListParagraph"/>
        <w:numPr>
          <w:ilvl w:val="0"/>
          <w:numId w:val="21"/>
        </w:numPr>
        <w:spacing w:after="0" w:line="240" w:lineRule="auto"/>
        <w:ind w:left="1208" w:hanging="357"/>
        <w:jc w:val="both"/>
        <w:rPr>
          <w:rFonts w:ascii="Times New Roman" w:eastAsiaTheme="minorHAnsi" w:hAnsi="Times New Roman"/>
          <w:sz w:val="24"/>
          <w:szCs w:val="24"/>
        </w:rPr>
      </w:pPr>
      <w:r w:rsidRPr="00A36D83">
        <w:rPr>
          <w:rFonts w:ascii="Times New Roman" w:eastAsiaTheme="minorHAnsi" w:hAnsi="Times New Roman"/>
          <w:sz w:val="24"/>
          <w:szCs w:val="24"/>
        </w:rPr>
        <w:t xml:space="preserve">Predlaže se Gradskom vijeću Grada Samobora da o Nacrtu prijedloga </w:t>
      </w:r>
      <w:r w:rsidR="0035295A">
        <w:rPr>
          <w:rFonts w:ascii="Times New Roman" w:eastAsiaTheme="minorHAnsi" w:hAnsi="Times New Roman"/>
          <w:sz w:val="24"/>
          <w:szCs w:val="24"/>
        </w:rPr>
        <w:t xml:space="preserve">Proračuna </w:t>
      </w:r>
      <w:r w:rsidRPr="00A36D83">
        <w:rPr>
          <w:rFonts w:ascii="Times New Roman" w:eastAsiaTheme="minorHAnsi" w:hAnsi="Times New Roman"/>
          <w:sz w:val="24"/>
          <w:szCs w:val="24"/>
        </w:rPr>
        <w:t>iz točke 1. ovog Zaključka provede prethodnu raspravu, te stavove, primjedbe, mišljenja i amandmane iznesene u prethodnoj raspravi na sje</w:t>
      </w:r>
      <w:r w:rsidR="0035295A">
        <w:rPr>
          <w:rFonts w:ascii="Times New Roman" w:eastAsiaTheme="minorHAnsi" w:hAnsi="Times New Roman"/>
          <w:sz w:val="24"/>
          <w:szCs w:val="24"/>
        </w:rPr>
        <w:t>dnici Gradskog vijeća, dostavi g</w:t>
      </w:r>
      <w:r w:rsidRPr="00A36D83">
        <w:rPr>
          <w:rFonts w:ascii="Times New Roman" w:eastAsiaTheme="minorHAnsi" w:hAnsi="Times New Roman"/>
          <w:sz w:val="24"/>
          <w:szCs w:val="24"/>
        </w:rPr>
        <w:t>radonačelniku radi utvrđivanja Konačnog prijedloga Proračuna Grada Samobora za 201</w:t>
      </w:r>
      <w:r w:rsidR="00920C5B">
        <w:rPr>
          <w:rFonts w:ascii="Times New Roman" w:eastAsiaTheme="minorHAnsi" w:hAnsi="Times New Roman"/>
          <w:sz w:val="24"/>
          <w:szCs w:val="24"/>
        </w:rPr>
        <w:t>8</w:t>
      </w:r>
      <w:r w:rsidRPr="00A36D83">
        <w:rPr>
          <w:rFonts w:ascii="Times New Roman" w:eastAsiaTheme="minorHAnsi" w:hAnsi="Times New Roman"/>
          <w:sz w:val="24"/>
          <w:szCs w:val="24"/>
        </w:rPr>
        <w:t>. godinu</w:t>
      </w:r>
      <w:r w:rsidR="0035295A">
        <w:rPr>
          <w:rFonts w:ascii="Times New Roman" w:eastAsiaTheme="minorHAnsi" w:hAnsi="Times New Roman"/>
          <w:sz w:val="24"/>
          <w:szCs w:val="24"/>
        </w:rPr>
        <w:t xml:space="preserve"> i p</w:t>
      </w:r>
      <w:r w:rsidR="00920C5B">
        <w:rPr>
          <w:rFonts w:ascii="Times New Roman" w:eastAsiaTheme="minorHAnsi" w:hAnsi="Times New Roman"/>
          <w:sz w:val="24"/>
          <w:szCs w:val="24"/>
        </w:rPr>
        <w:t>rojekcije za 2019. i 2020. godinu</w:t>
      </w:r>
      <w:r w:rsidR="0035295A">
        <w:rPr>
          <w:rFonts w:ascii="Times New Roman" w:eastAsiaTheme="minorHAnsi" w:hAnsi="Times New Roman"/>
          <w:sz w:val="24"/>
          <w:szCs w:val="24"/>
        </w:rPr>
        <w:t>, s time da će g</w:t>
      </w:r>
      <w:r w:rsidRPr="00A36D83">
        <w:rPr>
          <w:rFonts w:ascii="Times New Roman" w:eastAsiaTheme="minorHAnsi" w:hAnsi="Times New Roman"/>
          <w:sz w:val="24"/>
          <w:szCs w:val="24"/>
        </w:rPr>
        <w:t>radonačelnik za prijedloge, mišljenja</w:t>
      </w:r>
      <w:r w:rsidR="00920C5B">
        <w:rPr>
          <w:rFonts w:ascii="Times New Roman" w:eastAsiaTheme="minorHAnsi" w:hAnsi="Times New Roman"/>
          <w:sz w:val="24"/>
          <w:szCs w:val="24"/>
        </w:rPr>
        <w:t>,</w:t>
      </w:r>
      <w:r w:rsidRPr="00A36D83">
        <w:rPr>
          <w:rFonts w:ascii="Times New Roman" w:eastAsiaTheme="minorHAnsi" w:hAnsi="Times New Roman"/>
          <w:sz w:val="24"/>
          <w:szCs w:val="24"/>
        </w:rPr>
        <w:t xml:space="preserve"> stavove i amandmane koje neće prihvatiti, u Izvješću Gradskom vijeću iznijeti razloge i o istom će se očitovati na sljedećoj sjednici Gradskog vijeća.</w:t>
      </w:r>
    </w:p>
    <w:p w:rsidR="00635271" w:rsidRDefault="00635271" w:rsidP="00666A21">
      <w:pPr>
        <w:jc w:val="both"/>
        <w:rPr>
          <w:rFonts w:eastAsiaTheme="minorHAnsi"/>
          <w:lang w:eastAsia="en-US"/>
        </w:rPr>
      </w:pPr>
    </w:p>
    <w:p w:rsidR="003D1F0F" w:rsidRPr="00B67DEB" w:rsidRDefault="003D1F0F" w:rsidP="00666A21">
      <w:pPr>
        <w:jc w:val="both"/>
        <w:rPr>
          <w:rFonts w:eastAsiaTheme="minorHAnsi"/>
          <w:lang w:eastAsia="en-US"/>
        </w:rPr>
      </w:pPr>
    </w:p>
    <w:p w:rsidR="00B67DEB" w:rsidRPr="00B67DEB" w:rsidRDefault="00B67DEB" w:rsidP="00273790">
      <w:pPr>
        <w:tabs>
          <w:tab w:val="center" w:pos="6480"/>
        </w:tabs>
        <w:spacing w:line="259" w:lineRule="auto"/>
        <w:rPr>
          <w:rFonts w:eastAsiaTheme="minorHAnsi"/>
          <w:b/>
          <w:lang w:eastAsia="en-US"/>
        </w:rPr>
      </w:pPr>
      <w:r w:rsidRPr="00B67DEB">
        <w:rPr>
          <w:rFonts w:eastAsiaTheme="minorHAnsi"/>
          <w:b/>
          <w:lang w:eastAsia="en-US"/>
        </w:rPr>
        <w:t>Nosi</w:t>
      </w:r>
      <w:r w:rsidR="00635271">
        <w:rPr>
          <w:rFonts w:eastAsiaTheme="minorHAnsi"/>
          <w:b/>
          <w:lang w:eastAsia="en-US"/>
        </w:rPr>
        <w:t>telj</w:t>
      </w:r>
      <w:r w:rsidRPr="00B67DEB">
        <w:rPr>
          <w:rFonts w:eastAsiaTheme="minorHAnsi"/>
          <w:b/>
          <w:lang w:eastAsia="en-US"/>
        </w:rPr>
        <w:t xml:space="preserve"> obrade:</w:t>
      </w:r>
    </w:p>
    <w:p w:rsidR="00B67DEB" w:rsidRPr="00B67DEB" w:rsidRDefault="00B67DEB" w:rsidP="00273790">
      <w:pPr>
        <w:tabs>
          <w:tab w:val="center" w:pos="6480"/>
        </w:tabs>
        <w:spacing w:line="259" w:lineRule="auto"/>
        <w:rPr>
          <w:rFonts w:eastAsiaTheme="minorHAnsi"/>
          <w:lang w:eastAsia="en-US"/>
        </w:rPr>
      </w:pPr>
      <w:r w:rsidRPr="00B67DEB">
        <w:rPr>
          <w:rFonts w:eastAsiaTheme="minorHAnsi"/>
          <w:lang w:eastAsia="en-US"/>
        </w:rPr>
        <w:t>Upravni odjel za financije</w:t>
      </w:r>
    </w:p>
    <w:p w:rsidR="00B67DEB" w:rsidRPr="00B67DEB" w:rsidRDefault="00B67DEB" w:rsidP="00666A21">
      <w:pPr>
        <w:jc w:val="both"/>
        <w:rPr>
          <w:rFonts w:eastAsiaTheme="minorHAnsi"/>
          <w:lang w:eastAsia="en-US"/>
        </w:rPr>
      </w:pPr>
    </w:p>
    <w:p w:rsidR="00B67DEB" w:rsidRPr="00666A21" w:rsidRDefault="00273790" w:rsidP="00666A21">
      <w:pPr>
        <w:jc w:val="both"/>
        <w:rPr>
          <w:rFonts w:eastAsiaTheme="minorHAnsi"/>
          <w:b/>
          <w:lang w:eastAsia="en-US"/>
        </w:rPr>
      </w:pPr>
      <w:r w:rsidRPr="00666A21">
        <w:rPr>
          <w:rFonts w:eastAsiaTheme="minorHAnsi"/>
          <w:b/>
          <w:lang w:eastAsia="en-US"/>
        </w:rPr>
        <w:t>Obradili</w:t>
      </w:r>
      <w:r w:rsidR="00B67DEB" w:rsidRPr="00666A21">
        <w:rPr>
          <w:rFonts w:eastAsiaTheme="minorHAnsi"/>
          <w:b/>
          <w:lang w:eastAsia="en-US"/>
        </w:rPr>
        <w:t>:</w:t>
      </w:r>
    </w:p>
    <w:p w:rsidR="00B67DEB" w:rsidRPr="00B67DEB" w:rsidRDefault="00B67DEB" w:rsidP="00666A21">
      <w:pPr>
        <w:jc w:val="both"/>
        <w:rPr>
          <w:rFonts w:eastAsiaTheme="minorHAnsi"/>
          <w:lang w:eastAsia="en-US"/>
        </w:rPr>
      </w:pPr>
      <w:r w:rsidRPr="00B67DEB">
        <w:rPr>
          <w:rFonts w:eastAsiaTheme="minorHAnsi"/>
          <w:lang w:eastAsia="en-US"/>
        </w:rPr>
        <w:t>Željko Radovanić, dipl.</w:t>
      </w:r>
      <w:r w:rsidR="00920C5B">
        <w:rPr>
          <w:rFonts w:eastAsiaTheme="minorHAnsi"/>
          <w:lang w:eastAsia="en-US"/>
        </w:rPr>
        <w:t xml:space="preserve"> </w:t>
      </w:r>
      <w:r w:rsidRPr="00B67DEB">
        <w:rPr>
          <w:rFonts w:eastAsiaTheme="minorHAnsi"/>
          <w:lang w:eastAsia="en-US"/>
        </w:rPr>
        <w:t>iur.</w:t>
      </w:r>
    </w:p>
    <w:p w:rsidR="00B67DEB" w:rsidRPr="00B67DEB" w:rsidRDefault="00B67DEB" w:rsidP="00666A21">
      <w:pPr>
        <w:jc w:val="both"/>
        <w:rPr>
          <w:rFonts w:eastAsiaTheme="minorHAnsi"/>
          <w:lang w:eastAsia="en-US"/>
        </w:rPr>
      </w:pPr>
      <w:r w:rsidRPr="00B67DEB">
        <w:rPr>
          <w:rFonts w:eastAsiaTheme="minorHAnsi"/>
          <w:lang w:eastAsia="en-US"/>
        </w:rPr>
        <w:t>Loranda Novosel, dipl.</w:t>
      </w:r>
      <w:r w:rsidR="00920C5B">
        <w:rPr>
          <w:rFonts w:eastAsiaTheme="minorHAnsi"/>
          <w:lang w:eastAsia="en-US"/>
        </w:rPr>
        <w:t xml:space="preserve"> </w:t>
      </w:r>
      <w:r w:rsidRPr="00B67DEB">
        <w:rPr>
          <w:rFonts w:eastAsiaTheme="minorHAnsi"/>
          <w:lang w:eastAsia="en-US"/>
        </w:rPr>
        <w:t xml:space="preserve">oec. </w:t>
      </w:r>
    </w:p>
    <w:p w:rsidR="00B67DEB" w:rsidRDefault="00B67DEB" w:rsidP="00666A21">
      <w:pPr>
        <w:jc w:val="both"/>
        <w:rPr>
          <w:rFonts w:eastAsiaTheme="minorHAnsi"/>
          <w:lang w:eastAsia="en-US"/>
        </w:rPr>
      </w:pPr>
      <w:r w:rsidRPr="00B67DEB">
        <w:rPr>
          <w:rFonts w:eastAsiaTheme="minorHAnsi"/>
          <w:lang w:eastAsia="en-US"/>
        </w:rPr>
        <w:t>Andrea Beribak, dipl.</w:t>
      </w:r>
      <w:r w:rsidR="00920C5B">
        <w:rPr>
          <w:rFonts w:eastAsiaTheme="minorHAnsi"/>
          <w:lang w:eastAsia="en-US"/>
        </w:rPr>
        <w:t xml:space="preserve"> </w:t>
      </w:r>
      <w:r w:rsidRPr="00B67DEB">
        <w:rPr>
          <w:rFonts w:eastAsiaTheme="minorHAnsi"/>
          <w:lang w:eastAsia="en-US"/>
        </w:rPr>
        <w:t>oec.</w:t>
      </w:r>
    </w:p>
    <w:p w:rsidR="00B67DEB" w:rsidRDefault="00920C5B" w:rsidP="00666A21">
      <w:pPr>
        <w:jc w:val="both"/>
        <w:rPr>
          <w:rFonts w:eastAsiaTheme="minorHAnsi"/>
          <w:lang w:eastAsia="en-US"/>
        </w:rPr>
      </w:pPr>
      <w:r>
        <w:rPr>
          <w:rFonts w:eastAsiaTheme="minorHAnsi"/>
          <w:lang w:eastAsia="en-US"/>
        </w:rPr>
        <w:t>Jelena Sirovica, dipl. oec.</w:t>
      </w:r>
    </w:p>
    <w:p w:rsidR="00F55435" w:rsidRDefault="00F55435" w:rsidP="00666A21">
      <w:pPr>
        <w:jc w:val="both"/>
        <w:rPr>
          <w:rFonts w:eastAsiaTheme="minorHAnsi"/>
          <w:lang w:eastAsia="en-US"/>
        </w:rPr>
      </w:pPr>
      <w:r>
        <w:rPr>
          <w:rFonts w:eastAsiaTheme="minorHAnsi"/>
          <w:lang w:eastAsia="en-US"/>
        </w:rPr>
        <w:t>Saša Ma</w:t>
      </w:r>
      <w:r>
        <w:t>džarević, dipl.oec.</w:t>
      </w:r>
    </w:p>
    <w:p w:rsidR="00D16397" w:rsidRDefault="00D16397" w:rsidP="00666A21">
      <w:pPr>
        <w:jc w:val="both"/>
        <w:rPr>
          <w:rFonts w:eastAsiaTheme="minorHAnsi"/>
          <w:lang w:eastAsia="en-US"/>
        </w:rPr>
      </w:pPr>
      <w:r>
        <w:rPr>
          <w:rFonts w:eastAsiaTheme="minorHAnsi"/>
          <w:lang w:eastAsia="en-US"/>
        </w:rPr>
        <w:t>Martina Štefković, mag. oec.</w:t>
      </w:r>
    </w:p>
    <w:p w:rsidR="00B67DEB" w:rsidRPr="00B67DEB" w:rsidRDefault="00D16397" w:rsidP="00BD4D80">
      <w:pPr>
        <w:tabs>
          <w:tab w:val="center" w:pos="6480"/>
        </w:tabs>
        <w:rPr>
          <w:rFonts w:eastAsiaTheme="minorHAnsi"/>
          <w:lang w:eastAsia="en-US"/>
        </w:rPr>
      </w:pPr>
      <w:r>
        <w:rPr>
          <w:rFonts w:eastAsiaTheme="minorHAnsi"/>
          <w:lang w:eastAsia="en-US"/>
        </w:rPr>
        <w:t>Sanja Milečki,</w:t>
      </w:r>
      <w:r w:rsidR="00FB3B38">
        <w:rPr>
          <w:rFonts w:eastAsiaTheme="minorHAnsi"/>
          <w:lang w:eastAsia="en-US"/>
        </w:rPr>
        <w:t xml:space="preserve"> </w:t>
      </w:r>
      <w:r>
        <w:rPr>
          <w:rFonts w:eastAsiaTheme="minorHAnsi"/>
          <w:lang w:eastAsia="en-US"/>
        </w:rPr>
        <w:t>mag. oec.</w:t>
      </w:r>
    </w:p>
    <w:sectPr w:rsidR="00B67DEB" w:rsidRPr="00B67DEB" w:rsidSect="00D110BF">
      <w:footerReference w:type="defaul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63E" w:rsidRDefault="00F1763E" w:rsidP="00DF0367">
      <w:r>
        <w:separator/>
      </w:r>
    </w:p>
  </w:endnote>
  <w:endnote w:type="continuationSeparator" w:id="0">
    <w:p w:rsidR="00F1763E" w:rsidRDefault="00F1763E" w:rsidP="00DF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2B" w:rsidRDefault="006B072B">
    <w:pPr>
      <w:pStyle w:val="Footer"/>
      <w:jc w:val="center"/>
    </w:pPr>
  </w:p>
  <w:p w:rsidR="006B072B" w:rsidRDefault="006B0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022090"/>
      <w:docPartObj>
        <w:docPartGallery w:val="Page Numbers (Bottom of Page)"/>
        <w:docPartUnique/>
      </w:docPartObj>
    </w:sdtPr>
    <w:sdtEndPr/>
    <w:sdtContent>
      <w:p w:rsidR="006B072B" w:rsidRDefault="006B072B">
        <w:pPr>
          <w:pStyle w:val="Footer"/>
          <w:jc w:val="center"/>
        </w:pPr>
        <w:r>
          <w:fldChar w:fldCharType="begin"/>
        </w:r>
        <w:r>
          <w:instrText>PAGE   \* MERGEFORMAT</w:instrText>
        </w:r>
        <w:r>
          <w:fldChar w:fldCharType="separate"/>
        </w:r>
        <w:r w:rsidR="00BD52CD">
          <w:rPr>
            <w:noProof/>
          </w:rPr>
          <w:t>69</w:t>
        </w:r>
        <w:r>
          <w:rPr>
            <w:noProof/>
          </w:rPr>
          <w:fldChar w:fldCharType="end"/>
        </w:r>
      </w:p>
    </w:sdtContent>
  </w:sdt>
  <w:p w:rsidR="006B072B" w:rsidRDefault="006B072B" w:rsidP="00540F3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63E" w:rsidRDefault="00F1763E" w:rsidP="00DF0367">
      <w:r>
        <w:separator/>
      </w:r>
    </w:p>
  </w:footnote>
  <w:footnote w:type="continuationSeparator" w:id="0">
    <w:p w:rsidR="00F1763E" w:rsidRDefault="00F1763E" w:rsidP="00DF0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2B" w:rsidRDefault="006B072B" w:rsidP="0081110E">
    <w:pPr>
      <w:pStyle w:val="Header"/>
      <w:tabs>
        <w:tab w:val="clear" w:pos="4536"/>
        <w:tab w:val="clear" w:pos="9072"/>
        <w:tab w:val="left" w:pos="683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F47"/>
    <w:multiLevelType w:val="multilevel"/>
    <w:tmpl w:val="C8E0B36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26E61D7"/>
    <w:multiLevelType w:val="multilevel"/>
    <w:tmpl w:val="78248D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74D3407"/>
    <w:multiLevelType w:val="hybridMultilevel"/>
    <w:tmpl w:val="1B10B6E2"/>
    <w:lvl w:ilvl="0" w:tplc="D84A41A6">
      <w:start w:val="1"/>
      <w:numFmt w:val="bullet"/>
      <w:pStyle w:val="B2"/>
      <w:lvlText w:val=""/>
      <w:lvlJc w:val="left"/>
      <w:pPr>
        <w:tabs>
          <w:tab w:val="num" w:pos="1107"/>
        </w:tabs>
        <w:ind w:left="1107" w:hanging="567"/>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
    <w:nsid w:val="086A7D08"/>
    <w:multiLevelType w:val="hybridMultilevel"/>
    <w:tmpl w:val="6AC21E22"/>
    <w:lvl w:ilvl="0" w:tplc="F7C4ACB6">
      <w:start w:val="20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98F71EA"/>
    <w:multiLevelType w:val="hybridMultilevel"/>
    <w:tmpl w:val="C9E4DFB2"/>
    <w:lvl w:ilvl="0" w:tplc="C09EFD20">
      <w:start w:val="1"/>
      <w:numFmt w:val="bullet"/>
      <w:pStyle w:val="TOCHeading"/>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C4975F9"/>
    <w:multiLevelType w:val="hybridMultilevel"/>
    <w:tmpl w:val="2C763694"/>
    <w:lvl w:ilvl="0" w:tplc="03AACF2A">
      <w:start w:val="1"/>
      <w:numFmt w:val="decimal"/>
      <w:pStyle w:val="ispodvelikognaslovajosipa"/>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FD6FAB"/>
    <w:multiLevelType w:val="hybridMultilevel"/>
    <w:tmpl w:val="5A001E96"/>
    <w:lvl w:ilvl="0" w:tplc="36FCE6D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7FD7F4C"/>
    <w:multiLevelType w:val="hybridMultilevel"/>
    <w:tmpl w:val="0FA81754"/>
    <w:lvl w:ilvl="0" w:tplc="D11A911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FEB370B"/>
    <w:multiLevelType w:val="hybridMultilevel"/>
    <w:tmpl w:val="E6865BF0"/>
    <w:lvl w:ilvl="0" w:tplc="46267500">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9">
    <w:nsid w:val="20B274B4"/>
    <w:multiLevelType w:val="multilevel"/>
    <w:tmpl w:val="E320C42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0CD0018"/>
    <w:multiLevelType w:val="multilevel"/>
    <w:tmpl w:val="DB2A987E"/>
    <w:lvl w:ilvl="0">
      <w:start w:val="1"/>
      <w:numFmt w:val="decimal"/>
      <w:pStyle w:val="Heading1"/>
      <w:lvlText w:val="%1."/>
      <w:lvlJc w:val="left"/>
      <w:pPr>
        <w:ind w:left="502"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080" w:hanging="720"/>
      </w:pPr>
      <w:rPr>
        <w:i w:val="0"/>
      </w:rPr>
    </w:lvl>
    <w:lvl w:ilvl="2">
      <w:start w:val="1"/>
      <w:numFmt w:val="decimal"/>
      <w:isLgl/>
      <w:lvlText w:val="%1.%2.%3."/>
      <w:lvlJc w:val="left"/>
      <w:pPr>
        <w:ind w:left="1080" w:hanging="720"/>
      </w:pPr>
      <w:rPr>
        <w:i w:val="0"/>
      </w:r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2C660EFB"/>
    <w:multiLevelType w:val="multilevel"/>
    <w:tmpl w:val="D862D63C"/>
    <w:lvl w:ilvl="0">
      <w:start w:val="6"/>
      <w:numFmt w:val="decimal"/>
      <w:lvlText w:val="%1."/>
      <w:lvlJc w:val="left"/>
      <w:pPr>
        <w:ind w:left="420" w:hanging="420"/>
      </w:pPr>
      <w:rPr>
        <w:rFonts w:ascii="Cambria" w:eastAsia="Times New Roman" w:hAnsi="Cambria"/>
        <w:b/>
        <w:color w:val="4F81BD"/>
        <w:sz w:val="26"/>
      </w:rPr>
    </w:lvl>
    <w:lvl w:ilvl="1">
      <w:start w:val="4"/>
      <w:numFmt w:val="decimal"/>
      <w:lvlText w:val="%1.%2."/>
      <w:lvlJc w:val="left"/>
      <w:pPr>
        <w:ind w:left="1413" w:hanging="420"/>
      </w:pPr>
      <w:rPr>
        <w:rFonts w:ascii="Cambria" w:eastAsia="Times New Roman" w:hAnsi="Cambria"/>
        <w:b/>
        <w:color w:val="4F81BD"/>
        <w:sz w:val="26"/>
      </w:rPr>
    </w:lvl>
    <w:lvl w:ilvl="2">
      <w:start w:val="1"/>
      <w:numFmt w:val="decimal"/>
      <w:lvlText w:val="%1.%2.%3."/>
      <w:lvlJc w:val="left"/>
      <w:pPr>
        <w:ind w:left="2880" w:hanging="720"/>
      </w:pPr>
      <w:rPr>
        <w:rFonts w:ascii="Cambria" w:eastAsia="Times New Roman" w:hAnsi="Cambria"/>
        <w:b/>
        <w:color w:val="4F81BD"/>
        <w:sz w:val="26"/>
      </w:rPr>
    </w:lvl>
    <w:lvl w:ilvl="3">
      <w:start w:val="1"/>
      <w:numFmt w:val="decimal"/>
      <w:lvlText w:val="%1.%2.%3.%4."/>
      <w:lvlJc w:val="left"/>
      <w:pPr>
        <w:ind w:left="3960" w:hanging="720"/>
      </w:pPr>
      <w:rPr>
        <w:rFonts w:ascii="Cambria" w:eastAsia="Times New Roman" w:hAnsi="Cambria"/>
        <w:b/>
        <w:color w:val="4F81BD"/>
        <w:sz w:val="26"/>
      </w:rPr>
    </w:lvl>
    <w:lvl w:ilvl="4">
      <w:start w:val="1"/>
      <w:numFmt w:val="decimal"/>
      <w:lvlText w:val="%1.%2.%3.%4.%5."/>
      <w:lvlJc w:val="left"/>
      <w:pPr>
        <w:ind w:left="5400" w:hanging="1080"/>
      </w:pPr>
      <w:rPr>
        <w:rFonts w:ascii="Cambria" w:eastAsia="Times New Roman" w:hAnsi="Cambria"/>
        <w:b/>
        <w:color w:val="4F81BD"/>
        <w:sz w:val="26"/>
      </w:rPr>
    </w:lvl>
    <w:lvl w:ilvl="5">
      <w:start w:val="1"/>
      <w:numFmt w:val="decimal"/>
      <w:lvlText w:val="%1.%2.%3.%4.%5.%6."/>
      <w:lvlJc w:val="left"/>
      <w:pPr>
        <w:ind w:left="6480" w:hanging="1080"/>
      </w:pPr>
      <w:rPr>
        <w:rFonts w:ascii="Cambria" w:eastAsia="Times New Roman" w:hAnsi="Cambria"/>
        <w:b/>
        <w:color w:val="4F81BD"/>
        <w:sz w:val="26"/>
      </w:rPr>
    </w:lvl>
    <w:lvl w:ilvl="6">
      <w:start w:val="1"/>
      <w:numFmt w:val="decimal"/>
      <w:lvlText w:val="%1.%2.%3.%4.%5.%6.%7."/>
      <w:lvlJc w:val="left"/>
      <w:pPr>
        <w:ind w:left="7920" w:hanging="1440"/>
      </w:pPr>
      <w:rPr>
        <w:rFonts w:ascii="Cambria" w:eastAsia="Times New Roman" w:hAnsi="Cambria"/>
        <w:b/>
        <w:color w:val="4F81BD"/>
        <w:sz w:val="26"/>
      </w:rPr>
    </w:lvl>
    <w:lvl w:ilvl="7">
      <w:start w:val="1"/>
      <w:numFmt w:val="decimal"/>
      <w:lvlText w:val="%1.%2.%3.%4.%5.%6.%7.%8."/>
      <w:lvlJc w:val="left"/>
      <w:pPr>
        <w:ind w:left="9000" w:hanging="1440"/>
      </w:pPr>
      <w:rPr>
        <w:rFonts w:ascii="Cambria" w:eastAsia="Times New Roman" w:hAnsi="Cambria"/>
        <w:b/>
        <w:color w:val="4F81BD"/>
        <w:sz w:val="26"/>
      </w:rPr>
    </w:lvl>
    <w:lvl w:ilvl="8">
      <w:start w:val="1"/>
      <w:numFmt w:val="decimal"/>
      <w:lvlText w:val="%1.%2.%3.%4.%5.%6.%7.%8.%9."/>
      <w:lvlJc w:val="left"/>
      <w:pPr>
        <w:ind w:left="10440" w:hanging="1800"/>
      </w:pPr>
      <w:rPr>
        <w:rFonts w:ascii="Cambria" w:eastAsia="Times New Roman" w:hAnsi="Cambria"/>
        <w:b/>
        <w:color w:val="4F81BD"/>
        <w:sz w:val="26"/>
      </w:rPr>
    </w:lvl>
  </w:abstractNum>
  <w:abstractNum w:abstractNumId="12">
    <w:nsid w:val="30DB6EC3"/>
    <w:multiLevelType w:val="hybridMultilevel"/>
    <w:tmpl w:val="DFE29B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81409C6"/>
    <w:multiLevelType w:val="multilevel"/>
    <w:tmpl w:val="3D1CE1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555C013E"/>
    <w:multiLevelType w:val="hybridMultilevel"/>
    <w:tmpl w:val="462C5458"/>
    <w:lvl w:ilvl="0" w:tplc="D17884E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0CE7B4C"/>
    <w:multiLevelType w:val="hybridMultilevel"/>
    <w:tmpl w:val="D864260C"/>
    <w:lvl w:ilvl="0" w:tplc="91B0844E">
      <w:start w:val="3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42B1798"/>
    <w:multiLevelType w:val="multilevel"/>
    <w:tmpl w:val="B8703E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66C84D7C"/>
    <w:multiLevelType w:val="hybridMultilevel"/>
    <w:tmpl w:val="2C28470E"/>
    <w:lvl w:ilvl="0" w:tplc="9A3C899A">
      <w:start w:val="1"/>
      <w:numFmt w:val="bullet"/>
      <w:lvlText w:val=""/>
      <w:lvlJc w:val="left"/>
      <w:pPr>
        <w:ind w:left="1500" w:hanging="360"/>
      </w:pPr>
      <w:rPr>
        <w:rFonts w:ascii="Symbol" w:hAnsi="Symbol" w:hint="default"/>
        <w:sz w:val="20"/>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8">
    <w:nsid w:val="720B6EA4"/>
    <w:multiLevelType w:val="hybridMultilevel"/>
    <w:tmpl w:val="D7F8D3C2"/>
    <w:lvl w:ilvl="0" w:tplc="041A000F">
      <w:start w:val="1"/>
      <w:numFmt w:val="decimal"/>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19">
    <w:nsid w:val="7952030B"/>
    <w:multiLevelType w:val="hybridMultilevel"/>
    <w:tmpl w:val="FA0AE9A4"/>
    <w:lvl w:ilvl="0" w:tplc="84A65A0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9F87096"/>
    <w:multiLevelType w:val="hybridMultilevel"/>
    <w:tmpl w:val="EE0E47EC"/>
    <w:lvl w:ilvl="0" w:tplc="46467CC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0"/>
  </w:num>
  <w:num w:numId="5">
    <w:abstractNumId w:val="20"/>
  </w:num>
  <w:num w:numId="6">
    <w:abstractNumId w:val="4"/>
  </w:num>
  <w:num w:numId="7">
    <w:abstractNumId w:val="6"/>
  </w:num>
  <w:num w:numId="8">
    <w:abstractNumId w:val="5"/>
  </w:num>
  <w:num w:numId="9">
    <w:abstractNumId w:val="3"/>
  </w:num>
  <w:num w:numId="10">
    <w:abstractNumId w:val="19"/>
  </w:num>
  <w:num w:numId="11">
    <w:abstractNumId w:val="18"/>
  </w:num>
  <w:num w:numId="12">
    <w:abstractNumId w:val="17"/>
  </w:num>
  <w:num w:numId="13">
    <w:abstractNumId w:val="7"/>
  </w:num>
  <w:num w:numId="14">
    <w:abstractNumId w:val="0"/>
  </w:num>
  <w:num w:numId="15">
    <w:abstractNumId w:val="9"/>
  </w:num>
  <w:num w:numId="16">
    <w:abstractNumId w:val="1"/>
  </w:num>
  <w:num w:numId="17">
    <w:abstractNumId w:val="11"/>
  </w:num>
  <w:num w:numId="18">
    <w:abstractNumId w:val="16"/>
  </w:num>
  <w:num w:numId="19">
    <w:abstractNumId w:val="13"/>
  </w:num>
  <w:num w:numId="20">
    <w:abstractNumId w:val="14"/>
  </w:num>
  <w:num w:numId="21">
    <w:abstractNumId w:val="8"/>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E1"/>
    <w:rsid w:val="00001CB2"/>
    <w:rsid w:val="00003CC2"/>
    <w:rsid w:val="000112F8"/>
    <w:rsid w:val="00012D21"/>
    <w:rsid w:val="00014D42"/>
    <w:rsid w:val="00014EB4"/>
    <w:rsid w:val="000155FB"/>
    <w:rsid w:val="00016C11"/>
    <w:rsid w:val="00022624"/>
    <w:rsid w:val="0002391B"/>
    <w:rsid w:val="00023E23"/>
    <w:rsid w:val="000310CD"/>
    <w:rsid w:val="00032DBE"/>
    <w:rsid w:val="00032E4C"/>
    <w:rsid w:val="000452DD"/>
    <w:rsid w:val="00046E25"/>
    <w:rsid w:val="00050601"/>
    <w:rsid w:val="0005399A"/>
    <w:rsid w:val="0005435E"/>
    <w:rsid w:val="00055F22"/>
    <w:rsid w:val="000621C0"/>
    <w:rsid w:val="0006393E"/>
    <w:rsid w:val="000664A3"/>
    <w:rsid w:val="000759A1"/>
    <w:rsid w:val="00076252"/>
    <w:rsid w:val="00085418"/>
    <w:rsid w:val="000862E8"/>
    <w:rsid w:val="00092E88"/>
    <w:rsid w:val="00097713"/>
    <w:rsid w:val="00097E69"/>
    <w:rsid w:val="000A24D4"/>
    <w:rsid w:val="000A2C1F"/>
    <w:rsid w:val="000A37FD"/>
    <w:rsid w:val="000A7417"/>
    <w:rsid w:val="000B0607"/>
    <w:rsid w:val="000B10CA"/>
    <w:rsid w:val="000B74A0"/>
    <w:rsid w:val="000C51BB"/>
    <w:rsid w:val="000C5368"/>
    <w:rsid w:val="000D4EF2"/>
    <w:rsid w:val="000E2CF9"/>
    <w:rsid w:val="000E3D1F"/>
    <w:rsid w:val="000E611C"/>
    <w:rsid w:val="000E7BC3"/>
    <w:rsid w:val="000F038C"/>
    <w:rsid w:val="000F4CF0"/>
    <w:rsid w:val="000F5E15"/>
    <w:rsid w:val="0010059F"/>
    <w:rsid w:val="0010380D"/>
    <w:rsid w:val="00105167"/>
    <w:rsid w:val="00105655"/>
    <w:rsid w:val="00112B8F"/>
    <w:rsid w:val="00114CA7"/>
    <w:rsid w:val="00130352"/>
    <w:rsid w:val="001321E4"/>
    <w:rsid w:val="00133640"/>
    <w:rsid w:val="001364C1"/>
    <w:rsid w:val="00140E0E"/>
    <w:rsid w:val="00140E94"/>
    <w:rsid w:val="00142EFA"/>
    <w:rsid w:val="00153510"/>
    <w:rsid w:val="001544C2"/>
    <w:rsid w:val="0015721C"/>
    <w:rsid w:val="001604F1"/>
    <w:rsid w:val="00160D9E"/>
    <w:rsid w:val="001626B9"/>
    <w:rsid w:val="00164A98"/>
    <w:rsid w:val="001710F6"/>
    <w:rsid w:val="001774C8"/>
    <w:rsid w:val="00182DAE"/>
    <w:rsid w:val="00190546"/>
    <w:rsid w:val="00196B47"/>
    <w:rsid w:val="00197753"/>
    <w:rsid w:val="001A1EEB"/>
    <w:rsid w:val="001A295A"/>
    <w:rsid w:val="001A683E"/>
    <w:rsid w:val="001B2ACB"/>
    <w:rsid w:val="001B525B"/>
    <w:rsid w:val="001B587D"/>
    <w:rsid w:val="001B5A39"/>
    <w:rsid w:val="001B6079"/>
    <w:rsid w:val="001B715A"/>
    <w:rsid w:val="001C2EF7"/>
    <w:rsid w:val="001C4E0F"/>
    <w:rsid w:val="001C5569"/>
    <w:rsid w:val="001C7D2F"/>
    <w:rsid w:val="001D0B41"/>
    <w:rsid w:val="001D4C88"/>
    <w:rsid w:val="001E3ACB"/>
    <w:rsid w:val="001E4E1D"/>
    <w:rsid w:val="001E4FBE"/>
    <w:rsid w:val="001E573A"/>
    <w:rsid w:val="001E6B42"/>
    <w:rsid w:val="001F3A10"/>
    <w:rsid w:val="00200A15"/>
    <w:rsid w:val="00202193"/>
    <w:rsid w:val="002021E4"/>
    <w:rsid w:val="00203FAF"/>
    <w:rsid w:val="00205468"/>
    <w:rsid w:val="00210B41"/>
    <w:rsid w:val="00213125"/>
    <w:rsid w:val="00213B85"/>
    <w:rsid w:val="0021624C"/>
    <w:rsid w:val="00223A0C"/>
    <w:rsid w:val="00224669"/>
    <w:rsid w:val="00225320"/>
    <w:rsid w:val="00225C6D"/>
    <w:rsid w:val="0023304D"/>
    <w:rsid w:val="002346F2"/>
    <w:rsid w:val="0024113A"/>
    <w:rsid w:val="0024304E"/>
    <w:rsid w:val="00244B5F"/>
    <w:rsid w:val="00246461"/>
    <w:rsid w:val="0025100A"/>
    <w:rsid w:val="002529E8"/>
    <w:rsid w:val="00255D1E"/>
    <w:rsid w:val="002574B5"/>
    <w:rsid w:val="002611CE"/>
    <w:rsid w:val="00263A83"/>
    <w:rsid w:val="00263AFD"/>
    <w:rsid w:val="00263D83"/>
    <w:rsid w:val="00266297"/>
    <w:rsid w:val="00266610"/>
    <w:rsid w:val="00273790"/>
    <w:rsid w:val="0027455B"/>
    <w:rsid w:val="00275D97"/>
    <w:rsid w:val="00276314"/>
    <w:rsid w:val="002807D2"/>
    <w:rsid w:val="00283931"/>
    <w:rsid w:val="0029353F"/>
    <w:rsid w:val="00293735"/>
    <w:rsid w:val="00294142"/>
    <w:rsid w:val="00296CF3"/>
    <w:rsid w:val="002A1588"/>
    <w:rsid w:val="002B4277"/>
    <w:rsid w:val="002B4BC1"/>
    <w:rsid w:val="002B6A23"/>
    <w:rsid w:val="002C03D8"/>
    <w:rsid w:val="002C171C"/>
    <w:rsid w:val="002C18AF"/>
    <w:rsid w:val="002C23A6"/>
    <w:rsid w:val="002C309D"/>
    <w:rsid w:val="002C37E7"/>
    <w:rsid w:val="002C3B84"/>
    <w:rsid w:val="002C630B"/>
    <w:rsid w:val="002D504A"/>
    <w:rsid w:val="002D61EC"/>
    <w:rsid w:val="002E1288"/>
    <w:rsid w:val="002E390E"/>
    <w:rsid w:val="002E4249"/>
    <w:rsid w:val="002E4F80"/>
    <w:rsid w:val="002E647C"/>
    <w:rsid w:val="002F24AE"/>
    <w:rsid w:val="002F5472"/>
    <w:rsid w:val="003016D4"/>
    <w:rsid w:val="00307BBA"/>
    <w:rsid w:val="00310B69"/>
    <w:rsid w:val="00310CF8"/>
    <w:rsid w:val="00311FBE"/>
    <w:rsid w:val="00316DBE"/>
    <w:rsid w:val="0032392B"/>
    <w:rsid w:val="00325790"/>
    <w:rsid w:val="00325F12"/>
    <w:rsid w:val="00326099"/>
    <w:rsid w:val="0033099D"/>
    <w:rsid w:val="003313EF"/>
    <w:rsid w:val="00332ED6"/>
    <w:rsid w:val="00335003"/>
    <w:rsid w:val="0033790F"/>
    <w:rsid w:val="003443F5"/>
    <w:rsid w:val="00344F48"/>
    <w:rsid w:val="00345D14"/>
    <w:rsid w:val="00351CDF"/>
    <w:rsid w:val="0035295A"/>
    <w:rsid w:val="003547FD"/>
    <w:rsid w:val="00360025"/>
    <w:rsid w:val="00362243"/>
    <w:rsid w:val="003634F7"/>
    <w:rsid w:val="003675F4"/>
    <w:rsid w:val="00373A7B"/>
    <w:rsid w:val="00380185"/>
    <w:rsid w:val="00380919"/>
    <w:rsid w:val="00382636"/>
    <w:rsid w:val="00385C76"/>
    <w:rsid w:val="00385E5E"/>
    <w:rsid w:val="00391A50"/>
    <w:rsid w:val="003969D1"/>
    <w:rsid w:val="003B063B"/>
    <w:rsid w:val="003B0824"/>
    <w:rsid w:val="003B254A"/>
    <w:rsid w:val="003B478A"/>
    <w:rsid w:val="003B576C"/>
    <w:rsid w:val="003B7228"/>
    <w:rsid w:val="003B7E7E"/>
    <w:rsid w:val="003C00FF"/>
    <w:rsid w:val="003C28F1"/>
    <w:rsid w:val="003C3FE2"/>
    <w:rsid w:val="003C7CDB"/>
    <w:rsid w:val="003D1F0F"/>
    <w:rsid w:val="003D20EA"/>
    <w:rsid w:val="003D2CFD"/>
    <w:rsid w:val="003D365E"/>
    <w:rsid w:val="003D499F"/>
    <w:rsid w:val="003D61E4"/>
    <w:rsid w:val="003D6207"/>
    <w:rsid w:val="003E2FFC"/>
    <w:rsid w:val="003E3C6C"/>
    <w:rsid w:val="003E481D"/>
    <w:rsid w:val="003F0FDD"/>
    <w:rsid w:val="003F11C6"/>
    <w:rsid w:val="003F1A6E"/>
    <w:rsid w:val="003F2829"/>
    <w:rsid w:val="003F3097"/>
    <w:rsid w:val="004040F2"/>
    <w:rsid w:val="00406BC1"/>
    <w:rsid w:val="00413E9C"/>
    <w:rsid w:val="004150A1"/>
    <w:rsid w:val="00415F6C"/>
    <w:rsid w:val="00417CBB"/>
    <w:rsid w:val="0043026D"/>
    <w:rsid w:val="00437390"/>
    <w:rsid w:val="00437AD1"/>
    <w:rsid w:val="004402E4"/>
    <w:rsid w:val="00440A80"/>
    <w:rsid w:val="00442282"/>
    <w:rsid w:val="0044401B"/>
    <w:rsid w:val="00444686"/>
    <w:rsid w:val="00446922"/>
    <w:rsid w:val="00450194"/>
    <w:rsid w:val="004521B4"/>
    <w:rsid w:val="00453030"/>
    <w:rsid w:val="004565E3"/>
    <w:rsid w:val="004607DB"/>
    <w:rsid w:val="0046215F"/>
    <w:rsid w:val="0046678A"/>
    <w:rsid w:val="00466DEB"/>
    <w:rsid w:val="00467275"/>
    <w:rsid w:val="00467DD8"/>
    <w:rsid w:val="004722DE"/>
    <w:rsid w:val="0047297F"/>
    <w:rsid w:val="00473491"/>
    <w:rsid w:val="00473FFB"/>
    <w:rsid w:val="00480413"/>
    <w:rsid w:val="004834BF"/>
    <w:rsid w:val="00485B06"/>
    <w:rsid w:val="004905BE"/>
    <w:rsid w:val="00495F39"/>
    <w:rsid w:val="004A123A"/>
    <w:rsid w:val="004A1B6C"/>
    <w:rsid w:val="004A564D"/>
    <w:rsid w:val="004A65B9"/>
    <w:rsid w:val="004A7F4E"/>
    <w:rsid w:val="004B0C79"/>
    <w:rsid w:val="004B1BD1"/>
    <w:rsid w:val="004B5DEF"/>
    <w:rsid w:val="004C11BC"/>
    <w:rsid w:val="004C1A88"/>
    <w:rsid w:val="004C4C4A"/>
    <w:rsid w:val="004C4E74"/>
    <w:rsid w:val="004C533E"/>
    <w:rsid w:val="004D5E80"/>
    <w:rsid w:val="004D7CE8"/>
    <w:rsid w:val="004E2457"/>
    <w:rsid w:val="004E3A1E"/>
    <w:rsid w:val="004E57B6"/>
    <w:rsid w:val="004E706A"/>
    <w:rsid w:val="004F1751"/>
    <w:rsid w:val="004F3A6B"/>
    <w:rsid w:val="004F4D25"/>
    <w:rsid w:val="0050027F"/>
    <w:rsid w:val="0050198B"/>
    <w:rsid w:val="00501D34"/>
    <w:rsid w:val="00503BCF"/>
    <w:rsid w:val="00512C69"/>
    <w:rsid w:val="00512D7E"/>
    <w:rsid w:val="005164C4"/>
    <w:rsid w:val="0052054A"/>
    <w:rsid w:val="00526713"/>
    <w:rsid w:val="005271EF"/>
    <w:rsid w:val="005272BE"/>
    <w:rsid w:val="00531B42"/>
    <w:rsid w:val="005349D5"/>
    <w:rsid w:val="00534C63"/>
    <w:rsid w:val="005350DD"/>
    <w:rsid w:val="00537CD9"/>
    <w:rsid w:val="00540DFB"/>
    <w:rsid w:val="00540F34"/>
    <w:rsid w:val="00541843"/>
    <w:rsid w:val="00544000"/>
    <w:rsid w:val="00545776"/>
    <w:rsid w:val="00547CB3"/>
    <w:rsid w:val="00550ECB"/>
    <w:rsid w:val="00551FEC"/>
    <w:rsid w:val="00552463"/>
    <w:rsid w:val="0055451D"/>
    <w:rsid w:val="00557BB7"/>
    <w:rsid w:val="005621B4"/>
    <w:rsid w:val="00563BF6"/>
    <w:rsid w:val="005660BD"/>
    <w:rsid w:val="00571A56"/>
    <w:rsid w:val="005762D2"/>
    <w:rsid w:val="00577FEA"/>
    <w:rsid w:val="0058164E"/>
    <w:rsid w:val="00584D5A"/>
    <w:rsid w:val="005907B1"/>
    <w:rsid w:val="00592BD7"/>
    <w:rsid w:val="00593778"/>
    <w:rsid w:val="00593BF2"/>
    <w:rsid w:val="0059561C"/>
    <w:rsid w:val="005964AA"/>
    <w:rsid w:val="0059796A"/>
    <w:rsid w:val="005A03D3"/>
    <w:rsid w:val="005A3322"/>
    <w:rsid w:val="005A516A"/>
    <w:rsid w:val="005A7624"/>
    <w:rsid w:val="005B1400"/>
    <w:rsid w:val="005B4FBD"/>
    <w:rsid w:val="005B6465"/>
    <w:rsid w:val="005C2687"/>
    <w:rsid w:val="005C30D0"/>
    <w:rsid w:val="005C55E4"/>
    <w:rsid w:val="005C5A53"/>
    <w:rsid w:val="005C7B9A"/>
    <w:rsid w:val="005D364C"/>
    <w:rsid w:val="005D5E77"/>
    <w:rsid w:val="005D5ED4"/>
    <w:rsid w:val="005D6EFE"/>
    <w:rsid w:val="005E1ADB"/>
    <w:rsid w:val="005E3272"/>
    <w:rsid w:val="005E3A1D"/>
    <w:rsid w:val="005E4C21"/>
    <w:rsid w:val="005E54B1"/>
    <w:rsid w:val="005E7F95"/>
    <w:rsid w:val="005F1914"/>
    <w:rsid w:val="005F1DD7"/>
    <w:rsid w:val="005F25E8"/>
    <w:rsid w:val="005F26F1"/>
    <w:rsid w:val="005F4489"/>
    <w:rsid w:val="005F4853"/>
    <w:rsid w:val="00600D0A"/>
    <w:rsid w:val="00600F23"/>
    <w:rsid w:val="00603B57"/>
    <w:rsid w:val="00612240"/>
    <w:rsid w:val="00612728"/>
    <w:rsid w:val="00612C1B"/>
    <w:rsid w:val="00613613"/>
    <w:rsid w:val="00614692"/>
    <w:rsid w:val="0061766F"/>
    <w:rsid w:val="00622C17"/>
    <w:rsid w:val="00624721"/>
    <w:rsid w:val="006252E6"/>
    <w:rsid w:val="00631305"/>
    <w:rsid w:val="00633554"/>
    <w:rsid w:val="00635271"/>
    <w:rsid w:val="00641000"/>
    <w:rsid w:val="00647B32"/>
    <w:rsid w:val="006543C7"/>
    <w:rsid w:val="0065698C"/>
    <w:rsid w:val="00665B03"/>
    <w:rsid w:val="00665CEF"/>
    <w:rsid w:val="00666381"/>
    <w:rsid w:val="00666A21"/>
    <w:rsid w:val="00667DF1"/>
    <w:rsid w:val="00671552"/>
    <w:rsid w:val="00671709"/>
    <w:rsid w:val="00675C75"/>
    <w:rsid w:val="0067633A"/>
    <w:rsid w:val="0068400B"/>
    <w:rsid w:val="00687FBE"/>
    <w:rsid w:val="00691B61"/>
    <w:rsid w:val="00693091"/>
    <w:rsid w:val="00693B08"/>
    <w:rsid w:val="00696A29"/>
    <w:rsid w:val="00696C2B"/>
    <w:rsid w:val="006970A1"/>
    <w:rsid w:val="00697F03"/>
    <w:rsid w:val="006A0A95"/>
    <w:rsid w:val="006A1F58"/>
    <w:rsid w:val="006A22E5"/>
    <w:rsid w:val="006A258B"/>
    <w:rsid w:val="006A5B41"/>
    <w:rsid w:val="006A7153"/>
    <w:rsid w:val="006B072B"/>
    <w:rsid w:val="006B3500"/>
    <w:rsid w:val="006B43FE"/>
    <w:rsid w:val="006B4C8C"/>
    <w:rsid w:val="006B599F"/>
    <w:rsid w:val="006C1940"/>
    <w:rsid w:val="006C2F78"/>
    <w:rsid w:val="006C35AC"/>
    <w:rsid w:val="006C51DB"/>
    <w:rsid w:val="006C654F"/>
    <w:rsid w:val="006D0976"/>
    <w:rsid w:val="006D11CC"/>
    <w:rsid w:val="006D1612"/>
    <w:rsid w:val="006D1BFA"/>
    <w:rsid w:val="006E61D7"/>
    <w:rsid w:val="006E6346"/>
    <w:rsid w:val="006E76C9"/>
    <w:rsid w:val="006F239E"/>
    <w:rsid w:val="006F6FE5"/>
    <w:rsid w:val="006F7126"/>
    <w:rsid w:val="00700448"/>
    <w:rsid w:val="007043F2"/>
    <w:rsid w:val="00706AAA"/>
    <w:rsid w:val="00713D9F"/>
    <w:rsid w:val="00716161"/>
    <w:rsid w:val="00717BE3"/>
    <w:rsid w:val="00720802"/>
    <w:rsid w:val="00722A88"/>
    <w:rsid w:val="007242D8"/>
    <w:rsid w:val="007250DE"/>
    <w:rsid w:val="00725B81"/>
    <w:rsid w:val="00726840"/>
    <w:rsid w:val="00726AC9"/>
    <w:rsid w:val="00730510"/>
    <w:rsid w:val="007332EA"/>
    <w:rsid w:val="00733C66"/>
    <w:rsid w:val="00740F7A"/>
    <w:rsid w:val="00742C33"/>
    <w:rsid w:val="00743C21"/>
    <w:rsid w:val="007446BC"/>
    <w:rsid w:val="00746CA1"/>
    <w:rsid w:val="00747BC2"/>
    <w:rsid w:val="007541B8"/>
    <w:rsid w:val="00754C24"/>
    <w:rsid w:val="00755311"/>
    <w:rsid w:val="00762FE1"/>
    <w:rsid w:val="007763EC"/>
    <w:rsid w:val="007768FE"/>
    <w:rsid w:val="00776C00"/>
    <w:rsid w:val="00783D89"/>
    <w:rsid w:val="007855F2"/>
    <w:rsid w:val="00785E65"/>
    <w:rsid w:val="00786854"/>
    <w:rsid w:val="00793C2F"/>
    <w:rsid w:val="007953B7"/>
    <w:rsid w:val="00795B0D"/>
    <w:rsid w:val="007A1E91"/>
    <w:rsid w:val="007A2050"/>
    <w:rsid w:val="007A4C26"/>
    <w:rsid w:val="007A66FC"/>
    <w:rsid w:val="007B086D"/>
    <w:rsid w:val="007B0C8A"/>
    <w:rsid w:val="007B0F51"/>
    <w:rsid w:val="007B412C"/>
    <w:rsid w:val="007B6E9B"/>
    <w:rsid w:val="007B7F29"/>
    <w:rsid w:val="007C2778"/>
    <w:rsid w:val="007C6771"/>
    <w:rsid w:val="007D1EE0"/>
    <w:rsid w:val="007D2685"/>
    <w:rsid w:val="007D3F1F"/>
    <w:rsid w:val="007D40D5"/>
    <w:rsid w:val="007D4599"/>
    <w:rsid w:val="007E25C1"/>
    <w:rsid w:val="007E3EAC"/>
    <w:rsid w:val="007E7602"/>
    <w:rsid w:val="007F2C54"/>
    <w:rsid w:val="007F32EF"/>
    <w:rsid w:val="007F3A96"/>
    <w:rsid w:val="007F4730"/>
    <w:rsid w:val="007F7592"/>
    <w:rsid w:val="00804E9D"/>
    <w:rsid w:val="00806020"/>
    <w:rsid w:val="00807207"/>
    <w:rsid w:val="00807EB8"/>
    <w:rsid w:val="0081110E"/>
    <w:rsid w:val="00816EA1"/>
    <w:rsid w:val="00817158"/>
    <w:rsid w:val="008172F2"/>
    <w:rsid w:val="00820A13"/>
    <w:rsid w:val="00825A89"/>
    <w:rsid w:val="00827C5A"/>
    <w:rsid w:val="00832162"/>
    <w:rsid w:val="00832484"/>
    <w:rsid w:val="008330CC"/>
    <w:rsid w:val="00841491"/>
    <w:rsid w:val="00845830"/>
    <w:rsid w:val="00846EC2"/>
    <w:rsid w:val="008534F2"/>
    <w:rsid w:val="00857D13"/>
    <w:rsid w:val="00860009"/>
    <w:rsid w:val="00862E7A"/>
    <w:rsid w:val="00863676"/>
    <w:rsid w:val="00872521"/>
    <w:rsid w:val="008747D1"/>
    <w:rsid w:val="00880135"/>
    <w:rsid w:val="0088029E"/>
    <w:rsid w:val="008841C1"/>
    <w:rsid w:val="008856AA"/>
    <w:rsid w:val="00885AD7"/>
    <w:rsid w:val="008860ED"/>
    <w:rsid w:val="008866D2"/>
    <w:rsid w:val="0088704D"/>
    <w:rsid w:val="00891592"/>
    <w:rsid w:val="008935DE"/>
    <w:rsid w:val="008972B8"/>
    <w:rsid w:val="008A1A1A"/>
    <w:rsid w:val="008A5BC8"/>
    <w:rsid w:val="008A703E"/>
    <w:rsid w:val="008B0F8A"/>
    <w:rsid w:val="008B1512"/>
    <w:rsid w:val="008B3FE3"/>
    <w:rsid w:val="008B5C09"/>
    <w:rsid w:val="008C7766"/>
    <w:rsid w:val="008C7B5F"/>
    <w:rsid w:val="008D4668"/>
    <w:rsid w:val="008D5A4A"/>
    <w:rsid w:val="008E29B9"/>
    <w:rsid w:val="008E35A6"/>
    <w:rsid w:val="008E38D2"/>
    <w:rsid w:val="008E624D"/>
    <w:rsid w:val="008E7B23"/>
    <w:rsid w:val="008F5F94"/>
    <w:rsid w:val="008F6963"/>
    <w:rsid w:val="0090577C"/>
    <w:rsid w:val="00912623"/>
    <w:rsid w:val="00916FA0"/>
    <w:rsid w:val="00920C5B"/>
    <w:rsid w:val="00924ECF"/>
    <w:rsid w:val="0092639D"/>
    <w:rsid w:val="00935BBD"/>
    <w:rsid w:val="00940DA3"/>
    <w:rsid w:val="009432F5"/>
    <w:rsid w:val="0094732C"/>
    <w:rsid w:val="00950C7D"/>
    <w:rsid w:val="00953837"/>
    <w:rsid w:val="009541D8"/>
    <w:rsid w:val="00955152"/>
    <w:rsid w:val="00960A8E"/>
    <w:rsid w:val="00961EB2"/>
    <w:rsid w:val="00962D88"/>
    <w:rsid w:val="0096326E"/>
    <w:rsid w:val="0097109B"/>
    <w:rsid w:val="009839D9"/>
    <w:rsid w:val="00985217"/>
    <w:rsid w:val="00987A38"/>
    <w:rsid w:val="00992BA8"/>
    <w:rsid w:val="0099470F"/>
    <w:rsid w:val="00996804"/>
    <w:rsid w:val="009A1140"/>
    <w:rsid w:val="009A1478"/>
    <w:rsid w:val="009A319C"/>
    <w:rsid w:val="009A7685"/>
    <w:rsid w:val="009A7EAA"/>
    <w:rsid w:val="009B761A"/>
    <w:rsid w:val="009B7AAF"/>
    <w:rsid w:val="009C192B"/>
    <w:rsid w:val="009C3217"/>
    <w:rsid w:val="009C33A7"/>
    <w:rsid w:val="009C424A"/>
    <w:rsid w:val="009C4BEF"/>
    <w:rsid w:val="009C6FB2"/>
    <w:rsid w:val="009D0426"/>
    <w:rsid w:val="009D1E87"/>
    <w:rsid w:val="009D255C"/>
    <w:rsid w:val="009D4039"/>
    <w:rsid w:val="009D6EC0"/>
    <w:rsid w:val="009D7C3E"/>
    <w:rsid w:val="009E01B3"/>
    <w:rsid w:val="009E021A"/>
    <w:rsid w:val="009E02F5"/>
    <w:rsid w:val="009E41B9"/>
    <w:rsid w:val="009E4374"/>
    <w:rsid w:val="009F3459"/>
    <w:rsid w:val="009F461B"/>
    <w:rsid w:val="009F4A9F"/>
    <w:rsid w:val="009F5D06"/>
    <w:rsid w:val="009F79FE"/>
    <w:rsid w:val="00A10753"/>
    <w:rsid w:val="00A112F8"/>
    <w:rsid w:val="00A118B9"/>
    <w:rsid w:val="00A1512C"/>
    <w:rsid w:val="00A24723"/>
    <w:rsid w:val="00A2577E"/>
    <w:rsid w:val="00A26F30"/>
    <w:rsid w:val="00A26FB8"/>
    <w:rsid w:val="00A30D6D"/>
    <w:rsid w:val="00A323BA"/>
    <w:rsid w:val="00A324BE"/>
    <w:rsid w:val="00A357CC"/>
    <w:rsid w:val="00A36D83"/>
    <w:rsid w:val="00A4514D"/>
    <w:rsid w:val="00A47E3D"/>
    <w:rsid w:val="00A52DD2"/>
    <w:rsid w:val="00A5535A"/>
    <w:rsid w:val="00A633F4"/>
    <w:rsid w:val="00A81397"/>
    <w:rsid w:val="00A81F4D"/>
    <w:rsid w:val="00A83777"/>
    <w:rsid w:val="00A86AE8"/>
    <w:rsid w:val="00A8749C"/>
    <w:rsid w:val="00A91310"/>
    <w:rsid w:val="00A941F2"/>
    <w:rsid w:val="00AA30B1"/>
    <w:rsid w:val="00AA4671"/>
    <w:rsid w:val="00AA78AF"/>
    <w:rsid w:val="00AB0789"/>
    <w:rsid w:val="00AB214E"/>
    <w:rsid w:val="00AB3C6F"/>
    <w:rsid w:val="00AB4407"/>
    <w:rsid w:val="00AB5675"/>
    <w:rsid w:val="00AC1FB2"/>
    <w:rsid w:val="00AD240E"/>
    <w:rsid w:val="00AE2D5C"/>
    <w:rsid w:val="00AE4015"/>
    <w:rsid w:val="00AE466E"/>
    <w:rsid w:val="00B00279"/>
    <w:rsid w:val="00B03B64"/>
    <w:rsid w:val="00B050A3"/>
    <w:rsid w:val="00B0528D"/>
    <w:rsid w:val="00B056F7"/>
    <w:rsid w:val="00B117E5"/>
    <w:rsid w:val="00B1575E"/>
    <w:rsid w:val="00B15D48"/>
    <w:rsid w:val="00B24641"/>
    <w:rsid w:val="00B25335"/>
    <w:rsid w:val="00B315B4"/>
    <w:rsid w:val="00B34E17"/>
    <w:rsid w:val="00B34E2A"/>
    <w:rsid w:val="00B34F7F"/>
    <w:rsid w:val="00B37E1F"/>
    <w:rsid w:val="00B4061D"/>
    <w:rsid w:val="00B469BA"/>
    <w:rsid w:val="00B47FC1"/>
    <w:rsid w:val="00B501E1"/>
    <w:rsid w:val="00B539D6"/>
    <w:rsid w:val="00B55092"/>
    <w:rsid w:val="00B60689"/>
    <w:rsid w:val="00B60AC5"/>
    <w:rsid w:val="00B6435A"/>
    <w:rsid w:val="00B67DEB"/>
    <w:rsid w:val="00B70DBE"/>
    <w:rsid w:val="00B74337"/>
    <w:rsid w:val="00B744A6"/>
    <w:rsid w:val="00B7637C"/>
    <w:rsid w:val="00B82616"/>
    <w:rsid w:val="00B82A87"/>
    <w:rsid w:val="00B840E6"/>
    <w:rsid w:val="00B8457B"/>
    <w:rsid w:val="00B863F8"/>
    <w:rsid w:val="00B9277F"/>
    <w:rsid w:val="00B928B4"/>
    <w:rsid w:val="00B92FDC"/>
    <w:rsid w:val="00B9658A"/>
    <w:rsid w:val="00BA1821"/>
    <w:rsid w:val="00BA46D7"/>
    <w:rsid w:val="00BA47A1"/>
    <w:rsid w:val="00BA4B43"/>
    <w:rsid w:val="00BB16CE"/>
    <w:rsid w:val="00BB1AC0"/>
    <w:rsid w:val="00BB218A"/>
    <w:rsid w:val="00BB3CC8"/>
    <w:rsid w:val="00BB67A8"/>
    <w:rsid w:val="00BB707F"/>
    <w:rsid w:val="00BB7171"/>
    <w:rsid w:val="00BC17F1"/>
    <w:rsid w:val="00BC1DF8"/>
    <w:rsid w:val="00BC21A1"/>
    <w:rsid w:val="00BD2319"/>
    <w:rsid w:val="00BD4D80"/>
    <w:rsid w:val="00BD52CD"/>
    <w:rsid w:val="00BD72B5"/>
    <w:rsid w:val="00BD7768"/>
    <w:rsid w:val="00BF2362"/>
    <w:rsid w:val="00BF2E59"/>
    <w:rsid w:val="00BF3528"/>
    <w:rsid w:val="00BF6D38"/>
    <w:rsid w:val="00BF6EFF"/>
    <w:rsid w:val="00BF7790"/>
    <w:rsid w:val="00C039D0"/>
    <w:rsid w:val="00C05EC6"/>
    <w:rsid w:val="00C15C75"/>
    <w:rsid w:val="00C20714"/>
    <w:rsid w:val="00C212EA"/>
    <w:rsid w:val="00C344E2"/>
    <w:rsid w:val="00C34A39"/>
    <w:rsid w:val="00C478DA"/>
    <w:rsid w:val="00C5009F"/>
    <w:rsid w:val="00C55397"/>
    <w:rsid w:val="00C55F72"/>
    <w:rsid w:val="00C57FC6"/>
    <w:rsid w:val="00C64920"/>
    <w:rsid w:val="00C6762C"/>
    <w:rsid w:val="00C70D03"/>
    <w:rsid w:val="00C71D8C"/>
    <w:rsid w:val="00C72B35"/>
    <w:rsid w:val="00C76402"/>
    <w:rsid w:val="00C76DAC"/>
    <w:rsid w:val="00C81063"/>
    <w:rsid w:val="00C85E5E"/>
    <w:rsid w:val="00C87689"/>
    <w:rsid w:val="00C9090C"/>
    <w:rsid w:val="00C91873"/>
    <w:rsid w:val="00C9219B"/>
    <w:rsid w:val="00C928B3"/>
    <w:rsid w:val="00C9304D"/>
    <w:rsid w:val="00C95E6F"/>
    <w:rsid w:val="00C979BE"/>
    <w:rsid w:val="00CA5528"/>
    <w:rsid w:val="00CA638D"/>
    <w:rsid w:val="00CB53B6"/>
    <w:rsid w:val="00CB54F6"/>
    <w:rsid w:val="00CB612E"/>
    <w:rsid w:val="00CB6256"/>
    <w:rsid w:val="00CB6C6A"/>
    <w:rsid w:val="00CC16DA"/>
    <w:rsid w:val="00CC44FF"/>
    <w:rsid w:val="00CC4A2C"/>
    <w:rsid w:val="00CC5ECA"/>
    <w:rsid w:val="00CC6E9E"/>
    <w:rsid w:val="00CD0135"/>
    <w:rsid w:val="00CD4896"/>
    <w:rsid w:val="00CE5E49"/>
    <w:rsid w:val="00CE723E"/>
    <w:rsid w:val="00CF55D7"/>
    <w:rsid w:val="00D0571D"/>
    <w:rsid w:val="00D066B3"/>
    <w:rsid w:val="00D1056E"/>
    <w:rsid w:val="00D110BF"/>
    <w:rsid w:val="00D13216"/>
    <w:rsid w:val="00D13DD4"/>
    <w:rsid w:val="00D16397"/>
    <w:rsid w:val="00D21740"/>
    <w:rsid w:val="00D22A84"/>
    <w:rsid w:val="00D31AA9"/>
    <w:rsid w:val="00D33EF9"/>
    <w:rsid w:val="00D34649"/>
    <w:rsid w:val="00D3695D"/>
    <w:rsid w:val="00D41E2C"/>
    <w:rsid w:val="00D428DD"/>
    <w:rsid w:val="00D447B8"/>
    <w:rsid w:val="00D47FE2"/>
    <w:rsid w:val="00D50A26"/>
    <w:rsid w:val="00D56257"/>
    <w:rsid w:val="00D6093B"/>
    <w:rsid w:val="00D60D95"/>
    <w:rsid w:val="00D61466"/>
    <w:rsid w:val="00D62165"/>
    <w:rsid w:val="00D664B3"/>
    <w:rsid w:val="00D76530"/>
    <w:rsid w:val="00D770B1"/>
    <w:rsid w:val="00D80AE6"/>
    <w:rsid w:val="00D84260"/>
    <w:rsid w:val="00D852FA"/>
    <w:rsid w:val="00D85B11"/>
    <w:rsid w:val="00D86D2E"/>
    <w:rsid w:val="00D877DA"/>
    <w:rsid w:val="00D87A14"/>
    <w:rsid w:val="00D9277B"/>
    <w:rsid w:val="00D93C33"/>
    <w:rsid w:val="00D94010"/>
    <w:rsid w:val="00D94803"/>
    <w:rsid w:val="00D95BB9"/>
    <w:rsid w:val="00DA0652"/>
    <w:rsid w:val="00DA724E"/>
    <w:rsid w:val="00DB29E6"/>
    <w:rsid w:val="00DB5DD9"/>
    <w:rsid w:val="00DB78EA"/>
    <w:rsid w:val="00DB79F1"/>
    <w:rsid w:val="00DC01B4"/>
    <w:rsid w:val="00DC2068"/>
    <w:rsid w:val="00DC3104"/>
    <w:rsid w:val="00DC5CF3"/>
    <w:rsid w:val="00DC616C"/>
    <w:rsid w:val="00DC73F2"/>
    <w:rsid w:val="00DD4DB2"/>
    <w:rsid w:val="00DE39BF"/>
    <w:rsid w:val="00DE533F"/>
    <w:rsid w:val="00DE5344"/>
    <w:rsid w:val="00DE552A"/>
    <w:rsid w:val="00DF0367"/>
    <w:rsid w:val="00DF0CBB"/>
    <w:rsid w:val="00DF1846"/>
    <w:rsid w:val="00DF2ADF"/>
    <w:rsid w:val="00DF311A"/>
    <w:rsid w:val="00DF571F"/>
    <w:rsid w:val="00E04E88"/>
    <w:rsid w:val="00E135DB"/>
    <w:rsid w:val="00E23B0D"/>
    <w:rsid w:val="00E25053"/>
    <w:rsid w:val="00E261C0"/>
    <w:rsid w:val="00E272E3"/>
    <w:rsid w:val="00E31664"/>
    <w:rsid w:val="00E31D1B"/>
    <w:rsid w:val="00E33C5D"/>
    <w:rsid w:val="00E344B8"/>
    <w:rsid w:val="00E37F08"/>
    <w:rsid w:val="00E43D1B"/>
    <w:rsid w:val="00E521F5"/>
    <w:rsid w:val="00E60CAA"/>
    <w:rsid w:val="00E6101A"/>
    <w:rsid w:val="00E766A6"/>
    <w:rsid w:val="00E80347"/>
    <w:rsid w:val="00E84486"/>
    <w:rsid w:val="00E86B09"/>
    <w:rsid w:val="00E91AB2"/>
    <w:rsid w:val="00E93177"/>
    <w:rsid w:val="00E9351C"/>
    <w:rsid w:val="00E95851"/>
    <w:rsid w:val="00EA00AB"/>
    <w:rsid w:val="00EA1119"/>
    <w:rsid w:val="00EA1239"/>
    <w:rsid w:val="00EA1AB7"/>
    <w:rsid w:val="00EA371C"/>
    <w:rsid w:val="00EA73D6"/>
    <w:rsid w:val="00EB03B6"/>
    <w:rsid w:val="00EB4966"/>
    <w:rsid w:val="00EB6BAB"/>
    <w:rsid w:val="00EB7938"/>
    <w:rsid w:val="00EB7DD4"/>
    <w:rsid w:val="00EC0BCD"/>
    <w:rsid w:val="00EC44EB"/>
    <w:rsid w:val="00EC573C"/>
    <w:rsid w:val="00EC61FE"/>
    <w:rsid w:val="00ED7C08"/>
    <w:rsid w:val="00EE534B"/>
    <w:rsid w:val="00EF5272"/>
    <w:rsid w:val="00EF5464"/>
    <w:rsid w:val="00EF5860"/>
    <w:rsid w:val="00F00E8F"/>
    <w:rsid w:val="00F018FE"/>
    <w:rsid w:val="00F02BE6"/>
    <w:rsid w:val="00F034DA"/>
    <w:rsid w:val="00F05235"/>
    <w:rsid w:val="00F10195"/>
    <w:rsid w:val="00F10500"/>
    <w:rsid w:val="00F13EE0"/>
    <w:rsid w:val="00F1564B"/>
    <w:rsid w:val="00F16B2F"/>
    <w:rsid w:val="00F1738F"/>
    <w:rsid w:val="00F1763E"/>
    <w:rsid w:val="00F20FC9"/>
    <w:rsid w:val="00F25A00"/>
    <w:rsid w:val="00F3049E"/>
    <w:rsid w:val="00F3121F"/>
    <w:rsid w:val="00F36E04"/>
    <w:rsid w:val="00F4274D"/>
    <w:rsid w:val="00F42DE1"/>
    <w:rsid w:val="00F44126"/>
    <w:rsid w:val="00F45340"/>
    <w:rsid w:val="00F45CDC"/>
    <w:rsid w:val="00F51C40"/>
    <w:rsid w:val="00F52440"/>
    <w:rsid w:val="00F55435"/>
    <w:rsid w:val="00F64D64"/>
    <w:rsid w:val="00F65399"/>
    <w:rsid w:val="00F709BD"/>
    <w:rsid w:val="00F71D45"/>
    <w:rsid w:val="00F7347C"/>
    <w:rsid w:val="00F86423"/>
    <w:rsid w:val="00F945C0"/>
    <w:rsid w:val="00F97527"/>
    <w:rsid w:val="00F97BCF"/>
    <w:rsid w:val="00FA0BCB"/>
    <w:rsid w:val="00FA2D02"/>
    <w:rsid w:val="00FA6D34"/>
    <w:rsid w:val="00FA6D56"/>
    <w:rsid w:val="00FA78E3"/>
    <w:rsid w:val="00FB102E"/>
    <w:rsid w:val="00FB113D"/>
    <w:rsid w:val="00FB207F"/>
    <w:rsid w:val="00FB2109"/>
    <w:rsid w:val="00FB3B38"/>
    <w:rsid w:val="00FB51A6"/>
    <w:rsid w:val="00FB6D1B"/>
    <w:rsid w:val="00FC3DD5"/>
    <w:rsid w:val="00FC4704"/>
    <w:rsid w:val="00FD5F2A"/>
    <w:rsid w:val="00FD70FB"/>
    <w:rsid w:val="00FE40B8"/>
    <w:rsid w:val="00FE73E7"/>
    <w:rsid w:val="00FF3F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E1"/>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762FE1"/>
    <w:pPr>
      <w:keepNext/>
      <w:keepLines/>
      <w:numPr>
        <w:numId w:val="1"/>
      </w:numPr>
      <w:spacing w:before="480"/>
      <w:outlineLvl w:val="0"/>
    </w:pPr>
    <w:rPr>
      <w:rFonts w:ascii="Cambria" w:hAnsi="Cambria"/>
      <w:b/>
      <w:bCs/>
      <w:color w:val="365F91"/>
      <w:sz w:val="28"/>
      <w:szCs w:val="28"/>
      <w:lang w:val="x-none" w:eastAsia="x-none"/>
    </w:rPr>
  </w:style>
  <w:style w:type="paragraph" w:styleId="Heading2">
    <w:name w:val="heading 2"/>
    <w:aliases w:val="Char"/>
    <w:basedOn w:val="Normal"/>
    <w:next w:val="Normal"/>
    <w:link w:val="Heading2Char"/>
    <w:uiPriority w:val="9"/>
    <w:qFormat/>
    <w:rsid w:val="00B67DEB"/>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qFormat/>
    <w:rsid w:val="00B67DEB"/>
    <w:pPr>
      <w:keepNext/>
      <w:keepLines/>
      <w:spacing w:before="200"/>
      <w:outlineLvl w:val="2"/>
    </w:pPr>
    <w:rPr>
      <w:rFonts w:ascii="Cambria" w:hAnsi="Cambria"/>
      <w:b/>
      <w:bCs/>
      <w:color w:val="4F81BD"/>
      <w:sz w:val="20"/>
      <w:lang w:val="x-none"/>
    </w:rPr>
  </w:style>
  <w:style w:type="paragraph" w:styleId="Heading4">
    <w:name w:val="heading 4"/>
    <w:basedOn w:val="Normal"/>
    <w:next w:val="Normal"/>
    <w:link w:val="Heading4Char"/>
    <w:qFormat/>
    <w:rsid w:val="00B67DEB"/>
    <w:pPr>
      <w:keepNext/>
      <w:spacing w:before="240" w:after="60"/>
      <w:outlineLvl w:val="3"/>
    </w:pPr>
    <w:rPr>
      <w:rFonts w:eastAsia="Calibri"/>
      <w:b/>
      <w:bCs/>
      <w:sz w:val="28"/>
      <w:szCs w:val="28"/>
      <w:lang w:val="x-none" w:eastAsia="en-US"/>
    </w:rPr>
  </w:style>
  <w:style w:type="paragraph" w:styleId="Heading5">
    <w:name w:val="heading 5"/>
    <w:basedOn w:val="Normal"/>
    <w:next w:val="Normal"/>
    <w:link w:val="Heading5Char"/>
    <w:uiPriority w:val="9"/>
    <w:unhideWhenUsed/>
    <w:qFormat/>
    <w:rsid w:val="00B67DEB"/>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FE1"/>
    <w:rPr>
      <w:rFonts w:ascii="Cambria" w:eastAsia="Times New Roman" w:hAnsi="Cambria" w:cs="Times New Roman"/>
      <w:b/>
      <w:bCs/>
      <w:color w:val="365F91"/>
      <w:sz w:val="28"/>
      <w:szCs w:val="28"/>
      <w:lang w:val="x-none" w:eastAsia="x-none"/>
    </w:rPr>
  </w:style>
  <w:style w:type="character" w:styleId="Hyperlink">
    <w:name w:val="Hyperlink"/>
    <w:uiPriority w:val="99"/>
    <w:unhideWhenUsed/>
    <w:rsid w:val="00762FE1"/>
    <w:rPr>
      <w:color w:val="0000FF"/>
      <w:u w:val="single"/>
    </w:rPr>
  </w:style>
  <w:style w:type="paragraph" w:styleId="TOC1">
    <w:name w:val="toc 1"/>
    <w:basedOn w:val="Normal"/>
    <w:next w:val="Normal"/>
    <w:autoRedefine/>
    <w:uiPriority w:val="39"/>
    <w:unhideWhenUsed/>
    <w:rsid w:val="00A47E3D"/>
    <w:pPr>
      <w:tabs>
        <w:tab w:val="left" w:pos="142"/>
        <w:tab w:val="left" w:pos="851"/>
        <w:tab w:val="right" w:leader="dot" w:pos="9062"/>
      </w:tabs>
      <w:spacing w:after="100"/>
      <w:ind w:left="851" w:hanging="851"/>
    </w:pPr>
  </w:style>
  <w:style w:type="paragraph" w:styleId="TOC2">
    <w:name w:val="toc 2"/>
    <w:basedOn w:val="Normal"/>
    <w:next w:val="Normal"/>
    <w:autoRedefine/>
    <w:uiPriority w:val="39"/>
    <w:unhideWhenUsed/>
    <w:rsid w:val="00762FE1"/>
    <w:pPr>
      <w:tabs>
        <w:tab w:val="left" w:pos="880"/>
        <w:tab w:val="right" w:leader="dot" w:pos="9060"/>
      </w:tabs>
      <w:spacing w:after="100"/>
      <w:ind w:left="851" w:hanging="611"/>
    </w:pPr>
  </w:style>
  <w:style w:type="paragraph" w:customStyle="1" w:styleId="Default">
    <w:name w:val="Default"/>
    <w:rsid w:val="00762FE1"/>
    <w:pPr>
      <w:autoSpaceDE w:val="0"/>
      <w:autoSpaceDN w:val="0"/>
      <w:adjustRightInd w:val="0"/>
      <w:spacing w:after="0" w:line="240" w:lineRule="auto"/>
    </w:pPr>
    <w:rPr>
      <w:rFonts w:ascii="Tahoma" w:eastAsia="Times New Roman" w:hAnsi="Tahoma" w:cs="Tahoma"/>
      <w:color w:val="000000"/>
      <w:sz w:val="24"/>
      <w:szCs w:val="24"/>
      <w:lang w:eastAsia="hr-HR"/>
    </w:rPr>
  </w:style>
  <w:style w:type="paragraph" w:customStyle="1" w:styleId="B2">
    <w:name w:val="B 2"/>
    <w:basedOn w:val="Normal"/>
    <w:rsid w:val="00762FE1"/>
    <w:pPr>
      <w:numPr>
        <w:numId w:val="2"/>
      </w:numPr>
      <w:spacing w:before="60" w:after="60"/>
      <w:jc w:val="both"/>
    </w:pPr>
    <w:rPr>
      <w:rFonts w:ascii="Arial" w:hAnsi="Arial"/>
      <w:color w:val="000000"/>
      <w:sz w:val="20"/>
      <w:lang w:eastAsia="en-US"/>
    </w:rPr>
  </w:style>
  <w:style w:type="character" w:customStyle="1" w:styleId="Heading2Char">
    <w:name w:val="Heading 2 Char"/>
    <w:aliases w:val="Char Char"/>
    <w:basedOn w:val="DefaultParagraphFont"/>
    <w:link w:val="Heading2"/>
    <w:uiPriority w:val="9"/>
    <w:rsid w:val="00B67DEB"/>
    <w:rPr>
      <w:rFonts w:ascii="Cambria" w:eastAsia="Times New Roman" w:hAnsi="Cambria" w:cs="Times New Roman"/>
      <w:b/>
      <w:bCs/>
      <w:color w:val="4F81BD"/>
      <w:sz w:val="26"/>
      <w:szCs w:val="26"/>
      <w:lang w:val="x-none" w:eastAsia="hr-HR"/>
    </w:rPr>
  </w:style>
  <w:style w:type="character" w:customStyle="1" w:styleId="Heading3Char">
    <w:name w:val="Heading 3 Char"/>
    <w:basedOn w:val="DefaultParagraphFont"/>
    <w:link w:val="Heading3"/>
    <w:rsid w:val="00B67DEB"/>
    <w:rPr>
      <w:rFonts w:ascii="Cambria" w:eastAsia="Times New Roman" w:hAnsi="Cambria" w:cs="Times New Roman"/>
      <w:b/>
      <w:bCs/>
      <w:color w:val="4F81BD"/>
      <w:sz w:val="20"/>
      <w:szCs w:val="24"/>
      <w:lang w:val="x-none" w:eastAsia="hr-HR"/>
    </w:rPr>
  </w:style>
  <w:style w:type="character" w:customStyle="1" w:styleId="Heading4Char">
    <w:name w:val="Heading 4 Char"/>
    <w:basedOn w:val="DefaultParagraphFont"/>
    <w:link w:val="Heading4"/>
    <w:rsid w:val="00B67DEB"/>
    <w:rPr>
      <w:rFonts w:ascii="Times New Roman" w:eastAsia="Calibri" w:hAnsi="Times New Roman" w:cs="Times New Roman"/>
      <w:b/>
      <w:bCs/>
      <w:sz w:val="28"/>
      <w:szCs w:val="28"/>
      <w:lang w:val="x-none"/>
    </w:rPr>
  </w:style>
  <w:style w:type="character" w:customStyle="1" w:styleId="Heading5Char">
    <w:name w:val="Heading 5 Char"/>
    <w:basedOn w:val="DefaultParagraphFont"/>
    <w:link w:val="Heading5"/>
    <w:uiPriority w:val="9"/>
    <w:rsid w:val="00B67DEB"/>
    <w:rPr>
      <w:rFonts w:ascii="Calibri" w:eastAsia="Times New Roman" w:hAnsi="Calibri" w:cs="Times New Roman"/>
      <w:b/>
      <w:bCs/>
      <w:i/>
      <w:iCs/>
      <w:sz w:val="26"/>
      <w:szCs w:val="26"/>
      <w:lang w:val="x-none" w:eastAsia="x-none"/>
    </w:rPr>
  </w:style>
  <w:style w:type="numbering" w:customStyle="1" w:styleId="Bezpopisa1">
    <w:name w:val="Bez popisa1"/>
    <w:next w:val="NoList"/>
    <w:uiPriority w:val="99"/>
    <w:semiHidden/>
    <w:unhideWhenUsed/>
    <w:rsid w:val="00B67DEB"/>
  </w:style>
  <w:style w:type="numbering" w:customStyle="1" w:styleId="NoList1">
    <w:name w:val="No List1"/>
    <w:next w:val="NoList"/>
    <w:uiPriority w:val="99"/>
    <w:semiHidden/>
    <w:unhideWhenUsed/>
    <w:rsid w:val="00B67DEB"/>
  </w:style>
  <w:style w:type="paragraph" w:styleId="BodyText">
    <w:name w:val="Body Text"/>
    <w:basedOn w:val="Normal"/>
    <w:link w:val="BodyTextChar"/>
    <w:uiPriority w:val="99"/>
    <w:rsid w:val="00B67DEB"/>
    <w:pPr>
      <w:spacing w:after="120"/>
    </w:pPr>
    <w:rPr>
      <w:sz w:val="20"/>
      <w:lang w:val="x-none"/>
    </w:rPr>
  </w:style>
  <w:style w:type="character" w:customStyle="1" w:styleId="BodyTextChar">
    <w:name w:val="Body Text Char"/>
    <w:basedOn w:val="DefaultParagraphFont"/>
    <w:link w:val="BodyText"/>
    <w:uiPriority w:val="99"/>
    <w:rsid w:val="00B67DEB"/>
    <w:rPr>
      <w:rFonts w:ascii="Times New Roman" w:eastAsia="Times New Roman" w:hAnsi="Times New Roman" w:cs="Times New Roman"/>
      <w:sz w:val="20"/>
      <w:szCs w:val="24"/>
      <w:lang w:val="x-none" w:eastAsia="hr-HR"/>
    </w:rPr>
  </w:style>
  <w:style w:type="paragraph" w:customStyle="1" w:styleId="t-98-2">
    <w:name w:val="t-98-2"/>
    <w:basedOn w:val="Normal"/>
    <w:rsid w:val="00B67DEB"/>
    <w:pPr>
      <w:spacing w:before="100" w:beforeAutospacing="1" w:after="100" w:afterAutospacing="1"/>
    </w:pPr>
  </w:style>
  <w:style w:type="paragraph" w:styleId="TOCHeading">
    <w:name w:val="TOC Heading"/>
    <w:basedOn w:val="Heading1"/>
    <w:next w:val="Normal"/>
    <w:uiPriority w:val="39"/>
    <w:qFormat/>
    <w:rsid w:val="00B67DEB"/>
    <w:pPr>
      <w:numPr>
        <w:numId w:val="6"/>
      </w:numPr>
      <w:spacing w:line="276" w:lineRule="auto"/>
      <w:outlineLvl w:val="9"/>
    </w:pPr>
    <w:rPr>
      <w:lang w:eastAsia="en-US"/>
    </w:rPr>
  </w:style>
  <w:style w:type="paragraph" w:styleId="BalloonText">
    <w:name w:val="Balloon Text"/>
    <w:basedOn w:val="Normal"/>
    <w:link w:val="BalloonTextChar"/>
    <w:uiPriority w:val="99"/>
    <w:semiHidden/>
    <w:unhideWhenUsed/>
    <w:rsid w:val="00B67DEB"/>
    <w:rPr>
      <w:rFonts w:ascii="Tahoma" w:hAnsi="Tahoma"/>
      <w:sz w:val="16"/>
      <w:szCs w:val="16"/>
      <w:lang w:val="x-none"/>
    </w:rPr>
  </w:style>
  <w:style w:type="character" w:customStyle="1" w:styleId="BalloonTextChar">
    <w:name w:val="Balloon Text Char"/>
    <w:basedOn w:val="DefaultParagraphFont"/>
    <w:link w:val="BalloonText"/>
    <w:uiPriority w:val="99"/>
    <w:semiHidden/>
    <w:rsid w:val="00B67DEB"/>
    <w:rPr>
      <w:rFonts w:ascii="Tahoma" w:eastAsia="Times New Roman" w:hAnsi="Tahoma" w:cs="Times New Roman"/>
      <w:sz w:val="16"/>
      <w:szCs w:val="16"/>
      <w:lang w:val="x-none" w:eastAsia="hr-HR"/>
    </w:rPr>
  </w:style>
  <w:style w:type="paragraph" w:styleId="TOC3">
    <w:name w:val="toc 3"/>
    <w:basedOn w:val="Normal"/>
    <w:next w:val="Normal"/>
    <w:autoRedefine/>
    <w:uiPriority w:val="39"/>
    <w:unhideWhenUsed/>
    <w:rsid w:val="00B67DEB"/>
    <w:pPr>
      <w:spacing w:after="100"/>
      <w:ind w:left="480"/>
    </w:pPr>
  </w:style>
  <w:style w:type="paragraph" w:styleId="PlainText">
    <w:name w:val="Plain Text"/>
    <w:basedOn w:val="Normal"/>
    <w:link w:val="PlainTextChar"/>
    <w:uiPriority w:val="99"/>
    <w:rsid w:val="00B67DEB"/>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B67DEB"/>
    <w:rPr>
      <w:rFonts w:ascii="Courier New" w:eastAsia="Times New Roman" w:hAnsi="Courier New" w:cs="Times New Roman"/>
      <w:sz w:val="20"/>
      <w:szCs w:val="20"/>
      <w:lang w:val="x-none" w:eastAsia="x-none"/>
    </w:rPr>
  </w:style>
  <w:style w:type="paragraph" w:styleId="Header">
    <w:name w:val="header"/>
    <w:basedOn w:val="Normal"/>
    <w:link w:val="HeaderChar"/>
    <w:uiPriority w:val="99"/>
    <w:unhideWhenUsed/>
    <w:rsid w:val="00B67DEB"/>
    <w:pPr>
      <w:tabs>
        <w:tab w:val="center" w:pos="4536"/>
        <w:tab w:val="right" w:pos="9072"/>
      </w:tabs>
    </w:pPr>
    <w:rPr>
      <w:rFonts w:eastAsia="Calibri"/>
      <w:szCs w:val="22"/>
      <w:lang w:val="x-none" w:eastAsia="en-US"/>
    </w:rPr>
  </w:style>
  <w:style w:type="character" w:customStyle="1" w:styleId="HeaderChar">
    <w:name w:val="Header Char"/>
    <w:basedOn w:val="DefaultParagraphFont"/>
    <w:link w:val="Header"/>
    <w:uiPriority w:val="99"/>
    <w:rsid w:val="00B67DEB"/>
    <w:rPr>
      <w:rFonts w:ascii="Times New Roman" w:eastAsia="Calibri" w:hAnsi="Times New Roman" w:cs="Times New Roman"/>
      <w:sz w:val="24"/>
      <w:lang w:val="x-none"/>
    </w:rPr>
  </w:style>
  <w:style w:type="paragraph" w:styleId="Footer">
    <w:name w:val="footer"/>
    <w:basedOn w:val="Normal"/>
    <w:link w:val="FooterChar"/>
    <w:uiPriority w:val="99"/>
    <w:unhideWhenUsed/>
    <w:rsid w:val="00B67DEB"/>
    <w:pPr>
      <w:tabs>
        <w:tab w:val="center" w:pos="4536"/>
        <w:tab w:val="right" w:pos="9072"/>
      </w:tabs>
    </w:pPr>
    <w:rPr>
      <w:rFonts w:eastAsia="Calibri"/>
      <w:szCs w:val="22"/>
      <w:lang w:val="x-none" w:eastAsia="en-US"/>
    </w:rPr>
  </w:style>
  <w:style w:type="character" w:customStyle="1" w:styleId="FooterChar">
    <w:name w:val="Footer Char"/>
    <w:basedOn w:val="DefaultParagraphFont"/>
    <w:link w:val="Footer"/>
    <w:uiPriority w:val="99"/>
    <w:rsid w:val="00B67DEB"/>
    <w:rPr>
      <w:rFonts w:ascii="Times New Roman" w:eastAsia="Calibri" w:hAnsi="Times New Roman" w:cs="Times New Roman"/>
      <w:sz w:val="24"/>
      <w:lang w:val="x-none"/>
    </w:rPr>
  </w:style>
  <w:style w:type="character" w:styleId="Strong">
    <w:name w:val="Strong"/>
    <w:uiPriority w:val="22"/>
    <w:qFormat/>
    <w:rsid w:val="00B67DEB"/>
    <w:rPr>
      <w:b/>
      <w:bCs/>
    </w:rPr>
  </w:style>
  <w:style w:type="character" w:styleId="Emphasis">
    <w:name w:val="Emphasis"/>
    <w:qFormat/>
    <w:rsid w:val="00B67DEB"/>
    <w:rPr>
      <w:i/>
      <w:iCs/>
    </w:rPr>
  </w:style>
  <w:style w:type="paragraph" w:customStyle="1" w:styleId="t-10-9-kurz-s-fett">
    <w:name w:val="t-10-9-kurz-s-fett"/>
    <w:basedOn w:val="Normal"/>
    <w:rsid w:val="00B67DEB"/>
    <w:pPr>
      <w:spacing w:before="100" w:beforeAutospacing="1" w:after="100" w:afterAutospacing="1"/>
    </w:pPr>
  </w:style>
  <w:style w:type="paragraph" w:customStyle="1" w:styleId="clanak">
    <w:name w:val="clanak"/>
    <w:basedOn w:val="Normal"/>
    <w:rsid w:val="00B67DEB"/>
    <w:pPr>
      <w:spacing w:before="100" w:beforeAutospacing="1" w:after="100" w:afterAutospacing="1"/>
    </w:pPr>
  </w:style>
  <w:style w:type="paragraph" w:customStyle="1" w:styleId="t-9-8-copy">
    <w:name w:val="t-9-8-copy"/>
    <w:basedOn w:val="Normal"/>
    <w:rsid w:val="00B67DEB"/>
    <w:pPr>
      <w:spacing w:before="100" w:beforeAutospacing="1" w:after="100" w:afterAutospacing="1"/>
    </w:pPr>
  </w:style>
  <w:style w:type="paragraph" w:customStyle="1" w:styleId="tb-na16">
    <w:name w:val="tb-na16"/>
    <w:basedOn w:val="Normal"/>
    <w:rsid w:val="00B67DEB"/>
    <w:pPr>
      <w:spacing w:before="100" w:beforeAutospacing="1" w:after="100" w:afterAutospacing="1"/>
    </w:pPr>
  </w:style>
  <w:style w:type="paragraph" w:styleId="NormalWeb">
    <w:name w:val="Normal (Web)"/>
    <w:basedOn w:val="Normal"/>
    <w:uiPriority w:val="99"/>
    <w:rsid w:val="00B67DEB"/>
    <w:pPr>
      <w:spacing w:before="100" w:beforeAutospacing="1" w:after="100" w:afterAutospacing="1"/>
    </w:pPr>
  </w:style>
  <w:style w:type="character" w:styleId="FollowedHyperlink">
    <w:name w:val="FollowedHyperlink"/>
    <w:uiPriority w:val="99"/>
    <w:rsid w:val="00B67DEB"/>
    <w:rPr>
      <w:color w:val="800080"/>
      <w:u w:val="single"/>
    </w:rPr>
  </w:style>
  <w:style w:type="paragraph" w:customStyle="1" w:styleId="xl22">
    <w:name w:val="xl22"/>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23">
    <w:name w:val="xl23"/>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24">
    <w:name w:val="xl24"/>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P1">
    <w:name w:val="P 1"/>
    <w:basedOn w:val="Normal"/>
    <w:rsid w:val="00B67DEB"/>
    <w:pPr>
      <w:spacing w:before="120" w:after="120"/>
      <w:ind w:left="567"/>
      <w:jc w:val="both"/>
    </w:pPr>
    <w:rPr>
      <w:rFonts w:ascii="Arial" w:hAnsi="Arial"/>
      <w:color w:val="000000"/>
      <w:sz w:val="20"/>
      <w:lang w:eastAsia="en-US"/>
    </w:rPr>
  </w:style>
  <w:style w:type="table" w:styleId="TableGrid">
    <w:name w:val="Table Grid"/>
    <w:basedOn w:val="TableNormal"/>
    <w:uiPriority w:val="59"/>
    <w:rsid w:val="00B67DEB"/>
    <w:pPr>
      <w:spacing w:after="0" w:line="240" w:lineRule="auto"/>
    </w:pPr>
    <w:rPr>
      <w:rFonts w:ascii="Times New Roman" w:eastAsia="Calibri"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B67DEB"/>
    <w:pPr>
      <w:spacing w:before="100" w:beforeAutospacing="1" w:after="100" w:afterAutospacing="1"/>
    </w:pPr>
  </w:style>
  <w:style w:type="paragraph" w:customStyle="1" w:styleId="t-12-9-fett-s">
    <w:name w:val="t-12-9-fett-s"/>
    <w:basedOn w:val="Normal"/>
    <w:rsid w:val="00B67DEB"/>
    <w:pPr>
      <w:spacing w:before="100" w:beforeAutospacing="1" w:after="100" w:afterAutospacing="1"/>
    </w:pPr>
  </w:style>
  <w:style w:type="character" w:customStyle="1" w:styleId="tekst">
    <w:name w:val="tekst"/>
    <w:basedOn w:val="DefaultParagraphFont"/>
    <w:rsid w:val="00B67DEB"/>
  </w:style>
  <w:style w:type="paragraph" w:styleId="Title">
    <w:name w:val="Title"/>
    <w:basedOn w:val="Normal"/>
    <w:link w:val="TitleChar"/>
    <w:qFormat/>
    <w:rsid w:val="00B67DEB"/>
    <w:pPr>
      <w:jc w:val="center"/>
    </w:pPr>
    <w:rPr>
      <w:b/>
      <w:sz w:val="32"/>
      <w:szCs w:val="20"/>
      <w:lang w:val="x-none" w:eastAsia="x-none"/>
    </w:rPr>
  </w:style>
  <w:style w:type="character" w:customStyle="1" w:styleId="TitleChar">
    <w:name w:val="Title Char"/>
    <w:basedOn w:val="DefaultParagraphFont"/>
    <w:link w:val="Title"/>
    <w:rsid w:val="00B67DEB"/>
    <w:rPr>
      <w:rFonts w:ascii="Times New Roman" w:eastAsia="Times New Roman" w:hAnsi="Times New Roman" w:cs="Times New Roman"/>
      <w:b/>
      <w:sz w:val="32"/>
      <w:szCs w:val="20"/>
      <w:lang w:val="x-none" w:eastAsia="x-none"/>
    </w:rPr>
  </w:style>
  <w:style w:type="paragraph" w:customStyle="1" w:styleId="ListParagraph1">
    <w:name w:val="List Paragraph1"/>
    <w:basedOn w:val="Normal"/>
    <w:rsid w:val="00B67DEB"/>
    <w:pPr>
      <w:spacing w:after="200" w:line="276" w:lineRule="auto"/>
      <w:ind w:left="720"/>
    </w:pPr>
    <w:rPr>
      <w:rFonts w:ascii="Calibri" w:hAnsi="Calibri" w:cs="Calibri"/>
      <w:sz w:val="22"/>
      <w:szCs w:val="22"/>
      <w:lang w:eastAsia="en-US"/>
    </w:rPr>
  </w:style>
  <w:style w:type="paragraph" w:styleId="DocumentMap">
    <w:name w:val="Document Map"/>
    <w:basedOn w:val="Normal"/>
    <w:link w:val="DocumentMapChar"/>
    <w:semiHidden/>
    <w:rsid w:val="00B67DEB"/>
    <w:pPr>
      <w:shd w:val="clear" w:color="auto" w:fill="000080"/>
    </w:pPr>
    <w:rPr>
      <w:rFonts w:ascii="Tahoma" w:hAnsi="Tahoma" w:cs="Tahoma"/>
    </w:rPr>
  </w:style>
  <w:style w:type="character" w:customStyle="1" w:styleId="DocumentMapChar">
    <w:name w:val="Document Map Char"/>
    <w:basedOn w:val="DefaultParagraphFont"/>
    <w:link w:val="DocumentMap"/>
    <w:semiHidden/>
    <w:rsid w:val="00B67DEB"/>
    <w:rPr>
      <w:rFonts w:ascii="Tahoma" w:eastAsia="Times New Roman" w:hAnsi="Tahoma" w:cs="Tahoma"/>
      <w:sz w:val="24"/>
      <w:szCs w:val="24"/>
      <w:shd w:val="clear" w:color="auto" w:fill="000080"/>
      <w:lang w:eastAsia="hr-HR"/>
    </w:rPr>
  </w:style>
  <w:style w:type="paragraph" w:styleId="FootnoteText">
    <w:name w:val="footnote text"/>
    <w:basedOn w:val="Normal"/>
    <w:link w:val="FootnoteTextChar"/>
    <w:uiPriority w:val="99"/>
    <w:semiHidden/>
    <w:unhideWhenUsed/>
    <w:rsid w:val="00B67DEB"/>
    <w:rPr>
      <w:rFonts w:ascii="Calibri" w:eastAsia="Calibri" w:hAnsi="Calibri"/>
      <w:sz w:val="20"/>
      <w:szCs w:val="20"/>
      <w:lang w:val="x-none" w:eastAsia="en-US"/>
    </w:rPr>
  </w:style>
  <w:style w:type="character" w:customStyle="1" w:styleId="FootnoteTextChar">
    <w:name w:val="Footnote Text Char"/>
    <w:basedOn w:val="DefaultParagraphFont"/>
    <w:link w:val="FootnoteText"/>
    <w:uiPriority w:val="99"/>
    <w:semiHidden/>
    <w:rsid w:val="00B67DEB"/>
    <w:rPr>
      <w:rFonts w:ascii="Calibri" w:eastAsia="Calibri" w:hAnsi="Calibri" w:cs="Times New Roman"/>
      <w:sz w:val="20"/>
      <w:szCs w:val="20"/>
      <w:lang w:val="x-none"/>
    </w:rPr>
  </w:style>
  <w:style w:type="character" w:styleId="FootnoteReference">
    <w:name w:val="footnote reference"/>
    <w:uiPriority w:val="99"/>
    <w:semiHidden/>
    <w:unhideWhenUsed/>
    <w:rsid w:val="00B67DEB"/>
    <w:rPr>
      <w:vertAlign w:val="superscript"/>
    </w:rPr>
  </w:style>
  <w:style w:type="numbering" w:customStyle="1" w:styleId="Bezpopisa11">
    <w:name w:val="Bez popisa11"/>
    <w:next w:val="NoList"/>
    <w:uiPriority w:val="99"/>
    <w:semiHidden/>
    <w:unhideWhenUsed/>
    <w:rsid w:val="00B67DEB"/>
  </w:style>
  <w:style w:type="paragraph" w:styleId="ListParagraph">
    <w:name w:val="List Paragraph"/>
    <w:basedOn w:val="Normal"/>
    <w:uiPriority w:val="34"/>
    <w:qFormat/>
    <w:rsid w:val="00B67DE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B67DEB"/>
  </w:style>
  <w:style w:type="paragraph" w:styleId="NoSpacing">
    <w:name w:val="No Spacing"/>
    <w:uiPriority w:val="1"/>
    <w:qFormat/>
    <w:rsid w:val="00B67DEB"/>
    <w:pPr>
      <w:spacing w:after="0" w:line="240" w:lineRule="auto"/>
    </w:pPr>
    <w:rPr>
      <w:rFonts w:ascii="Calibri" w:eastAsia="Calibri" w:hAnsi="Calibri" w:cs="Times New Roman"/>
    </w:rPr>
  </w:style>
  <w:style w:type="numbering" w:customStyle="1" w:styleId="Bezpopisa2">
    <w:name w:val="Bez popisa2"/>
    <w:next w:val="NoList"/>
    <w:uiPriority w:val="99"/>
    <w:semiHidden/>
    <w:unhideWhenUsed/>
    <w:rsid w:val="00B67DEB"/>
  </w:style>
  <w:style w:type="numbering" w:customStyle="1" w:styleId="Bezpopisa3">
    <w:name w:val="Bez popisa3"/>
    <w:next w:val="NoList"/>
    <w:uiPriority w:val="99"/>
    <w:semiHidden/>
    <w:unhideWhenUsed/>
    <w:rsid w:val="00B67DEB"/>
  </w:style>
  <w:style w:type="numbering" w:customStyle="1" w:styleId="Bezpopisa4">
    <w:name w:val="Bez popisa4"/>
    <w:next w:val="NoList"/>
    <w:uiPriority w:val="99"/>
    <w:semiHidden/>
    <w:unhideWhenUsed/>
    <w:rsid w:val="00B67DEB"/>
  </w:style>
  <w:style w:type="paragraph" w:customStyle="1" w:styleId="ispodvelikognaslovajosipa">
    <w:name w:val="ispod velikog naslova josipa"/>
    <w:basedOn w:val="Heading1"/>
    <w:qFormat/>
    <w:rsid w:val="00B67DEB"/>
    <w:pPr>
      <w:keepLines w:val="0"/>
      <w:numPr>
        <w:numId w:val="8"/>
      </w:numPr>
      <w:tabs>
        <w:tab w:val="num" w:pos="360"/>
      </w:tabs>
      <w:spacing w:before="0"/>
      <w:ind w:left="0" w:firstLine="0"/>
    </w:pPr>
    <w:rPr>
      <w:rFonts w:ascii="Times New Roman" w:hAnsi="Times New Roman"/>
      <w:color w:val="auto"/>
      <w:sz w:val="20"/>
      <w:szCs w:val="24"/>
    </w:rPr>
  </w:style>
  <w:style w:type="paragraph" w:customStyle="1" w:styleId="TEKST-JOSIPAA">
    <w:name w:val="TEKST-JOSIPAA"/>
    <w:basedOn w:val="Normal"/>
    <w:qFormat/>
    <w:rsid w:val="00B67DEB"/>
    <w:pPr>
      <w:spacing w:after="120"/>
      <w:ind w:firstLine="720"/>
      <w:jc w:val="both"/>
    </w:pPr>
  </w:style>
  <w:style w:type="character" w:styleId="CommentReference">
    <w:name w:val="annotation reference"/>
    <w:uiPriority w:val="99"/>
    <w:semiHidden/>
    <w:unhideWhenUsed/>
    <w:rsid w:val="00B67DEB"/>
    <w:rPr>
      <w:sz w:val="16"/>
      <w:szCs w:val="16"/>
    </w:rPr>
  </w:style>
  <w:style w:type="paragraph" w:styleId="CommentText">
    <w:name w:val="annotation text"/>
    <w:basedOn w:val="Normal"/>
    <w:link w:val="CommentTextChar"/>
    <w:uiPriority w:val="99"/>
    <w:semiHidden/>
    <w:unhideWhenUsed/>
    <w:rsid w:val="00B67DEB"/>
    <w:rPr>
      <w:sz w:val="20"/>
      <w:szCs w:val="20"/>
      <w:lang w:val="x-none" w:eastAsia="x-none"/>
    </w:rPr>
  </w:style>
  <w:style w:type="character" w:customStyle="1" w:styleId="CommentTextChar">
    <w:name w:val="Comment Text Char"/>
    <w:basedOn w:val="DefaultParagraphFont"/>
    <w:link w:val="CommentText"/>
    <w:uiPriority w:val="99"/>
    <w:semiHidden/>
    <w:rsid w:val="00B67DEB"/>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67DEB"/>
    <w:rPr>
      <w:b/>
      <w:bCs/>
    </w:rPr>
  </w:style>
  <w:style w:type="character" w:customStyle="1" w:styleId="CommentSubjectChar">
    <w:name w:val="Comment Subject Char"/>
    <w:basedOn w:val="CommentTextChar"/>
    <w:link w:val="CommentSubject"/>
    <w:uiPriority w:val="99"/>
    <w:semiHidden/>
    <w:rsid w:val="00B67DEB"/>
    <w:rPr>
      <w:rFonts w:ascii="Times New Roman" w:eastAsia="Times New Roman" w:hAnsi="Times New Roman" w:cs="Times New Roman"/>
      <w:b/>
      <w:bCs/>
      <w:sz w:val="20"/>
      <w:szCs w:val="20"/>
      <w:lang w:val="x-none" w:eastAsia="x-none"/>
    </w:rPr>
  </w:style>
  <w:style w:type="numbering" w:customStyle="1" w:styleId="Bezpopisa5">
    <w:name w:val="Bez popisa5"/>
    <w:next w:val="NoList"/>
    <w:uiPriority w:val="99"/>
    <w:semiHidden/>
    <w:unhideWhenUsed/>
    <w:rsid w:val="00B67DEB"/>
  </w:style>
  <w:style w:type="numbering" w:customStyle="1" w:styleId="Bezpopisa111">
    <w:name w:val="Bez popisa111"/>
    <w:next w:val="NoList"/>
    <w:uiPriority w:val="99"/>
    <w:semiHidden/>
    <w:unhideWhenUsed/>
    <w:rsid w:val="00B67DEB"/>
  </w:style>
  <w:style w:type="numbering" w:customStyle="1" w:styleId="Bezpopisa21">
    <w:name w:val="Bez popisa21"/>
    <w:next w:val="NoList"/>
    <w:uiPriority w:val="99"/>
    <w:semiHidden/>
    <w:unhideWhenUsed/>
    <w:rsid w:val="00B67DEB"/>
  </w:style>
  <w:style w:type="paragraph" w:styleId="BodyTextIndent2">
    <w:name w:val="Body Text Indent 2"/>
    <w:aliases w:val="  uvlaka 2,uvlaka 2"/>
    <w:basedOn w:val="Normal"/>
    <w:link w:val="BodyTextIndent2Char"/>
    <w:rsid w:val="00B67DEB"/>
    <w:pPr>
      <w:ind w:left="720"/>
    </w:pPr>
    <w:rPr>
      <w:i/>
      <w:szCs w:val="20"/>
      <w:lang w:val="en-US" w:eastAsia="x-none"/>
    </w:rPr>
  </w:style>
  <w:style w:type="character" w:customStyle="1" w:styleId="BodyTextIndent2Char">
    <w:name w:val="Body Text Indent 2 Char"/>
    <w:aliases w:val="  uvlaka 2 Char,uvlaka 2 Char"/>
    <w:basedOn w:val="DefaultParagraphFont"/>
    <w:link w:val="BodyTextIndent2"/>
    <w:rsid w:val="00B67DEB"/>
    <w:rPr>
      <w:rFonts w:ascii="Times New Roman" w:eastAsia="Times New Roman" w:hAnsi="Times New Roman" w:cs="Times New Roman"/>
      <w:i/>
      <w:sz w:val="24"/>
      <w:szCs w:val="20"/>
      <w:lang w:val="en-US" w:eastAsia="x-none"/>
    </w:rPr>
  </w:style>
  <w:style w:type="numbering" w:customStyle="1" w:styleId="Bezpopisa6">
    <w:name w:val="Bez popisa6"/>
    <w:next w:val="NoList"/>
    <w:uiPriority w:val="99"/>
    <w:semiHidden/>
    <w:unhideWhenUsed/>
    <w:rsid w:val="00B67DEB"/>
  </w:style>
  <w:style w:type="paragraph" w:customStyle="1" w:styleId="font5">
    <w:name w:val="font5"/>
    <w:basedOn w:val="Normal"/>
    <w:rsid w:val="00B67DEB"/>
    <w:pPr>
      <w:spacing w:before="100" w:beforeAutospacing="1" w:after="100" w:afterAutospacing="1"/>
    </w:pPr>
    <w:rPr>
      <w:sz w:val="20"/>
      <w:szCs w:val="20"/>
    </w:rPr>
  </w:style>
  <w:style w:type="paragraph" w:customStyle="1" w:styleId="font6">
    <w:name w:val="font6"/>
    <w:basedOn w:val="Normal"/>
    <w:rsid w:val="00B67DEB"/>
    <w:pPr>
      <w:spacing w:before="100" w:beforeAutospacing="1" w:after="100" w:afterAutospacing="1"/>
    </w:pPr>
    <w:rPr>
      <w:b/>
      <w:bCs/>
      <w:sz w:val="20"/>
      <w:szCs w:val="20"/>
    </w:rPr>
  </w:style>
  <w:style w:type="paragraph" w:customStyle="1" w:styleId="font7">
    <w:name w:val="font7"/>
    <w:basedOn w:val="Normal"/>
    <w:rsid w:val="00B67DEB"/>
    <w:pPr>
      <w:spacing w:before="100" w:beforeAutospacing="1" w:after="100" w:afterAutospacing="1"/>
    </w:pPr>
    <w:rPr>
      <w:color w:val="000000"/>
      <w:sz w:val="14"/>
      <w:szCs w:val="14"/>
    </w:rPr>
  </w:style>
  <w:style w:type="paragraph" w:customStyle="1" w:styleId="font8">
    <w:name w:val="font8"/>
    <w:basedOn w:val="Normal"/>
    <w:rsid w:val="00B67DEB"/>
    <w:pPr>
      <w:spacing w:before="100" w:beforeAutospacing="1" w:after="100" w:afterAutospacing="1"/>
    </w:pPr>
    <w:rPr>
      <w:i/>
      <w:iCs/>
      <w:color w:val="000000"/>
      <w:sz w:val="20"/>
      <w:szCs w:val="20"/>
    </w:rPr>
  </w:style>
  <w:style w:type="paragraph" w:customStyle="1" w:styleId="xl65">
    <w:name w:val="xl65"/>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6">
    <w:name w:val="xl66"/>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8">
    <w:name w:val="xl68"/>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69">
    <w:name w:val="xl69"/>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70">
    <w:name w:val="xl70"/>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71">
    <w:name w:val="xl71"/>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2">
    <w:name w:val="xl72"/>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4">
    <w:name w:val="xl74"/>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5">
    <w:name w:val="xl75"/>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Normal"/>
    <w:rsid w:val="00B67DE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top"/>
    </w:pPr>
    <w:rPr>
      <w:color w:val="000000"/>
      <w:sz w:val="20"/>
      <w:szCs w:val="20"/>
    </w:rPr>
  </w:style>
  <w:style w:type="paragraph" w:customStyle="1" w:styleId="xl78">
    <w:name w:val="xl78"/>
    <w:basedOn w:val="Normal"/>
    <w:rsid w:val="00B67DE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color w:val="000000"/>
      <w:sz w:val="20"/>
      <w:szCs w:val="20"/>
    </w:rPr>
  </w:style>
  <w:style w:type="paragraph" w:customStyle="1" w:styleId="xl79">
    <w:name w:val="xl79"/>
    <w:basedOn w:val="Normal"/>
    <w:rsid w:val="00B67DEB"/>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textAlignment w:val="top"/>
    </w:pPr>
    <w:rPr>
      <w:b/>
      <w:bCs/>
      <w:sz w:val="20"/>
      <w:szCs w:val="20"/>
    </w:rPr>
  </w:style>
  <w:style w:type="paragraph" w:customStyle="1" w:styleId="xl80">
    <w:name w:val="xl80"/>
    <w:basedOn w:val="Normal"/>
    <w:rsid w:val="00B67DEB"/>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textAlignment w:val="top"/>
    </w:pPr>
    <w:rPr>
      <w:b/>
      <w:bCs/>
      <w:sz w:val="20"/>
      <w:szCs w:val="20"/>
    </w:rPr>
  </w:style>
  <w:style w:type="paragraph" w:customStyle="1" w:styleId="xl81">
    <w:name w:val="xl81"/>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2">
    <w:name w:val="xl82"/>
    <w:basedOn w:val="Normal"/>
    <w:rsid w:val="00B67D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b/>
      <w:bCs/>
      <w:i/>
      <w:iCs/>
      <w:sz w:val="20"/>
      <w:szCs w:val="20"/>
    </w:rPr>
  </w:style>
  <w:style w:type="paragraph" w:customStyle="1" w:styleId="xl83">
    <w:name w:val="xl83"/>
    <w:basedOn w:val="Normal"/>
    <w:rsid w:val="00B67D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b/>
      <w:bCs/>
      <w:i/>
      <w:iCs/>
      <w:sz w:val="20"/>
      <w:szCs w:val="20"/>
    </w:rPr>
  </w:style>
  <w:style w:type="paragraph" w:customStyle="1" w:styleId="xl84">
    <w:name w:val="xl84"/>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5">
    <w:name w:val="xl85"/>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Normal"/>
    <w:rsid w:val="00B67DEB"/>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textAlignment w:val="top"/>
    </w:pPr>
    <w:rPr>
      <w:sz w:val="20"/>
      <w:szCs w:val="20"/>
    </w:rPr>
  </w:style>
  <w:style w:type="paragraph" w:customStyle="1" w:styleId="xl88">
    <w:name w:val="xl88"/>
    <w:basedOn w:val="Normal"/>
    <w:rsid w:val="00B67DEB"/>
    <w:pPr>
      <w:pBdr>
        <w:top w:val="single" w:sz="4" w:space="0" w:color="auto"/>
        <w:left w:val="single" w:sz="4" w:space="31" w:color="auto"/>
        <w:bottom w:val="single" w:sz="4" w:space="0" w:color="auto"/>
        <w:right w:val="single" w:sz="4" w:space="0" w:color="auto"/>
      </w:pBdr>
      <w:spacing w:before="100" w:beforeAutospacing="1" w:after="100" w:afterAutospacing="1"/>
      <w:ind w:firstLineChars="1300" w:firstLine="1300"/>
      <w:textAlignment w:val="top"/>
    </w:pPr>
    <w:rPr>
      <w:sz w:val="20"/>
      <w:szCs w:val="20"/>
    </w:rPr>
  </w:style>
  <w:style w:type="paragraph" w:customStyle="1" w:styleId="xl89">
    <w:name w:val="xl89"/>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1">
    <w:name w:val="xl91"/>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3">
    <w:name w:val="xl93"/>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7">
    <w:name w:val="xl97"/>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Normal"/>
    <w:rsid w:val="00B67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9">
    <w:name w:val="xl99"/>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00">
    <w:name w:val="xl100"/>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01">
    <w:name w:val="xl101"/>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Normal"/>
    <w:rsid w:val="00B67DE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sz w:val="20"/>
      <w:szCs w:val="20"/>
    </w:rPr>
  </w:style>
  <w:style w:type="paragraph" w:customStyle="1" w:styleId="xl104">
    <w:name w:val="xl104"/>
    <w:basedOn w:val="Normal"/>
    <w:rsid w:val="00B67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05">
    <w:name w:val="xl105"/>
    <w:basedOn w:val="Normal"/>
    <w:rsid w:val="00B67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06">
    <w:name w:val="xl106"/>
    <w:basedOn w:val="Normal"/>
    <w:rsid w:val="00B67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7">
    <w:name w:val="xl107"/>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E1"/>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762FE1"/>
    <w:pPr>
      <w:keepNext/>
      <w:keepLines/>
      <w:numPr>
        <w:numId w:val="1"/>
      </w:numPr>
      <w:spacing w:before="480"/>
      <w:outlineLvl w:val="0"/>
    </w:pPr>
    <w:rPr>
      <w:rFonts w:ascii="Cambria" w:hAnsi="Cambria"/>
      <w:b/>
      <w:bCs/>
      <w:color w:val="365F91"/>
      <w:sz w:val="28"/>
      <w:szCs w:val="28"/>
      <w:lang w:val="x-none" w:eastAsia="x-none"/>
    </w:rPr>
  </w:style>
  <w:style w:type="paragraph" w:styleId="Heading2">
    <w:name w:val="heading 2"/>
    <w:aliases w:val="Char"/>
    <w:basedOn w:val="Normal"/>
    <w:next w:val="Normal"/>
    <w:link w:val="Heading2Char"/>
    <w:uiPriority w:val="9"/>
    <w:qFormat/>
    <w:rsid w:val="00B67DEB"/>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qFormat/>
    <w:rsid w:val="00B67DEB"/>
    <w:pPr>
      <w:keepNext/>
      <w:keepLines/>
      <w:spacing w:before="200"/>
      <w:outlineLvl w:val="2"/>
    </w:pPr>
    <w:rPr>
      <w:rFonts w:ascii="Cambria" w:hAnsi="Cambria"/>
      <w:b/>
      <w:bCs/>
      <w:color w:val="4F81BD"/>
      <w:sz w:val="20"/>
      <w:lang w:val="x-none"/>
    </w:rPr>
  </w:style>
  <w:style w:type="paragraph" w:styleId="Heading4">
    <w:name w:val="heading 4"/>
    <w:basedOn w:val="Normal"/>
    <w:next w:val="Normal"/>
    <w:link w:val="Heading4Char"/>
    <w:qFormat/>
    <w:rsid w:val="00B67DEB"/>
    <w:pPr>
      <w:keepNext/>
      <w:spacing w:before="240" w:after="60"/>
      <w:outlineLvl w:val="3"/>
    </w:pPr>
    <w:rPr>
      <w:rFonts w:eastAsia="Calibri"/>
      <w:b/>
      <w:bCs/>
      <w:sz w:val="28"/>
      <w:szCs w:val="28"/>
      <w:lang w:val="x-none" w:eastAsia="en-US"/>
    </w:rPr>
  </w:style>
  <w:style w:type="paragraph" w:styleId="Heading5">
    <w:name w:val="heading 5"/>
    <w:basedOn w:val="Normal"/>
    <w:next w:val="Normal"/>
    <w:link w:val="Heading5Char"/>
    <w:uiPriority w:val="9"/>
    <w:unhideWhenUsed/>
    <w:qFormat/>
    <w:rsid w:val="00B67DEB"/>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FE1"/>
    <w:rPr>
      <w:rFonts w:ascii="Cambria" w:eastAsia="Times New Roman" w:hAnsi="Cambria" w:cs="Times New Roman"/>
      <w:b/>
      <w:bCs/>
      <w:color w:val="365F91"/>
      <w:sz w:val="28"/>
      <w:szCs w:val="28"/>
      <w:lang w:val="x-none" w:eastAsia="x-none"/>
    </w:rPr>
  </w:style>
  <w:style w:type="character" w:styleId="Hyperlink">
    <w:name w:val="Hyperlink"/>
    <w:uiPriority w:val="99"/>
    <w:unhideWhenUsed/>
    <w:rsid w:val="00762FE1"/>
    <w:rPr>
      <w:color w:val="0000FF"/>
      <w:u w:val="single"/>
    </w:rPr>
  </w:style>
  <w:style w:type="paragraph" w:styleId="TOC1">
    <w:name w:val="toc 1"/>
    <w:basedOn w:val="Normal"/>
    <w:next w:val="Normal"/>
    <w:autoRedefine/>
    <w:uiPriority w:val="39"/>
    <w:unhideWhenUsed/>
    <w:rsid w:val="00A47E3D"/>
    <w:pPr>
      <w:tabs>
        <w:tab w:val="left" w:pos="142"/>
        <w:tab w:val="left" w:pos="851"/>
        <w:tab w:val="right" w:leader="dot" w:pos="9062"/>
      </w:tabs>
      <w:spacing w:after="100"/>
      <w:ind w:left="851" w:hanging="851"/>
    </w:pPr>
  </w:style>
  <w:style w:type="paragraph" w:styleId="TOC2">
    <w:name w:val="toc 2"/>
    <w:basedOn w:val="Normal"/>
    <w:next w:val="Normal"/>
    <w:autoRedefine/>
    <w:uiPriority w:val="39"/>
    <w:unhideWhenUsed/>
    <w:rsid w:val="00762FE1"/>
    <w:pPr>
      <w:tabs>
        <w:tab w:val="left" w:pos="880"/>
        <w:tab w:val="right" w:leader="dot" w:pos="9060"/>
      </w:tabs>
      <w:spacing w:after="100"/>
      <w:ind w:left="851" w:hanging="611"/>
    </w:pPr>
  </w:style>
  <w:style w:type="paragraph" w:customStyle="1" w:styleId="Default">
    <w:name w:val="Default"/>
    <w:rsid w:val="00762FE1"/>
    <w:pPr>
      <w:autoSpaceDE w:val="0"/>
      <w:autoSpaceDN w:val="0"/>
      <w:adjustRightInd w:val="0"/>
      <w:spacing w:after="0" w:line="240" w:lineRule="auto"/>
    </w:pPr>
    <w:rPr>
      <w:rFonts w:ascii="Tahoma" w:eastAsia="Times New Roman" w:hAnsi="Tahoma" w:cs="Tahoma"/>
      <w:color w:val="000000"/>
      <w:sz w:val="24"/>
      <w:szCs w:val="24"/>
      <w:lang w:eastAsia="hr-HR"/>
    </w:rPr>
  </w:style>
  <w:style w:type="paragraph" w:customStyle="1" w:styleId="B2">
    <w:name w:val="B 2"/>
    <w:basedOn w:val="Normal"/>
    <w:rsid w:val="00762FE1"/>
    <w:pPr>
      <w:numPr>
        <w:numId w:val="2"/>
      </w:numPr>
      <w:spacing w:before="60" w:after="60"/>
      <w:jc w:val="both"/>
    </w:pPr>
    <w:rPr>
      <w:rFonts w:ascii="Arial" w:hAnsi="Arial"/>
      <w:color w:val="000000"/>
      <w:sz w:val="20"/>
      <w:lang w:eastAsia="en-US"/>
    </w:rPr>
  </w:style>
  <w:style w:type="character" w:customStyle="1" w:styleId="Heading2Char">
    <w:name w:val="Heading 2 Char"/>
    <w:aliases w:val="Char Char"/>
    <w:basedOn w:val="DefaultParagraphFont"/>
    <w:link w:val="Heading2"/>
    <w:uiPriority w:val="9"/>
    <w:rsid w:val="00B67DEB"/>
    <w:rPr>
      <w:rFonts w:ascii="Cambria" w:eastAsia="Times New Roman" w:hAnsi="Cambria" w:cs="Times New Roman"/>
      <w:b/>
      <w:bCs/>
      <w:color w:val="4F81BD"/>
      <w:sz w:val="26"/>
      <w:szCs w:val="26"/>
      <w:lang w:val="x-none" w:eastAsia="hr-HR"/>
    </w:rPr>
  </w:style>
  <w:style w:type="character" w:customStyle="1" w:styleId="Heading3Char">
    <w:name w:val="Heading 3 Char"/>
    <w:basedOn w:val="DefaultParagraphFont"/>
    <w:link w:val="Heading3"/>
    <w:rsid w:val="00B67DEB"/>
    <w:rPr>
      <w:rFonts w:ascii="Cambria" w:eastAsia="Times New Roman" w:hAnsi="Cambria" w:cs="Times New Roman"/>
      <w:b/>
      <w:bCs/>
      <w:color w:val="4F81BD"/>
      <w:sz w:val="20"/>
      <w:szCs w:val="24"/>
      <w:lang w:val="x-none" w:eastAsia="hr-HR"/>
    </w:rPr>
  </w:style>
  <w:style w:type="character" w:customStyle="1" w:styleId="Heading4Char">
    <w:name w:val="Heading 4 Char"/>
    <w:basedOn w:val="DefaultParagraphFont"/>
    <w:link w:val="Heading4"/>
    <w:rsid w:val="00B67DEB"/>
    <w:rPr>
      <w:rFonts w:ascii="Times New Roman" w:eastAsia="Calibri" w:hAnsi="Times New Roman" w:cs="Times New Roman"/>
      <w:b/>
      <w:bCs/>
      <w:sz w:val="28"/>
      <w:szCs w:val="28"/>
      <w:lang w:val="x-none"/>
    </w:rPr>
  </w:style>
  <w:style w:type="character" w:customStyle="1" w:styleId="Heading5Char">
    <w:name w:val="Heading 5 Char"/>
    <w:basedOn w:val="DefaultParagraphFont"/>
    <w:link w:val="Heading5"/>
    <w:uiPriority w:val="9"/>
    <w:rsid w:val="00B67DEB"/>
    <w:rPr>
      <w:rFonts w:ascii="Calibri" w:eastAsia="Times New Roman" w:hAnsi="Calibri" w:cs="Times New Roman"/>
      <w:b/>
      <w:bCs/>
      <w:i/>
      <w:iCs/>
      <w:sz w:val="26"/>
      <w:szCs w:val="26"/>
      <w:lang w:val="x-none" w:eastAsia="x-none"/>
    </w:rPr>
  </w:style>
  <w:style w:type="numbering" w:customStyle="1" w:styleId="Bezpopisa1">
    <w:name w:val="Bez popisa1"/>
    <w:next w:val="NoList"/>
    <w:uiPriority w:val="99"/>
    <w:semiHidden/>
    <w:unhideWhenUsed/>
    <w:rsid w:val="00B67DEB"/>
  </w:style>
  <w:style w:type="numbering" w:customStyle="1" w:styleId="NoList1">
    <w:name w:val="No List1"/>
    <w:next w:val="NoList"/>
    <w:uiPriority w:val="99"/>
    <w:semiHidden/>
    <w:unhideWhenUsed/>
    <w:rsid w:val="00B67DEB"/>
  </w:style>
  <w:style w:type="paragraph" w:styleId="BodyText">
    <w:name w:val="Body Text"/>
    <w:basedOn w:val="Normal"/>
    <w:link w:val="BodyTextChar"/>
    <w:uiPriority w:val="99"/>
    <w:rsid w:val="00B67DEB"/>
    <w:pPr>
      <w:spacing w:after="120"/>
    </w:pPr>
    <w:rPr>
      <w:sz w:val="20"/>
      <w:lang w:val="x-none"/>
    </w:rPr>
  </w:style>
  <w:style w:type="character" w:customStyle="1" w:styleId="BodyTextChar">
    <w:name w:val="Body Text Char"/>
    <w:basedOn w:val="DefaultParagraphFont"/>
    <w:link w:val="BodyText"/>
    <w:uiPriority w:val="99"/>
    <w:rsid w:val="00B67DEB"/>
    <w:rPr>
      <w:rFonts w:ascii="Times New Roman" w:eastAsia="Times New Roman" w:hAnsi="Times New Roman" w:cs="Times New Roman"/>
      <w:sz w:val="20"/>
      <w:szCs w:val="24"/>
      <w:lang w:val="x-none" w:eastAsia="hr-HR"/>
    </w:rPr>
  </w:style>
  <w:style w:type="paragraph" w:customStyle="1" w:styleId="t-98-2">
    <w:name w:val="t-98-2"/>
    <w:basedOn w:val="Normal"/>
    <w:rsid w:val="00B67DEB"/>
    <w:pPr>
      <w:spacing w:before="100" w:beforeAutospacing="1" w:after="100" w:afterAutospacing="1"/>
    </w:pPr>
  </w:style>
  <w:style w:type="paragraph" w:styleId="TOCHeading">
    <w:name w:val="TOC Heading"/>
    <w:basedOn w:val="Heading1"/>
    <w:next w:val="Normal"/>
    <w:uiPriority w:val="39"/>
    <w:qFormat/>
    <w:rsid w:val="00B67DEB"/>
    <w:pPr>
      <w:numPr>
        <w:numId w:val="6"/>
      </w:numPr>
      <w:spacing w:line="276" w:lineRule="auto"/>
      <w:outlineLvl w:val="9"/>
    </w:pPr>
    <w:rPr>
      <w:lang w:eastAsia="en-US"/>
    </w:rPr>
  </w:style>
  <w:style w:type="paragraph" w:styleId="BalloonText">
    <w:name w:val="Balloon Text"/>
    <w:basedOn w:val="Normal"/>
    <w:link w:val="BalloonTextChar"/>
    <w:uiPriority w:val="99"/>
    <w:semiHidden/>
    <w:unhideWhenUsed/>
    <w:rsid w:val="00B67DEB"/>
    <w:rPr>
      <w:rFonts w:ascii="Tahoma" w:hAnsi="Tahoma"/>
      <w:sz w:val="16"/>
      <w:szCs w:val="16"/>
      <w:lang w:val="x-none"/>
    </w:rPr>
  </w:style>
  <w:style w:type="character" w:customStyle="1" w:styleId="BalloonTextChar">
    <w:name w:val="Balloon Text Char"/>
    <w:basedOn w:val="DefaultParagraphFont"/>
    <w:link w:val="BalloonText"/>
    <w:uiPriority w:val="99"/>
    <w:semiHidden/>
    <w:rsid w:val="00B67DEB"/>
    <w:rPr>
      <w:rFonts w:ascii="Tahoma" w:eastAsia="Times New Roman" w:hAnsi="Tahoma" w:cs="Times New Roman"/>
      <w:sz w:val="16"/>
      <w:szCs w:val="16"/>
      <w:lang w:val="x-none" w:eastAsia="hr-HR"/>
    </w:rPr>
  </w:style>
  <w:style w:type="paragraph" w:styleId="TOC3">
    <w:name w:val="toc 3"/>
    <w:basedOn w:val="Normal"/>
    <w:next w:val="Normal"/>
    <w:autoRedefine/>
    <w:uiPriority w:val="39"/>
    <w:unhideWhenUsed/>
    <w:rsid w:val="00B67DEB"/>
    <w:pPr>
      <w:spacing w:after="100"/>
      <w:ind w:left="480"/>
    </w:pPr>
  </w:style>
  <w:style w:type="paragraph" w:styleId="PlainText">
    <w:name w:val="Plain Text"/>
    <w:basedOn w:val="Normal"/>
    <w:link w:val="PlainTextChar"/>
    <w:uiPriority w:val="99"/>
    <w:rsid w:val="00B67DEB"/>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B67DEB"/>
    <w:rPr>
      <w:rFonts w:ascii="Courier New" w:eastAsia="Times New Roman" w:hAnsi="Courier New" w:cs="Times New Roman"/>
      <w:sz w:val="20"/>
      <w:szCs w:val="20"/>
      <w:lang w:val="x-none" w:eastAsia="x-none"/>
    </w:rPr>
  </w:style>
  <w:style w:type="paragraph" w:styleId="Header">
    <w:name w:val="header"/>
    <w:basedOn w:val="Normal"/>
    <w:link w:val="HeaderChar"/>
    <w:uiPriority w:val="99"/>
    <w:unhideWhenUsed/>
    <w:rsid w:val="00B67DEB"/>
    <w:pPr>
      <w:tabs>
        <w:tab w:val="center" w:pos="4536"/>
        <w:tab w:val="right" w:pos="9072"/>
      </w:tabs>
    </w:pPr>
    <w:rPr>
      <w:rFonts w:eastAsia="Calibri"/>
      <w:szCs w:val="22"/>
      <w:lang w:val="x-none" w:eastAsia="en-US"/>
    </w:rPr>
  </w:style>
  <w:style w:type="character" w:customStyle="1" w:styleId="HeaderChar">
    <w:name w:val="Header Char"/>
    <w:basedOn w:val="DefaultParagraphFont"/>
    <w:link w:val="Header"/>
    <w:uiPriority w:val="99"/>
    <w:rsid w:val="00B67DEB"/>
    <w:rPr>
      <w:rFonts w:ascii="Times New Roman" w:eastAsia="Calibri" w:hAnsi="Times New Roman" w:cs="Times New Roman"/>
      <w:sz w:val="24"/>
      <w:lang w:val="x-none"/>
    </w:rPr>
  </w:style>
  <w:style w:type="paragraph" w:styleId="Footer">
    <w:name w:val="footer"/>
    <w:basedOn w:val="Normal"/>
    <w:link w:val="FooterChar"/>
    <w:uiPriority w:val="99"/>
    <w:unhideWhenUsed/>
    <w:rsid w:val="00B67DEB"/>
    <w:pPr>
      <w:tabs>
        <w:tab w:val="center" w:pos="4536"/>
        <w:tab w:val="right" w:pos="9072"/>
      </w:tabs>
    </w:pPr>
    <w:rPr>
      <w:rFonts w:eastAsia="Calibri"/>
      <w:szCs w:val="22"/>
      <w:lang w:val="x-none" w:eastAsia="en-US"/>
    </w:rPr>
  </w:style>
  <w:style w:type="character" w:customStyle="1" w:styleId="FooterChar">
    <w:name w:val="Footer Char"/>
    <w:basedOn w:val="DefaultParagraphFont"/>
    <w:link w:val="Footer"/>
    <w:uiPriority w:val="99"/>
    <w:rsid w:val="00B67DEB"/>
    <w:rPr>
      <w:rFonts w:ascii="Times New Roman" w:eastAsia="Calibri" w:hAnsi="Times New Roman" w:cs="Times New Roman"/>
      <w:sz w:val="24"/>
      <w:lang w:val="x-none"/>
    </w:rPr>
  </w:style>
  <w:style w:type="character" w:styleId="Strong">
    <w:name w:val="Strong"/>
    <w:uiPriority w:val="22"/>
    <w:qFormat/>
    <w:rsid w:val="00B67DEB"/>
    <w:rPr>
      <w:b/>
      <w:bCs/>
    </w:rPr>
  </w:style>
  <w:style w:type="character" w:styleId="Emphasis">
    <w:name w:val="Emphasis"/>
    <w:qFormat/>
    <w:rsid w:val="00B67DEB"/>
    <w:rPr>
      <w:i/>
      <w:iCs/>
    </w:rPr>
  </w:style>
  <w:style w:type="paragraph" w:customStyle="1" w:styleId="t-10-9-kurz-s-fett">
    <w:name w:val="t-10-9-kurz-s-fett"/>
    <w:basedOn w:val="Normal"/>
    <w:rsid w:val="00B67DEB"/>
    <w:pPr>
      <w:spacing w:before="100" w:beforeAutospacing="1" w:after="100" w:afterAutospacing="1"/>
    </w:pPr>
  </w:style>
  <w:style w:type="paragraph" w:customStyle="1" w:styleId="clanak">
    <w:name w:val="clanak"/>
    <w:basedOn w:val="Normal"/>
    <w:rsid w:val="00B67DEB"/>
    <w:pPr>
      <w:spacing w:before="100" w:beforeAutospacing="1" w:after="100" w:afterAutospacing="1"/>
    </w:pPr>
  </w:style>
  <w:style w:type="paragraph" w:customStyle="1" w:styleId="t-9-8-copy">
    <w:name w:val="t-9-8-copy"/>
    <w:basedOn w:val="Normal"/>
    <w:rsid w:val="00B67DEB"/>
    <w:pPr>
      <w:spacing w:before="100" w:beforeAutospacing="1" w:after="100" w:afterAutospacing="1"/>
    </w:pPr>
  </w:style>
  <w:style w:type="paragraph" w:customStyle="1" w:styleId="tb-na16">
    <w:name w:val="tb-na16"/>
    <w:basedOn w:val="Normal"/>
    <w:rsid w:val="00B67DEB"/>
    <w:pPr>
      <w:spacing w:before="100" w:beforeAutospacing="1" w:after="100" w:afterAutospacing="1"/>
    </w:pPr>
  </w:style>
  <w:style w:type="paragraph" w:styleId="NormalWeb">
    <w:name w:val="Normal (Web)"/>
    <w:basedOn w:val="Normal"/>
    <w:uiPriority w:val="99"/>
    <w:rsid w:val="00B67DEB"/>
    <w:pPr>
      <w:spacing w:before="100" w:beforeAutospacing="1" w:after="100" w:afterAutospacing="1"/>
    </w:pPr>
  </w:style>
  <w:style w:type="character" w:styleId="FollowedHyperlink">
    <w:name w:val="FollowedHyperlink"/>
    <w:uiPriority w:val="99"/>
    <w:rsid w:val="00B67DEB"/>
    <w:rPr>
      <w:color w:val="800080"/>
      <w:u w:val="single"/>
    </w:rPr>
  </w:style>
  <w:style w:type="paragraph" w:customStyle="1" w:styleId="xl22">
    <w:name w:val="xl22"/>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23">
    <w:name w:val="xl23"/>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24">
    <w:name w:val="xl24"/>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P1">
    <w:name w:val="P 1"/>
    <w:basedOn w:val="Normal"/>
    <w:rsid w:val="00B67DEB"/>
    <w:pPr>
      <w:spacing w:before="120" w:after="120"/>
      <w:ind w:left="567"/>
      <w:jc w:val="both"/>
    </w:pPr>
    <w:rPr>
      <w:rFonts w:ascii="Arial" w:hAnsi="Arial"/>
      <w:color w:val="000000"/>
      <w:sz w:val="20"/>
      <w:lang w:eastAsia="en-US"/>
    </w:rPr>
  </w:style>
  <w:style w:type="table" w:styleId="TableGrid">
    <w:name w:val="Table Grid"/>
    <w:basedOn w:val="TableNormal"/>
    <w:uiPriority w:val="59"/>
    <w:rsid w:val="00B67DEB"/>
    <w:pPr>
      <w:spacing w:after="0" w:line="240" w:lineRule="auto"/>
    </w:pPr>
    <w:rPr>
      <w:rFonts w:ascii="Times New Roman" w:eastAsia="Calibri"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B67DEB"/>
    <w:pPr>
      <w:spacing w:before="100" w:beforeAutospacing="1" w:after="100" w:afterAutospacing="1"/>
    </w:pPr>
  </w:style>
  <w:style w:type="paragraph" w:customStyle="1" w:styleId="t-12-9-fett-s">
    <w:name w:val="t-12-9-fett-s"/>
    <w:basedOn w:val="Normal"/>
    <w:rsid w:val="00B67DEB"/>
    <w:pPr>
      <w:spacing w:before="100" w:beforeAutospacing="1" w:after="100" w:afterAutospacing="1"/>
    </w:pPr>
  </w:style>
  <w:style w:type="character" w:customStyle="1" w:styleId="tekst">
    <w:name w:val="tekst"/>
    <w:basedOn w:val="DefaultParagraphFont"/>
    <w:rsid w:val="00B67DEB"/>
  </w:style>
  <w:style w:type="paragraph" w:styleId="Title">
    <w:name w:val="Title"/>
    <w:basedOn w:val="Normal"/>
    <w:link w:val="TitleChar"/>
    <w:qFormat/>
    <w:rsid w:val="00B67DEB"/>
    <w:pPr>
      <w:jc w:val="center"/>
    </w:pPr>
    <w:rPr>
      <w:b/>
      <w:sz w:val="32"/>
      <w:szCs w:val="20"/>
      <w:lang w:val="x-none" w:eastAsia="x-none"/>
    </w:rPr>
  </w:style>
  <w:style w:type="character" w:customStyle="1" w:styleId="TitleChar">
    <w:name w:val="Title Char"/>
    <w:basedOn w:val="DefaultParagraphFont"/>
    <w:link w:val="Title"/>
    <w:rsid w:val="00B67DEB"/>
    <w:rPr>
      <w:rFonts w:ascii="Times New Roman" w:eastAsia="Times New Roman" w:hAnsi="Times New Roman" w:cs="Times New Roman"/>
      <w:b/>
      <w:sz w:val="32"/>
      <w:szCs w:val="20"/>
      <w:lang w:val="x-none" w:eastAsia="x-none"/>
    </w:rPr>
  </w:style>
  <w:style w:type="paragraph" w:customStyle="1" w:styleId="ListParagraph1">
    <w:name w:val="List Paragraph1"/>
    <w:basedOn w:val="Normal"/>
    <w:rsid w:val="00B67DEB"/>
    <w:pPr>
      <w:spacing w:after="200" w:line="276" w:lineRule="auto"/>
      <w:ind w:left="720"/>
    </w:pPr>
    <w:rPr>
      <w:rFonts w:ascii="Calibri" w:hAnsi="Calibri" w:cs="Calibri"/>
      <w:sz w:val="22"/>
      <w:szCs w:val="22"/>
      <w:lang w:eastAsia="en-US"/>
    </w:rPr>
  </w:style>
  <w:style w:type="paragraph" w:styleId="DocumentMap">
    <w:name w:val="Document Map"/>
    <w:basedOn w:val="Normal"/>
    <w:link w:val="DocumentMapChar"/>
    <w:semiHidden/>
    <w:rsid w:val="00B67DEB"/>
    <w:pPr>
      <w:shd w:val="clear" w:color="auto" w:fill="000080"/>
    </w:pPr>
    <w:rPr>
      <w:rFonts w:ascii="Tahoma" w:hAnsi="Tahoma" w:cs="Tahoma"/>
    </w:rPr>
  </w:style>
  <w:style w:type="character" w:customStyle="1" w:styleId="DocumentMapChar">
    <w:name w:val="Document Map Char"/>
    <w:basedOn w:val="DefaultParagraphFont"/>
    <w:link w:val="DocumentMap"/>
    <w:semiHidden/>
    <w:rsid w:val="00B67DEB"/>
    <w:rPr>
      <w:rFonts w:ascii="Tahoma" w:eastAsia="Times New Roman" w:hAnsi="Tahoma" w:cs="Tahoma"/>
      <w:sz w:val="24"/>
      <w:szCs w:val="24"/>
      <w:shd w:val="clear" w:color="auto" w:fill="000080"/>
      <w:lang w:eastAsia="hr-HR"/>
    </w:rPr>
  </w:style>
  <w:style w:type="paragraph" w:styleId="FootnoteText">
    <w:name w:val="footnote text"/>
    <w:basedOn w:val="Normal"/>
    <w:link w:val="FootnoteTextChar"/>
    <w:uiPriority w:val="99"/>
    <w:semiHidden/>
    <w:unhideWhenUsed/>
    <w:rsid w:val="00B67DEB"/>
    <w:rPr>
      <w:rFonts w:ascii="Calibri" w:eastAsia="Calibri" w:hAnsi="Calibri"/>
      <w:sz w:val="20"/>
      <w:szCs w:val="20"/>
      <w:lang w:val="x-none" w:eastAsia="en-US"/>
    </w:rPr>
  </w:style>
  <w:style w:type="character" w:customStyle="1" w:styleId="FootnoteTextChar">
    <w:name w:val="Footnote Text Char"/>
    <w:basedOn w:val="DefaultParagraphFont"/>
    <w:link w:val="FootnoteText"/>
    <w:uiPriority w:val="99"/>
    <w:semiHidden/>
    <w:rsid w:val="00B67DEB"/>
    <w:rPr>
      <w:rFonts w:ascii="Calibri" w:eastAsia="Calibri" w:hAnsi="Calibri" w:cs="Times New Roman"/>
      <w:sz w:val="20"/>
      <w:szCs w:val="20"/>
      <w:lang w:val="x-none"/>
    </w:rPr>
  </w:style>
  <w:style w:type="character" w:styleId="FootnoteReference">
    <w:name w:val="footnote reference"/>
    <w:uiPriority w:val="99"/>
    <w:semiHidden/>
    <w:unhideWhenUsed/>
    <w:rsid w:val="00B67DEB"/>
    <w:rPr>
      <w:vertAlign w:val="superscript"/>
    </w:rPr>
  </w:style>
  <w:style w:type="numbering" w:customStyle="1" w:styleId="Bezpopisa11">
    <w:name w:val="Bez popisa11"/>
    <w:next w:val="NoList"/>
    <w:uiPriority w:val="99"/>
    <w:semiHidden/>
    <w:unhideWhenUsed/>
    <w:rsid w:val="00B67DEB"/>
  </w:style>
  <w:style w:type="paragraph" w:styleId="ListParagraph">
    <w:name w:val="List Paragraph"/>
    <w:basedOn w:val="Normal"/>
    <w:uiPriority w:val="34"/>
    <w:qFormat/>
    <w:rsid w:val="00B67DE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B67DEB"/>
  </w:style>
  <w:style w:type="paragraph" w:styleId="NoSpacing">
    <w:name w:val="No Spacing"/>
    <w:uiPriority w:val="1"/>
    <w:qFormat/>
    <w:rsid w:val="00B67DEB"/>
    <w:pPr>
      <w:spacing w:after="0" w:line="240" w:lineRule="auto"/>
    </w:pPr>
    <w:rPr>
      <w:rFonts w:ascii="Calibri" w:eastAsia="Calibri" w:hAnsi="Calibri" w:cs="Times New Roman"/>
    </w:rPr>
  </w:style>
  <w:style w:type="numbering" w:customStyle="1" w:styleId="Bezpopisa2">
    <w:name w:val="Bez popisa2"/>
    <w:next w:val="NoList"/>
    <w:uiPriority w:val="99"/>
    <w:semiHidden/>
    <w:unhideWhenUsed/>
    <w:rsid w:val="00B67DEB"/>
  </w:style>
  <w:style w:type="numbering" w:customStyle="1" w:styleId="Bezpopisa3">
    <w:name w:val="Bez popisa3"/>
    <w:next w:val="NoList"/>
    <w:uiPriority w:val="99"/>
    <w:semiHidden/>
    <w:unhideWhenUsed/>
    <w:rsid w:val="00B67DEB"/>
  </w:style>
  <w:style w:type="numbering" w:customStyle="1" w:styleId="Bezpopisa4">
    <w:name w:val="Bez popisa4"/>
    <w:next w:val="NoList"/>
    <w:uiPriority w:val="99"/>
    <w:semiHidden/>
    <w:unhideWhenUsed/>
    <w:rsid w:val="00B67DEB"/>
  </w:style>
  <w:style w:type="paragraph" w:customStyle="1" w:styleId="ispodvelikognaslovajosipa">
    <w:name w:val="ispod velikog naslova josipa"/>
    <w:basedOn w:val="Heading1"/>
    <w:qFormat/>
    <w:rsid w:val="00B67DEB"/>
    <w:pPr>
      <w:keepLines w:val="0"/>
      <w:numPr>
        <w:numId w:val="8"/>
      </w:numPr>
      <w:tabs>
        <w:tab w:val="num" w:pos="360"/>
      </w:tabs>
      <w:spacing w:before="0"/>
      <w:ind w:left="0" w:firstLine="0"/>
    </w:pPr>
    <w:rPr>
      <w:rFonts w:ascii="Times New Roman" w:hAnsi="Times New Roman"/>
      <w:color w:val="auto"/>
      <w:sz w:val="20"/>
      <w:szCs w:val="24"/>
    </w:rPr>
  </w:style>
  <w:style w:type="paragraph" w:customStyle="1" w:styleId="TEKST-JOSIPAA">
    <w:name w:val="TEKST-JOSIPAA"/>
    <w:basedOn w:val="Normal"/>
    <w:qFormat/>
    <w:rsid w:val="00B67DEB"/>
    <w:pPr>
      <w:spacing w:after="120"/>
      <w:ind w:firstLine="720"/>
      <w:jc w:val="both"/>
    </w:pPr>
  </w:style>
  <w:style w:type="character" w:styleId="CommentReference">
    <w:name w:val="annotation reference"/>
    <w:uiPriority w:val="99"/>
    <w:semiHidden/>
    <w:unhideWhenUsed/>
    <w:rsid w:val="00B67DEB"/>
    <w:rPr>
      <w:sz w:val="16"/>
      <w:szCs w:val="16"/>
    </w:rPr>
  </w:style>
  <w:style w:type="paragraph" w:styleId="CommentText">
    <w:name w:val="annotation text"/>
    <w:basedOn w:val="Normal"/>
    <w:link w:val="CommentTextChar"/>
    <w:uiPriority w:val="99"/>
    <w:semiHidden/>
    <w:unhideWhenUsed/>
    <w:rsid w:val="00B67DEB"/>
    <w:rPr>
      <w:sz w:val="20"/>
      <w:szCs w:val="20"/>
      <w:lang w:val="x-none" w:eastAsia="x-none"/>
    </w:rPr>
  </w:style>
  <w:style w:type="character" w:customStyle="1" w:styleId="CommentTextChar">
    <w:name w:val="Comment Text Char"/>
    <w:basedOn w:val="DefaultParagraphFont"/>
    <w:link w:val="CommentText"/>
    <w:uiPriority w:val="99"/>
    <w:semiHidden/>
    <w:rsid w:val="00B67DEB"/>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67DEB"/>
    <w:rPr>
      <w:b/>
      <w:bCs/>
    </w:rPr>
  </w:style>
  <w:style w:type="character" w:customStyle="1" w:styleId="CommentSubjectChar">
    <w:name w:val="Comment Subject Char"/>
    <w:basedOn w:val="CommentTextChar"/>
    <w:link w:val="CommentSubject"/>
    <w:uiPriority w:val="99"/>
    <w:semiHidden/>
    <w:rsid w:val="00B67DEB"/>
    <w:rPr>
      <w:rFonts w:ascii="Times New Roman" w:eastAsia="Times New Roman" w:hAnsi="Times New Roman" w:cs="Times New Roman"/>
      <w:b/>
      <w:bCs/>
      <w:sz w:val="20"/>
      <w:szCs w:val="20"/>
      <w:lang w:val="x-none" w:eastAsia="x-none"/>
    </w:rPr>
  </w:style>
  <w:style w:type="numbering" w:customStyle="1" w:styleId="Bezpopisa5">
    <w:name w:val="Bez popisa5"/>
    <w:next w:val="NoList"/>
    <w:uiPriority w:val="99"/>
    <w:semiHidden/>
    <w:unhideWhenUsed/>
    <w:rsid w:val="00B67DEB"/>
  </w:style>
  <w:style w:type="numbering" w:customStyle="1" w:styleId="Bezpopisa111">
    <w:name w:val="Bez popisa111"/>
    <w:next w:val="NoList"/>
    <w:uiPriority w:val="99"/>
    <w:semiHidden/>
    <w:unhideWhenUsed/>
    <w:rsid w:val="00B67DEB"/>
  </w:style>
  <w:style w:type="numbering" w:customStyle="1" w:styleId="Bezpopisa21">
    <w:name w:val="Bez popisa21"/>
    <w:next w:val="NoList"/>
    <w:uiPriority w:val="99"/>
    <w:semiHidden/>
    <w:unhideWhenUsed/>
    <w:rsid w:val="00B67DEB"/>
  </w:style>
  <w:style w:type="paragraph" w:styleId="BodyTextIndent2">
    <w:name w:val="Body Text Indent 2"/>
    <w:aliases w:val="  uvlaka 2,uvlaka 2"/>
    <w:basedOn w:val="Normal"/>
    <w:link w:val="BodyTextIndent2Char"/>
    <w:rsid w:val="00B67DEB"/>
    <w:pPr>
      <w:ind w:left="720"/>
    </w:pPr>
    <w:rPr>
      <w:i/>
      <w:szCs w:val="20"/>
      <w:lang w:val="en-US" w:eastAsia="x-none"/>
    </w:rPr>
  </w:style>
  <w:style w:type="character" w:customStyle="1" w:styleId="BodyTextIndent2Char">
    <w:name w:val="Body Text Indent 2 Char"/>
    <w:aliases w:val="  uvlaka 2 Char,uvlaka 2 Char"/>
    <w:basedOn w:val="DefaultParagraphFont"/>
    <w:link w:val="BodyTextIndent2"/>
    <w:rsid w:val="00B67DEB"/>
    <w:rPr>
      <w:rFonts w:ascii="Times New Roman" w:eastAsia="Times New Roman" w:hAnsi="Times New Roman" w:cs="Times New Roman"/>
      <w:i/>
      <w:sz w:val="24"/>
      <w:szCs w:val="20"/>
      <w:lang w:val="en-US" w:eastAsia="x-none"/>
    </w:rPr>
  </w:style>
  <w:style w:type="numbering" w:customStyle="1" w:styleId="Bezpopisa6">
    <w:name w:val="Bez popisa6"/>
    <w:next w:val="NoList"/>
    <w:uiPriority w:val="99"/>
    <w:semiHidden/>
    <w:unhideWhenUsed/>
    <w:rsid w:val="00B67DEB"/>
  </w:style>
  <w:style w:type="paragraph" w:customStyle="1" w:styleId="font5">
    <w:name w:val="font5"/>
    <w:basedOn w:val="Normal"/>
    <w:rsid w:val="00B67DEB"/>
    <w:pPr>
      <w:spacing w:before="100" w:beforeAutospacing="1" w:after="100" w:afterAutospacing="1"/>
    </w:pPr>
    <w:rPr>
      <w:sz w:val="20"/>
      <w:szCs w:val="20"/>
    </w:rPr>
  </w:style>
  <w:style w:type="paragraph" w:customStyle="1" w:styleId="font6">
    <w:name w:val="font6"/>
    <w:basedOn w:val="Normal"/>
    <w:rsid w:val="00B67DEB"/>
    <w:pPr>
      <w:spacing w:before="100" w:beforeAutospacing="1" w:after="100" w:afterAutospacing="1"/>
    </w:pPr>
    <w:rPr>
      <w:b/>
      <w:bCs/>
      <w:sz w:val="20"/>
      <w:szCs w:val="20"/>
    </w:rPr>
  </w:style>
  <w:style w:type="paragraph" w:customStyle="1" w:styleId="font7">
    <w:name w:val="font7"/>
    <w:basedOn w:val="Normal"/>
    <w:rsid w:val="00B67DEB"/>
    <w:pPr>
      <w:spacing w:before="100" w:beforeAutospacing="1" w:after="100" w:afterAutospacing="1"/>
    </w:pPr>
    <w:rPr>
      <w:color w:val="000000"/>
      <w:sz w:val="14"/>
      <w:szCs w:val="14"/>
    </w:rPr>
  </w:style>
  <w:style w:type="paragraph" w:customStyle="1" w:styleId="font8">
    <w:name w:val="font8"/>
    <w:basedOn w:val="Normal"/>
    <w:rsid w:val="00B67DEB"/>
    <w:pPr>
      <w:spacing w:before="100" w:beforeAutospacing="1" w:after="100" w:afterAutospacing="1"/>
    </w:pPr>
    <w:rPr>
      <w:i/>
      <w:iCs/>
      <w:color w:val="000000"/>
      <w:sz w:val="20"/>
      <w:szCs w:val="20"/>
    </w:rPr>
  </w:style>
  <w:style w:type="paragraph" w:customStyle="1" w:styleId="xl65">
    <w:name w:val="xl65"/>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6">
    <w:name w:val="xl66"/>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8">
    <w:name w:val="xl68"/>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69">
    <w:name w:val="xl69"/>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70">
    <w:name w:val="xl70"/>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71">
    <w:name w:val="xl71"/>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2">
    <w:name w:val="xl72"/>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4">
    <w:name w:val="xl74"/>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5">
    <w:name w:val="xl75"/>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Normal"/>
    <w:rsid w:val="00B67DE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top"/>
    </w:pPr>
    <w:rPr>
      <w:color w:val="000000"/>
      <w:sz w:val="20"/>
      <w:szCs w:val="20"/>
    </w:rPr>
  </w:style>
  <w:style w:type="paragraph" w:customStyle="1" w:styleId="xl78">
    <w:name w:val="xl78"/>
    <w:basedOn w:val="Normal"/>
    <w:rsid w:val="00B67DE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top"/>
    </w:pPr>
    <w:rPr>
      <w:color w:val="000000"/>
      <w:sz w:val="20"/>
      <w:szCs w:val="20"/>
    </w:rPr>
  </w:style>
  <w:style w:type="paragraph" w:customStyle="1" w:styleId="xl79">
    <w:name w:val="xl79"/>
    <w:basedOn w:val="Normal"/>
    <w:rsid w:val="00B67DEB"/>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textAlignment w:val="top"/>
    </w:pPr>
    <w:rPr>
      <w:b/>
      <w:bCs/>
      <w:sz w:val="20"/>
      <w:szCs w:val="20"/>
    </w:rPr>
  </w:style>
  <w:style w:type="paragraph" w:customStyle="1" w:styleId="xl80">
    <w:name w:val="xl80"/>
    <w:basedOn w:val="Normal"/>
    <w:rsid w:val="00B67DEB"/>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textAlignment w:val="top"/>
    </w:pPr>
    <w:rPr>
      <w:b/>
      <w:bCs/>
      <w:sz w:val="20"/>
      <w:szCs w:val="20"/>
    </w:rPr>
  </w:style>
  <w:style w:type="paragraph" w:customStyle="1" w:styleId="xl81">
    <w:name w:val="xl81"/>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2">
    <w:name w:val="xl82"/>
    <w:basedOn w:val="Normal"/>
    <w:rsid w:val="00B67D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b/>
      <w:bCs/>
      <w:i/>
      <w:iCs/>
      <w:sz w:val="20"/>
      <w:szCs w:val="20"/>
    </w:rPr>
  </w:style>
  <w:style w:type="paragraph" w:customStyle="1" w:styleId="xl83">
    <w:name w:val="xl83"/>
    <w:basedOn w:val="Normal"/>
    <w:rsid w:val="00B67D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b/>
      <w:bCs/>
      <w:i/>
      <w:iCs/>
      <w:sz w:val="20"/>
      <w:szCs w:val="20"/>
    </w:rPr>
  </w:style>
  <w:style w:type="paragraph" w:customStyle="1" w:styleId="xl84">
    <w:name w:val="xl84"/>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5">
    <w:name w:val="xl85"/>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Normal"/>
    <w:rsid w:val="00B67DEB"/>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textAlignment w:val="top"/>
    </w:pPr>
    <w:rPr>
      <w:sz w:val="20"/>
      <w:szCs w:val="20"/>
    </w:rPr>
  </w:style>
  <w:style w:type="paragraph" w:customStyle="1" w:styleId="xl88">
    <w:name w:val="xl88"/>
    <w:basedOn w:val="Normal"/>
    <w:rsid w:val="00B67DEB"/>
    <w:pPr>
      <w:pBdr>
        <w:top w:val="single" w:sz="4" w:space="0" w:color="auto"/>
        <w:left w:val="single" w:sz="4" w:space="31" w:color="auto"/>
        <w:bottom w:val="single" w:sz="4" w:space="0" w:color="auto"/>
        <w:right w:val="single" w:sz="4" w:space="0" w:color="auto"/>
      </w:pBdr>
      <w:spacing w:before="100" w:beforeAutospacing="1" w:after="100" w:afterAutospacing="1"/>
      <w:ind w:firstLineChars="1300" w:firstLine="1300"/>
      <w:textAlignment w:val="top"/>
    </w:pPr>
    <w:rPr>
      <w:sz w:val="20"/>
      <w:szCs w:val="20"/>
    </w:rPr>
  </w:style>
  <w:style w:type="paragraph" w:customStyle="1" w:styleId="xl89">
    <w:name w:val="xl89"/>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1">
    <w:name w:val="xl91"/>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3">
    <w:name w:val="xl93"/>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7">
    <w:name w:val="xl97"/>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Normal"/>
    <w:rsid w:val="00B67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9">
    <w:name w:val="xl99"/>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00">
    <w:name w:val="xl100"/>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01">
    <w:name w:val="xl101"/>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Normal"/>
    <w:rsid w:val="00B67DE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sz w:val="20"/>
      <w:szCs w:val="20"/>
    </w:rPr>
  </w:style>
  <w:style w:type="paragraph" w:customStyle="1" w:styleId="xl104">
    <w:name w:val="xl104"/>
    <w:basedOn w:val="Normal"/>
    <w:rsid w:val="00B67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05">
    <w:name w:val="xl105"/>
    <w:basedOn w:val="Normal"/>
    <w:rsid w:val="00B67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06">
    <w:name w:val="xl106"/>
    <w:basedOn w:val="Normal"/>
    <w:rsid w:val="00B67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7">
    <w:name w:val="xl107"/>
    <w:basedOn w:val="Normal"/>
    <w:rsid w:val="00B67D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7434">
      <w:bodyDiv w:val="1"/>
      <w:marLeft w:val="0"/>
      <w:marRight w:val="0"/>
      <w:marTop w:val="0"/>
      <w:marBottom w:val="0"/>
      <w:divBdr>
        <w:top w:val="none" w:sz="0" w:space="0" w:color="auto"/>
        <w:left w:val="none" w:sz="0" w:space="0" w:color="auto"/>
        <w:bottom w:val="none" w:sz="0" w:space="0" w:color="auto"/>
        <w:right w:val="none" w:sz="0" w:space="0" w:color="auto"/>
      </w:divBdr>
    </w:div>
    <w:div w:id="133766046">
      <w:bodyDiv w:val="1"/>
      <w:marLeft w:val="0"/>
      <w:marRight w:val="0"/>
      <w:marTop w:val="0"/>
      <w:marBottom w:val="0"/>
      <w:divBdr>
        <w:top w:val="none" w:sz="0" w:space="0" w:color="auto"/>
        <w:left w:val="none" w:sz="0" w:space="0" w:color="auto"/>
        <w:bottom w:val="none" w:sz="0" w:space="0" w:color="auto"/>
        <w:right w:val="none" w:sz="0" w:space="0" w:color="auto"/>
      </w:divBdr>
    </w:div>
    <w:div w:id="135033019">
      <w:bodyDiv w:val="1"/>
      <w:marLeft w:val="0"/>
      <w:marRight w:val="0"/>
      <w:marTop w:val="0"/>
      <w:marBottom w:val="0"/>
      <w:divBdr>
        <w:top w:val="none" w:sz="0" w:space="0" w:color="auto"/>
        <w:left w:val="none" w:sz="0" w:space="0" w:color="auto"/>
        <w:bottom w:val="none" w:sz="0" w:space="0" w:color="auto"/>
        <w:right w:val="none" w:sz="0" w:space="0" w:color="auto"/>
      </w:divBdr>
    </w:div>
    <w:div w:id="249196472">
      <w:bodyDiv w:val="1"/>
      <w:marLeft w:val="0"/>
      <w:marRight w:val="0"/>
      <w:marTop w:val="0"/>
      <w:marBottom w:val="0"/>
      <w:divBdr>
        <w:top w:val="none" w:sz="0" w:space="0" w:color="auto"/>
        <w:left w:val="none" w:sz="0" w:space="0" w:color="auto"/>
        <w:bottom w:val="none" w:sz="0" w:space="0" w:color="auto"/>
        <w:right w:val="none" w:sz="0" w:space="0" w:color="auto"/>
      </w:divBdr>
    </w:div>
    <w:div w:id="273177627">
      <w:bodyDiv w:val="1"/>
      <w:marLeft w:val="0"/>
      <w:marRight w:val="0"/>
      <w:marTop w:val="0"/>
      <w:marBottom w:val="0"/>
      <w:divBdr>
        <w:top w:val="none" w:sz="0" w:space="0" w:color="auto"/>
        <w:left w:val="none" w:sz="0" w:space="0" w:color="auto"/>
        <w:bottom w:val="none" w:sz="0" w:space="0" w:color="auto"/>
        <w:right w:val="none" w:sz="0" w:space="0" w:color="auto"/>
      </w:divBdr>
    </w:div>
    <w:div w:id="427311025">
      <w:bodyDiv w:val="1"/>
      <w:marLeft w:val="0"/>
      <w:marRight w:val="0"/>
      <w:marTop w:val="0"/>
      <w:marBottom w:val="0"/>
      <w:divBdr>
        <w:top w:val="none" w:sz="0" w:space="0" w:color="auto"/>
        <w:left w:val="none" w:sz="0" w:space="0" w:color="auto"/>
        <w:bottom w:val="none" w:sz="0" w:space="0" w:color="auto"/>
        <w:right w:val="none" w:sz="0" w:space="0" w:color="auto"/>
      </w:divBdr>
    </w:div>
    <w:div w:id="585962009">
      <w:bodyDiv w:val="1"/>
      <w:marLeft w:val="0"/>
      <w:marRight w:val="0"/>
      <w:marTop w:val="0"/>
      <w:marBottom w:val="0"/>
      <w:divBdr>
        <w:top w:val="none" w:sz="0" w:space="0" w:color="auto"/>
        <w:left w:val="none" w:sz="0" w:space="0" w:color="auto"/>
        <w:bottom w:val="none" w:sz="0" w:space="0" w:color="auto"/>
        <w:right w:val="none" w:sz="0" w:space="0" w:color="auto"/>
      </w:divBdr>
    </w:div>
    <w:div w:id="946040336">
      <w:bodyDiv w:val="1"/>
      <w:marLeft w:val="0"/>
      <w:marRight w:val="0"/>
      <w:marTop w:val="0"/>
      <w:marBottom w:val="0"/>
      <w:divBdr>
        <w:top w:val="none" w:sz="0" w:space="0" w:color="auto"/>
        <w:left w:val="none" w:sz="0" w:space="0" w:color="auto"/>
        <w:bottom w:val="none" w:sz="0" w:space="0" w:color="auto"/>
        <w:right w:val="none" w:sz="0" w:space="0" w:color="auto"/>
      </w:divBdr>
    </w:div>
    <w:div w:id="1533493964">
      <w:bodyDiv w:val="1"/>
      <w:marLeft w:val="0"/>
      <w:marRight w:val="0"/>
      <w:marTop w:val="0"/>
      <w:marBottom w:val="0"/>
      <w:divBdr>
        <w:top w:val="none" w:sz="0" w:space="0" w:color="auto"/>
        <w:left w:val="none" w:sz="0" w:space="0" w:color="auto"/>
        <w:bottom w:val="none" w:sz="0" w:space="0" w:color="auto"/>
        <w:right w:val="none" w:sz="0" w:space="0" w:color="auto"/>
      </w:divBdr>
    </w:div>
    <w:div w:id="1535384454">
      <w:bodyDiv w:val="1"/>
      <w:marLeft w:val="0"/>
      <w:marRight w:val="0"/>
      <w:marTop w:val="0"/>
      <w:marBottom w:val="0"/>
      <w:divBdr>
        <w:top w:val="none" w:sz="0" w:space="0" w:color="auto"/>
        <w:left w:val="none" w:sz="0" w:space="0" w:color="auto"/>
        <w:bottom w:val="none" w:sz="0" w:space="0" w:color="auto"/>
        <w:right w:val="none" w:sz="0" w:space="0" w:color="auto"/>
      </w:divBdr>
    </w:div>
    <w:div w:id="1741714954">
      <w:bodyDiv w:val="1"/>
      <w:marLeft w:val="0"/>
      <w:marRight w:val="0"/>
      <w:marTop w:val="0"/>
      <w:marBottom w:val="0"/>
      <w:divBdr>
        <w:top w:val="none" w:sz="0" w:space="0" w:color="auto"/>
        <w:left w:val="none" w:sz="0" w:space="0" w:color="auto"/>
        <w:bottom w:val="none" w:sz="0" w:space="0" w:color="auto"/>
        <w:right w:val="none" w:sz="0" w:space="0" w:color="auto"/>
      </w:divBdr>
    </w:div>
    <w:div w:id="187573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hr/Publication/Content.aspx?Sopi=NN1999B47A924&amp;Ver=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usinfo.hr/Publication/Content.aspx?Sopi=NN1997B29A427&amp;Ver=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narodne-novine.nn.hr/clanci/sluzbeni/2010_07_90_253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sinfo.hr/Publication/Content.aspx?Sopi=NN1993B76A1548&amp;Ver=1" TargetMode="External"/><Relationship Id="rId5" Type="http://schemas.openxmlformats.org/officeDocument/2006/relationships/settings" Target="settings.xml"/><Relationship Id="rId15" Type="http://schemas.openxmlformats.org/officeDocument/2006/relationships/hyperlink" Target="http://narodne-novine.nn.hr/clanci/sluzbeni/2008_06_63_2128.html"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usinfo.hr/Publication/Content.aspx?Sopi=NN2008B35A1142&amp;V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CAE68-EF90-4274-8FFB-52EED3EA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71</Pages>
  <Words>34088</Words>
  <Characters>194303</Characters>
  <Application>Microsoft Office Word</Application>
  <DocSecurity>0</DocSecurity>
  <Lines>1619</Lines>
  <Paragraphs>455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Stefkovic</dc:creator>
  <cp:lastModifiedBy>Loranda Novosel</cp:lastModifiedBy>
  <cp:revision>41</cp:revision>
  <cp:lastPrinted>2017-11-15T09:36:00Z</cp:lastPrinted>
  <dcterms:created xsi:type="dcterms:W3CDTF">2017-11-15T09:09:00Z</dcterms:created>
  <dcterms:modified xsi:type="dcterms:W3CDTF">2017-11-15T09:40:00Z</dcterms:modified>
</cp:coreProperties>
</file>