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1F33" w14:textId="5736B860" w:rsidR="00762FE1" w:rsidRPr="001613B0" w:rsidRDefault="00762FE1" w:rsidP="00762FE1">
      <w:pPr>
        <w:jc w:val="both"/>
        <w:rPr>
          <w:b/>
        </w:rPr>
      </w:pPr>
      <w:bookmarkStart w:id="0" w:name="_Toc403564359"/>
      <w:bookmarkStart w:id="1" w:name="_Toc372378083"/>
      <w:bookmarkStart w:id="2" w:name="_Toc372377862"/>
      <w:r w:rsidRPr="001613B0">
        <w:rPr>
          <w:b/>
        </w:rPr>
        <w:t>REPUBLIKA HRVATSKA</w:t>
      </w:r>
    </w:p>
    <w:p w14:paraId="4840CF61" w14:textId="77777777" w:rsidR="00762FE1" w:rsidRPr="001613B0" w:rsidRDefault="00762FE1" w:rsidP="00762FE1">
      <w:pPr>
        <w:jc w:val="both"/>
        <w:rPr>
          <w:b/>
        </w:rPr>
      </w:pPr>
      <w:r w:rsidRPr="001613B0">
        <w:rPr>
          <w:b/>
        </w:rPr>
        <w:t>ZAGREBAČKA ŽUPANIJA</w:t>
      </w:r>
    </w:p>
    <w:p w14:paraId="79608CA2" w14:textId="77777777" w:rsidR="00762FE1" w:rsidRPr="001613B0" w:rsidRDefault="00762FE1" w:rsidP="00762FE1">
      <w:pPr>
        <w:jc w:val="both"/>
        <w:rPr>
          <w:b/>
        </w:rPr>
      </w:pPr>
      <w:r w:rsidRPr="001613B0">
        <w:rPr>
          <w:b/>
        </w:rPr>
        <w:t>GRAD SAMOBOR</w:t>
      </w:r>
    </w:p>
    <w:p w14:paraId="08001F3C" w14:textId="77777777" w:rsidR="00762FE1" w:rsidRPr="001613B0" w:rsidRDefault="00762FE1" w:rsidP="00762FE1">
      <w:pPr>
        <w:jc w:val="both"/>
        <w:rPr>
          <w:b/>
        </w:rPr>
      </w:pPr>
      <w:r w:rsidRPr="001613B0">
        <w:rPr>
          <w:b/>
        </w:rPr>
        <w:t>Upravni odjel za financije</w:t>
      </w:r>
    </w:p>
    <w:p w14:paraId="07BB085B" w14:textId="77777777" w:rsidR="00762FE1" w:rsidRPr="001613B0" w:rsidRDefault="00762FE1" w:rsidP="00762FE1">
      <w:pPr>
        <w:jc w:val="both"/>
        <w:rPr>
          <w:i/>
        </w:rPr>
      </w:pPr>
    </w:p>
    <w:p w14:paraId="2D3C5072" w14:textId="32930E56" w:rsidR="00762FE1" w:rsidRPr="001613B0" w:rsidRDefault="00762FE1" w:rsidP="00762FE1">
      <w:pPr>
        <w:jc w:val="both"/>
        <w:rPr>
          <w:sz w:val="20"/>
          <w:szCs w:val="20"/>
        </w:rPr>
      </w:pPr>
      <w:r w:rsidRPr="001613B0">
        <w:rPr>
          <w:smallCaps/>
          <w:sz w:val="20"/>
          <w:szCs w:val="20"/>
        </w:rPr>
        <w:t>Klasa</w:t>
      </w:r>
      <w:r w:rsidRPr="001613B0">
        <w:rPr>
          <w:sz w:val="20"/>
          <w:szCs w:val="20"/>
        </w:rPr>
        <w:t xml:space="preserve">: </w:t>
      </w:r>
      <w:r w:rsidR="00D21740" w:rsidRPr="001613B0">
        <w:rPr>
          <w:sz w:val="20"/>
          <w:szCs w:val="20"/>
        </w:rPr>
        <w:t>400-06/</w:t>
      </w:r>
      <w:r w:rsidR="00D2175C" w:rsidRPr="001613B0">
        <w:rPr>
          <w:sz w:val="20"/>
          <w:szCs w:val="20"/>
        </w:rPr>
        <w:t>2</w:t>
      </w:r>
      <w:r w:rsidR="00C9680D" w:rsidRPr="001613B0">
        <w:rPr>
          <w:sz w:val="20"/>
          <w:szCs w:val="20"/>
        </w:rPr>
        <w:t>1</w:t>
      </w:r>
      <w:r w:rsidR="00D21740" w:rsidRPr="001613B0">
        <w:rPr>
          <w:sz w:val="20"/>
          <w:szCs w:val="20"/>
        </w:rPr>
        <w:t>-01/</w:t>
      </w:r>
      <w:r w:rsidR="00D2175C" w:rsidRPr="001613B0">
        <w:rPr>
          <w:sz w:val="20"/>
          <w:szCs w:val="20"/>
        </w:rPr>
        <w:t>8</w:t>
      </w:r>
    </w:p>
    <w:p w14:paraId="7DE6E087" w14:textId="5B75403B" w:rsidR="00762FE1" w:rsidRPr="001613B0" w:rsidRDefault="00762FE1" w:rsidP="00762FE1">
      <w:pPr>
        <w:jc w:val="both"/>
        <w:rPr>
          <w:sz w:val="20"/>
          <w:szCs w:val="20"/>
        </w:rPr>
      </w:pPr>
      <w:proofErr w:type="spellStart"/>
      <w:r w:rsidRPr="001613B0">
        <w:rPr>
          <w:smallCaps/>
          <w:sz w:val="20"/>
          <w:szCs w:val="20"/>
        </w:rPr>
        <w:t>Urbroj</w:t>
      </w:r>
      <w:proofErr w:type="spellEnd"/>
      <w:r w:rsidRPr="001613B0">
        <w:rPr>
          <w:sz w:val="20"/>
          <w:szCs w:val="20"/>
        </w:rPr>
        <w:t xml:space="preserve">: </w:t>
      </w:r>
      <w:r w:rsidR="00B0442A" w:rsidRPr="001613B0">
        <w:rPr>
          <w:sz w:val="20"/>
          <w:szCs w:val="20"/>
        </w:rPr>
        <w:t>238/27-06/0</w:t>
      </w:r>
      <w:r w:rsidR="004A6A43" w:rsidRPr="001613B0">
        <w:rPr>
          <w:sz w:val="20"/>
          <w:szCs w:val="20"/>
        </w:rPr>
        <w:t>2</w:t>
      </w:r>
      <w:r w:rsidR="00B0442A" w:rsidRPr="001613B0">
        <w:rPr>
          <w:sz w:val="20"/>
          <w:szCs w:val="20"/>
        </w:rPr>
        <w:t>-21-3</w:t>
      </w:r>
    </w:p>
    <w:p w14:paraId="1D40A750" w14:textId="77777777" w:rsidR="00762FE1" w:rsidRPr="001613B0" w:rsidRDefault="00762FE1" w:rsidP="00762FE1">
      <w:pPr>
        <w:jc w:val="both"/>
      </w:pPr>
    </w:p>
    <w:p w14:paraId="545F5CBC" w14:textId="5ABEFBD7" w:rsidR="00762FE1" w:rsidRPr="001613B0" w:rsidRDefault="00762FE1" w:rsidP="00762FE1">
      <w:pPr>
        <w:jc w:val="both"/>
      </w:pPr>
      <w:r w:rsidRPr="001613B0">
        <w:t xml:space="preserve">Samobor, </w:t>
      </w:r>
      <w:r w:rsidR="00FA67DB" w:rsidRPr="001613B0">
        <w:t xml:space="preserve">10. </w:t>
      </w:r>
      <w:r w:rsidR="009B0BC5" w:rsidRPr="001613B0">
        <w:t>studen</w:t>
      </w:r>
      <w:r w:rsidR="001613B0" w:rsidRPr="001613B0">
        <w:t>og</w:t>
      </w:r>
      <w:r w:rsidR="00C63D56" w:rsidRPr="001613B0">
        <w:t xml:space="preserve"> </w:t>
      </w:r>
      <w:r w:rsidR="00E27190" w:rsidRPr="001613B0">
        <w:t>20</w:t>
      </w:r>
      <w:r w:rsidR="0097706F" w:rsidRPr="001613B0">
        <w:t>2</w:t>
      </w:r>
      <w:r w:rsidR="000C1618" w:rsidRPr="001613B0">
        <w:t>1</w:t>
      </w:r>
      <w:r w:rsidRPr="001613B0">
        <w:t>.</w:t>
      </w:r>
    </w:p>
    <w:p w14:paraId="69758CBC" w14:textId="77777777" w:rsidR="00762FE1" w:rsidRPr="001613B0" w:rsidRDefault="00762FE1" w:rsidP="00762FE1">
      <w:pPr>
        <w:jc w:val="both"/>
      </w:pPr>
    </w:p>
    <w:p w14:paraId="1B10D88B" w14:textId="77777777" w:rsidR="00762FE1" w:rsidRPr="001613B0" w:rsidRDefault="00762FE1" w:rsidP="00762FE1">
      <w:pPr>
        <w:jc w:val="both"/>
      </w:pPr>
    </w:p>
    <w:p w14:paraId="70500643" w14:textId="56BCC5BA" w:rsidR="00762FE1" w:rsidRPr="001613B0" w:rsidRDefault="00092E88" w:rsidP="00092E88">
      <w:pPr>
        <w:tabs>
          <w:tab w:val="left" w:pos="4962"/>
        </w:tabs>
        <w:rPr>
          <w:b/>
          <w:bCs/>
          <w:u w:val="single"/>
        </w:rPr>
      </w:pPr>
      <w:r w:rsidRPr="001613B0">
        <w:rPr>
          <w:b/>
          <w:bCs/>
        </w:rPr>
        <w:tab/>
      </w:r>
      <w:r w:rsidR="00762FE1" w:rsidRPr="001613B0">
        <w:rPr>
          <w:b/>
          <w:bCs/>
          <w:u w:val="single"/>
        </w:rPr>
        <w:t>PRIJEDLOG GRADONAČELNI</w:t>
      </w:r>
      <w:r w:rsidR="002A06CA" w:rsidRPr="001613B0">
        <w:rPr>
          <w:b/>
          <w:bCs/>
          <w:u w:val="single"/>
        </w:rPr>
        <w:t>CI</w:t>
      </w:r>
    </w:p>
    <w:p w14:paraId="490D3A44" w14:textId="77777777" w:rsidR="00762FE1" w:rsidRPr="001613B0" w:rsidRDefault="00092E88" w:rsidP="00092E88">
      <w:pPr>
        <w:tabs>
          <w:tab w:val="left" w:pos="4962"/>
        </w:tabs>
        <w:rPr>
          <w:b/>
          <w:bCs/>
          <w:u w:val="single"/>
        </w:rPr>
      </w:pPr>
      <w:r w:rsidRPr="001613B0">
        <w:rPr>
          <w:b/>
          <w:bCs/>
        </w:rPr>
        <w:tab/>
      </w:r>
      <w:r w:rsidR="00762FE1" w:rsidRPr="001613B0">
        <w:rPr>
          <w:b/>
          <w:bCs/>
          <w:u w:val="single"/>
        </w:rPr>
        <w:t>PRIJEDLOG GRADSKOM VIJEĆU</w:t>
      </w:r>
    </w:p>
    <w:p w14:paraId="1B811B59" w14:textId="77777777" w:rsidR="00762FE1" w:rsidRPr="001613B0" w:rsidRDefault="00762FE1" w:rsidP="00762FE1">
      <w:pPr>
        <w:jc w:val="center"/>
        <w:rPr>
          <w:b/>
          <w:bCs/>
        </w:rPr>
      </w:pPr>
    </w:p>
    <w:p w14:paraId="4302D43D" w14:textId="77777777" w:rsidR="00762FE1" w:rsidRPr="001613B0" w:rsidRDefault="00762FE1" w:rsidP="00762FE1">
      <w:pPr>
        <w:jc w:val="center"/>
        <w:rPr>
          <w:b/>
          <w:bCs/>
        </w:rPr>
      </w:pPr>
    </w:p>
    <w:p w14:paraId="5E94F6C2" w14:textId="77777777" w:rsidR="00762FE1" w:rsidRPr="001613B0" w:rsidRDefault="00762FE1" w:rsidP="00762FE1">
      <w:pPr>
        <w:jc w:val="center"/>
        <w:rPr>
          <w:b/>
          <w:bCs/>
        </w:rPr>
      </w:pPr>
    </w:p>
    <w:p w14:paraId="13CB5F13" w14:textId="77777777" w:rsidR="00762FE1" w:rsidRPr="001613B0" w:rsidRDefault="00762FE1" w:rsidP="00762FE1">
      <w:pPr>
        <w:jc w:val="center"/>
        <w:rPr>
          <w:b/>
          <w:bCs/>
        </w:rPr>
      </w:pPr>
    </w:p>
    <w:p w14:paraId="7C0B1345" w14:textId="77777777" w:rsidR="00762FE1" w:rsidRPr="001613B0" w:rsidRDefault="00762FE1" w:rsidP="00762FE1">
      <w:pPr>
        <w:tabs>
          <w:tab w:val="left" w:pos="708"/>
          <w:tab w:val="left" w:pos="1416"/>
          <w:tab w:val="left" w:pos="2124"/>
          <w:tab w:val="left" w:pos="2832"/>
          <w:tab w:val="left" w:pos="3540"/>
          <w:tab w:val="left" w:pos="4248"/>
          <w:tab w:val="left" w:pos="4956"/>
          <w:tab w:val="left" w:pos="5664"/>
          <w:tab w:val="left" w:pos="6372"/>
          <w:tab w:val="left" w:pos="6825"/>
        </w:tabs>
        <w:jc w:val="right"/>
      </w:pPr>
    </w:p>
    <w:p w14:paraId="4FEF472F" w14:textId="206F16BD" w:rsidR="00762FE1" w:rsidRPr="001613B0" w:rsidRDefault="00762FE1" w:rsidP="0027252E">
      <w:pPr>
        <w:tabs>
          <w:tab w:val="left" w:pos="1418"/>
        </w:tabs>
        <w:ind w:left="1416" w:hanging="1416"/>
        <w:jc w:val="both"/>
        <w:rPr>
          <w:b/>
        </w:rPr>
      </w:pPr>
      <w:r w:rsidRPr="001613B0">
        <w:rPr>
          <w:b/>
        </w:rPr>
        <w:t>PREDMET:</w:t>
      </w:r>
      <w:r w:rsidRPr="001613B0">
        <w:rPr>
          <w:b/>
        </w:rPr>
        <w:tab/>
      </w:r>
      <w:r w:rsidR="00E81ADF" w:rsidRPr="001613B0">
        <w:rPr>
          <w:b/>
          <w:sz w:val="26"/>
          <w:szCs w:val="26"/>
        </w:rPr>
        <w:t>Prijedlog</w:t>
      </w:r>
      <w:r w:rsidRPr="001613B0">
        <w:rPr>
          <w:b/>
          <w:sz w:val="26"/>
          <w:szCs w:val="26"/>
        </w:rPr>
        <w:t xml:space="preserve"> Proračuna Grada Samobora za 20</w:t>
      </w:r>
      <w:r w:rsidR="00E27190" w:rsidRPr="001613B0">
        <w:rPr>
          <w:b/>
          <w:sz w:val="26"/>
          <w:szCs w:val="26"/>
        </w:rPr>
        <w:t>2</w:t>
      </w:r>
      <w:r w:rsidR="002A06CA" w:rsidRPr="001613B0">
        <w:rPr>
          <w:b/>
          <w:sz w:val="26"/>
          <w:szCs w:val="26"/>
        </w:rPr>
        <w:t>2</w:t>
      </w:r>
      <w:r w:rsidRPr="001613B0">
        <w:rPr>
          <w:b/>
          <w:sz w:val="26"/>
          <w:szCs w:val="26"/>
        </w:rPr>
        <w:t>. godinu</w:t>
      </w:r>
      <w:r w:rsidR="008C4EA1" w:rsidRPr="001613B0">
        <w:rPr>
          <w:b/>
          <w:sz w:val="26"/>
          <w:szCs w:val="26"/>
        </w:rPr>
        <w:t xml:space="preserve"> i </w:t>
      </w:r>
      <w:r w:rsidR="0035295A" w:rsidRPr="001613B0">
        <w:rPr>
          <w:b/>
          <w:sz w:val="26"/>
          <w:szCs w:val="26"/>
        </w:rPr>
        <w:t>p</w:t>
      </w:r>
      <w:r w:rsidR="006F239E" w:rsidRPr="001613B0">
        <w:rPr>
          <w:b/>
          <w:sz w:val="26"/>
          <w:szCs w:val="26"/>
        </w:rPr>
        <w:t>rojekcij</w:t>
      </w:r>
      <w:r w:rsidR="00685D7A" w:rsidRPr="001613B0">
        <w:rPr>
          <w:b/>
          <w:sz w:val="26"/>
          <w:szCs w:val="26"/>
        </w:rPr>
        <w:t>a</w:t>
      </w:r>
      <w:r w:rsidR="006F239E" w:rsidRPr="001613B0">
        <w:rPr>
          <w:b/>
          <w:sz w:val="26"/>
          <w:szCs w:val="26"/>
        </w:rPr>
        <w:t xml:space="preserve"> za 20</w:t>
      </w:r>
      <w:r w:rsidR="00AD3745" w:rsidRPr="001613B0">
        <w:rPr>
          <w:b/>
          <w:sz w:val="26"/>
          <w:szCs w:val="26"/>
        </w:rPr>
        <w:t>2</w:t>
      </w:r>
      <w:r w:rsidR="002A06CA" w:rsidRPr="001613B0">
        <w:rPr>
          <w:b/>
          <w:sz w:val="26"/>
          <w:szCs w:val="26"/>
        </w:rPr>
        <w:t>3</w:t>
      </w:r>
      <w:r w:rsidR="00AD3745" w:rsidRPr="001613B0">
        <w:rPr>
          <w:b/>
          <w:sz w:val="26"/>
          <w:szCs w:val="26"/>
        </w:rPr>
        <w:t>. i 202</w:t>
      </w:r>
      <w:r w:rsidR="002A06CA" w:rsidRPr="001613B0">
        <w:rPr>
          <w:b/>
          <w:sz w:val="26"/>
          <w:szCs w:val="26"/>
        </w:rPr>
        <w:t>4</w:t>
      </w:r>
      <w:r w:rsidR="006F239E" w:rsidRPr="001613B0">
        <w:rPr>
          <w:b/>
          <w:sz w:val="26"/>
          <w:szCs w:val="26"/>
        </w:rPr>
        <w:t>. godinu</w:t>
      </w:r>
    </w:p>
    <w:p w14:paraId="298ABF80" w14:textId="77777777" w:rsidR="00762FE1" w:rsidRPr="001613B0" w:rsidRDefault="00762FE1" w:rsidP="00762FE1">
      <w:pPr>
        <w:jc w:val="both"/>
      </w:pPr>
    </w:p>
    <w:p w14:paraId="4AE15AC8" w14:textId="77777777" w:rsidR="00762FE1" w:rsidRPr="001613B0" w:rsidRDefault="00762FE1" w:rsidP="00762FE1">
      <w:pPr>
        <w:jc w:val="both"/>
      </w:pPr>
    </w:p>
    <w:p w14:paraId="426476DC" w14:textId="0096C550" w:rsidR="00762FE1" w:rsidRPr="001613B0" w:rsidRDefault="00762FE1" w:rsidP="00762FE1">
      <w:pPr>
        <w:pStyle w:val="Default"/>
        <w:ind w:firstLine="720"/>
        <w:jc w:val="both"/>
        <w:rPr>
          <w:rFonts w:ascii="Times New Roman" w:hAnsi="Times New Roman" w:cs="Times New Roman"/>
          <w:color w:val="auto"/>
        </w:rPr>
      </w:pPr>
      <w:r w:rsidRPr="001613B0">
        <w:rPr>
          <w:rFonts w:ascii="Times New Roman" w:hAnsi="Times New Roman" w:cs="Times New Roman"/>
          <w:color w:val="auto"/>
        </w:rPr>
        <w:t>Temeljem članka 37. Zakona o proračunu (Narodne novine br. 87/08, 136/12 i 15/15) Upravni odjel</w:t>
      </w:r>
      <w:r w:rsidR="008C4EA1" w:rsidRPr="001613B0">
        <w:rPr>
          <w:rFonts w:ascii="Times New Roman" w:hAnsi="Times New Roman" w:cs="Times New Roman"/>
          <w:color w:val="auto"/>
        </w:rPr>
        <w:t xml:space="preserve"> za financije izradio je Prijedlog</w:t>
      </w:r>
      <w:r w:rsidRPr="001613B0">
        <w:rPr>
          <w:rFonts w:ascii="Times New Roman" w:hAnsi="Times New Roman" w:cs="Times New Roman"/>
          <w:color w:val="auto"/>
        </w:rPr>
        <w:t xml:space="preserve"> Proračuna Grada Samobora za 20</w:t>
      </w:r>
      <w:r w:rsidR="00E27190" w:rsidRPr="001613B0">
        <w:rPr>
          <w:rFonts w:ascii="Times New Roman" w:hAnsi="Times New Roman" w:cs="Times New Roman"/>
          <w:color w:val="auto"/>
        </w:rPr>
        <w:t>2</w:t>
      </w:r>
      <w:r w:rsidR="002A06CA" w:rsidRPr="001613B0">
        <w:rPr>
          <w:rFonts w:ascii="Times New Roman" w:hAnsi="Times New Roman" w:cs="Times New Roman"/>
          <w:color w:val="auto"/>
        </w:rPr>
        <w:t>2</w:t>
      </w:r>
      <w:r w:rsidRPr="001613B0">
        <w:rPr>
          <w:rFonts w:ascii="Times New Roman" w:hAnsi="Times New Roman" w:cs="Times New Roman"/>
          <w:color w:val="auto"/>
        </w:rPr>
        <w:t>. godinu</w:t>
      </w:r>
      <w:r w:rsidR="006F239E" w:rsidRPr="001613B0">
        <w:rPr>
          <w:rFonts w:ascii="Times New Roman" w:hAnsi="Times New Roman" w:cs="Times New Roman"/>
          <w:color w:val="auto"/>
        </w:rPr>
        <w:t xml:space="preserve"> i </w:t>
      </w:r>
      <w:r w:rsidR="0035295A" w:rsidRPr="001613B0">
        <w:rPr>
          <w:rFonts w:ascii="Times New Roman" w:hAnsi="Times New Roman" w:cs="Times New Roman"/>
          <w:color w:val="auto"/>
        </w:rPr>
        <w:t>p</w:t>
      </w:r>
      <w:r w:rsidR="006F239E" w:rsidRPr="001613B0">
        <w:rPr>
          <w:rFonts w:ascii="Times New Roman" w:hAnsi="Times New Roman" w:cs="Times New Roman"/>
          <w:color w:val="auto"/>
        </w:rPr>
        <w:t>rojekcij</w:t>
      </w:r>
      <w:r w:rsidR="0073214C" w:rsidRPr="001613B0">
        <w:rPr>
          <w:rFonts w:ascii="Times New Roman" w:hAnsi="Times New Roman" w:cs="Times New Roman"/>
          <w:color w:val="auto"/>
        </w:rPr>
        <w:t>a</w:t>
      </w:r>
      <w:r w:rsidR="006F239E" w:rsidRPr="001613B0">
        <w:rPr>
          <w:rFonts w:ascii="Times New Roman" w:hAnsi="Times New Roman" w:cs="Times New Roman"/>
          <w:color w:val="auto"/>
        </w:rPr>
        <w:t xml:space="preserve"> za 20</w:t>
      </w:r>
      <w:r w:rsidR="00AD3745" w:rsidRPr="001613B0">
        <w:rPr>
          <w:rFonts w:ascii="Times New Roman" w:hAnsi="Times New Roman" w:cs="Times New Roman"/>
          <w:color w:val="auto"/>
        </w:rPr>
        <w:t>2</w:t>
      </w:r>
      <w:r w:rsidR="002A06CA" w:rsidRPr="001613B0">
        <w:rPr>
          <w:rFonts w:ascii="Times New Roman" w:hAnsi="Times New Roman" w:cs="Times New Roman"/>
          <w:color w:val="auto"/>
        </w:rPr>
        <w:t>3</w:t>
      </w:r>
      <w:r w:rsidR="006F239E" w:rsidRPr="001613B0">
        <w:rPr>
          <w:rFonts w:ascii="Times New Roman" w:hAnsi="Times New Roman" w:cs="Times New Roman"/>
          <w:color w:val="auto"/>
        </w:rPr>
        <w:t>. i 202</w:t>
      </w:r>
      <w:r w:rsidR="002A06CA" w:rsidRPr="001613B0">
        <w:rPr>
          <w:rFonts w:ascii="Times New Roman" w:hAnsi="Times New Roman" w:cs="Times New Roman"/>
          <w:color w:val="auto"/>
        </w:rPr>
        <w:t>4</w:t>
      </w:r>
      <w:r w:rsidR="006F239E" w:rsidRPr="001613B0">
        <w:rPr>
          <w:rFonts w:ascii="Times New Roman" w:hAnsi="Times New Roman" w:cs="Times New Roman"/>
          <w:color w:val="auto"/>
        </w:rPr>
        <w:t>. godinu</w:t>
      </w:r>
      <w:r w:rsidRPr="001613B0">
        <w:rPr>
          <w:rFonts w:ascii="Times New Roman" w:hAnsi="Times New Roman" w:cs="Times New Roman"/>
          <w:color w:val="auto"/>
        </w:rPr>
        <w:t xml:space="preserve"> te vam isti dostavlja na razmatranje i usvajanje.</w:t>
      </w:r>
    </w:p>
    <w:p w14:paraId="2330A559" w14:textId="77777777" w:rsidR="00762FE1" w:rsidRPr="001613B0" w:rsidRDefault="00762FE1" w:rsidP="00762FE1">
      <w:pPr>
        <w:jc w:val="both"/>
      </w:pPr>
    </w:p>
    <w:p w14:paraId="1C440F7E" w14:textId="77777777" w:rsidR="00762FE1" w:rsidRPr="001613B0" w:rsidRDefault="00762FE1" w:rsidP="00762FE1">
      <w:pPr>
        <w:jc w:val="both"/>
      </w:pPr>
    </w:p>
    <w:p w14:paraId="7A13052D" w14:textId="77777777" w:rsidR="00762FE1" w:rsidRPr="001613B0" w:rsidRDefault="00762FE1" w:rsidP="00762FE1">
      <w:pPr>
        <w:jc w:val="both"/>
      </w:pPr>
    </w:p>
    <w:p w14:paraId="46BA7639" w14:textId="77777777" w:rsidR="00762FE1" w:rsidRPr="001613B0" w:rsidRDefault="00762FE1" w:rsidP="00762FE1">
      <w:pPr>
        <w:jc w:val="both"/>
      </w:pPr>
    </w:p>
    <w:p w14:paraId="7A5651AE" w14:textId="77777777" w:rsidR="00762FE1" w:rsidRPr="001613B0" w:rsidRDefault="00762FE1" w:rsidP="00762FE1">
      <w:pPr>
        <w:jc w:val="both"/>
      </w:pPr>
    </w:p>
    <w:p w14:paraId="5C886C68" w14:textId="77777777" w:rsidR="00762FE1" w:rsidRPr="001613B0" w:rsidRDefault="00092E88" w:rsidP="00092E88">
      <w:pPr>
        <w:tabs>
          <w:tab w:val="center" w:pos="7513"/>
        </w:tabs>
        <w:rPr>
          <w:b/>
          <w:noProof/>
        </w:rPr>
      </w:pPr>
      <w:r w:rsidRPr="001613B0">
        <w:rPr>
          <w:b/>
          <w:noProof/>
        </w:rPr>
        <w:tab/>
      </w:r>
      <w:r w:rsidR="00273790" w:rsidRPr="001613B0">
        <w:rPr>
          <w:b/>
          <w:noProof/>
        </w:rPr>
        <w:t>PROČELNIK</w:t>
      </w:r>
    </w:p>
    <w:p w14:paraId="78B3B6B5" w14:textId="77777777" w:rsidR="00273790" w:rsidRPr="001613B0" w:rsidRDefault="00092E88" w:rsidP="00092E88">
      <w:pPr>
        <w:tabs>
          <w:tab w:val="center" w:pos="7513"/>
        </w:tabs>
      </w:pPr>
      <w:r w:rsidRPr="001613B0">
        <w:rPr>
          <w:noProof/>
        </w:rPr>
        <w:tab/>
      </w:r>
      <w:r w:rsidR="00273790" w:rsidRPr="001613B0">
        <w:rPr>
          <w:noProof/>
        </w:rPr>
        <w:t>Željko Radovanić, dipl.iur</w:t>
      </w:r>
      <w:r w:rsidRPr="001613B0">
        <w:rPr>
          <w:noProof/>
        </w:rPr>
        <w:t>.</w:t>
      </w:r>
    </w:p>
    <w:p w14:paraId="2175314C" w14:textId="77777777" w:rsidR="00762FE1" w:rsidRPr="001613B0" w:rsidRDefault="00762FE1" w:rsidP="00762FE1">
      <w:pPr>
        <w:jc w:val="both"/>
      </w:pPr>
    </w:p>
    <w:p w14:paraId="27F0E7AF" w14:textId="77777777" w:rsidR="00762FE1" w:rsidRPr="001613B0" w:rsidRDefault="00762FE1" w:rsidP="00762FE1">
      <w:r w:rsidRPr="001613B0">
        <w:br w:type="page"/>
      </w:r>
    </w:p>
    <w:p w14:paraId="5FF4EB74" w14:textId="77777777" w:rsidR="00762FE1" w:rsidRPr="001613B0" w:rsidRDefault="00762FE1" w:rsidP="00762FE1">
      <w:pPr>
        <w:jc w:val="both"/>
      </w:pPr>
    </w:p>
    <w:p w14:paraId="51F9BAE6" w14:textId="77777777" w:rsidR="00762FE1" w:rsidRPr="001613B0" w:rsidRDefault="00762FE1" w:rsidP="00762FE1">
      <w:pPr>
        <w:jc w:val="center"/>
        <w:rPr>
          <w:b/>
        </w:rPr>
      </w:pPr>
      <w:r w:rsidRPr="001613B0">
        <w:rPr>
          <w:b/>
        </w:rPr>
        <w:t>REPUBLIKA HRVATSKA</w:t>
      </w:r>
    </w:p>
    <w:p w14:paraId="7483E9C2" w14:textId="77777777" w:rsidR="00762FE1" w:rsidRPr="001613B0" w:rsidRDefault="00762FE1" w:rsidP="00762FE1">
      <w:pPr>
        <w:jc w:val="center"/>
        <w:rPr>
          <w:b/>
        </w:rPr>
      </w:pPr>
      <w:r w:rsidRPr="001613B0">
        <w:rPr>
          <w:b/>
        </w:rPr>
        <w:t>ZAGREBAČKA ŽUPANIJA</w:t>
      </w:r>
    </w:p>
    <w:p w14:paraId="03ABC060" w14:textId="77777777" w:rsidR="00762FE1" w:rsidRPr="001613B0" w:rsidRDefault="00762FE1" w:rsidP="00762FE1">
      <w:pPr>
        <w:jc w:val="center"/>
        <w:rPr>
          <w:b/>
        </w:rPr>
      </w:pPr>
      <w:r w:rsidRPr="001613B0">
        <w:rPr>
          <w:b/>
        </w:rPr>
        <w:t>GRAD SAMOBOR</w:t>
      </w:r>
    </w:p>
    <w:p w14:paraId="6EFFD0F4" w14:textId="77777777" w:rsidR="00762FE1" w:rsidRPr="001613B0" w:rsidRDefault="00762FE1" w:rsidP="00762FE1">
      <w:pPr>
        <w:jc w:val="center"/>
        <w:rPr>
          <w:b/>
        </w:rPr>
      </w:pPr>
      <w:r w:rsidRPr="001613B0">
        <w:rPr>
          <w:b/>
        </w:rPr>
        <w:t>Upravni odjel za financije</w:t>
      </w:r>
    </w:p>
    <w:p w14:paraId="670015AD" w14:textId="77777777" w:rsidR="00762FE1" w:rsidRPr="001613B0" w:rsidRDefault="00D852FA" w:rsidP="00762FE1">
      <w:pPr>
        <w:jc w:val="right"/>
      </w:pPr>
      <w:r w:rsidRPr="001613B0">
        <w:rPr>
          <w:noProof/>
        </w:rPr>
        <mc:AlternateContent>
          <mc:Choice Requires="wps">
            <w:drawing>
              <wp:anchor distT="4294967295" distB="4294967295" distL="114300" distR="114300" simplePos="0" relativeHeight="251659264" behindDoc="0" locked="0" layoutInCell="1" allowOverlap="1" wp14:anchorId="1D8DD5C3" wp14:editId="654E4C31">
                <wp:simplePos x="0" y="0"/>
                <wp:positionH relativeFrom="column">
                  <wp:posOffset>-457200</wp:posOffset>
                </wp:positionH>
                <wp:positionV relativeFrom="paragraph">
                  <wp:posOffset>99059</wp:posOffset>
                </wp:positionV>
                <wp:extent cx="6286500" cy="0"/>
                <wp:effectExtent l="0" t="0" r="19050" b="1905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CC4A9"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"/>
            </w:pict>
          </mc:Fallback>
        </mc:AlternateContent>
      </w:r>
    </w:p>
    <w:p w14:paraId="094C8390" w14:textId="77777777" w:rsidR="00762FE1" w:rsidRPr="001613B0" w:rsidRDefault="00762FE1" w:rsidP="00762FE1">
      <w:pPr>
        <w:jc w:val="center"/>
      </w:pPr>
    </w:p>
    <w:p w14:paraId="575FEC80" w14:textId="77777777" w:rsidR="00762FE1" w:rsidRPr="001613B0" w:rsidRDefault="00762FE1" w:rsidP="00762FE1">
      <w:pPr>
        <w:jc w:val="center"/>
      </w:pPr>
    </w:p>
    <w:p w14:paraId="1600C564" w14:textId="77777777" w:rsidR="00762FE1" w:rsidRPr="001613B0" w:rsidRDefault="00762FE1" w:rsidP="00762FE1">
      <w:pPr>
        <w:jc w:val="center"/>
      </w:pPr>
    </w:p>
    <w:p w14:paraId="36A14D78" w14:textId="77777777" w:rsidR="00762FE1" w:rsidRPr="001613B0" w:rsidRDefault="00762FE1" w:rsidP="00762FE1">
      <w:pPr>
        <w:jc w:val="center"/>
      </w:pPr>
    </w:p>
    <w:p w14:paraId="6525BAA6" w14:textId="77777777" w:rsidR="00762FE1" w:rsidRPr="001613B0" w:rsidRDefault="00762FE1" w:rsidP="00762FE1">
      <w:pPr>
        <w:jc w:val="center"/>
      </w:pPr>
    </w:p>
    <w:p w14:paraId="73766C23" w14:textId="77777777" w:rsidR="00762FE1" w:rsidRPr="001613B0" w:rsidRDefault="00762FE1" w:rsidP="00762FE1">
      <w:pPr>
        <w:jc w:val="center"/>
      </w:pPr>
    </w:p>
    <w:p w14:paraId="211F61E5" w14:textId="77777777" w:rsidR="00762FE1" w:rsidRPr="001613B0" w:rsidRDefault="00762FE1" w:rsidP="00762FE1">
      <w:pPr>
        <w:jc w:val="center"/>
      </w:pPr>
    </w:p>
    <w:p w14:paraId="4BFB4650" w14:textId="77777777" w:rsidR="00762FE1" w:rsidRPr="001613B0" w:rsidRDefault="00762FE1" w:rsidP="00762FE1">
      <w:pPr>
        <w:jc w:val="center"/>
      </w:pPr>
    </w:p>
    <w:p w14:paraId="01C546C7" w14:textId="77777777" w:rsidR="00762FE1" w:rsidRPr="001613B0" w:rsidRDefault="00762FE1" w:rsidP="00762FE1">
      <w:pPr>
        <w:jc w:val="center"/>
      </w:pPr>
    </w:p>
    <w:p w14:paraId="0839005C" w14:textId="77777777" w:rsidR="00762FE1" w:rsidRPr="001613B0" w:rsidRDefault="00762FE1" w:rsidP="00762FE1">
      <w:pPr>
        <w:jc w:val="center"/>
      </w:pPr>
    </w:p>
    <w:p w14:paraId="0DCF8884" w14:textId="77777777" w:rsidR="00762FE1" w:rsidRPr="001613B0" w:rsidRDefault="00762FE1" w:rsidP="00762FE1">
      <w:pPr>
        <w:jc w:val="center"/>
      </w:pPr>
    </w:p>
    <w:p w14:paraId="6DB4F82C" w14:textId="77777777" w:rsidR="00762FE1" w:rsidRPr="001613B0" w:rsidRDefault="00762FE1" w:rsidP="00762FE1">
      <w:pPr>
        <w:jc w:val="center"/>
      </w:pPr>
    </w:p>
    <w:p w14:paraId="52A1A4D6" w14:textId="77777777" w:rsidR="00762FE1" w:rsidRPr="001613B0" w:rsidRDefault="00762FE1" w:rsidP="00762FE1">
      <w:pPr>
        <w:jc w:val="center"/>
      </w:pPr>
    </w:p>
    <w:p w14:paraId="1E3D76BE" w14:textId="77777777" w:rsidR="00762FE1" w:rsidRPr="001613B0" w:rsidRDefault="00762FE1" w:rsidP="00762FE1">
      <w:pPr>
        <w:jc w:val="center"/>
      </w:pPr>
    </w:p>
    <w:p w14:paraId="37011810" w14:textId="77777777" w:rsidR="00762FE1" w:rsidRPr="001613B0" w:rsidRDefault="00762FE1" w:rsidP="00762FE1">
      <w:pPr>
        <w:jc w:val="center"/>
      </w:pPr>
    </w:p>
    <w:p w14:paraId="4004EAC4" w14:textId="77777777" w:rsidR="00762FE1" w:rsidRPr="001613B0" w:rsidRDefault="00762FE1" w:rsidP="00762FE1">
      <w:pPr>
        <w:jc w:val="center"/>
      </w:pPr>
    </w:p>
    <w:p w14:paraId="17AF2996" w14:textId="77777777" w:rsidR="00762FE1" w:rsidRPr="001613B0" w:rsidRDefault="005E5C17" w:rsidP="00762FE1">
      <w:pPr>
        <w:jc w:val="center"/>
        <w:rPr>
          <w:b/>
          <w:sz w:val="26"/>
          <w:szCs w:val="26"/>
        </w:rPr>
      </w:pPr>
      <w:r w:rsidRPr="001613B0">
        <w:rPr>
          <w:b/>
          <w:sz w:val="26"/>
          <w:szCs w:val="26"/>
        </w:rPr>
        <w:t>PRIJEDLOG</w:t>
      </w:r>
      <w:r w:rsidR="00762FE1" w:rsidRPr="001613B0">
        <w:rPr>
          <w:b/>
          <w:sz w:val="26"/>
          <w:szCs w:val="26"/>
        </w:rPr>
        <w:t xml:space="preserve"> </w:t>
      </w:r>
    </w:p>
    <w:p w14:paraId="35DB24CD" w14:textId="77777777" w:rsidR="00762FE1" w:rsidRPr="001613B0" w:rsidRDefault="00762FE1" w:rsidP="00762FE1">
      <w:pPr>
        <w:jc w:val="center"/>
        <w:rPr>
          <w:b/>
          <w:sz w:val="26"/>
          <w:szCs w:val="26"/>
        </w:rPr>
      </w:pPr>
    </w:p>
    <w:p w14:paraId="331FA6FD" w14:textId="77777777" w:rsidR="00762FE1" w:rsidRPr="001613B0" w:rsidRDefault="00762FE1" w:rsidP="00762FE1">
      <w:pPr>
        <w:jc w:val="center"/>
        <w:rPr>
          <w:b/>
          <w:sz w:val="26"/>
          <w:szCs w:val="26"/>
        </w:rPr>
      </w:pPr>
    </w:p>
    <w:p w14:paraId="6055FB92" w14:textId="5FC510FF" w:rsidR="00762FE1" w:rsidRPr="001613B0" w:rsidRDefault="00762FE1" w:rsidP="00762FE1">
      <w:pPr>
        <w:jc w:val="center"/>
        <w:rPr>
          <w:b/>
        </w:rPr>
      </w:pPr>
      <w:r w:rsidRPr="001613B0">
        <w:rPr>
          <w:b/>
          <w:sz w:val="26"/>
          <w:szCs w:val="26"/>
        </w:rPr>
        <w:t>PRORAČUNA GRADA SAMOBORA ZA 20</w:t>
      </w:r>
      <w:r w:rsidR="00E27190" w:rsidRPr="001613B0">
        <w:rPr>
          <w:b/>
          <w:sz w:val="26"/>
          <w:szCs w:val="26"/>
        </w:rPr>
        <w:t>2</w:t>
      </w:r>
      <w:r w:rsidR="002A06CA" w:rsidRPr="001613B0">
        <w:rPr>
          <w:b/>
          <w:sz w:val="26"/>
          <w:szCs w:val="26"/>
        </w:rPr>
        <w:t>2</w:t>
      </w:r>
      <w:r w:rsidRPr="001613B0">
        <w:rPr>
          <w:b/>
          <w:sz w:val="26"/>
          <w:szCs w:val="26"/>
        </w:rPr>
        <w:t>. GODINU</w:t>
      </w:r>
    </w:p>
    <w:p w14:paraId="5DA0EAB3" w14:textId="77777777" w:rsidR="00762FE1" w:rsidRPr="001613B0" w:rsidRDefault="00762FE1" w:rsidP="00762FE1">
      <w:pPr>
        <w:jc w:val="center"/>
        <w:rPr>
          <w:b/>
        </w:rPr>
      </w:pPr>
    </w:p>
    <w:p w14:paraId="0158CCFE" w14:textId="567C91B5" w:rsidR="00762FE1" w:rsidRPr="001613B0" w:rsidRDefault="00671552" w:rsidP="00762FE1">
      <w:pPr>
        <w:jc w:val="center"/>
        <w:rPr>
          <w:b/>
          <w:sz w:val="26"/>
          <w:szCs w:val="26"/>
        </w:rPr>
      </w:pPr>
      <w:r w:rsidRPr="001613B0">
        <w:rPr>
          <w:b/>
          <w:sz w:val="26"/>
          <w:szCs w:val="26"/>
        </w:rPr>
        <w:t>I PROJEKCIJ</w:t>
      </w:r>
      <w:r w:rsidR="003A1E2A" w:rsidRPr="001613B0">
        <w:rPr>
          <w:b/>
          <w:sz w:val="26"/>
          <w:szCs w:val="26"/>
        </w:rPr>
        <w:t>A</w:t>
      </w:r>
      <w:r w:rsidRPr="001613B0">
        <w:rPr>
          <w:b/>
          <w:sz w:val="26"/>
          <w:szCs w:val="26"/>
        </w:rPr>
        <w:t xml:space="preserve"> ZA 20</w:t>
      </w:r>
      <w:r w:rsidR="00D01F77" w:rsidRPr="001613B0">
        <w:rPr>
          <w:b/>
          <w:sz w:val="26"/>
          <w:szCs w:val="26"/>
        </w:rPr>
        <w:t>2</w:t>
      </w:r>
      <w:r w:rsidR="002A06CA" w:rsidRPr="001613B0">
        <w:rPr>
          <w:b/>
          <w:sz w:val="26"/>
          <w:szCs w:val="26"/>
        </w:rPr>
        <w:t>3</w:t>
      </w:r>
      <w:r w:rsidRPr="001613B0">
        <w:rPr>
          <w:b/>
          <w:sz w:val="26"/>
          <w:szCs w:val="26"/>
        </w:rPr>
        <w:t>. I 202</w:t>
      </w:r>
      <w:r w:rsidR="002A06CA" w:rsidRPr="001613B0">
        <w:rPr>
          <w:b/>
          <w:sz w:val="26"/>
          <w:szCs w:val="26"/>
        </w:rPr>
        <w:t>4</w:t>
      </w:r>
      <w:r w:rsidRPr="001613B0">
        <w:rPr>
          <w:b/>
          <w:sz w:val="26"/>
          <w:szCs w:val="26"/>
        </w:rPr>
        <w:t>. GODINU</w:t>
      </w:r>
    </w:p>
    <w:p w14:paraId="46BCD855" w14:textId="77777777" w:rsidR="00762FE1" w:rsidRPr="001613B0" w:rsidRDefault="00762FE1" w:rsidP="00762FE1">
      <w:pPr>
        <w:jc w:val="center"/>
      </w:pPr>
    </w:p>
    <w:p w14:paraId="55C4073A" w14:textId="77777777" w:rsidR="00762FE1" w:rsidRPr="001613B0" w:rsidRDefault="00762FE1" w:rsidP="00762FE1">
      <w:pPr>
        <w:jc w:val="center"/>
      </w:pPr>
    </w:p>
    <w:p w14:paraId="5C5612E9" w14:textId="77777777" w:rsidR="00762FE1" w:rsidRPr="001613B0" w:rsidRDefault="00762FE1" w:rsidP="00762FE1">
      <w:pPr>
        <w:jc w:val="center"/>
      </w:pPr>
    </w:p>
    <w:p w14:paraId="6D20627D" w14:textId="77777777" w:rsidR="00762FE1" w:rsidRPr="001613B0" w:rsidRDefault="00762FE1" w:rsidP="00762FE1">
      <w:pPr>
        <w:jc w:val="center"/>
      </w:pPr>
    </w:p>
    <w:p w14:paraId="0E6F3A31" w14:textId="77777777" w:rsidR="00762FE1" w:rsidRPr="001613B0" w:rsidRDefault="00762FE1" w:rsidP="00762FE1">
      <w:pPr>
        <w:jc w:val="center"/>
      </w:pPr>
    </w:p>
    <w:p w14:paraId="5C18291D" w14:textId="77777777" w:rsidR="00762FE1" w:rsidRPr="001613B0" w:rsidRDefault="00762FE1" w:rsidP="00762FE1">
      <w:pPr>
        <w:jc w:val="center"/>
      </w:pPr>
    </w:p>
    <w:p w14:paraId="25EE2A09" w14:textId="77777777" w:rsidR="00762FE1" w:rsidRPr="001613B0" w:rsidRDefault="00762FE1" w:rsidP="00762FE1">
      <w:pPr>
        <w:jc w:val="center"/>
      </w:pPr>
    </w:p>
    <w:p w14:paraId="3CCF4F58" w14:textId="77777777" w:rsidR="00762FE1" w:rsidRPr="001613B0" w:rsidRDefault="00762FE1" w:rsidP="00762FE1">
      <w:pPr>
        <w:jc w:val="center"/>
      </w:pPr>
    </w:p>
    <w:p w14:paraId="7823C605" w14:textId="77777777" w:rsidR="008E35A6" w:rsidRPr="001613B0" w:rsidRDefault="008E35A6" w:rsidP="00762FE1">
      <w:pPr>
        <w:jc w:val="center"/>
      </w:pPr>
    </w:p>
    <w:p w14:paraId="0F70B2F8" w14:textId="77777777" w:rsidR="00762FE1" w:rsidRPr="001613B0" w:rsidRDefault="00762FE1" w:rsidP="00762FE1">
      <w:pPr>
        <w:jc w:val="center"/>
      </w:pPr>
    </w:p>
    <w:p w14:paraId="718E7F06" w14:textId="77777777" w:rsidR="00762FE1" w:rsidRPr="001613B0" w:rsidRDefault="00762FE1" w:rsidP="00762FE1">
      <w:pPr>
        <w:jc w:val="center"/>
      </w:pPr>
    </w:p>
    <w:p w14:paraId="02AC0C75" w14:textId="77777777" w:rsidR="00E43D1B" w:rsidRPr="001613B0" w:rsidRDefault="00E43D1B" w:rsidP="00762FE1">
      <w:pPr>
        <w:jc w:val="center"/>
      </w:pPr>
    </w:p>
    <w:p w14:paraId="1D66A0F9" w14:textId="77777777" w:rsidR="00762FE1" w:rsidRPr="001613B0" w:rsidRDefault="00762FE1" w:rsidP="00762FE1">
      <w:pPr>
        <w:jc w:val="center"/>
      </w:pPr>
    </w:p>
    <w:p w14:paraId="053A3A58" w14:textId="77777777" w:rsidR="00762FE1" w:rsidRPr="001613B0" w:rsidRDefault="00762FE1" w:rsidP="00762FE1">
      <w:pPr>
        <w:jc w:val="center"/>
      </w:pPr>
    </w:p>
    <w:p w14:paraId="25DCE9D5" w14:textId="77777777" w:rsidR="00762FE1" w:rsidRPr="001613B0" w:rsidRDefault="00762FE1" w:rsidP="00762FE1">
      <w:pPr>
        <w:jc w:val="center"/>
      </w:pPr>
    </w:p>
    <w:p w14:paraId="27035C22" w14:textId="77777777" w:rsidR="00E43D1B" w:rsidRPr="001613B0" w:rsidRDefault="00E43D1B" w:rsidP="00762FE1">
      <w:pPr>
        <w:jc w:val="center"/>
      </w:pPr>
    </w:p>
    <w:p w14:paraId="46F25054" w14:textId="77777777" w:rsidR="00E43D1B" w:rsidRPr="001613B0" w:rsidRDefault="00E43D1B" w:rsidP="00762FE1">
      <w:pPr>
        <w:jc w:val="center"/>
      </w:pPr>
    </w:p>
    <w:p w14:paraId="59008766" w14:textId="77777777" w:rsidR="00E43D1B" w:rsidRPr="001613B0" w:rsidRDefault="00E43D1B" w:rsidP="00762FE1">
      <w:pPr>
        <w:jc w:val="center"/>
      </w:pPr>
    </w:p>
    <w:p w14:paraId="04572894" w14:textId="77777777" w:rsidR="00E43D1B" w:rsidRPr="001613B0" w:rsidRDefault="00E43D1B" w:rsidP="00762FE1">
      <w:pPr>
        <w:jc w:val="center"/>
      </w:pPr>
    </w:p>
    <w:p w14:paraId="1EBC650C" w14:textId="77777777" w:rsidR="00E43D1B" w:rsidRPr="001613B0" w:rsidRDefault="00E43D1B" w:rsidP="00762FE1">
      <w:pPr>
        <w:jc w:val="center"/>
      </w:pPr>
    </w:p>
    <w:p w14:paraId="3C7D4870" w14:textId="77777777" w:rsidR="00762FE1" w:rsidRPr="001613B0" w:rsidRDefault="00D852FA" w:rsidP="00762FE1">
      <w:pPr>
        <w:jc w:val="center"/>
      </w:pPr>
      <w:r w:rsidRPr="001613B0">
        <w:rPr>
          <w:noProof/>
        </w:rPr>
        <mc:AlternateContent>
          <mc:Choice Requires="wps">
            <w:drawing>
              <wp:anchor distT="4294967295" distB="4294967295" distL="114300" distR="114300" simplePos="0" relativeHeight="251660288" behindDoc="0" locked="0" layoutInCell="1" allowOverlap="1" wp14:anchorId="07CDD00B" wp14:editId="7DB2DA1C">
                <wp:simplePos x="0" y="0"/>
                <wp:positionH relativeFrom="column">
                  <wp:posOffset>-228600</wp:posOffset>
                </wp:positionH>
                <wp:positionV relativeFrom="paragraph">
                  <wp:posOffset>160654</wp:posOffset>
                </wp:positionV>
                <wp:extent cx="60579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DEB34"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2.65pt" to="4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"/>
            </w:pict>
          </mc:Fallback>
        </mc:AlternateContent>
      </w:r>
    </w:p>
    <w:p w14:paraId="2D50CAAE" w14:textId="180A94D6" w:rsidR="00762FE1" w:rsidRPr="001613B0" w:rsidRDefault="00762FE1" w:rsidP="00762FE1">
      <w:pPr>
        <w:jc w:val="center"/>
      </w:pPr>
      <w:r w:rsidRPr="001613B0">
        <w:t xml:space="preserve">Samobor, </w:t>
      </w:r>
      <w:r w:rsidR="009B0BC5" w:rsidRPr="001613B0">
        <w:t>studeni</w:t>
      </w:r>
      <w:r w:rsidR="009D3175" w:rsidRPr="001613B0">
        <w:t xml:space="preserve"> </w:t>
      </w:r>
      <w:r w:rsidRPr="001613B0">
        <w:t>20</w:t>
      </w:r>
      <w:r w:rsidR="00BB4943" w:rsidRPr="001613B0">
        <w:t>2</w:t>
      </w:r>
      <w:r w:rsidR="002A06CA" w:rsidRPr="001613B0">
        <w:t>1</w:t>
      </w:r>
      <w:r w:rsidRPr="001613B0">
        <w:t>.</w:t>
      </w:r>
    </w:p>
    <w:p w14:paraId="0F7C2E76" w14:textId="77777777" w:rsidR="00762FE1" w:rsidRPr="001613B0" w:rsidRDefault="00762FE1" w:rsidP="00762FE1">
      <w:pPr>
        <w:sectPr w:rsidR="00762FE1" w:rsidRPr="001613B0">
          <w:headerReference w:type="default" r:id="rId8"/>
          <w:footerReference w:type="default" r:id="rId9"/>
          <w:pgSz w:w="11906" w:h="16838"/>
          <w:pgMar w:top="1134" w:right="1418" w:bottom="567" w:left="1418" w:header="709" w:footer="709" w:gutter="0"/>
          <w:cols w:space="720"/>
        </w:sectPr>
      </w:pPr>
    </w:p>
    <w:p w14:paraId="2A0F0FA7" w14:textId="77777777" w:rsidR="00762FE1" w:rsidRPr="00A62EA7" w:rsidRDefault="00762FE1" w:rsidP="00762FE1">
      <w:pPr>
        <w:pStyle w:val="Naslov1"/>
        <w:numPr>
          <w:ilvl w:val="0"/>
          <w:numId w:val="0"/>
        </w:numPr>
        <w:ind w:left="720"/>
        <w:rPr>
          <w:rFonts w:ascii="Times New Roman" w:hAnsi="Times New Roman"/>
          <w:color w:val="auto"/>
        </w:rPr>
      </w:pPr>
      <w:bookmarkStart w:id="3" w:name="_Toc403818789"/>
      <w:bookmarkStart w:id="4" w:name="_Toc403818021"/>
      <w:bookmarkStart w:id="5" w:name="_Toc403817829"/>
      <w:bookmarkStart w:id="6" w:name="_Toc25144293"/>
      <w:r w:rsidRPr="00A62EA7">
        <w:rPr>
          <w:rFonts w:ascii="Times New Roman" w:hAnsi="Times New Roman"/>
          <w:color w:val="auto"/>
        </w:rPr>
        <w:lastRenderedPageBreak/>
        <w:t>SADRŽAJ</w:t>
      </w:r>
      <w:bookmarkEnd w:id="3"/>
      <w:bookmarkEnd w:id="4"/>
      <w:bookmarkEnd w:id="5"/>
      <w:bookmarkEnd w:id="6"/>
    </w:p>
    <w:p w14:paraId="1ED848A5" w14:textId="77777777" w:rsidR="00762FE1" w:rsidRPr="00A62EA7" w:rsidRDefault="00762FE1" w:rsidP="00A47E3D">
      <w:pPr>
        <w:pStyle w:val="Sadraj1"/>
      </w:pPr>
      <w:r w:rsidRPr="00A62EA7">
        <w:tab/>
      </w:r>
    </w:p>
    <w:p w14:paraId="6A67A6A6" w14:textId="77777777" w:rsidR="00762FE1" w:rsidRPr="00A62EA7" w:rsidRDefault="00762FE1" w:rsidP="00A47E3D">
      <w:pPr>
        <w:pStyle w:val="Sadraj1"/>
      </w:pPr>
    </w:p>
    <w:p w14:paraId="25711DCD" w14:textId="2A243237" w:rsidR="00877B04" w:rsidRPr="00A62EA7" w:rsidRDefault="00A86AE8">
      <w:pPr>
        <w:pStyle w:val="Sadraj1"/>
        <w:rPr>
          <w:rFonts w:eastAsiaTheme="minorEastAsia"/>
          <w:noProof/>
          <w:sz w:val="22"/>
          <w:szCs w:val="22"/>
        </w:rPr>
      </w:pPr>
      <w:r w:rsidRPr="00A62EA7">
        <w:fldChar w:fldCharType="begin"/>
      </w:r>
      <w:r w:rsidR="0088029E" w:rsidRPr="00A62EA7">
        <w:instrText xml:space="preserve"> TOC \o "1-3" \h \z \u </w:instrText>
      </w:r>
      <w:r w:rsidRPr="00A62EA7">
        <w:fldChar w:fldCharType="separate"/>
      </w:r>
      <w:hyperlink w:anchor="_Toc25144293" w:history="1">
        <w:r w:rsidR="00877B04" w:rsidRPr="00A62EA7">
          <w:rPr>
            <w:rStyle w:val="Hiperveza"/>
            <w:noProof/>
            <w:color w:val="auto"/>
          </w:rPr>
          <w:t>SADRŽAJ</w:t>
        </w:r>
        <w:r w:rsidR="00877B04" w:rsidRPr="00A62EA7">
          <w:rPr>
            <w:noProof/>
            <w:webHidden/>
          </w:rPr>
          <w:tab/>
        </w:r>
        <w:r w:rsidR="00877B04" w:rsidRPr="00A62EA7">
          <w:rPr>
            <w:noProof/>
            <w:webHidden/>
          </w:rPr>
          <w:fldChar w:fldCharType="begin"/>
        </w:r>
        <w:r w:rsidR="00877B04" w:rsidRPr="00A62EA7">
          <w:rPr>
            <w:noProof/>
            <w:webHidden/>
          </w:rPr>
          <w:instrText xml:space="preserve"> PAGEREF _Toc25144293 \h </w:instrText>
        </w:r>
        <w:r w:rsidR="00877B04" w:rsidRPr="00A62EA7">
          <w:rPr>
            <w:noProof/>
            <w:webHidden/>
          </w:rPr>
        </w:r>
        <w:r w:rsidR="00877B04" w:rsidRPr="00A62EA7">
          <w:rPr>
            <w:noProof/>
            <w:webHidden/>
          </w:rPr>
          <w:fldChar w:fldCharType="separate"/>
        </w:r>
        <w:r w:rsidR="002C21D4">
          <w:rPr>
            <w:noProof/>
            <w:webHidden/>
          </w:rPr>
          <w:t>1</w:t>
        </w:r>
        <w:r w:rsidR="00877B04" w:rsidRPr="00A62EA7">
          <w:rPr>
            <w:noProof/>
            <w:webHidden/>
          </w:rPr>
          <w:fldChar w:fldCharType="end"/>
        </w:r>
      </w:hyperlink>
    </w:p>
    <w:p w14:paraId="7F90FFBC" w14:textId="731A4260" w:rsidR="00877B04" w:rsidRPr="00A62EA7" w:rsidRDefault="000A5E14">
      <w:pPr>
        <w:pStyle w:val="Sadraj1"/>
        <w:rPr>
          <w:rFonts w:eastAsiaTheme="minorEastAsia"/>
          <w:noProof/>
          <w:sz w:val="22"/>
          <w:szCs w:val="22"/>
        </w:rPr>
      </w:pPr>
      <w:hyperlink w:anchor="_Toc25144294" w:history="1">
        <w:r w:rsidR="00877B04" w:rsidRPr="00A62EA7">
          <w:rPr>
            <w:rStyle w:val="Hiperveza"/>
            <w:noProof/>
            <w:color w:val="auto"/>
          </w:rPr>
          <w:t>1.</w:t>
        </w:r>
        <w:r w:rsidR="00877B04" w:rsidRPr="00A62EA7">
          <w:rPr>
            <w:rFonts w:eastAsiaTheme="minorEastAsia"/>
            <w:noProof/>
            <w:sz w:val="22"/>
            <w:szCs w:val="22"/>
          </w:rPr>
          <w:tab/>
        </w:r>
        <w:r w:rsidR="00877B04" w:rsidRPr="00A62EA7">
          <w:rPr>
            <w:rStyle w:val="Hiperveza"/>
            <w:noProof/>
            <w:color w:val="auto"/>
          </w:rPr>
          <w:t>UVOD</w:t>
        </w:r>
        <w:r w:rsidR="00877B04" w:rsidRPr="00A62EA7">
          <w:rPr>
            <w:noProof/>
            <w:webHidden/>
          </w:rPr>
          <w:tab/>
        </w:r>
        <w:r w:rsidR="00877B04" w:rsidRPr="00A62EA7">
          <w:rPr>
            <w:noProof/>
            <w:webHidden/>
          </w:rPr>
          <w:fldChar w:fldCharType="begin"/>
        </w:r>
        <w:r w:rsidR="00877B04" w:rsidRPr="00A62EA7">
          <w:rPr>
            <w:noProof/>
            <w:webHidden/>
          </w:rPr>
          <w:instrText xml:space="preserve"> PAGEREF _Toc25144294 \h </w:instrText>
        </w:r>
        <w:r w:rsidR="00877B04" w:rsidRPr="00A62EA7">
          <w:rPr>
            <w:noProof/>
            <w:webHidden/>
          </w:rPr>
        </w:r>
        <w:r w:rsidR="00877B04" w:rsidRPr="00A62EA7">
          <w:rPr>
            <w:noProof/>
            <w:webHidden/>
          </w:rPr>
          <w:fldChar w:fldCharType="separate"/>
        </w:r>
        <w:r w:rsidR="002C21D4">
          <w:rPr>
            <w:noProof/>
            <w:webHidden/>
          </w:rPr>
          <w:t>2</w:t>
        </w:r>
        <w:r w:rsidR="00877B04" w:rsidRPr="00A62EA7">
          <w:rPr>
            <w:noProof/>
            <w:webHidden/>
          </w:rPr>
          <w:fldChar w:fldCharType="end"/>
        </w:r>
      </w:hyperlink>
    </w:p>
    <w:p w14:paraId="78AFCD53" w14:textId="02B9A040" w:rsidR="00877B04" w:rsidRPr="00A62EA7" w:rsidRDefault="000A5E14">
      <w:pPr>
        <w:pStyle w:val="Sadraj1"/>
        <w:rPr>
          <w:rFonts w:eastAsiaTheme="minorEastAsia"/>
          <w:noProof/>
          <w:sz w:val="22"/>
          <w:szCs w:val="22"/>
        </w:rPr>
      </w:pPr>
      <w:hyperlink w:anchor="_Toc25144295" w:history="1">
        <w:r w:rsidR="00877B04" w:rsidRPr="00A62EA7">
          <w:rPr>
            <w:rStyle w:val="Hiperveza"/>
            <w:noProof/>
            <w:color w:val="auto"/>
          </w:rPr>
          <w:t>2.</w:t>
        </w:r>
        <w:r w:rsidR="00877B04" w:rsidRPr="00A62EA7">
          <w:rPr>
            <w:rFonts w:eastAsiaTheme="minorEastAsia"/>
            <w:noProof/>
            <w:sz w:val="22"/>
            <w:szCs w:val="22"/>
          </w:rPr>
          <w:tab/>
        </w:r>
        <w:r w:rsidR="00BB4943" w:rsidRPr="00A62EA7">
          <w:rPr>
            <w:rStyle w:val="Hiperveza"/>
            <w:noProof/>
            <w:color w:val="auto"/>
          </w:rPr>
          <w:t>PRORAČUN ZA 202</w:t>
        </w:r>
        <w:r w:rsidR="001613B0">
          <w:rPr>
            <w:rStyle w:val="Hiperveza"/>
            <w:noProof/>
            <w:color w:val="auto"/>
          </w:rPr>
          <w:t>2</w:t>
        </w:r>
        <w:r w:rsidR="00BB4943" w:rsidRPr="00A62EA7">
          <w:rPr>
            <w:rStyle w:val="Hiperveza"/>
            <w:noProof/>
            <w:color w:val="auto"/>
          </w:rPr>
          <w:t>. GODINU I PROJEKCIJ</w:t>
        </w:r>
        <w:r w:rsidR="00950DA9" w:rsidRPr="00A62EA7">
          <w:rPr>
            <w:rStyle w:val="Hiperveza"/>
            <w:noProof/>
            <w:color w:val="auto"/>
          </w:rPr>
          <w:t>E</w:t>
        </w:r>
        <w:r w:rsidR="00BB4943" w:rsidRPr="00A62EA7">
          <w:rPr>
            <w:rStyle w:val="Hiperveza"/>
            <w:noProof/>
            <w:color w:val="auto"/>
          </w:rPr>
          <w:t xml:space="preserve"> ZA 202</w:t>
        </w:r>
        <w:r w:rsidR="001613B0">
          <w:rPr>
            <w:rStyle w:val="Hiperveza"/>
            <w:noProof/>
            <w:color w:val="auto"/>
          </w:rPr>
          <w:t>3</w:t>
        </w:r>
        <w:r w:rsidR="00877B04" w:rsidRPr="00A62EA7">
          <w:rPr>
            <w:rStyle w:val="Hiperveza"/>
            <w:noProof/>
            <w:color w:val="auto"/>
          </w:rPr>
          <w:t>. I 202</w:t>
        </w:r>
        <w:r w:rsidR="001613B0">
          <w:rPr>
            <w:rStyle w:val="Hiperveza"/>
            <w:noProof/>
            <w:color w:val="auto"/>
          </w:rPr>
          <w:t>4</w:t>
        </w:r>
        <w:r w:rsidR="00877B04" w:rsidRPr="00A62EA7">
          <w:rPr>
            <w:rStyle w:val="Hiperveza"/>
            <w:noProof/>
            <w:color w:val="auto"/>
          </w:rPr>
          <w:t>. GODINU</w:t>
        </w:r>
        <w:r w:rsidR="00877B04" w:rsidRPr="00A62EA7">
          <w:rPr>
            <w:noProof/>
            <w:webHidden/>
          </w:rPr>
          <w:tab/>
        </w:r>
        <w:r w:rsidR="00877B04" w:rsidRPr="00A62EA7">
          <w:rPr>
            <w:noProof/>
            <w:webHidden/>
          </w:rPr>
          <w:fldChar w:fldCharType="begin"/>
        </w:r>
        <w:r w:rsidR="00877B04" w:rsidRPr="00A62EA7">
          <w:rPr>
            <w:noProof/>
            <w:webHidden/>
          </w:rPr>
          <w:instrText xml:space="preserve"> PAGEREF _Toc25144295 \h </w:instrText>
        </w:r>
        <w:r w:rsidR="00877B04" w:rsidRPr="00A62EA7">
          <w:rPr>
            <w:noProof/>
            <w:webHidden/>
          </w:rPr>
        </w:r>
        <w:r w:rsidR="00877B04" w:rsidRPr="00A62EA7">
          <w:rPr>
            <w:noProof/>
            <w:webHidden/>
          </w:rPr>
          <w:fldChar w:fldCharType="separate"/>
        </w:r>
        <w:r w:rsidR="002C21D4">
          <w:rPr>
            <w:noProof/>
            <w:webHidden/>
          </w:rPr>
          <w:t>4</w:t>
        </w:r>
        <w:r w:rsidR="00877B04" w:rsidRPr="00A62EA7">
          <w:rPr>
            <w:noProof/>
            <w:webHidden/>
          </w:rPr>
          <w:fldChar w:fldCharType="end"/>
        </w:r>
      </w:hyperlink>
    </w:p>
    <w:p w14:paraId="0B64D713" w14:textId="513E862F" w:rsidR="00877B04" w:rsidRPr="00A62EA7" w:rsidRDefault="000A5E14">
      <w:pPr>
        <w:pStyle w:val="Sadraj1"/>
        <w:rPr>
          <w:rFonts w:eastAsiaTheme="minorEastAsia"/>
          <w:noProof/>
          <w:sz w:val="22"/>
          <w:szCs w:val="22"/>
        </w:rPr>
      </w:pPr>
      <w:hyperlink w:anchor="_Toc25144296" w:history="1">
        <w:r w:rsidR="00877B04" w:rsidRPr="00A62EA7">
          <w:rPr>
            <w:rStyle w:val="Hiperveza"/>
            <w:noProof/>
            <w:color w:val="auto"/>
            <w:lang w:eastAsia="en-US"/>
          </w:rPr>
          <w:t>3.</w:t>
        </w:r>
        <w:r w:rsidR="00877B04" w:rsidRPr="00A62EA7">
          <w:rPr>
            <w:rFonts w:eastAsiaTheme="minorEastAsia"/>
            <w:noProof/>
            <w:sz w:val="22"/>
            <w:szCs w:val="22"/>
          </w:rPr>
          <w:tab/>
        </w:r>
        <w:r w:rsidR="00877B04" w:rsidRPr="00A62EA7">
          <w:rPr>
            <w:rStyle w:val="Hiperveza"/>
            <w:noProof/>
            <w:color w:val="auto"/>
            <w:lang w:eastAsia="en-US"/>
          </w:rPr>
          <w:t>PRIHODI I PRIMICI PRORAČUNA</w:t>
        </w:r>
        <w:r w:rsidR="00877B04" w:rsidRPr="00A62EA7">
          <w:rPr>
            <w:noProof/>
            <w:webHidden/>
          </w:rPr>
          <w:tab/>
        </w:r>
        <w:r w:rsidR="00877B04" w:rsidRPr="00A62EA7">
          <w:rPr>
            <w:noProof/>
            <w:webHidden/>
          </w:rPr>
          <w:fldChar w:fldCharType="begin"/>
        </w:r>
        <w:r w:rsidR="00877B04" w:rsidRPr="00A62EA7">
          <w:rPr>
            <w:noProof/>
            <w:webHidden/>
          </w:rPr>
          <w:instrText xml:space="preserve"> PAGEREF _Toc25144296 \h </w:instrText>
        </w:r>
        <w:r w:rsidR="00877B04" w:rsidRPr="00A62EA7">
          <w:rPr>
            <w:noProof/>
            <w:webHidden/>
          </w:rPr>
        </w:r>
        <w:r w:rsidR="00877B04" w:rsidRPr="00A62EA7">
          <w:rPr>
            <w:noProof/>
            <w:webHidden/>
          </w:rPr>
          <w:fldChar w:fldCharType="separate"/>
        </w:r>
        <w:r w:rsidR="002C21D4">
          <w:rPr>
            <w:noProof/>
            <w:webHidden/>
          </w:rPr>
          <w:t>5</w:t>
        </w:r>
        <w:r w:rsidR="00877B04" w:rsidRPr="00A62EA7">
          <w:rPr>
            <w:noProof/>
            <w:webHidden/>
          </w:rPr>
          <w:fldChar w:fldCharType="end"/>
        </w:r>
      </w:hyperlink>
    </w:p>
    <w:p w14:paraId="369BB95D" w14:textId="50C5BE02" w:rsidR="00877B04" w:rsidRPr="00A62EA7" w:rsidRDefault="000A5E14">
      <w:pPr>
        <w:pStyle w:val="Sadraj1"/>
        <w:rPr>
          <w:rFonts w:eastAsiaTheme="minorEastAsia"/>
          <w:noProof/>
          <w:sz w:val="22"/>
          <w:szCs w:val="22"/>
        </w:rPr>
      </w:pPr>
      <w:hyperlink w:anchor="_Toc25144297" w:history="1">
        <w:r w:rsidR="00877B04" w:rsidRPr="00A62EA7">
          <w:rPr>
            <w:rStyle w:val="Hiperveza"/>
            <w:noProof/>
            <w:color w:val="auto"/>
          </w:rPr>
          <w:t>4.</w:t>
        </w:r>
        <w:r w:rsidR="00877B04" w:rsidRPr="00A62EA7">
          <w:rPr>
            <w:rFonts w:eastAsiaTheme="minorEastAsia"/>
            <w:noProof/>
            <w:sz w:val="22"/>
            <w:szCs w:val="22"/>
          </w:rPr>
          <w:tab/>
        </w:r>
        <w:r w:rsidR="00877B04" w:rsidRPr="00A62EA7">
          <w:rPr>
            <w:rStyle w:val="Hiperveza"/>
            <w:noProof/>
            <w:color w:val="auto"/>
          </w:rPr>
          <w:t>PRIHODI PRORAČUNSKIH KORISNIKA</w:t>
        </w:r>
        <w:r w:rsidR="00877B04" w:rsidRPr="00A62EA7">
          <w:rPr>
            <w:noProof/>
            <w:webHidden/>
          </w:rPr>
          <w:tab/>
        </w:r>
        <w:r w:rsidR="00877B04" w:rsidRPr="00A62EA7">
          <w:rPr>
            <w:noProof/>
            <w:webHidden/>
          </w:rPr>
          <w:fldChar w:fldCharType="begin"/>
        </w:r>
        <w:r w:rsidR="00877B04" w:rsidRPr="00A62EA7">
          <w:rPr>
            <w:noProof/>
            <w:webHidden/>
          </w:rPr>
          <w:instrText xml:space="preserve"> PAGEREF _Toc25144297 \h </w:instrText>
        </w:r>
        <w:r w:rsidR="00877B04" w:rsidRPr="00A62EA7">
          <w:rPr>
            <w:noProof/>
            <w:webHidden/>
          </w:rPr>
        </w:r>
        <w:r w:rsidR="00877B04" w:rsidRPr="00A62EA7">
          <w:rPr>
            <w:noProof/>
            <w:webHidden/>
          </w:rPr>
          <w:fldChar w:fldCharType="separate"/>
        </w:r>
        <w:r w:rsidR="002C21D4">
          <w:rPr>
            <w:noProof/>
            <w:webHidden/>
          </w:rPr>
          <w:t>11</w:t>
        </w:r>
        <w:r w:rsidR="00877B04" w:rsidRPr="00A62EA7">
          <w:rPr>
            <w:noProof/>
            <w:webHidden/>
          </w:rPr>
          <w:fldChar w:fldCharType="end"/>
        </w:r>
      </w:hyperlink>
    </w:p>
    <w:p w14:paraId="0F22E6E0" w14:textId="0F48EF01" w:rsidR="00877B04" w:rsidRPr="00A62EA7" w:rsidRDefault="000A5E14">
      <w:pPr>
        <w:pStyle w:val="Sadraj1"/>
        <w:rPr>
          <w:rFonts w:eastAsiaTheme="minorEastAsia"/>
          <w:noProof/>
          <w:sz w:val="22"/>
          <w:szCs w:val="22"/>
        </w:rPr>
      </w:pPr>
      <w:hyperlink w:anchor="_Toc25144298" w:history="1">
        <w:r w:rsidR="00877B04" w:rsidRPr="00A62EA7">
          <w:rPr>
            <w:rStyle w:val="Hiperveza"/>
            <w:noProof/>
            <w:color w:val="auto"/>
          </w:rPr>
          <w:t>5.</w:t>
        </w:r>
        <w:r w:rsidR="00877B04" w:rsidRPr="00A62EA7">
          <w:rPr>
            <w:rFonts w:eastAsiaTheme="minorEastAsia"/>
            <w:noProof/>
            <w:sz w:val="22"/>
            <w:szCs w:val="22"/>
          </w:rPr>
          <w:tab/>
        </w:r>
        <w:r w:rsidR="00877B04" w:rsidRPr="00A62EA7">
          <w:rPr>
            <w:rStyle w:val="Hiperveza"/>
            <w:noProof/>
            <w:color w:val="auto"/>
          </w:rPr>
          <w:t>RASHODI I IZDACI PRORAČUNA</w:t>
        </w:r>
        <w:r w:rsidR="00877B04" w:rsidRPr="00A62EA7">
          <w:rPr>
            <w:noProof/>
            <w:webHidden/>
          </w:rPr>
          <w:tab/>
        </w:r>
        <w:r w:rsidR="00877B04" w:rsidRPr="00A62EA7">
          <w:rPr>
            <w:noProof/>
            <w:webHidden/>
          </w:rPr>
          <w:fldChar w:fldCharType="begin"/>
        </w:r>
        <w:r w:rsidR="00877B04" w:rsidRPr="00A62EA7">
          <w:rPr>
            <w:noProof/>
            <w:webHidden/>
          </w:rPr>
          <w:instrText xml:space="preserve"> PAGEREF _Toc25144298 \h </w:instrText>
        </w:r>
        <w:r w:rsidR="00877B04" w:rsidRPr="00A62EA7">
          <w:rPr>
            <w:noProof/>
            <w:webHidden/>
          </w:rPr>
        </w:r>
        <w:r w:rsidR="00877B04" w:rsidRPr="00A62EA7">
          <w:rPr>
            <w:noProof/>
            <w:webHidden/>
          </w:rPr>
          <w:fldChar w:fldCharType="separate"/>
        </w:r>
        <w:r w:rsidR="002C21D4">
          <w:rPr>
            <w:noProof/>
            <w:webHidden/>
          </w:rPr>
          <w:t>13</w:t>
        </w:r>
        <w:r w:rsidR="00877B04" w:rsidRPr="00A62EA7">
          <w:rPr>
            <w:noProof/>
            <w:webHidden/>
          </w:rPr>
          <w:fldChar w:fldCharType="end"/>
        </w:r>
      </w:hyperlink>
    </w:p>
    <w:p w14:paraId="48FFDACB" w14:textId="0062CA2E" w:rsidR="00877B04" w:rsidRPr="00A62EA7" w:rsidRDefault="000A5E14">
      <w:pPr>
        <w:pStyle w:val="Sadraj1"/>
        <w:rPr>
          <w:rFonts w:eastAsiaTheme="minorEastAsia"/>
          <w:noProof/>
          <w:sz w:val="22"/>
          <w:szCs w:val="22"/>
        </w:rPr>
      </w:pPr>
      <w:hyperlink w:anchor="_Toc25144299" w:history="1">
        <w:r w:rsidR="00877B04" w:rsidRPr="00A62EA7">
          <w:rPr>
            <w:rStyle w:val="Hiperveza"/>
            <w:noProof/>
            <w:color w:val="auto"/>
          </w:rPr>
          <w:t>6.</w:t>
        </w:r>
        <w:r w:rsidR="00877B04" w:rsidRPr="00A62EA7">
          <w:rPr>
            <w:rFonts w:eastAsiaTheme="minorEastAsia"/>
            <w:noProof/>
            <w:sz w:val="22"/>
            <w:szCs w:val="22"/>
          </w:rPr>
          <w:tab/>
        </w:r>
        <w:r w:rsidR="00877B04" w:rsidRPr="00A62EA7">
          <w:rPr>
            <w:rStyle w:val="Hiperveza"/>
            <w:noProof/>
            <w:color w:val="auto"/>
          </w:rPr>
          <w:t>PLAN 202</w:t>
        </w:r>
        <w:r w:rsidR="001613B0">
          <w:rPr>
            <w:rStyle w:val="Hiperveza"/>
            <w:noProof/>
            <w:color w:val="auto"/>
          </w:rPr>
          <w:t>2</w:t>
        </w:r>
        <w:r w:rsidR="00877B04" w:rsidRPr="00A62EA7">
          <w:rPr>
            <w:rStyle w:val="Hiperveza"/>
            <w:noProof/>
            <w:color w:val="auto"/>
          </w:rPr>
          <w:t>. – 202</w:t>
        </w:r>
        <w:r w:rsidR="001613B0">
          <w:rPr>
            <w:rStyle w:val="Hiperveza"/>
            <w:noProof/>
            <w:color w:val="auto"/>
          </w:rPr>
          <w:t>4</w:t>
        </w:r>
        <w:r w:rsidR="00877B04" w:rsidRPr="00A62EA7">
          <w:rPr>
            <w:rStyle w:val="Hiperveza"/>
            <w:noProof/>
            <w:color w:val="auto"/>
          </w:rPr>
          <w:t>. GODINE PO RAZDJELIMA – OBRAZLOŽENJA UPRAVNIH TIJELA</w:t>
        </w:r>
        <w:r w:rsidR="00877B04" w:rsidRPr="00A62EA7">
          <w:rPr>
            <w:noProof/>
            <w:webHidden/>
          </w:rPr>
          <w:tab/>
        </w:r>
        <w:r w:rsidR="00877B04" w:rsidRPr="00A62EA7">
          <w:rPr>
            <w:noProof/>
            <w:webHidden/>
          </w:rPr>
          <w:fldChar w:fldCharType="begin"/>
        </w:r>
        <w:r w:rsidR="00877B04" w:rsidRPr="00A62EA7">
          <w:rPr>
            <w:noProof/>
            <w:webHidden/>
          </w:rPr>
          <w:instrText xml:space="preserve"> PAGEREF _Toc25144299 \h </w:instrText>
        </w:r>
        <w:r w:rsidR="00877B04" w:rsidRPr="00A62EA7">
          <w:rPr>
            <w:noProof/>
            <w:webHidden/>
          </w:rPr>
        </w:r>
        <w:r w:rsidR="00877B04" w:rsidRPr="00A62EA7">
          <w:rPr>
            <w:noProof/>
            <w:webHidden/>
          </w:rPr>
          <w:fldChar w:fldCharType="separate"/>
        </w:r>
        <w:r w:rsidR="002C21D4">
          <w:rPr>
            <w:noProof/>
            <w:webHidden/>
          </w:rPr>
          <w:t>22</w:t>
        </w:r>
        <w:r w:rsidR="00877B04" w:rsidRPr="00A62EA7">
          <w:rPr>
            <w:noProof/>
            <w:webHidden/>
          </w:rPr>
          <w:fldChar w:fldCharType="end"/>
        </w:r>
      </w:hyperlink>
    </w:p>
    <w:p w14:paraId="1A797929" w14:textId="4A63ECE8" w:rsidR="00877B04" w:rsidRPr="00A62EA7" w:rsidRDefault="000A5E14">
      <w:pPr>
        <w:pStyle w:val="Sadraj1"/>
        <w:rPr>
          <w:rFonts w:eastAsiaTheme="minorEastAsia"/>
          <w:noProof/>
          <w:sz w:val="22"/>
          <w:szCs w:val="22"/>
        </w:rPr>
      </w:pPr>
      <w:hyperlink w:anchor="_Toc25144300" w:history="1">
        <w:r w:rsidR="00877B04" w:rsidRPr="00A62EA7">
          <w:rPr>
            <w:rStyle w:val="Hiperveza"/>
            <w:b/>
            <w:bCs/>
            <w:noProof/>
            <w:color w:val="auto"/>
          </w:rPr>
          <w:t>6.1.</w:t>
        </w:r>
        <w:r w:rsidR="00877B04" w:rsidRPr="00A62EA7">
          <w:rPr>
            <w:rFonts w:eastAsiaTheme="minorEastAsia"/>
            <w:noProof/>
            <w:sz w:val="22"/>
            <w:szCs w:val="22"/>
          </w:rPr>
          <w:tab/>
        </w:r>
        <w:r w:rsidR="00877B04" w:rsidRPr="00A62EA7">
          <w:rPr>
            <w:rStyle w:val="Hiperveza"/>
            <w:b/>
            <w:bCs/>
            <w:noProof/>
            <w:color w:val="auto"/>
          </w:rPr>
          <w:t>Razdjel 001 Gradsko vijeće i Razdjel 002 Gradonačeln</w:t>
        </w:r>
        <w:r w:rsidR="003D409B">
          <w:rPr>
            <w:rStyle w:val="Hiperveza"/>
            <w:b/>
            <w:bCs/>
            <w:noProof/>
            <w:color w:val="auto"/>
          </w:rPr>
          <w:t>ica</w:t>
        </w:r>
        <w:r w:rsidR="00877B04" w:rsidRPr="00A62EA7">
          <w:rPr>
            <w:rStyle w:val="Hiperveza"/>
            <w:b/>
            <w:bCs/>
            <w:noProof/>
            <w:color w:val="auto"/>
          </w:rPr>
          <w:t xml:space="preserve"> Upravni odjel za opće, pravne i tehničke poslove</w:t>
        </w:r>
        <w:r w:rsidR="00877B04" w:rsidRPr="00A62EA7">
          <w:rPr>
            <w:noProof/>
            <w:webHidden/>
          </w:rPr>
          <w:tab/>
        </w:r>
        <w:r w:rsidR="00877B04" w:rsidRPr="00A62EA7">
          <w:rPr>
            <w:noProof/>
            <w:webHidden/>
          </w:rPr>
          <w:fldChar w:fldCharType="begin"/>
        </w:r>
        <w:r w:rsidR="00877B04" w:rsidRPr="00A62EA7">
          <w:rPr>
            <w:noProof/>
            <w:webHidden/>
          </w:rPr>
          <w:instrText xml:space="preserve"> PAGEREF _Toc25144300 \h </w:instrText>
        </w:r>
        <w:r w:rsidR="00877B04" w:rsidRPr="00A62EA7">
          <w:rPr>
            <w:noProof/>
            <w:webHidden/>
          </w:rPr>
        </w:r>
        <w:r w:rsidR="00877B04" w:rsidRPr="00A62EA7">
          <w:rPr>
            <w:noProof/>
            <w:webHidden/>
          </w:rPr>
          <w:fldChar w:fldCharType="separate"/>
        </w:r>
        <w:r w:rsidR="002C21D4">
          <w:rPr>
            <w:noProof/>
            <w:webHidden/>
          </w:rPr>
          <w:t>22</w:t>
        </w:r>
        <w:r w:rsidR="00877B04" w:rsidRPr="00A62EA7">
          <w:rPr>
            <w:noProof/>
            <w:webHidden/>
          </w:rPr>
          <w:fldChar w:fldCharType="end"/>
        </w:r>
      </w:hyperlink>
    </w:p>
    <w:p w14:paraId="4129E473" w14:textId="4F3FE066" w:rsidR="00877B04" w:rsidRPr="00A62EA7" w:rsidRDefault="000A5E14">
      <w:pPr>
        <w:pStyle w:val="Sadraj1"/>
        <w:rPr>
          <w:rFonts w:eastAsiaTheme="minorEastAsia"/>
          <w:noProof/>
          <w:sz w:val="22"/>
          <w:szCs w:val="22"/>
        </w:rPr>
      </w:pPr>
      <w:hyperlink w:anchor="_Toc25144301" w:history="1">
        <w:r w:rsidR="00877B04" w:rsidRPr="00A62EA7">
          <w:rPr>
            <w:rStyle w:val="Hiperveza"/>
            <w:b/>
            <w:bCs/>
            <w:noProof/>
            <w:color w:val="auto"/>
          </w:rPr>
          <w:t>6.2.</w:t>
        </w:r>
        <w:r w:rsidR="00877B04" w:rsidRPr="00A62EA7">
          <w:rPr>
            <w:rFonts w:eastAsiaTheme="minorEastAsia"/>
            <w:noProof/>
            <w:sz w:val="22"/>
            <w:szCs w:val="22"/>
          </w:rPr>
          <w:tab/>
        </w:r>
        <w:r w:rsidR="00877B04" w:rsidRPr="00A62EA7">
          <w:rPr>
            <w:rStyle w:val="Hiperveza"/>
            <w:b/>
            <w:bCs/>
            <w:noProof/>
            <w:color w:val="auto"/>
          </w:rPr>
          <w:t>Razdjel 003 Upravni odjel za gospodarstvo, razvoj i projekte Europske unije</w:t>
        </w:r>
        <w:r w:rsidR="00877B04" w:rsidRPr="00A62EA7">
          <w:rPr>
            <w:noProof/>
            <w:webHidden/>
          </w:rPr>
          <w:tab/>
        </w:r>
        <w:r w:rsidR="00877B04" w:rsidRPr="00A62EA7">
          <w:rPr>
            <w:noProof/>
            <w:webHidden/>
          </w:rPr>
          <w:fldChar w:fldCharType="begin"/>
        </w:r>
        <w:r w:rsidR="00877B04" w:rsidRPr="00A62EA7">
          <w:rPr>
            <w:noProof/>
            <w:webHidden/>
          </w:rPr>
          <w:instrText xml:space="preserve"> PAGEREF _Toc25144301 \h </w:instrText>
        </w:r>
        <w:r w:rsidR="00877B04" w:rsidRPr="00A62EA7">
          <w:rPr>
            <w:noProof/>
            <w:webHidden/>
          </w:rPr>
        </w:r>
        <w:r w:rsidR="00877B04" w:rsidRPr="00A62EA7">
          <w:rPr>
            <w:noProof/>
            <w:webHidden/>
          </w:rPr>
          <w:fldChar w:fldCharType="separate"/>
        </w:r>
        <w:r w:rsidR="002C21D4">
          <w:rPr>
            <w:noProof/>
            <w:webHidden/>
          </w:rPr>
          <w:t>22</w:t>
        </w:r>
        <w:r w:rsidR="00877B04" w:rsidRPr="00A62EA7">
          <w:rPr>
            <w:noProof/>
            <w:webHidden/>
          </w:rPr>
          <w:fldChar w:fldCharType="end"/>
        </w:r>
      </w:hyperlink>
    </w:p>
    <w:p w14:paraId="7F2DDF59" w14:textId="2264E397" w:rsidR="00877B04" w:rsidRPr="00A62EA7" w:rsidRDefault="000A5E14">
      <w:pPr>
        <w:pStyle w:val="Sadraj1"/>
        <w:rPr>
          <w:rFonts w:eastAsiaTheme="minorEastAsia"/>
          <w:noProof/>
          <w:sz w:val="22"/>
          <w:szCs w:val="22"/>
        </w:rPr>
      </w:pPr>
      <w:hyperlink w:anchor="_Toc25144302" w:history="1">
        <w:r w:rsidR="00877B04" w:rsidRPr="00A62EA7">
          <w:rPr>
            <w:rStyle w:val="Hiperveza"/>
            <w:b/>
            <w:bCs/>
            <w:noProof/>
            <w:color w:val="auto"/>
          </w:rPr>
          <w:t>6.3.</w:t>
        </w:r>
        <w:r w:rsidR="00877B04" w:rsidRPr="00A62EA7">
          <w:rPr>
            <w:rFonts w:eastAsiaTheme="minorEastAsia"/>
            <w:noProof/>
            <w:sz w:val="22"/>
            <w:szCs w:val="22"/>
          </w:rPr>
          <w:tab/>
        </w:r>
        <w:r w:rsidR="00877B04" w:rsidRPr="00A62EA7">
          <w:rPr>
            <w:rStyle w:val="Hiperveza"/>
            <w:b/>
            <w:bCs/>
            <w:noProof/>
            <w:color w:val="auto"/>
          </w:rPr>
          <w:t>Razdjel 004 Upravni odjel za društvene djelatnosti</w:t>
        </w:r>
        <w:r w:rsidR="00877B04" w:rsidRPr="00A62EA7">
          <w:rPr>
            <w:noProof/>
            <w:webHidden/>
          </w:rPr>
          <w:tab/>
        </w:r>
        <w:r w:rsidR="00877B04" w:rsidRPr="00A62EA7">
          <w:rPr>
            <w:noProof/>
            <w:webHidden/>
          </w:rPr>
          <w:fldChar w:fldCharType="begin"/>
        </w:r>
        <w:r w:rsidR="00877B04" w:rsidRPr="00A62EA7">
          <w:rPr>
            <w:noProof/>
            <w:webHidden/>
          </w:rPr>
          <w:instrText xml:space="preserve"> PAGEREF _Toc25144302 \h </w:instrText>
        </w:r>
        <w:r w:rsidR="00877B04" w:rsidRPr="00A62EA7">
          <w:rPr>
            <w:noProof/>
            <w:webHidden/>
          </w:rPr>
        </w:r>
        <w:r w:rsidR="00877B04" w:rsidRPr="00A62EA7">
          <w:rPr>
            <w:noProof/>
            <w:webHidden/>
          </w:rPr>
          <w:fldChar w:fldCharType="separate"/>
        </w:r>
        <w:r w:rsidR="002C21D4">
          <w:rPr>
            <w:noProof/>
            <w:webHidden/>
          </w:rPr>
          <w:t>41</w:t>
        </w:r>
        <w:r w:rsidR="00877B04" w:rsidRPr="00A62EA7">
          <w:rPr>
            <w:noProof/>
            <w:webHidden/>
          </w:rPr>
          <w:fldChar w:fldCharType="end"/>
        </w:r>
      </w:hyperlink>
    </w:p>
    <w:p w14:paraId="1DDE55CA" w14:textId="12816788" w:rsidR="00877B04" w:rsidRPr="00A62EA7" w:rsidRDefault="000A5E14">
      <w:pPr>
        <w:pStyle w:val="Sadraj1"/>
        <w:rPr>
          <w:rFonts w:eastAsiaTheme="minorEastAsia"/>
          <w:noProof/>
          <w:sz w:val="22"/>
          <w:szCs w:val="22"/>
        </w:rPr>
      </w:pPr>
      <w:hyperlink w:anchor="_Toc25144303" w:history="1">
        <w:r w:rsidR="00877B04" w:rsidRPr="00A62EA7">
          <w:rPr>
            <w:rStyle w:val="Hiperveza"/>
            <w:b/>
            <w:bCs/>
            <w:noProof/>
            <w:color w:val="auto"/>
          </w:rPr>
          <w:t>6.4.</w:t>
        </w:r>
        <w:r w:rsidR="00877B04" w:rsidRPr="00A62EA7">
          <w:rPr>
            <w:rFonts w:eastAsiaTheme="minorEastAsia"/>
            <w:noProof/>
            <w:sz w:val="22"/>
            <w:szCs w:val="22"/>
          </w:rPr>
          <w:tab/>
        </w:r>
        <w:r w:rsidR="00877B04" w:rsidRPr="00A62EA7">
          <w:rPr>
            <w:rStyle w:val="Hiperveza"/>
            <w:b/>
            <w:bCs/>
            <w:noProof/>
            <w:color w:val="auto"/>
          </w:rPr>
          <w:t>Razdjel 005 Upravni odjel za provođenje dokumenata prostornog uređenja i gradnju</w:t>
        </w:r>
        <w:r w:rsidR="00877B04" w:rsidRPr="00A62EA7">
          <w:rPr>
            <w:noProof/>
            <w:webHidden/>
          </w:rPr>
          <w:tab/>
        </w:r>
        <w:r w:rsidR="00877B04" w:rsidRPr="00A62EA7">
          <w:rPr>
            <w:noProof/>
            <w:webHidden/>
          </w:rPr>
          <w:fldChar w:fldCharType="begin"/>
        </w:r>
        <w:r w:rsidR="00877B04" w:rsidRPr="00A62EA7">
          <w:rPr>
            <w:noProof/>
            <w:webHidden/>
          </w:rPr>
          <w:instrText xml:space="preserve"> PAGEREF _Toc25144303 \h </w:instrText>
        </w:r>
        <w:r w:rsidR="00877B04" w:rsidRPr="00A62EA7">
          <w:rPr>
            <w:noProof/>
            <w:webHidden/>
          </w:rPr>
        </w:r>
        <w:r w:rsidR="00877B04" w:rsidRPr="00A62EA7">
          <w:rPr>
            <w:noProof/>
            <w:webHidden/>
          </w:rPr>
          <w:fldChar w:fldCharType="separate"/>
        </w:r>
        <w:r w:rsidR="002C21D4">
          <w:rPr>
            <w:noProof/>
            <w:webHidden/>
          </w:rPr>
          <w:t>71</w:t>
        </w:r>
        <w:r w:rsidR="00877B04" w:rsidRPr="00A62EA7">
          <w:rPr>
            <w:noProof/>
            <w:webHidden/>
          </w:rPr>
          <w:fldChar w:fldCharType="end"/>
        </w:r>
      </w:hyperlink>
    </w:p>
    <w:p w14:paraId="758DF4FB" w14:textId="4B25B7E0" w:rsidR="00877B04" w:rsidRPr="00A62EA7" w:rsidRDefault="000A5E14">
      <w:pPr>
        <w:pStyle w:val="Sadraj1"/>
        <w:rPr>
          <w:rFonts w:eastAsiaTheme="minorEastAsia"/>
          <w:noProof/>
          <w:sz w:val="22"/>
          <w:szCs w:val="22"/>
        </w:rPr>
      </w:pPr>
      <w:hyperlink w:anchor="_Toc25144304" w:history="1">
        <w:r w:rsidR="00877B04" w:rsidRPr="00A62EA7">
          <w:rPr>
            <w:rStyle w:val="Hiperveza"/>
            <w:b/>
            <w:bCs/>
            <w:noProof/>
            <w:color w:val="auto"/>
          </w:rPr>
          <w:t>6.5.</w:t>
        </w:r>
        <w:r w:rsidR="00877B04" w:rsidRPr="00A62EA7">
          <w:rPr>
            <w:rFonts w:eastAsiaTheme="minorEastAsia"/>
            <w:noProof/>
            <w:sz w:val="22"/>
            <w:szCs w:val="22"/>
          </w:rPr>
          <w:tab/>
        </w:r>
        <w:r w:rsidR="00877B04" w:rsidRPr="00A62EA7">
          <w:rPr>
            <w:rStyle w:val="Hiperveza"/>
            <w:b/>
            <w:bCs/>
            <w:noProof/>
            <w:color w:val="auto"/>
          </w:rPr>
          <w:t>Razdjel 006 Upravni odjel za komunalne djelatnosti</w:t>
        </w:r>
        <w:r w:rsidR="00877B04" w:rsidRPr="00A62EA7">
          <w:rPr>
            <w:noProof/>
            <w:webHidden/>
          </w:rPr>
          <w:tab/>
        </w:r>
        <w:r w:rsidR="00877B04" w:rsidRPr="00A62EA7">
          <w:rPr>
            <w:noProof/>
            <w:webHidden/>
          </w:rPr>
          <w:fldChar w:fldCharType="begin"/>
        </w:r>
        <w:r w:rsidR="00877B04" w:rsidRPr="00A62EA7">
          <w:rPr>
            <w:noProof/>
            <w:webHidden/>
          </w:rPr>
          <w:instrText xml:space="preserve"> PAGEREF _Toc25144304 \h </w:instrText>
        </w:r>
        <w:r w:rsidR="00877B04" w:rsidRPr="00A62EA7">
          <w:rPr>
            <w:noProof/>
            <w:webHidden/>
          </w:rPr>
        </w:r>
        <w:r w:rsidR="00877B04" w:rsidRPr="00A62EA7">
          <w:rPr>
            <w:noProof/>
            <w:webHidden/>
          </w:rPr>
          <w:fldChar w:fldCharType="separate"/>
        </w:r>
        <w:r w:rsidR="002C21D4">
          <w:rPr>
            <w:noProof/>
            <w:webHidden/>
          </w:rPr>
          <w:t>73</w:t>
        </w:r>
        <w:r w:rsidR="00877B04" w:rsidRPr="00A62EA7">
          <w:rPr>
            <w:noProof/>
            <w:webHidden/>
          </w:rPr>
          <w:fldChar w:fldCharType="end"/>
        </w:r>
      </w:hyperlink>
    </w:p>
    <w:p w14:paraId="61FC2FC7" w14:textId="3E807531" w:rsidR="00877B04" w:rsidRPr="00A62EA7" w:rsidRDefault="000A5E14">
      <w:pPr>
        <w:pStyle w:val="Sadraj1"/>
        <w:rPr>
          <w:rFonts w:eastAsiaTheme="minorEastAsia"/>
          <w:noProof/>
          <w:sz w:val="22"/>
          <w:szCs w:val="22"/>
        </w:rPr>
      </w:pPr>
      <w:hyperlink w:anchor="_Toc25144305" w:history="1">
        <w:r w:rsidR="00877B04" w:rsidRPr="00A62EA7">
          <w:rPr>
            <w:rStyle w:val="Hiperveza"/>
            <w:b/>
            <w:bCs/>
            <w:noProof/>
            <w:color w:val="auto"/>
          </w:rPr>
          <w:t>6.6.</w:t>
        </w:r>
        <w:r w:rsidR="00877B04" w:rsidRPr="00A62EA7">
          <w:rPr>
            <w:rFonts w:eastAsiaTheme="minorEastAsia"/>
            <w:noProof/>
            <w:sz w:val="22"/>
            <w:szCs w:val="22"/>
          </w:rPr>
          <w:tab/>
        </w:r>
        <w:r w:rsidR="00877B04" w:rsidRPr="00A62EA7">
          <w:rPr>
            <w:rStyle w:val="Hiperveza"/>
            <w:b/>
            <w:bCs/>
            <w:noProof/>
            <w:color w:val="auto"/>
          </w:rPr>
          <w:t>Razdjel 007 Upravni odjel za financije</w:t>
        </w:r>
        <w:r w:rsidR="00877B04" w:rsidRPr="00A62EA7">
          <w:rPr>
            <w:noProof/>
            <w:webHidden/>
          </w:rPr>
          <w:tab/>
        </w:r>
        <w:r w:rsidR="00877B04" w:rsidRPr="00A62EA7">
          <w:rPr>
            <w:noProof/>
            <w:webHidden/>
          </w:rPr>
          <w:fldChar w:fldCharType="begin"/>
        </w:r>
        <w:r w:rsidR="00877B04" w:rsidRPr="00A62EA7">
          <w:rPr>
            <w:noProof/>
            <w:webHidden/>
          </w:rPr>
          <w:instrText xml:space="preserve"> PAGEREF _Toc25144305 \h </w:instrText>
        </w:r>
        <w:r w:rsidR="00877B04" w:rsidRPr="00A62EA7">
          <w:rPr>
            <w:noProof/>
            <w:webHidden/>
          </w:rPr>
        </w:r>
        <w:r w:rsidR="00877B04" w:rsidRPr="00A62EA7">
          <w:rPr>
            <w:noProof/>
            <w:webHidden/>
          </w:rPr>
          <w:fldChar w:fldCharType="separate"/>
        </w:r>
        <w:r w:rsidR="002C21D4">
          <w:rPr>
            <w:noProof/>
            <w:webHidden/>
          </w:rPr>
          <w:t>80</w:t>
        </w:r>
        <w:r w:rsidR="00877B04" w:rsidRPr="00A62EA7">
          <w:rPr>
            <w:noProof/>
            <w:webHidden/>
          </w:rPr>
          <w:fldChar w:fldCharType="end"/>
        </w:r>
      </w:hyperlink>
    </w:p>
    <w:p w14:paraId="22C1C308" w14:textId="77777777" w:rsidR="00762FE1" w:rsidRPr="00A62EA7" w:rsidRDefault="00A86AE8" w:rsidP="00762FE1">
      <w:r w:rsidRPr="00A62EA7">
        <w:fldChar w:fldCharType="end"/>
      </w:r>
    </w:p>
    <w:p w14:paraId="7E63C64C" w14:textId="77777777" w:rsidR="00762FE1" w:rsidRPr="001613B0" w:rsidRDefault="00762FE1" w:rsidP="00762FE1">
      <w:pPr>
        <w:pStyle w:val="Naslov1"/>
        <w:rPr>
          <w:rFonts w:ascii="Times New Roman" w:hAnsi="Times New Roman"/>
          <w:color w:val="auto"/>
        </w:rPr>
      </w:pPr>
      <w:r w:rsidRPr="00A62EA7">
        <w:rPr>
          <w:rFonts w:ascii="Times New Roman" w:hAnsi="Times New Roman"/>
          <w:color w:val="auto"/>
        </w:rPr>
        <w:br w:type="page"/>
      </w:r>
      <w:bookmarkStart w:id="7" w:name="_Toc403818022"/>
      <w:bookmarkStart w:id="8" w:name="_Toc403817830"/>
      <w:bookmarkStart w:id="9" w:name="_Toc25144294"/>
      <w:r w:rsidRPr="001613B0">
        <w:rPr>
          <w:rFonts w:ascii="Times New Roman" w:hAnsi="Times New Roman"/>
          <w:color w:val="auto"/>
        </w:rPr>
        <w:lastRenderedPageBreak/>
        <w:t>UVOD</w:t>
      </w:r>
      <w:bookmarkEnd w:id="0"/>
      <w:bookmarkEnd w:id="1"/>
      <w:bookmarkEnd w:id="2"/>
      <w:bookmarkEnd w:id="7"/>
      <w:bookmarkEnd w:id="8"/>
      <w:bookmarkEnd w:id="9"/>
    </w:p>
    <w:p w14:paraId="54BB3AE2" w14:textId="77777777" w:rsidR="00762FE1" w:rsidRPr="001613B0" w:rsidRDefault="00762FE1" w:rsidP="00762FE1">
      <w:pPr>
        <w:autoSpaceDE w:val="0"/>
        <w:autoSpaceDN w:val="0"/>
        <w:adjustRightInd w:val="0"/>
        <w:ind w:firstLine="720"/>
        <w:rPr>
          <w:b/>
          <w:bCs/>
        </w:rPr>
      </w:pPr>
    </w:p>
    <w:p w14:paraId="5EF1D2C7" w14:textId="5DD44B1E" w:rsidR="00F62DED" w:rsidRPr="001613B0" w:rsidRDefault="003E481D" w:rsidP="008B49BF">
      <w:pPr>
        <w:pStyle w:val="Default"/>
        <w:ind w:firstLine="720"/>
        <w:jc w:val="both"/>
        <w:rPr>
          <w:rFonts w:ascii="Times New Roman" w:hAnsi="Times New Roman" w:cs="Times New Roman"/>
          <w:color w:val="auto"/>
        </w:rPr>
      </w:pPr>
      <w:r w:rsidRPr="001613B0">
        <w:rPr>
          <w:rFonts w:ascii="Times New Roman" w:hAnsi="Times New Roman" w:cs="Times New Roman"/>
          <w:color w:val="auto"/>
        </w:rPr>
        <w:t xml:space="preserve">Sukladno odredbama </w:t>
      </w:r>
      <w:r w:rsidR="00CB728D" w:rsidRPr="001613B0">
        <w:rPr>
          <w:rFonts w:ascii="Times New Roman" w:hAnsi="Times New Roman" w:cs="Times New Roman"/>
          <w:color w:val="auto"/>
        </w:rPr>
        <w:t xml:space="preserve">članka 39. </w:t>
      </w:r>
      <w:r w:rsidRPr="001613B0">
        <w:rPr>
          <w:rFonts w:ascii="Times New Roman" w:hAnsi="Times New Roman" w:cs="Times New Roman"/>
          <w:color w:val="auto"/>
        </w:rPr>
        <w:t>Zakona o proračunu (Narodne novine br. 87/08., 136/12. i 15/15.</w:t>
      </w:r>
      <w:r w:rsidR="004E3D7B" w:rsidRPr="001613B0">
        <w:rPr>
          <w:rFonts w:ascii="Times New Roman" w:hAnsi="Times New Roman" w:cs="Times New Roman"/>
          <w:color w:val="auto"/>
        </w:rPr>
        <w:t>; dalje u tekstu Zakon</w:t>
      </w:r>
      <w:r w:rsidRPr="001613B0">
        <w:rPr>
          <w:rFonts w:ascii="Times New Roman" w:hAnsi="Times New Roman" w:cs="Times New Roman"/>
          <w:color w:val="auto"/>
        </w:rPr>
        <w:t xml:space="preserve">) predstavničko tijelo jedinice lokalne i područne (regionalne) samouprave obvezno je do kraja tekuće godine donijeti proračun </w:t>
      </w:r>
      <w:r w:rsidR="00823164" w:rsidRPr="001613B0">
        <w:rPr>
          <w:rFonts w:ascii="Times New Roman" w:hAnsi="Times New Roman" w:cs="Times New Roman"/>
          <w:color w:val="auto"/>
        </w:rPr>
        <w:t xml:space="preserve">na razini podskupine ekonomske klasifikacije </w:t>
      </w:r>
      <w:r w:rsidRPr="001613B0">
        <w:rPr>
          <w:rFonts w:ascii="Times New Roman" w:hAnsi="Times New Roman" w:cs="Times New Roman"/>
          <w:color w:val="auto"/>
        </w:rPr>
        <w:t xml:space="preserve">za </w:t>
      </w:r>
      <w:r w:rsidR="004E3D7B" w:rsidRPr="001613B0">
        <w:rPr>
          <w:rFonts w:ascii="Times New Roman" w:hAnsi="Times New Roman" w:cs="Times New Roman"/>
          <w:color w:val="auto"/>
        </w:rPr>
        <w:t>narednu</w:t>
      </w:r>
      <w:r w:rsidRPr="001613B0">
        <w:rPr>
          <w:rFonts w:ascii="Times New Roman" w:hAnsi="Times New Roman" w:cs="Times New Roman"/>
          <w:color w:val="auto"/>
        </w:rPr>
        <w:t xml:space="preserve"> proračunsku godinu </w:t>
      </w:r>
      <w:r w:rsidR="00642B55" w:rsidRPr="001613B0">
        <w:rPr>
          <w:rFonts w:ascii="Times New Roman" w:hAnsi="Times New Roman" w:cs="Times New Roman"/>
          <w:color w:val="auto"/>
        </w:rPr>
        <w:t>(</w:t>
      </w:r>
      <w:r w:rsidR="008516B4" w:rsidRPr="001613B0">
        <w:rPr>
          <w:rFonts w:ascii="Times New Roman" w:hAnsi="Times New Roman" w:cs="Times New Roman"/>
          <w:color w:val="auto"/>
        </w:rPr>
        <w:t xml:space="preserve">treća razina računskog plana </w:t>
      </w:r>
      <w:r w:rsidR="00642B55" w:rsidRPr="001613B0">
        <w:rPr>
          <w:rFonts w:ascii="Times New Roman" w:hAnsi="Times New Roman" w:cs="Times New Roman"/>
          <w:color w:val="auto"/>
        </w:rPr>
        <w:t xml:space="preserve">npr. podskupina 323 Rashodi za usluge) </w:t>
      </w:r>
      <w:r w:rsidRPr="001613B0">
        <w:rPr>
          <w:rFonts w:ascii="Times New Roman" w:hAnsi="Times New Roman" w:cs="Times New Roman"/>
          <w:color w:val="auto"/>
        </w:rPr>
        <w:t xml:space="preserve">i projekcije proračuna </w:t>
      </w:r>
      <w:r w:rsidR="00823164" w:rsidRPr="001613B0">
        <w:rPr>
          <w:rFonts w:ascii="Times New Roman" w:hAnsi="Times New Roman" w:cs="Times New Roman"/>
          <w:color w:val="auto"/>
        </w:rPr>
        <w:t>na razini skupine ekonomske klasifikacije</w:t>
      </w:r>
      <w:r w:rsidR="00887A7C" w:rsidRPr="001613B0">
        <w:rPr>
          <w:rFonts w:ascii="Times New Roman" w:hAnsi="Times New Roman" w:cs="Times New Roman"/>
          <w:color w:val="auto"/>
        </w:rPr>
        <w:t xml:space="preserve"> </w:t>
      </w:r>
      <w:r w:rsidRPr="001613B0">
        <w:rPr>
          <w:rFonts w:ascii="Times New Roman" w:hAnsi="Times New Roman" w:cs="Times New Roman"/>
          <w:color w:val="auto"/>
        </w:rPr>
        <w:t>za sljedeće dvije proračunske godine</w:t>
      </w:r>
      <w:r w:rsidR="003B6963" w:rsidRPr="001613B0">
        <w:rPr>
          <w:rFonts w:ascii="Times New Roman" w:hAnsi="Times New Roman" w:cs="Times New Roman"/>
          <w:color w:val="auto"/>
        </w:rPr>
        <w:t xml:space="preserve"> (</w:t>
      </w:r>
      <w:r w:rsidR="008516B4" w:rsidRPr="001613B0">
        <w:rPr>
          <w:rFonts w:ascii="Times New Roman" w:hAnsi="Times New Roman" w:cs="Times New Roman"/>
          <w:color w:val="auto"/>
        </w:rPr>
        <w:t>druga razina</w:t>
      </w:r>
      <w:r w:rsidR="000742C6" w:rsidRPr="001613B0">
        <w:rPr>
          <w:rFonts w:ascii="Times New Roman" w:hAnsi="Times New Roman" w:cs="Times New Roman"/>
          <w:color w:val="auto"/>
        </w:rPr>
        <w:t xml:space="preserve"> računskog plana</w:t>
      </w:r>
      <w:r w:rsidR="008516B4" w:rsidRPr="001613B0">
        <w:rPr>
          <w:rFonts w:ascii="Times New Roman" w:hAnsi="Times New Roman" w:cs="Times New Roman"/>
          <w:color w:val="auto"/>
        </w:rPr>
        <w:t xml:space="preserve"> </w:t>
      </w:r>
      <w:r w:rsidR="003B6963" w:rsidRPr="001613B0">
        <w:rPr>
          <w:rFonts w:ascii="Times New Roman" w:hAnsi="Times New Roman" w:cs="Times New Roman"/>
          <w:color w:val="auto"/>
        </w:rPr>
        <w:t>npr. skupina 32 Materijalni rashodi)</w:t>
      </w:r>
      <w:r w:rsidR="00823164" w:rsidRPr="001613B0">
        <w:rPr>
          <w:rFonts w:ascii="Times New Roman" w:hAnsi="Times New Roman" w:cs="Times New Roman"/>
          <w:color w:val="auto"/>
        </w:rPr>
        <w:t>, i to u roku koji omogućuje primjenu proračuna s 1. siječnja godine za koju se donosi proračun</w:t>
      </w:r>
      <w:r w:rsidRPr="001613B0">
        <w:rPr>
          <w:rFonts w:ascii="Times New Roman" w:hAnsi="Times New Roman" w:cs="Times New Roman"/>
          <w:color w:val="auto"/>
        </w:rPr>
        <w:t>.</w:t>
      </w:r>
    </w:p>
    <w:p w14:paraId="3D65BC6A" w14:textId="6BEED07A" w:rsidR="0038496E" w:rsidRPr="001613B0" w:rsidRDefault="002F1A71" w:rsidP="0038496E">
      <w:pPr>
        <w:pStyle w:val="Default"/>
        <w:ind w:firstLine="720"/>
        <w:jc w:val="both"/>
        <w:rPr>
          <w:rFonts w:ascii="Times New Roman" w:hAnsi="Times New Roman" w:cs="Times New Roman"/>
          <w:color w:val="auto"/>
        </w:rPr>
      </w:pPr>
      <w:r w:rsidRPr="001613B0">
        <w:rPr>
          <w:rFonts w:ascii="Times New Roman" w:hAnsi="Times New Roman" w:cs="Times New Roman"/>
          <w:color w:val="auto"/>
        </w:rPr>
        <w:t xml:space="preserve">Proračun se sastoji od </w:t>
      </w:r>
      <w:r w:rsidR="008B49BF" w:rsidRPr="001613B0">
        <w:rPr>
          <w:rFonts w:ascii="Times New Roman" w:hAnsi="Times New Roman" w:cs="Times New Roman"/>
          <w:color w:val="auto"/>
        </w:rPr>
        <w:t>općeg</w:t>
      </w:r>
      <w:r w:rsidR="00F62DED" w:rsidRPr="001613B0">
        <w:rPr>
          <w:rFonts w:ascii="Times New Roman" w:hAnsi="Times New Roman" w:cs="Times New Roman"/>
          <w:color w:val="auto"/>
        </w:rPr>
        <w:t xml:space="preserve"> </w:t>
      </w:r>
      <w:r w:rsidR="00C433DC" w:rsidRPr="001613B0">
        <w:rPr>
          <w:rFonts w:ascii="Times New Roman" w:hAnsi="Times New Roman" w:cs="Times New Roman"/>
          <w:color w:val="auto"/>
        </w:rPr>
        <w:t xml:space="preserve">dijela </w:t>
      </w:r>
      <w:r w:rsidR="00F62DED" w:rsidRPr="001613B0">
        <w:rPr>
          <w:rFonts w:ascii="Times New Roman" w:hAnsi="Times New Roman" w:cs="Times New Roman"/>
          <w:color w:val="auto"/>
        </w:rPr>
        <w:t>(čini ga Račun prihoda i rashoda i Račun financiranja</w:t>
      </w:r>
      <w:r w:rsidR="00232A46" w:rsidRPr="001613B0">
        <w:rPr>
          <w:rFonts w:ascii="Times New Roman" w:hAnsi="Times New Roman" w:cs="Times New Roman"/>
          <w:color w:val="auto"/>
        </w:rPr>
        <w:t>, a isti smo dodatno proširili</w:t>
      </w:r>
      <w:r w:rsidR="00B90166" w:rsidRPr="001613B0">
        <w:rPr>
          <w:rFonts w:ascii="Times New Roman" w:hAnsi="Times New Roman" w:cs="Times New Roman"/>
          <w:color w:val="auto"/>
        </w:rPr>
        <w:t xml:space="preserve"> i</w:t>
      </w:r>
      <w:r w:rsidR="00232A46" w:rsidRPr="001613B0">
        <w:rPr>
          <w:rFonts w:ascii="Times New Roman" w:hAnsi="Times New Roman" w:cs="Times New Roman"/>
          <w:color w:val="auto"/>
        </w:rPr>
        <w:t xml:space="preserve"> s podacima planiranja po izvorima financiranja i po funkcijskoj klasifikaciji koji </w:t>
      </w:r>
      <w:r w:rsidR="00C84C68" w:rsidRPr="001613B0">
        <w:rPr>
          <w:rFonts w:ascii="Times New Roman" w:hAnsi="Times New Roman" w:cs="Times New Roman"/>
          <w:color w:val="auto"/>
        </w:rPr>
        <w:t xml:space="preserve">podaci </w:t>
      </w:r>
      <w:r w:rsidR="00232A46" w:rsidRPr="001613B0">
        <w:rPr>
          <w:rFonts w:ascii="Times New Roman" w:hAnsi="Times New Roman" w:cs="Times New Roman"/>
          <w:color w:val="auto"/>
        </w:rPr>
        <w:t xml:space="preserve">su </w:t>
      </w:r>
      <w:r w:rsidR="00B90166" w:rsidRPr="001613B0">
        <w:rPr>
          <w:rFonts w:ascii="Times New Roman" w:hAnsi="Times New Roman" w:cs="Times New Roman"/>
          <w:color w:val="auto"/>
        </w:rPr>
        <w:t xml:space="preserve">kasnije </w:t>
      </w:r>
      <w:r w:rsidR="00232A46" w:rsidRPr="001613B0">
        <w:rPr>
          <w:rFonts w:ascii="Times New Roman" w:hAnsi="Times New Roman" w:cs="Times New Roman"/>
          <w:color w:val="auto"/>
        </w:rPr>
        <w:t>sastavni dio izvještaja o izvršenju proračuna</w:t>
      </w:r>
      <w:r w:rsidR="00F62DED" w:rsidRPr="001613B0">
        <w:rPr>
          <w:rFonts w:ascii="Times New Roman" w:hAnsi="Times New Roman" w:cs="Times New Roman"/>
          <w:color w:val="auto"/>
        </w:rPr>
        <w:t>)</w:t>
      </w:r>
      <w:r w:rsidR="008B49BF" w:rsidRPr="001613B0">
        <w:rPr>
          <w:rFonts w:ascii="Times New Roman" w:hAnsi="Times New Roman" w:cs="Times New Roman"/>
          <w:color w:val="auto"/>
        </w:rPr>
        <w:t xml:space="preserve"> i posebnog dijela</w:t>
      </w:r>
      <w:r w:rsidR="00F62DED" w:rsidRPr="001613B0">
        <w:rPr>
          <w:rFonts w:ascii="Times New Roman" w:hAnsi="Times New Roman" w:cs="Times New Roman"/>
          <w:color w:val="auto"/>
        </w:rPr>
        <w:t xml:space="preserve"> (sastoji se od plana rashoda i izdataka proračunskih korisnika iskazanih po vrstama, raspoređenih u programe koji se sastoje od aktivnosti i projekata)</w:t>
      </w:r>
      <w:r w:rsidR="0038496E" w:rsidRPr="001613B0">
        <w:rPr>
          <w:rFonts w:ascii="Times New Roman" w:hAnsi="Times New Roman" w:cs="Times New Roman"/>
          <w:color w:val="auto"/>
        </w:rPr>
        <w:t xml:space="preserve">. Zakon o proračunu (koji je u pripremi i čije se usvajanje očekuje do kraja 2021. godine) ne predviđa jedinicama lokalne i područne (regionalne) samouprave obvezu izrade i donošenja planova razvojnih programa, te nastavno na aktualne Upute za izradu proračuna Ministarstva financija, jedinice lokalne i područne (regionalne) samouprave nisu u obvezi uz proračun za razdoblje 2022. – 2024. donijeti plan razvojnih programa. Međutim, </w:t>
      </w:r>
      <w:r w:rsidR="0038496E" w:rsidRPr="001613B0">
        <w:rPr>
          <w:rFonts w:ascii="Times New Roman" w:hAnsi="Times New Roman" w:cs="Times New Roman"/>
          <w:b/>
          <w:bCs/>
          <w:color w:val="auto"/>
        </w:rPr>
        <w:t>provedbeni program</w:t>
      </w:r>
      <w:r w:rsidR="0038496E" w:rsidRPr="001613B0">
        <w:rPr>
          <w:rFonts w:ascii="Times New Roman" w:hAnsi="Times New Roman" w:cs="Times New Roman"/>
          <w:color w:val="auto"/>
        </w:rPr>
        <w:t xml:space="preserve"> JLPRS vezan je za mandat čelnika jedinice i izrađuje se jednom za cijelo mandatno razdoblje, a s obzirom da su lokalni izbori provedeni u svibnju ove godine, jedinice su dužne uz proračun za razdoblje 2022. – 2024. donijeti </w:t>
      </w:r>
      <w:r w:rsidR="0038496E" w:rsidRPr="001613B0">
        <w:rPr>
          <w:rFonts w:ascii="Times New Roman" w:hAnsi="Times New Roman" w:cs="Times New Roman"/>
          <w:b/>
          <w:bCs/>
          <w:color w:val="auto"/>
        </w:rPr>
        <w:t>provedbeni program</w:t>
      </w:r>
      <w:r w:rsidR="0038496E" w:rsidRPr="001613B0">
        <w:rPr>
          <w:rFonts w:ascii="Times New Roman" w:hAnsi="Times New Roman" w:cs="Times New Roman"/>
          <w:color w:val="auto"/>
        </w:rPr>
        <w:t xml:space="preserve"> kako bi ostvarili što bolju povezanost strateškog i proračunskog planiranja</w:t>
      </w:r>
      <w:r w:rsidR="00FA0FA9" w:rsidRPr="001613B0">
        <w:rPr>
          <w:rFonts w:ascii="Times New Roman" w:hAnsi="Times New Roman" w:cs="Times New Roman"/>
          <w:color w:val="auto"/>
        </w:rPr>
        <w:t>.</w:t>
      </w:r>
    </w:p>
    <w:p w14:paraId="28857115" w14:textId="3BF94B75" w:rsidR="003B5CB7" w:rsidRPr="001613B0" w:rsidRDefault="009D5558" w:rsidP="009542EC">
      <w:pPr>
        <w:ind w:firstLine="708"/>
        <w:jc w:val="both"/>
      </w:pPr>
      <w:r w:rsidRPr="001613B0">
        <w:t xml:space="preserve">U proračunu </w:t>
      </w:r>
      <w:r w:rsidR="00222176" w:rsidRPr="001613B0">
        <w:t xml:space="preserve">su </w:t>
      </w:r>
      <w:r w:rsidRPr="001613B0">
        <w:t>iskazani ukupni prihodi i primici te rashodi i izdaci proračuna Grada Samobora, uključujući i sve prihode i primitke te rashode i izdatke proračunskih korisnika Grada</w:t>
      </w:r>
      <w:r w:rsidR="001E3966" w:rsidRPr="001613B0">
        <w:t xml:space="preserve"> utvrđene Pravilnikom o utvrđivanju proračunskih i izvanproračunskih korisnika državnog proračuna i proračunskih i izvanproračunskih korisnika proračuna jedinica lokalne i područne (regionalne) samouprave te o načinu vođenja Registra proračunskih i izvanproračunskih korisnika (Narodne novine br. 128/09., 142/14.</w:t>
      </w:r>
      <w:r w:rsidR="007219DF" w:rsidRPr="001613B0">
        <w:t xml:space="preserve">, </w:t>
      </w:r>
      <w:r w:rsidR="001E3966" w:rsidRPr="001613B0">
        <w:t>23/19.</w:t>
      </w:r>
      <w:r w:rsidR="007219DF" w:rsidRPr="001613B0">
        <w:t xml:space="preserve"> i 83/21.</w:t>
      </w:r>
      <w:r w:rsidR="001E3966" w:rsidRPr="001613B0">
        <w:t>)</w:t>
      </w:r>
      <w:r w:rsidRPr="001613B0">
        <w:t>, jer su počevši od 2020. godine temeljem uputa Ministarstva financija u proračun grada uključena i sredstva za plaće i ostale rashode zaposlenika škola, koji se financiraju iz državnog proračuna.</w:t>
      </w:r>
      <w:r w:rsidR="001F0C10" w:rsidRPr="001613B0">
        <w:t xml:space="preserve"> </w:t>
      </w:r>
      <w:r w:rsidR="00280F1D" w:rsidRPr="001613B0">
        <w:t>U</w:t>
      </w:r>
      <w:r w:rsidR="001F0C10" w:rsidRPr="001613B0">
        <w:t xml:space="preserve"> sustav lokalne riznice </w:t>
      </w:r>
      <w:r w:rsidR="000C479B" w:rsidRPr="001613B0">
        <w:t xml:space="preserve">od 2016. </w:t>
      </w:r>
      <w:r w:rsidR="00280F1D" w:rsidRPr="001613B0">
        <w:t>uključeni su svi proračunski korisnici i to</w:t>
      </w:r>
      <w:r w:rsidR="001F0C10" w:rsidRPr="001613B0">
        <w:t>: Javna vatrogasna postrojba Grada Samobora, Pučko otvoreno učilište Samobor, Gradska knjižnica Samobor, Samoborski muzej, Dječji vrtić Grigor Vitez, Dječji vrtić Izvor, Osnovna škola Rude, Osnovna škola Samobor, Osnovna škola Bogumila Tonija, Osnovna škola Milana Langa i Osnovna škola Mihaela Šiloboda.</w:t>
      </w:r>
      <w:r w:rsidR="00280F1D" w:rsidRPr="001613B0">
        <w:t xml:space="preserve"> </w:t>
      </w:r>
      <w:r w:rsidR="001F0C10" w:rsidRPr="001613B0">
        <w:t xml:space="preserve">Proračunski korisnici Grada Samobora su i mjesna samouprava i Vijeće srpske nacionalne manjine Grada Samobora, a njihove aktivnosti iskazane su u </w:t>
      </w:r>
      <w:r w:rsidR="00FE07BF" w:rsidRPr="001613B0">
        <w:t>p</w:t>
      </w:r>
      <w:r w:rsidR="001F0C10" w:rsidRPr="001613B0">
        <w:t>roračunu.</w:t>
      </w:r>
      <w:r w:rsidR="00280F1D" w:rsidRPr="001613B0">
        <w:t xml:space="preserve"> </w:t>
      </w:r>
      <w:r w:rsidR="001F0C10" w:rsidRPr="001613B0">
        <w:t>Prihodi koje ostvaruju proračunski korisnici</w:t>
      </w:r>
      <w:r w:rsidR="003B5CB7" w:rsidRPr="001613B0">
        <w:t xml:space="preserve"> uplaćuju se na jedinstveni transakcijski račun Proračuna</w:t>
      </w:r>
      <w:r w:rsidR="00280F1D" w:rsidRPr="001613B0">
        <w:t>,</w:t>
      </w:r>
      <w:r w:rsidR="001F0C10" w:rsidRPr="001613B0">
        <w:t xml:space="preserve"> izuzev </w:t>
      </w:r>
      <w:r w:rsidR="00280F1D" w:rsidRPr="001613B0">
        <w:t xml:space="preserve">navedenih </w:t>
      </w:r>
      <w:r w:rsidR="001F0C10" w:rsidRPr="001613B0">
        <w:t>prihoda za plaće i ostale rashode za zaposlene osnovnih škola</w:t>
      </w:r>
      <w:r w:rsidR="00280F1D" w:rsidRPr="001613B0">
        <w:t>,</w:t>
      </w:r>
      <w:r w:rsidR="001F0C10" w:rsidRPr="001613B0">
        <w:t xml:space="preserve"> </w:t>
      </w:r>
      <w:r w:rsidR="003B5CB7" w:rsidRPr="001613B0">
        <w:t>koji su u gradsk</w:t>
      </w:r>
      <w:r w:rsidR="005C3A03" w:rsidRPr="001613B0">
        <w:t>i</w:t>
      </w:r>
      <w:r w:rsidR="003B5CB7" w:rsidRPr="001613B0">
        <w:t xml:space="preserve"> proračun</w:t>
      </w:r>
      <w:r w:rsidR="005C3A03" w:rsidRPr="001613B0">
        <w:t xml:space="preserve"> uključeni </w:t>
      </w:r>
      <w:r w:rsidR="003B5CB7" w:rsidRPr="001613B0">
        <w:t>samo evidencijsk</w:t>
      </w:r>
      <w:r w:rsidR="005C3A03" w:rsidRPr="001613B0">
        <w:t>i</w:t>
      </w:r>
      <w:r w:rsidR="003B5CB7" w:rsidRPr="001613B0">
        <w:t>.</w:t>
      </w:r>
    </w:p>
    <w:p w14:paraId="2DCED1E2" w14:textId="6EFEA7C9" w:rsidR="003E481D" w:rsidRPr="001613B0" w:rsidRDefault="004E3D7B" w:rsidP="00F018FE">
      <w:pPr>
        <w:pStyle w:val="Default"/>
        <w:ind w:firstLine="720"/>
        <w:jc w:val="both"/>
        <w:rPr>
          <w:rFonts w:ascii="Times New Roman" w:hAnsi="Times New Roman" w:cs="Times New Roman"/>
          <w:color w:val="auto"/>
        </w:rPr>
      </w:pPr>
      <w:r w:rsidRPr="001613B0">
        <w:rPr>
          <w:rFonts w:ascii="Times New Roman" w:hAnsi="Times New Roman" w:cs="Times New Roman"/>
          <w:color w:val="auto"/>
        </w:rPr>
        <w:t>Člankom 14. Zakona propisano je da se u</w:t>
      </w:r>
      <w:r w:rsidR="003E481D" w:rsidRPr="001613B0">
        <w:rPr>
          <w:rFonts w:ascii="Times New Roman" w:hAnsi="Times New Roman" w:cs="Times New Roman"/>
          <w:color w:val="auto"/>
        </w:rPr>
        <w:t xml:space="preserve">z proračun </w:t>
      </w:r>
      <w:r w:rsidRPr="001613B0">
        <w:rPr>
          <w:rFonts w:ascii="Times New Roman" w:hAnsi="Times New Roman" w:cs="Times New Roman"/>
          <w:color w:val="auto"/>
        </w:rPr>
        <w:t xml:space="preserve">svake godine </w:t>
      </w:r>
      <w:r w:rsidR="003E481D" w:rsidRPr="001613B0">
        <w:rPr>
          <w:rFonts w:ascii="Times New Roman" w:hAnsi="Times New Roman" w:cs="Times New Roman"/>
          <w:color w:val="auto"/>
        </w:rPr>
        <w:t>donosi i Odluka o izvršavanju proračuna</w:t>
      </w:r>
      <w:r w:rsidRPr="001613B0">
        <w:rPr>
          <w:rFonts w:ascii="Times New Roman" w:hAnsi="Times New Roman" w:cs="Times New Roman"/>
          <w:color w:val="auto"/>
        </w:rPr>
        <w:t>, stoga se Odlukom o izvršavanju Proračuna Grada Samobora za 202</w:t>
      </w:r>
      <w:r w:rsidR="007219DF" w:rsidRPr="001613B0">
        <w:rPr>
          <w:rFonts w:ascii="Times New Roman" w:hAnsi="Times New Roman" w:cs="Times New Roman"/>
          <w:color w:val="auto"/>
        </w:rPr>
        <w:t>2</w:t>
      </w:r>
      <w:r w:rsidRPr="001613B0">
        <w:rPr>
          <w:rFonts w:ascii="Times New Roman" w:hAnsi="Times New Roman" w:cs="Times New Roman"/>
          <w:color w:val="auto"/>
        </w:rPr>
        <w:t>. godinu uređuje struktura prihoda i primitaka te rashoda i izdataka Proračuna i njegovo izvršavanje, opseg zaduživanja i jamstava Grada, upravljanje financijskom i nefinancijskom imovinom, korištenje namjenskih prihoda i primitaka, korištenje vlastitih prihoda, prava i obveze korisnika proračunskih sredstava, pojedine ovlasti gradonačelni</w:t>
      </w:r>
      <w:r w:rsidR="007219DF" w:rsidRPr="001613B0">
        <w:rPr>
          <w:rFonts w:ascii="Times New Roman" w:hAnsi="Times New Roman" w:cs="Times New Roman"/>
          <w:color w:val="auto"/>
        </w:rPr>
        <w:t>ce</w:t>
      </w:r>
      <w:r w:rsidRPr="001613B0">
        <w:rPr>
          <w:rFonts w:ascii="Times New Roman" w:hAnsi="Times New Roman" w:cs="Times New Roman"/>
          <w:color w:val="auto"/>
        </w:rPr>
        <w:t xml:space="preserve"> i ostalih izvršnih tijela u izvršavanju Proračuna te druga pitanja u izvršavanju Proračuna.</w:t>
      </w:r>
    </w:p>
    <w:p w14:paraId="7256A683" w14:textId="50A76DBB" w:rsidR="00762FE1" w:rsidRPr="001613B0" w:rsidRDefault="00762FE1" w:rsidP="00F018FE">
      <w:pPr>
        <w:pStyle w:val="Default"/>
        <w:ind w:firstLine="720"/>
        <w:jc w:val="both"/>
        <w:rPr>
          <w:rFonts w:ascii="Times New Roman" w:hAnsi="Times New Roman" w:cs="Times New Roman"/>
          <w:color w:val="auto"/>
        </w:rPr>
      </w:pPr>
      <w:r w:rsidRPr="001613B0">
        <w:rPr>
          <w:rFonts w:ascii="Times New Roman" w:hAnsi="Times New Roman" w:cs="Times New Roman"/>
          <w:color w:val="auto"/>
        </w:rPr>
        <w:t>Rokovi i metodologija donošenja proračuna jedinica lokalne i područne (regionalne) samouprave i financijskih planova njihovih proračunskih i izvanproračunskih korisnika utvrđeni su Zakonom o proračunu</w:t>
      </w:r>
      <w:r w:rsidR="00263AFD" w:rsidRPr="001613B0">
        <w:rPr>
          <w:rFonts w:ascii="Times New Roman" w:hAnsi="Times New Roman" w:cs="Times New Roman"/>
          <w:color w:val="auto"/>
        </w:rPr>
        <w:t xml:space="preserve"> i podzakonskim propisima, a ponajprije</w:t>
      </w:r>
      <w:r w:rsidRPr="001613B0">
        <w:rPr>
          <w:rFonts w:ascii="Times New Roman" w:hAnsi="Times New Roman" w:cs="Times New Roman"/>
          <w:color w:val="auto"/>
        </w:rPr>
        <w:t xml:space="preserve"> Pravilnikom o proračunskim kla</w:t>
      </w:r>
      <w:r w:rsidR="003F11C6" w:rsidRPr="001613B0">
        <w:rPr>
          <w:rFonts w:ascii="Times New Roman" w:hAnsi="Times New Roman" w:cs="Times New Roman"/>
          <w:color w:val="auto"/>
        </w:rPr>
        <w:t>sifikacijama (Narodne novine br.</w:t>
      </w:r>
      <w:r w:rsidRPr="001613B0">
        <w:rPr>
          <w:rFonts w:ascii="Times New Roman" w:hAnsi="Times New Roman" w:cs="Times New Roman"/>
          <w:color w:val="auto"/>
        </w:rPr>
        <w:t xml:space="preserve"> 26/10</w:t>
      </w:r>
      <w:r w:rsidR="003F11C6" w:rsidRPr="001613B0">
        <w:rPr>
          <w:rFonts w:ascii="Times New Roman" w:hAnsi="Times New Roman" w:cs="Times New Roman"/>
          <w:color w:val="auto"/>
        </w:rPr>
        <w:t>.</w:t>
      </w:r>
      <w:r w:rsidR="00BB4943" w:rsidRPr="001613B0">
        <w:rPr>
          <w:rFonts w:ascii="Times New Roman" w:hAnsi="Times New Roman" w:cs="Times New Roman"/>
          <w:color w:val="auto"/>
        </w:rPr>
        <w:t xml:space="preserve">, </w:t>
      </w:r>
      <w:r w:rsidRPr="001613B0">
        <w:rPr>
          <w:rFonts w:ascii="Times New Roman" w:hAnsi="Times New Roman" w:cs="Times New Roman"/>
          <w:color w:val="auto"/>
        </w:rPr>
        <w:t>120/13</w:t>
      </w:r>
      <w:r w:rsidR="003F11C6" w:rsidRPr="001613B0">
        <w:rPr>
          <w:rFonts w:ascii="Times New Roman" w:hAnsi="Times New Roman" w:cs="Times New Roman"/>
          <w:color w:val="auto"/>
        </w:rPr>
        <w:t>.</w:t>
      </w:r>
      <w:r w:rsidR="00BB4943" w:rsidRPr="001613B0">
        <w:rPr>
          <w:rFonts w:ascii="Times New Roman" w:hAnsi="Times New Roman" w:cs="Times New Roman"/>
          <w:color w:val="auto"/>
        </w:rPr>
        <w:t xml:space="preserve"> i 1/20.</w:t>
      </w:r>
      <w:r w:rsidRPr="001613B0">
        <w:rPr>
          <w:rFonts w:ascii="Times New Roman" w:hAnsi="Times New Roman" w:cs="Times New Roman"/>
          <w:color w:val="auto"/>
        </w:rPr>
        <w:t xml:space="preserve">) i Pravilnikom </w:t>
      </w:r>
      <w:r w:rsidR="00C928B3" w:rsidRPr="001613B0">
        <w:rPr>
          <w:rFonts w:ascii="Times New Roman" w:hAnsi="Times New Roman" w:cs="Times New Roman"/>
          <w:color w:val="auto"/>
        </w:rPr>
        <w:t xml:space="preserve">o proračunskom </w:t>
      </w:r>
      <w:r w:rsidR="00C928B3" w:rsidRPr="001613B0">
        <w:rPr>
          <w:rFonts w:ascii="Times New Roman" w:hAnsi="Times New Roman" w:cs="Times New Roman"/>
          <w:color w:val="auto"/>
        </w:rPr>
        <w:lastRenderedPageBreak/>
        <w:t>računovodstvu i R</w:t>
      </w:r>
      <w:r w:rsidRPr="001613B0">
        <w:rPr>
          <w:rFonts w:ascii="Times New Roman" w:hAnsi="Times New Roman" w:cs="Times New Roman"/>
          <w:color w:val="auto"/>
        </w:rPr>
        <w:t>ačunskom p</w:t>
      </w:r>
      <w:r w:rsidR="00C9219B" w:rsidRPr="001613B0">
        <w:rPr>
          <w:rFonts w:ascii="Times New Roman" w:hAnsi="Times New Roman" w:cs="Times New Roman"/>
          <w:color w:val="auto"/>
        </w:rPr>
        <w:t>lanu (Narodne novine br</w:t>
      </w:r>
      <w:r w:rsidR="003F11C6" w:rsidRPr="001613B0">
        <w:rPr>
          <w:rFonts w:ascii="Times New Roman" w:hAnsi="Times New Roman" w:cs="Times New Roman"/>
          <w:color w:val="auto"/>
        </w:rPr>
        <w:t>.</w:t>
      </w:r>
      <w:r w:rsidR="00C9219B" w:rsidRPr="001613B0">
        <w:rPr>
          <w:rFonts w:ascii="Times New Roman" w:hAnsi="Times New Roman" w:cs="Times New Roman"/>
          <w:color w:val="auto"/>
        </w:rPr>
        <w:t xml:space="preserve"> 124/14</w:t>
      </w:r>
      <w:r w:rsidR="003F11C6" w:rsidRPr="001613B0">
        <w:rPr>
          <w:rFonts w:ascii="Times New Roman" w:hAnsi="Times New Roman" w:cs="Times New Roman"/>
          <w:color w:val="auto"/>
        </w:rPr>
        <w:t>.</w:t>
      </w:r>
      <w:r w:rsidR="00C9219B" w:rsidRPr="001613B0">
        <w:rPr>
          <w:rFonts w:ascii="Times New Roman" w:hAnsi="Times New Roman" w:cs="Times New Roman"/>
          <w:color w:val="auto"/>
        </w:rPr>
        <w:t>, 115/15</w:t>
      </w:r>
      <w:r w:rsidR="003F11C6" w:rsidRPr="001613B0">
        <w:rPr>
          <w:rFonts w:ascii="Times New Roman" w:hAnsi="Times New Roman" w:cs="Times New Roman"/>
          <w:color w:val="auto"/>
        </w:rPr>
        <w:t>.</w:t>
      </w:r>
      <w:r w:rsidR="00D01F77" w:rsidRPr="001613B0">
        <w:rPr>
          <w:rFonts w:ascii="Times New Roman" w:hAnsi="Times New Roman" w:cs="Times New Roman"/>
          <w:color w:val="auto"/>
        </w:rPr>
        <w:t>,</w:t>
      </w:r>
      <w:r w:rsidR="00C9219B" w:rsidRPr="001613B0">
        <w:rPr>
          <w:rFonts w:ascii="Times New Roman" w:hAnsi="Times New Roman" w:cs="Times New Roman"/>
          <w:color w:val="auto"/>
        </w:rPr>
        <w:t xml:space="preserve"> </w:t>
      </w:r>
      <w:r w:rsidRPr="001613B0">
        <w:rPr>
          <w:rFonts w:ascii="Times New Roman" w:hAnsi="Times New Roman" w:cs="Times New Roman"/>
          <w:color w:val="auto"/>
        </w:rPr>
        <w:t>87/16</w:t>
      </w:r>
      <w:r w:rsidR="003F11C6" w:rsidRPr="001613B0">
        <w:rPr>
          <w:rFonts w:ascii="Times New Roman" w:hAnsi="Times New Roman" w:cs="Times New Roman"/>
          <w:color w:val="auto"/>
        </w:rPr>
        <w:t>.</w:t>
      </w:r>
      <w:r w:rsidR="00BB4943" w:rsidRPr="001613B0">
        <w:rPr>
          <w:rFonts w:ascii="Times New Roman" w:hAnsi="Times New Roman" w:cs="Times New Roman"/>
          <w:color w:val="auto"/>
        </w:rPr>
        <w:t>,</w:t>
      </w:r>
      <w:r w:rsidR="00D01F77" w:rsidRPr="001613B0">
        <w:rPr>
          <w:rFonts w:ascii="Times New Roman" w:hAnsi="Times New Roman" w:cs="Times New Roman"/>
          <w:color w:val="auto"/>
        </w:rPr>
        <w:t xml:space="preserve"> 3/18.</w:t>
      </w:r>
      <w:r w:rsidR="00BB4943" w:rsidRPr="001613B0">
        <w:rPr>
          <w:rFonts w:ascii="Times New Roman" w:hAnsi="Times New Roman" w:cs="Times New Roman"/>
          <w:color w:val="auto"/>
        </w:rPr>
        <w:t xml:space="preserve">, 126/19. i </w:t>
      </w:r>
      <w:r w:rsidR="00743E9C" w:rsidRPr="001613B0">
        <w:rPr>
          <w:rFonts w:ascii="Times New Roman" w:hAnsi="Times New Roman" w:cs="Times New Roman"/>
          <w:color w:val="auto"/>
        </w:rPr>
        <w:t>1</w:t>
      </w:r>
      <w:r w:rsidR="00BB4943" w:rsidRPr="001613B0">
        <w:rPr>
          <w:rFonts w:ascii="Times New Roman" w:hAnsi="Times New Roman" w:cs="Times New Roman"/>
          <w:color w:val="auto"/>
        </w:rPr>
        <w:t>08/20.</w:t>
      </w:r>
      <w:r w:rsidRPr="001613B0">
        <w:rPr>
          <w:rFonts w:ascii="Times New Roman" w:hAnsi="Times New Roman" w:cs="Times New Roman"/>
          <w:color w:val="auto"/>
        </w:rPr>
        <w:t>).</w:t>
      </w:r>
    </w:p>
    <w:p w14:paraId="013EE083" w14:textId="4061C00A" w:rsidR="007F3A96" w:rsidRPr="001613B0" w:rsidRDefault="00762FE1" w:rsidP="00F018FE">
      <w:pPr>
        <w:ind w:firstLine="720"/>
        <w:jc w:val="both"/>
      </w:pPr>
      <w:r w:rsidRPr="001613B0">
        <w:t xml:space="preserve">Na temelju navedenih zakonskih </w:t>
      </w:r>
      <w:r w:rsidR="008330CC" w:rsidRPr="001613B0">
        <w:t>i podzakonskih odredbi te</w:t>
      </w:r>
      <w:r w:rsidRPr="001613B0">
        <w:t xml:space="preserve"> Smjernica Vlade RH o makroekonomskoj i fiskalnoj politici za trogodišnje razdoblje Ministarstvo financija don</w:t>
      </w:r>
      <w:r w:rsidR="00263AFD" w:rsidRPr="001613B0">
        <w:t>ijelo je</w:t>
      </w:r>
      <w:r w:rsidRPr="001613B0">
        <w:t xml:space="preserve"> Upute za izradu proračuna jedinica lokalne i područne (regionalne) samouprave z</w:t>
      </w:r>
      <w:r w:rsidR="007F3A96" w:rsidRPr="001613B0">
        <w:t>a razdoblje</w:t>
      </w:r>
      <w:r w:rsidR="00AA5B7E" w:rsidRPr="001613B0">
        <w:t xml:space="preserve"> 202</w:t>
      </w:r>
      <w:r w:rsidR="007219DF" w:rsidRPr="001613B0">
        <w:t>2</w:t>
      </w:r>
      <w:r w:rsidR="00AA5B7E" w:rsidRPr="001613B0">
        <w:t>. – 202</w:t>
      </w:r>
      <w:r w:rsidR="007219DF" w:rsidRPr="001613B0">
        <w:t>4</w:t>
      </w:r>
      <w:r w:rsidR="00AA5B7E" w:rsidRPr="001613B0">
        <w:t>.</w:t>
      </w:r>
      <w:r w:rsidR="001517ED" w:rsidRPr="001613B0">
        <w:t xml:space="preserve">, a na temelju istih </w:t>
      </w:r>
      <w:r w:rsidR="00F42380" w:rsidRPr="001613B0">
        <w:t xml:space="preserve">izrađene su </w:t>
      </w:r>
      <w:r w:rsidR="00A6466B" w:rsidRPr="001613B0">
        <w:t>i na Kolegiju gradonačelni</w:t>
      </w:r>
      <w:r w:rsidR="007219DF" w:rsidRPr="001613B0">
        <w:t>ce</w:t>
      </w:r>
      <w:r w:rsidR="00A6466B" w:rsidRPr="001613B0">
        <w:t xml:space="preserve"> utvrđene </w:t>
      </w:r>
      <w:r w:rsidR="001517ED" w:rsidRPr="001613B0">
        <w:t>Upute za izradu proračuna</w:t>
      </w:r>
      <w:r w:rsidR="00F42380" w:rsidRPr="001613B0">
        <w:t xml:space="preserve"> Grada Samobora</w:t>
      </w:r>
      <w:r w:rsidR="001517ED" w:rsidRPr="001613B0">
        <w:t xml:space="preserve"> </w:t>
      </w:r>
      <w:r w:rsidR="006E4D80" w:rsidRPr="001613B0">
        <w:t>za naredno trogodišnje financijsko – plansko razdoblje</w:t>
      </w:r>
      <w:r w:rsidR="00A6466B" w:rsidRPr="001613B0">
        <w:t>,</w:t>
      </w:r>
      <w:r w:rsidR="00397F34" w:rsidRPr="001613B0">
        <w:t xml:space="preserve"> te </w:t>
      </w:r>
      <w:r w:rsidR="00FB5F96" w:rsidRPr="001613B0">
        <w:t>upućene</w:t>
      </w:r>
      <w:r w:rsidR="00397F34" w:rsidRPr="001613B0">
        <w:t xml:space="preserve"> upravnim tijelima</w:t>
      </w:r>
      <w:r w:rsidR="00A6466B" w:rsidRPr="001613B0">
        <w:t xml:space="preserve"> </w:t>
      </w:r>
      <w:r w:rsidR="00397F34" w:rsidRPr="001613B0">
        <w:t>i proračunskim korisnicima</w:t>
      </w:r>
      <w:r w:rsidR="00A6466B" w:rsidRPr="001613B0">
        <w:t xml:space="preserve"> </w:t>
      </w:r>
      <w:r w:rsidR="00397F34" w:rsidRPr="001613B0">
        <w:t>na dostavu prijedloga</w:t>
      </w:r>
      <w:r w:rsidR="006E4D80" w:rsidRPr="001613B0">
        <w:t>.</w:t>
      </w:r>
    </w:p>
    <w:p w14:paraId="10ACC6CB" w14:textId="5DCDAACA" w:rsidR="00781B75" w:rsidRPr="00F77AE8" w:rsidRDefault="006220C3" w:rsidP="00781B75">
      <w:pPr>
        <w:ind w:firstLine="709"/>
        <w:jc w:val="both"/>
      </w:pPr>
      <w:r w:rsidRPr="00F77AE8">
        <w:t xml:space="preserve">U Smjernicama je naveden makroekonomski okvir srednjoročnog razdoblja, </w:t>
      </w:r>
      <w:r w:rsidR="00781B75" w:rsidRPr="00F77AE8">
        <w:t>te su kao posljedica COVID-19 pandemije i mjera uvedenih za njeno suzbijanje, tijekom 2020. godine zaustavljena pozitivna kretanja ekonomske aktivnosti bilježena tijekom prethodnih pet godina. U 2020. godini je zabilježen najveći realni pad hrvatskog BDP-a u povijesti od 8,0%. Uvođenje potpore Hrvatskog zavoda za zapošljavanje za očuvanje radnih mjesta znatno je ublažilo utjecaj krize uzrokovane COVID-19 virusom na tržište rada, a navedenom je i Grad Samobor dao doprinos putem mjera pomoći gospodarstvu i nezaposlenima. U srednjoročnom razdoblju očekuje se snažan oporavak gospodarske aktivnosti koji uključuje i znatne pozitivne učinke N</w:t>
      </w:r>
      <w:r w:rsidR="001613B0" w:rsidRPr="00F77AE8">
        <w:t>acionalnog plana oporavka i otpornosti (NPO</w:t>
      </w:r>
      <w:r w:rsidR="00781B75" w:rsidRPr="00F77AE8">
        <w:t>O</w:t>
      </w:r>
      <w:r w:rsidR="001613B0" w:rsidRPr="00F77AE8">
        <w:t>)</w:t>
      </w:r>
      <w:r w:rsidR="00781B75" w:rsidRPr="00F77AE8">
        <w:t>. Procijenjeni makroekonomski utjecaj NPOO-a upućuje na ubrzanje stope rasta BDP-a u odnosu na osnovni scenarij od 0,3 postotnih bodova u 2021., te gotovo 1,5 postotnih bodova u 2022. i 2023. kada je učinak i najsnažniji. Tako se u 2021. godini predviđa realni rast BDP-a od 5,2%, koji će potom ubrzati na 6,6% u 2022., dok će u 2023. i 2024. godini realni rast BDP-a iznositi 4,1%, odnosno 3,4%.</w:t>
      </w:r>
    </w:p>
    <w:p w14:paraId="371FECDC" w14:textId="7CF89370" w:rsidR="00656131" w:rsidRPr="00F77AE8" w:rsidRDefault="00656131" w:rsidP="00656131">
      <w:pPr>
        <w:ind w:firstLine="709"/>
        <w:jc w:val="both"/>
      </w:pPr>
      <w:r w:rsidRPr="00F77AE8">
        <w:t>U sustavu poreza na dohodak i nadalje se primjenjuju od 2021.</w:t>
      </w:r>
      <w:r w:rsidR="00A23B6D" w:rsidRPr="00F77AE8">
        <w:t xml:space="preserve"> </w:t>
      </w:r>
      <w:r w:rsidRPr="00F77AE8">
        <w:t>snižene stope poreza na dohodak s 36% na 30% te s 24% na 20%. Nastavno na navedeno, u 2022. godini ukupni prihodi državnog proračuna projicirani su u iznosu od 158,8 milijardi kuna. U 2023. isti će porasti za 3,5% odnosno iznosit će 164,4 milijarde kuna, dok se u 2024. godini ukupni prihodi predviđaju u iznosu od 164,8 milijardi kuna, odnosno uz međugodišnji rast od 0,2%.</w:t>
      </w:r>
    </w:p>
    <w:p w14:paraId="72C0555C" w14:textId="673D3B0D" w:rsidR="00762FE1" w:rsidRPr="00F77AE8" w:rsidRDefault="00762FE1" w:rsidP="00F018FE">
      <w:pPr>
        <w:ind w:firstLine="720"/>
        <w:jc w:val="both"/>
      </w:pPr>
      <w:r w:rsidRPr="00F77AE8">
        <w:t xml:space="preserve">Proračunski korisnici </w:t>
      </w:r>
      <w:r w:rsidR="009A319C" w:rsidRPr="00F77AE8">
        <w:t>Grada Samobora</w:t>
      </w:r>
      <w:r w:rsidRPr="00F77AE8">
        <w:t xml:space="preserve"> odnosno upravni odjeli i korisnici za koje su oni nadležni obvezni su izrađivati financijske planove u skladu s odredbama Zakona o proračunu i pridržavati se </w:t>
      </w:r>
      <w:r w:rsidR="00924ECF" w:rsidRPr="00F77AE8">
        <w:t>U</w:t>
      </w:r>
      <w:r w:rsidRPr="00F77AE8">
        <w:t>puta</w:t>
      </w:r>
      <w:r w:rsidR="00924ECF" w:rsidRPr="00F77AE8">
        <w:t xml:space="preserve"> Grada</w:t>
      </w:r>
      <w:r w:rsidR="00014EB4" w:rsidRPr="00F77AE8">
        <w:t xml:space="preserve">, </w:t>
      </w:r>
      <w:r w:rsidR="001B0791" w:rsidRPr="00F77AE8">
        <w:t>a</w:t>
      </w:r>
      <w:r w:rsidR="00440A80" w:rsidRPr="00F77AE8">
        <w:t xml:space="preserve"> kao i prethodnih godina</w:t>
      </w:r>
      <w:r w:rsidR="00014EB4" w:rsidRPr="00F77AE8">
        <w:t xml:space="preserve"> zatraženo</w:t>
      </w:r>
      <w:r w:rsidR="001B0791" w:rsidRPr="00F77AE8">
        <w:t xml:space="preserve"> je</w:t>
      </w:r>
      <w:r w:rsidR="00014EB4" w:rsidRPr="00F77AE8">
        <w:t xml:space="preserve"> planiranje </w:t>
      </w:r>
      <w:r w:rsidR="001B0791" w:rsidRPr="00F77AE8">
        <w:t xml:space="preserve">te su dostavljeni prijedlozi </w:t>
      </w:r>
      <w:r w:rsidR="00014EB4" w:rsidRPr="00F77AE8">
        <w:t xml:space="preserve">na </w:t>
      </w:r>
      <w:r w:rsidR="00924ECF" w:rsidRPr="00F77AE8">
        <w:t xml:space="preserve">detaljnijoj </w:t>
      </w:r>
      <w:r w:rsidR="00BA752F" w:rsidRPr="00F77AE8">
        <w:t xml:space="preserve">četvrtoj </w:t>
      </w:r>
      <w:r w:rsidR="00014EB4" w:rsidRPr="00F77AE8">
        <w:t>razini odjeljka</w:t>
      </w:r>
      <w:r w:rsidR="00BA752F" w:rsidRPr="00F77AE8">
        <w:t xml:space="preserve"> ekonomske klasifikacije</w:t>
      </w:r>
      <w:r w:rsidR="000B09D5" w:rsidRPr="00F77AE8">
        <w:t xml:space="preserve"> tj. po pozicijama</w:t>
      </w:r>
      <w:r w:rsidRPr="00F77AE8">
        <w:t>. Slijedom navedenog, a i za potrebe informiranja Gradskog vijeća</w:t>
      </w:r>
      <w:r w:rsidR="00014EB4" w:rsidRPr="00F77AE8">
        <w:t xml:space="preserve"> te izrade izvještaja o izvršenju proračuna</w:t>
      </w:r>
      <w:r w:rsidR="00046E25" w:rsidRPr="00F77AE8">
        <w:t xml:space="preserve"> na </w:t>
      </w:r>
      <w:r w:rsidR="00FF3A87" w:rsidRPr="00F77AE8">
        <w:t>četvrtoj</w:t>
      </w:r>
      <w:r w:rsidR="00046E25" w:rsidRPr="00F77AE8">
        <w:t xml:space="preserve"> razini odjeljka računskog plana</w:t>
      </w:r>
      <w:r w:rsidRPr="00F77AE8">
        <w:t xml:space="preserve">, i dalje </w:t>
      </w:r>
      <w:r w:rsidR="001B0791" w:rsidRPr="00F77AE8">
        <w:t>j</w:t>
      </w:r>
      <w:r w:rsidRPr="00F77AE8">
        <w:t>e izrađ</w:t>
      </w:r>
      <w:r w:rsidR="001B0791" w:rsidRPr="00F77AE8">
        <w:t>ena</w:t>
      </w:r>
      <w:r w:rsidRPr="00F77AE8">
        <w:t xml:space="preserve"> analitika na detaljnijoj razini planiranja</w:t>
      </w:r>
      <w:r w:rsidR="005B3128" w:rsidRPr="00F77AE8">
        <w:t>,</w:t>
      </w:r>
      <w:r w:rsidR="00014EB4" w:rsidRPr="00F77AE8">
        <w:t xml:space="preserve"> po pozicijama</w:t>
      </w:r>
      <w:r w:rsidRPr="00F77AE8">
        <w:t xml:space="preserve">. </w:t>
      </w:r>
      <w:r w:rsidR="001B0791" w:rsidRPr="00F77AE8">
        <w:t>Tako se i u</w:t>
      </w:r>
      <w:r w:rsidR="00A56CFF" w:rsidRPr="00F77AE8">
        <w:t xml:space="preserve"> cilj</w:t>
      </w:r>
      <w:r w:rsidR="0074021F" w:rsidRPr="00F77AE8">
        <w:t>u</w:t>
      </w:r>
      <w:r w:rsidR="00A56CFF" w:rsidRPr="00F77AE8">
        <w:t xml:space="preserve"> daljnjeg povećanja transparentnosti </w:t>
      </w:r>
      <w:r w:rsidR="0074021F" w:rsidRPr="00F77AE8">
        <w:t xml:space="preserve">u prilogu </w:t>
      </w:r>
      <w:r w:rsidRPr="00F77AE8">
        <w:t>kao sastavni di</w:t>
      </w:r>
      <w:r w:rsidR="00AE7E8B" w:rsidRPr="00F77AE8">
        <w:t xml:space="preserve">o ovog Obrazloženja nalazi </w:t>
      </w:r>
      <w:r w:rsidR="0074021F" w:rsidRPr="00F77AE8">
        <w:t>p</w:t>
      </w:r>
      <w:r w:rsidR="00AE7E8B" w:rsidRPr="00F77AE8">
        <w:t>rijedlog</w:t>
      </w:r>
      <w:r w:rsidRPr="00F77AE8">
        <w:t xml:space="preserve"> Proračuna Grada Samobora za 20</w:t>
      </w:r>
      <w:r w:rsidR="00A244EA" w:rsidRPr="00F77AE8">
        <w:t>2</w:t>
      </w:r>
      <w:r w:rsidR="00E844F5" w:rsidRPr="00F77AE8">
        <w:t>2</w:t>
      </w:r>
      <w:r w:rsidRPr="00F77AE8">
        <w:t>. godinu</w:t>
      </w:r>
      <w:r w:rsidR="00014EB4" w:rsidRPr="00F77AE8">
        <w:t xml:space="preserve"> i p</w:t>
      </w:r>
      <w:r w:rsidR="00C9219B" w:rsidRPr="00F77AE8">
        <w:t>rojekcije za 20</w:t>
      </w:r>
      <w:r w:rsidR="007D201E" w:rsidRPr="00F77AE8">
        <w:t>2</w:t>
      </w:r>
      <w:r w:rsidR="00E844F5" w:rsidRPr="00F77AE8">
        <w:t>3</w:t>
      </w:r>
      <w:r w:rsidR="00C9219B" w:rsidRPr="00F77AE8">
        <w:t>. i 202</w:t>
      </w:r>
      <w:r w:rsidR="00E844F5" w:rsidRPr="00F77AE8">
        <w:t>4</w:t>
      </w:r>
      <w:r w:rsidR="00C9219B" w:rsidRPr="00F77AE8">
        <w:t>. godinu</w:t>
      </w:r>
      <w:r w:rsidRPr="00F77AE8">
        <w:t xml:space="preserve"> na detaljnijoj razini</w:t>
      </w:r>
      <w:r w:rsidR="0074021F" w:rsidRPr="00F77AE8">
        <w:t xml:space="preserve"> </w:t>
      </w:r>
      <w:r w:rsidRPr="00F77AE8">
        <w:t>po pozicijama</w:t>
      </w:r>
      <w:r w:rsidR="0074021F" w:rsidRPr="00F77AE8">
        <w:t xml:space="preserve"> i s usporedbom na stavke iz važećeg plana proračuna</w:t>
      </w:r>
      <w:r w:rsidRPr="00F77AE8">
        <w:t>.</w:t>
      </w:r>
    </w:p>
    <w:p w14:paraId="59A85C2C" w14:textId="47707788" w:rsidR="003319C7" w:rsidRPr="00F77AE8" w:rsidRDefault="00B0449B" w:rsidP="008442BA">
      <w:pPr>
        <w:ind w:firstLine="720"/>
        <w:jc w:val="both"/>
      </w:pPr>
      <w:r w:rsidRPr="00F77AE8">
        <w:t xml:space="preserve">Slijedom </w:t>
      </w:r>
      <w:r w:rsidR="00AB7E9A" w:rsidRPr="00F77AE8">
        <w:t xml:space="preserve">naprijed </w:t>
      </w:r>
      <w:r w:rsidRPr="00F77AE8">
        <w:t>navedenog</w:t>
      </w:r>
      <w:r w:rsidR="00036428" w:rsidRPr="00F77AE8">
        <w:t xml:space="preserve"> i dostavljenih uravnoteženih prijedloga</w:t>
      </w:r>
      <w:r w:rsidRPr="00F77AE8">
        <w:t xml:space="preserve">, </w:t>
      </w:r>
      <w:r w:rsidR="00EA1119" w:rsidRPr="00F77AE8">
        <w:t xml:space="preserve">Prijedlog </w:t>
      </w:r>
      <w:r w:rsidRPr="00F77AE8">
        <w:t>P</w:t>
      </w:r>
      <w:r w:rsidR="00EA1119" w:rsidRPr="00F77AE8">
        <w:t>roračuna Grada Samobora za 20</w:t>
      </w:r>
      <w:r w:rsidR="003D356C" w:rsidRPr="00F77AE8">
        <w:t>2</w:t>
      </w:r>
      <w:r w:rsidR="00E844F5" w:rsidRPr="00F77AE8">
        <w:t>2</w:t>
      </w:r>
      <w:r w:rsidR="00EA1119" w:rsidRPr="00F77AE8">
        <w:t xml:space="preserve">. godinu utvrđen je u iznosu od </w:t>
      </w:r>
      <w:r w:rsidR="00DC61E8" w:rsidRPr="00F77AE8">
        <w:t>3</w:t>
      </w:r>
      <w:r w:rsidR="00A23B6D" w:rsidRPr="00F77AE8">
        <w:t>30.165.308</w:t>
      </w:r>
      <w:r w:rsidR="00EA1119" w:rsidRPr="00F77AE8">
        <w:t xml:space="preserve"> kn, što predstavlja </w:t>
      </w:r>
      <w:r w:rsidR="00A23B6D" w:rsidRPr="00F77AE8">
        <w:t>smanjenje</w:t>
      </w:r>
      <w:r w:rsidR="00EA1119" w:rsidRPr="00F77AE8">
        <w:t xml:space="preserve"> od </w:t>
      </w:r>
      <w:r w:rsidR="00A23B6D" w:rsidRPr="00F77AE8">
        <w:t>9,77</w:t>
      </w:r>
      <w:r w:rsidR="00AC4448" w:rsidRPr="00F77AE8">
        <w:t>%</w:t>
      </w:r>
      <w:r w:rsidR="00EA1119" w:rsidRPr="00F77AE8">
        <w:t xml:space="preserve"> </w:t>
      </w:r>
      <w:r w:rsidR="00036428" w:rsidRPr="00F77AE8">
        <w:t xml:space="preserve">ili </w:t>
      </w:r>
      <w:r w:rsidR="00A23B6D" w:rsidRPr="00F77AE8">
        <w:t>35.743.211</w:t>
      </w:r>
      <w:r w:rsidR="00036428" w:rsidRPr="00F77AE8">
        <w:t xml:space="preserve"> kn </w:t>
      </w:r>
      <w:r w:rsidR="00EA1119" w:rsidRPr="00F77AE8">
        <w:t xml:space="preserve">u odnosu na iznos </w:t>
      </w:r>
      <w:r w:rsidR="00E33601" w:rsidRPr="00F77AE8">
        <w:t xml:space="preserve">važećeg </w:t>
      </w:r>
      <w:r w:rsidR="00EA1119" w:rsidRPr="00F77AE8">
        <w:t xml:space="preserve">proračuna utvrđen II. </w:t>
      </w:r>
      <w:r w:rsidR="00A23B6D" w:rsidRPr="00F77AE8">
        <w:t xml:space="preserve">Preraspodjelom sredstava planiranih u </w:t>
      </w:r>
      <w:r w:rsidR="00EA1119" w:rsidRPr="00F77AE8">
        <w:t>Proračun</w:t>
      </w:r>
      <w:r w:rsidR="00A23B6D" w:rsidRPr="00F77AE8">
        <w:t>u</w:t>
      </w:r>
      <w:r w:rsidR="00EA1119" w:rsidRPr="00F77AE8">
        <w:t xml:space="preserve"> Grada Samobora za 20</w:t>
      </w:r>
      <w:r w:rsidR="00FD59E6" w:rsidRPr="00F77AE8">
        <w:t>2</w:t>
      </w:r>
      <w:r w:rsidR="00A23B6D" w:rsidRPr="00F77AE8">
        <w:t>1</w:t>
      </w:r>
      <w:r w:rsidR="00EA1119" w:rsidRPr="00F77AE8">
        <w:t>. godinu</w:t>
      </w:r>
      <w:r w:rsidR="00B05A86" w:rsidRPr="00F77AE8">
        <w:t xml:space="preserve"> od 3</w:t>
      </w:r>
      <w:r w:rsidR="003D3266" w:rsidRPr="00F77AE8">
        <w:t>65.908.519</w:t>
      </w:r>
      <w:r w:rsidR="00B05A86" w:rsidRPr="00F77AE8">
        <w:t xml:space="preserve"> kn</w:t>
      </w:r>
      <w:r w:rsidR="00A60371" w:rsidRPr="00F77AE8">
        <w:t>.</w:t>
      </w:r>
      <w:r w:rsidR="00F77AE8" w:rsidRPr="00F77AE8">
        <w:t xml:space="preserve"> </w:t>
      </w:r>
      <w:r w:rsidR="003319C7" w:rsidRPr="00F77AE8">
        <w:t>U 202</w:t>
      </w:r>
      <w:r w:rsidR="00174FA4" w:rsidRPr="00F77AE8">
        <w:t>3</w:t>
      </w:r>
      <w:r w:rsidR="003319C7" w:rsidRPr="00F77AE8">
        <w:t>. godini ukupan plan projiciran je u iznosu od 3</w:t>
      </w:r>
      <w:r w:rsidR="00174FA4" w:rsidRPr="00F77AE8">
        <w:t>74.827.583</w:t>
      </w:r>
      <w:r w:rsidR="003319C7" w:rsidRPr="00F77AE8">
        <w:t xml:space="preserve"> kn, a za</w:t>
      </w:r>
      <w:r w:rsidR="00177EB4" w:rsidRPr="00F77AE8">
        <w:t xml:space="preserve"> projekciju</w:t>
      </w:r>
      <w:r w:rsidR="003319C7" w:rsidRPr="00F77AE8">
        <w:t xml:space="preserve"> 202</w:t>
      </w:r>
      <w:r w:rsidR="00174FA4" w:rsidRPr="00F77AE8">
        <w:t>4</w:t>
      </w:r>
      <w:r w:rsidR="003319C7" w:rsidRPr="00F77AE8">
        <w:t>. godin</w:t>
      </w:r>
      <w:r w:rsidR="00177EB4" w:rsidRPr="00F77AE8">
        <w:t>e</w:t>
      </w:r>
      <w:r w:rsidR="003319C7" w:rsidRPr="00F77AE8">
        <w:t xml:space="preserve"> u iznosu od 3</w:t>
      </w:r>
      <w:r w:rsidR="00174FA4" w:rsidRPr="00F77AE8">
        <w:t>55.375.083</w:t>
      </w:r>
      <w:r w:rsidR="003319C7" w:rsidRPr="00F77AE8">
        <w:t xml:space="preserve"> kn.</w:t>
      </w:r>
    </w:p>
    <w:p w14:paraId="359346AA" w14:textId="77777777" w:rsidR="00F018FE" w:rsidRPr="00A62EA7" w:rsidRDefault="00F018FE" w:rsidP="00B05A86">
      <w:pPr>
        <w:ind w:firstLine="720"/>
        <w:jc w:val="both"/>
      </w:pPr>
      <w:r w:rsidRPr="00A62EA7">
        <w:br w:type="page"/>
      </w:r>
    </w:p>
    <w:p w14:paraId="6E0AC3EB" w14:textId="44520ECB" w:rsidR="00762FE1" w:rsidRPr="00F77AE8" w:rsidRDefault="00762FE1" w:rsidP="00762FE1">
      <w:pPr>
        <w:pStyle w:val="Naslov1"/>
        <w:ind w:left="714" w:hanging="357"/>
        <w:rPr>
          <w:rFonts w:ascii="Times New Roman" w:hAnsi="Times New Roman"/>
          <w:color w:val="auto"/>
        </w:rPr>
      </w:pPr>
      <w:bookmarkStart w:id="10" w:name="_Toc372377863"/>
      <w:bookmarkStart w:id="11" w:name="_Toc372378084"/>
      <w:bookmarkStart w:id="12" w:name="_Toc403564360"/>
      <w:bookmarkStart w:id="13" w:name="_Toc403817831"/>
      <w:bookmarkStart w:id="14" w:name="_Toc403818023"/>
      <w:bookmarkStart w:id="15" w:name="_Toc25144295"/>
      <w:r w:rsidRPr="00F77AE8">
        <w:rPr>
          <w:rFonts w:ascii="Times New Roman" w:hAnsi="Times New Roman"/>
          <w:color w:val="auto"/>
        </w:rPr>
        <w:lastRenderedPageBreak/>
        <w:t>PRORAČUN ZA 20</w:t>
      </w:r>
      <w:r w:rsidR="00B760A7" w:rsidRPr="00F77AE8">
        <w:rPr>
          <w:rFonts w:ascii="Times New Roman" w:hAnsi="Times New Roman"/>
          <w:color w:val="auto"/>
          <w:lang w:val="hr-HR"/>
        </w:rPr>
        <w:t>2</w:t>
      </w:r>
      <w:r w:rsidR="00E844F5" w:rsidRPr="00F77AE8">
        <w:rPr>
          <w:rFonts w:ascii="Times New Roman" w:hAnsi="Times New Roman"/>
          <w:color w:val="auto"/>
          <w:lang w:val="hr-HR"/>
        </w:rPr>
        <w:t>2</w:t>
      </w:r>
      <w:r w:rsidRPr="00F77AE8">
        <w:rPr>
          <w:rFonts w:ascii="Times New Roman" w:hAnsi="Times New Roman"/>
          <w:color w:val="auto"/>
        </w:rPr>
        <w:t>. GODINU</w:t>
      </w:r>
      <w:bookmarkEnd w:id="10"/>
      <w:bookmarkEnd w:id="11"/>
      <w:bookmarkEnd w:id="12"/>
      <w:bookmarkEnd w:id="13"/>
      <w:bookmarkEnd w:id="14"/>
      <w:r w:rsidR="00783D89" w:rsidRPr="00F77AE8">
        <w:rPr>
          <w:rFonts w:ascii="Times New Roman" w:hAnsi="Times New Roman"/>
          <w:color w:val="auto"/>
          <w:lang w:val="hr-HR"/>
        </w:rPr>
        <w:t xml:space="preserve"> I PROJEKCIJ</w:t>
      </w:r>
      <w:r w:rsidR="00950DA9" w:rsidRPr="00F77AE8">
        <w:rPr>
          <w:rFonts w:ascii="Times New Roman" w:hAnsi="Times New Roman"/>
          <w:color w:val="auto"/>
          <w:lang w:val="hr-HR"/>
        </w:rPr>
        <w:t>E</w:t>
      </w:r>
      <w:r w:rsidR="00783D89" w:rsidRPr="00F77AE8">
        <w:rPr>
          <w:rFonts w:ascii="Times New Roman" w:hAnsi="Times New Roman"/>
          <w:color w:val="auto"/>
          <w:lang w:val="hr-HR"/>
        </w:rPr>
        <w:t xml:space="preserve"> ZA 20</w:t>
      </w:r>
      <w:r w:rsidR="00F70A03" w:rsidRPr="00F77AE8">
        <w:rPr>
          <w:rFonts w:ascii="Times New Roman" w:hAnsi="Times New Roman"/>
          <w:color w:val="auto"/>
          <w:lang w:val="hr-HR"/>
        </w:rPr>
        <w:t>2</w:t>
      </w:r>
      <w:r w:rsidR="00E844F5" w:rsidRPr="00F77AE8">
        <w:rPr>
          <w:rFonts w:ascii="Times New Roman" w:hAnsi="Times New Roman"/>
          <w:color w:val="auto"/>
          <w:lang w:val="hr-HR"/>
        </w:rPr>
        <w:t>3</w:t>
      </w:r>
      <w:r w:rsidR="00783D89" w:rsidRPr="00F77AE8">
        <w:rPr>
          <w:rFonts w:ascii="Times New Roman" w:hAnsi="Times New Roman"/>
          <w:color w:val="auto"/>
          <w:lang w:val="hr-HR"/>
        </w:rPr>
        <w:t>. I 202</w:t>
      </w:r>
      <w:r w:rsidR="00E844F5" w:rsidRPr="00F77AE8">
        <w:rPr>
          <w:rFonts w:ascii="Times New Roman" w:hAnsi="Times New Roman"/>
          <w:color w:val="auto"/>
          <w:lang w:val="hr-HR"/>
        </w:rPr>
        <w:t>4</w:t>
      </w:r>
      <w:r w:rsidR="00783D89" w:rsidRPr="00F77AE8">
        <w:rPr>
          <w:rFonts w:ascii="Times New Roman" w:hAnsi="Times New Roman"/>
          <w:color w:val="auto"/>
          <w:lang w:val="hr-HR"/>
        </w:rPr>
        <w:t>. GODINU</w:t>
      </w:r>
      <w:bookmarkEnd w:id="15"/>
    </w:p>
    <w:p w14:paraId="2E0AF83F" w14:textId="77777777" w:rsidR="00762FE1" w:rsidRPr="00F77AE8" w:rsidRDefault="00762FE1" w:rsidP="00762FE1">
      <w:pPr>
        <w:autoSpaceDE w:val="0"/>
        <w:autoSpaceDN w:val="0"/>
        <w:adjustRightInd w:val="0"/>
        <w:rPr>
          <w:bCs/>
        </w:rPr>
      </w:pPr>
    </w:p>
    <w:p w14:paraId="75E255AF" w14:textId="06459F3A" w:rsidR="00762FE1" w:rsidRPr="00F77AE8" w:rsidRDefault="00762FE1" w:rsidP="00F018FE">
      <w:pPr>
        <w:ind w:firstLine="708"/>
        <w:jc w:val="both"/>
      </w:pPr>
      <w:bookmarkStart w:id="16" w:name="_Toc372377864"/>
      <w:bookmarkStart w:id="17" w:name="_Toc372378085"/>
      <w:bookmarkStart w:id="18" w:name="_Toc403564361"/>
      <w:bookmarkStart w:id="19" w:name="_Toc403817832"/>
      <w:bookmarkStart w:id="20" w:name="_Toc403818024"/>
      <w:r w:rsidRPr="00F77AE8">
        <w:t>Proračun Grada Samobora za 20</w:t>
      </w:r>
      <w:r w:rsidR="00B760A7" w:rsidRPr="00F77AE8">
        <w:t>2</w:t>
      </w:r>
      <w:r w:rsidR="006F071A" w:rsidRPr="00F77AE8">
        <w:t>2</w:t>
      </w:r>
      <w:r w:rsidRPr="00F77AE8">
        <w:t xml:space="preserve">. godinu </w:t>
      </w:r>
      <w:r w:rsidR="00EA1119" w:rsidRPr="00F77AE8">
        <w:t>i p</w:t>
      </w:r>
      <w:r w:rsidR="00783D89" w:rsidRPr="00F77AE8">
        <w:t>rojekcija za 20</w:t>
      </w:r>
      <w:r w:rsidR="00BA1619" w:rsidRPr="00F77AE8">
        <w:t>2</w:t>
      </w:r>
      <w:r w:rsidR="006F071A" w:rsidRPr="00F77AE8">
        <w:t>3</w:t>
      </w:r>
      <w:r w:rsidR="00783D89" w:rsidRPr="00F77AE8">
        <w:t>. i 202</w:t>
      </w:r>
      <w:r w:rsidR="006F071A" w:rsidRPr="00F77AE8">
        <w:t>4</w:t>
      </w:r>
      <w:r w:rsidR="00783D89" w:rsidRPr="00F77AE8">
        <w:t xml:space="preserve">. godinu </w:t>
      </w:r>
      <w:r w:rsidRPr="00F77AE8">
        <w:t>planira se u funkciji razvoja cjelokupnog područja, kao i porasta životnog standarda građana, kroz daljnji razvoj prometne, komunalne, kulturne</w:t>
      </w:r>
      <w:r w:rsidR="003C2DCE" w:rsidRPr="00F77AE8">
        <w:t>, sportske</w:t>
      </w:r>
      <w:r w:rsidRPr="00F77AE8">
        <w:t xml:space="preserve"> i socijalne infrastrukture, a sve sukladno očekivanom ostvarenju fiskalnih prihoda u planskom razdoblju.</w:t>
      </w:r>
    </w:p>
    <w:p w14:paraId="06FE21C0" w14:textId="026AE5F5" w:rsidR="007E7F8C" w:rsidRPr="00F77AE8" w:rsidRDefault="00D92DB7" w:rsidP="006656FF">
      <w:pPr>
        <w:ind w:firstLine="709"/>
        <w:jc w:val="both"/>
      </w:pPr>
      <w:r w:rsidRPr="00F77AE8">
        <w:t>R</w:t>
      </w:r>
      <w:r w:rsidR="003E0B5A" w:rsidRPr="00F77AE8">
        <w:t xml:space="preserve">azvojni aspekt proračuna očituje se u </w:t>
      </w:r>
      <w:r w:rsidR="007E7F8C" w:rsidRPr="00F77AE8">
        <w:t xml:space="preserve">pojačanom </w:t>
      </w:r>
      <w:r w:rsidR="003E0B5A" w:rsidRPr="00F77AE8">
        <w:t>nastavku realizacije kapitalnih projekata</w:t>
      </w:r>
      <w:r w:rsidR="007E7F8C" w:rsidRPr="00F77AE8">
        <w:t>, a čije je financiranje</w:t>
      </w:r>
      <w:r w:rsidR="00390EF4" w:rsidRPr="00F77AE8">
        <w:t>,</w:t>
      </w:r>
      <w:r w:rsidR="007E7F8C" w:rsidRPr="00F77AE8">
        <w:t xml:space="preserve"> uz vlastita proračunska sredstva</w:t>
      </w:r>
      <w:r w:rsidR="00390EF4" w:rsidRPr="00F77AE8">
        <w:t>,</w:t>
      </w:r>
      <w:r w:rsidR="007E7F8C" w:rsidRPr="00F77AE8">
        <w:t xml:space="preserve"> usmjereno na korištenje sredstava EU fondova kao i nacionalnih izvora</w:t>
      </w:r>
      <w:r w:rsidR="006F071A" w:rsidRPr="00F77AE8">
        <w:t>.</w:t>
      </w:r>
    </w:p>
    <w:p w14:paraId="5E6169F0" w14:textId="2949DBF9" w:rsidR="00762FE1" w:rsidRPr="00F77AE8" w:rsidRDefault="00762FE1" w:rsidP="00F018FE">
      <w:pPr>
        <w:ind w:firstLine="720"/>
        <w:jc w:val="both"/>
      </w:pPr>
      <w:r w:rsidRPr="00F77AE8">
        <w:t>Polazište za izradu Proračuna Grada Samobora za 20</w:t>
      </w:r>
      <w:r w:rsidR="00B760A7" w:rsidRPr="00F77AE8">
        <w:t>2</w:t>
      </w:r>
      <w:r w:rsidR="006F071A" w:rsidRPr="00F77AE8">
        <w:t>2</w:t>
      </w:r>
      <w:r w:rsidRPr="00F77AE8">
        <w:t xml:space="preserve">. godinu </w:t>
      </w:r>
      <w:r w:rsidR="001B6DC7" w:rsidRPr="00F77AE8">
        <w:t>bi</w:t>
      </w:r>
      <w:r w:rsidR="00AB52BB" w:rsidRPr="00F77AE8">
        <w:t>la</w:t>
      </w:r>
      <w:r w:rsidR="001B6DC7" w:rsidRPr="00F77AE8">
        <w:t xml:space="preserve"> je </w:t>
      </w:r>
      <w:r w:rsidR="002707EF" w:rsidRPr="00F77AE8">
        <w:t>I</w:t>
      </w:r>
      <w:r w:rsidR="006656FF" w:rsidRPr="00F77AE8">
        <w:t>I</w:t>
      </w:r>
      <w:r w:rsidR="002707EF" w:rsidRPr="00F77AE8">
        <w:t xml:space="preserve">. </w:t>
      </w:r>
      <w:r w:rsidR="00AB52BB" w:rsidRPr="00F77AE8">
        <w:t xml:space="preserve">Preraspodjela sredstava planiranih u </w:t>
      </w:r>
      <w:r w:rsidR="001D7FF3" w:rsidRPr="00F77AE8">
        <w:t>Proračuna</w:t>
      </w:r>
      <w:r w:rsidRPr="00F77AE8">
        <w:t xml:space="preserve"> </w:t>
      </w:r>
      <w:r w:rsidR="001D7FF3" w:rsidRPr="00F77AE8">
        <w:t xml:space="preserve">Grada </w:t>
      </w:r>
      <w:r w:rsidRPr="00F77AE8">
        <w:t>za 20</w:t>
      </w:r>
      <w:r w:rsidR="006656FF" w:rsidRPr="00F77AE8">
        <w:t>2</w:t>
      </w:r>
      <w:r w:rsidR="006F071A" w:rsidRPr="00F77AE8">
        <w:t>1</w:t>
      </w:r>
      <w:r w:rsidRPr="00F77AE8">
        <w:t xml:space="preserve">. godinu u iznosu od </w:t>
      </w:r>
      <w:r w:rsidR="00AB52BB" w:rsidRPr="00F77AE8">
        <w:t xml:space="preserve">365.908.519 </w:t>
      </w:r>
      <w:r w:rsidRPr="00F77AE8">
        <w:t>kn.</w:t>
      </w:r>
    </w:p>
    <w:p w14:paraId="5A29F5F3" w14:textId="5B3534FE" w:rsidR="00762FE1" w:rsidRPr="00F77AE8" w:rsidRDefault="00762FE1" w:rsidP="00783D89">
      <w:pPr>
        <w:autoSpaceDE w:val="0"/>
        <w:autoSpaceDN w:val="0"/>
        <w:adjustRightInd w:val="0"/>
        <w:ind w:firstLine="720"/>
        <w:jc w:val="both"/>
      </w:pPr>
      <w:r w:rsidRPr="00F77AE8">
        <w:t xml:space="preserve">U nastavku se daje usporedba visine predloženog </w:t>
      </w:r>
      <w:r w:rsidR="00D41E2C" w:rsidRPr="00F77AE8">
        <w:t>P</w:t>
      </w:r>
      <w:r w:rsidRPr="00F77AE8">
        <w:t>roračuna za 20</w:t>
      </w:r>
      <w:r w:rsidR="00B760A7" w:rsidRPr="00F77AE8">
        <w:t>2</w:t>
      </w:r>
      <w:r w:rsidR="006F071A" w:rsidRPr="00F77AE8">
        <w:t>2</w:t>
      </w:r>
      <w:r w:rsidRPr="00F77AE8">
        <w:t xml:space="preserve">. godinu </w:t>
      </w:r>
      <w:r w:rsidR="00783D89" w:rsidRPr="00F77AE8">
        <w:t xml:space="preserve">i </w:t>
      </w:r>
      <w:r w:rsidR="00EA1119" w:rsidRPr="00F77AE8">
        <w:t>p</w:t>
      </w:r>
      <w:r w:rsidR="00783D89" w:rsidRPr="00F77AE8">
        <w:t>rojekcija za 20</w:t>
      </w:r>
      <w:r w:rsidR="00A97065" w:rsidRPr="00F77AE8">
        <w:t>2</w:t>
      </w:r>
      <w:r w:rsidR="006F071A" w:rsidRPr="00F77AE8">
        <w:t>3</w:t>
      </w:r>
      <w:r w:rsidR="00A97065" w:rsidRPr="00F77AE8">
        <w:t>. i 202</w:t>
      </w:r>
      <w:r w:rsidR="006F071A" w:rsidRPr="00F77AE8">
        <w:t>4</w:t>
      </w:r>
      <w:r w:rsidR="00783D89" w:rsidRPr="00F77AE8">
        <w:t xml:space="preserve">. godinu </w:t>
      </w:r>
      <w:r w:rsidRPr="00F77AE8">
        <w:t>u odnosu na plan iz</w:t>
      </w:r>
      <w:r w:rsidR="002707EF" w:rsidRPr="00F77AE8">
        <w:t xml:space="preserve"> </w:t>
      </w:r>
      <w:r w:rsidR="00091796" w:rsidRPr="00F77AE8">
        <w:t>II. Preraspodjele sredstava planiranih u Proračuna Grada za 2021. godinu</w:t>
      </w:r>
      <w:r w:rsidRPr="00F77AE8">
        <w:t>.</w:t>
      </w:r>
    </w:p>
    <w:p w14:paraId="7595CA9E" w14:textId="0E8B1347" w:rsidR="00952B90" w:rsidRPr="00221E58" w:rsidRDefault="00952B90" w:rsidP="00952B90">
      <w:pPr>
        <w:autoSpaceDE w:val="0"/>
        <w:autoSpaceDN w:val="0"/>
        <w:adjustRightInd w:val="0"/>
        <w:jc w:val="both"/>
      </w:pPr>
    </w:p>
    <w:tbl>
      <w:tblPr>
        <w:tblW w:w="9836" w:type="dxa"/>
        <w:tblLook w:val="04A0" w:firstRow="1" w:lastRow="0" w:firstColumn="1" w:lastColumn="0" w:noHBand="0" w:noVBand="1"/>
      </w:tblPr>
      <w:tblGrid>
        <w:gridCol w:w="2349"/>
        <w:gridCol w:w="1358"/>
        <w:gridCol w:w="1310"/>
        <w:gridCol w:w="1269"/>
        <w:gridCol w:w="1020"/>
        <w:gridCol w:w="1265"/>
        <w:gridCol w:w="1265"/>
      </w:tblGrid>
      <w:tr w:rsidR="00952B90" w:rsidRPr="00221E58" w14:paraId="43B3FD3A" w14:textId="77777777" w:rsidTr="00952B90">
        <w:trPr>
          <w:trHeight w:val="773"/>
        </w:trPr>
        <w:tc>
          <w:tcPr>
            <w:tcW w:w="2349" w:type="dxa"/>
            <w:tcBorders>
              <w:top w:val="single" w:sz="4" w:space="0" w:color="auto"/>
              <w:left w:val="single" w:sz="4" w:space="0" w:color="auto"/>
              <w:bottom w:val="single" w:sz="4" w:space="0" w:color="auto"/>
              <w:right w:val="single" w:sz="4" w:space="0" w:color="auto"/>
            </w:tcBorders>
            <w:shd w:val="clear" w:color="000000" w:fill="E6E6E6"/>
            <w:noWrap/>
            <w:vAlign w:val="center"/>
            <w:hideMark/>
          </w:tcPr>
          <w:p w14:paraId="3A43B386" w14:textId="010D83CC" w:rsidR="00952B90" w:rsidRPr="00221E58" w:rsidRDefault="00952B90" w:rsidP="00952B90">
            <w:pPr>
              <w:jc w:val="center"/>
              <w:rPr>
                <w:sz w:val="20"/>
                <w:szCs w:val="20"/>
              </w:rPr>
            </w:pPr>
            <w:r w:rsidRPr="00221E58">
              <w:rPr>
                <w:sz w:val="20"/>
                <w:szCs w:val="20"/>
              </w:rPr>
              <w:t>Opis</w:t>
            </w:r>
          </w:p>
        </w:tc>
        <w:tc>
          <w:tcPr>
            <w:tcW w:w="1358" w:type="dxa"/>
            <w:tcBorders>
              <w:top w:val="single" w:sz="4" w:space="0" w:color="auto"/>
              <w:left w:val="nil"/>
              <w:bottom w:val="single" w:sz="4" w:space="0" w:color="auto"/>
              <w:right w:val="single" w:sz="4" w:space="0" w:color="auto"/>
            </w:tcBorders>
            <w:shd w:val="clear" w:color="000000" w:fill="E6E6E6"/>
            <w:vAlign w:val="center"/>
            <w:hideMark/>
          </w:tcPr>
          <w:p w14:paraId="524AEB54" w14:textId="77777777" w:rsidR="00952B90" w:rsidRPr="00221E58" w:rsidRDefault="00952B90" w:rsidP="00952B90">
            <w:pPr>
              <w:jc w:val="center"/>
              <w:rPr>
                <w:sz w:val="20"/>
                <w:szCs w:val="20"/>
              </w:rPr>
            </w:pPr>
            <w:r w:rsidRPr="00221E58">
              <w:rPr>
                <w:sz w:val="20"/>
                <w:szCs w:val="20"/>
              </w:rPr>
              <w:t>Proračun 2021. II. Preraspodjela</w:t>
            </w:r>
          </w:p>
        </w:tc>
        <w:tc>
          <w:tcPr>
            <w:tcW w:w="1310" w:type="dxa"/>
            <w:tcBorders>
              <w:top w:val="single" w:sz="4" w:space="0" w:color="auto"/>
              <w:left w:val="nil"/>
              <w:bottom w:val="single" w:sz="4" w:space="0" w:color="auto"/>
              <w:right w:val="single" w:sz="4" w:space="0" w:color="auto"/>
            </w:tcBorders>
            <w:shd w:val="clear" w:color="000000" w:fill="E6E6E6"/>
            <w:vAlign w:val="center"/>
            <w:hideMark/>
          </w:tcPr>
          <w:p w14:paraId="1F32D294" w14:textId="77777777" w:rsidR="00952B90" w:rsidRPr="00221E58" w:rsidRDefault="00952B90" w:rsidP="00952B90">
            <w:pPr>
              <w:jc w:val="center"/>
              <w:rPr>
                <w:sz w:val="20"/>
                <w:szCs w:val="20"/>
              </w:rPr>
            </w:pPr>
            <w:r w:rsidRPr="00221E58">
              <w:rPr>
                <w:sz w:val="20"/>
                <w:szCs w:val="20"/>
              </w:rPr>
              <w:t>Povećanje/</w:t>
            </w:r>
            <w:r w:rsidRPr="00221E58">
              <w:rPr>
                <w:sz w:val="20"/>
                <w:szCs w:val="20"/>
              </w:rPr>
              <w:br/>
              <w:t>smanjenje</w:t>
            </w:r>
          </w:p>
        </w:tc>
        <w:tc>
          <w:tcPr>
            <w:tcW w:w="1269" w:type="dxa"/>
            <w:tcBorders>
              <w:top w:val="single" w:sz="4" w:space="0" w:color="auto"/>
              <w:left w:val="nil"/>
              <w:bottom w:val="single" w:sz="4" w:space="0" w:color="auto"/>
              <w:right w:val="single" w:sz="4" w:space="0" w:color="auto"/>
            </w:tcBorders>
            <w:shd w:val="clear" w:color="000000" w:fill="E6E6E6"/>
            <w:vAlign w:val="center"/>
            <w:hideMark/>
          </w:tcPr>
          <w:p w14:paraId="7BC5422B" w14:textId="77777777" w:rsidR="00952B90" w:rsidRPr="00221E58" w:rsidRDefault="00952B90" w:rsidP="00952B90">
            <w:pPr>
              <w:jc w:val="center"/>
              <w:rPr>
                <w:sz w:val="20"/>
                <w:szCs w:val="20"/>
              </w:rPr>
            </w:pPr>
            <w:r w:rsidRPr="00221E58">
              <w:rPr>
                <w:sz w:val="20"/>
                <w:szCs w:val="20"/>
              </w:rPr>
              <w:t>Proračun 2022.</w:t>
            </w:r>
          </w:p>
        </w:tc>
        <w:tc>
          <w:tcPr>
            <w:tcW w:w="1020" w:type="dxa"/>
            <w:tcBorders>
              <w:top w:val="single" w:sz="4" w:space="0" w:color="auto"/>
              <w:left w:val="nil"/>
              <w:bottom w:val="single" w:sz="4" w:space="0" w:color="auto"/>
              <w:right w:val="single" w:sz="4" w:space="0" w:color="auto"/>
            </w:tcBorders>
            <w:shd w:val="clear" w:color="000000" w:fill="E6E6E6"/>
            <w:noWrap/>
            <w:vAlign w:val="center"/>
            <w:hideMark/>
          </w:tcPr>
          <w:p w14:paraId="5988539F" w14:textId="77777777" w:rsidR="00952B90" w:rsidRPr="00221E58" w:rsidRDefault="00952B90" w:rsidP="00952B90">
            <w:pPr>
              <w:jc w:val="center"/>
              <w:rPr>
                <w:sz w:val="20"/>
                <w:szCs w:val="20"/>
              </w:rPr>
            </w:pPr>
            <w:r w:rsidRPr="00221E58">
              <w:rPr>
                <w:sz w:val="20"/>
                <w:szCs w:val="20"/>
              </w:rPr>
              <w:t>Indeks</w:t>
            </w:r>
          </w:p>
        </w:tc>
        <w:tc>
          <w:tcPr>
            <w:tcW w:w="1265" w:type="dxa"/>
            <w:tcBorders>
              <w:top w:val="single" w:sz="4" w:space="0" w:color="auto"/>
              <w:left w:val="nil"/>
              <w:bottom w:val="single" w:sz="4" w:space="0" w:color="auto"/>
              <w:right w:val="single" w:sz="4" w:space="0" w:color="auto"/>
            </w:tcBorders>
            <w:shd w:val="clear" w:color="000000" w:fill="E6E6E6"/>
            <w:vAlign w:val="center"/>
            <w:hideMark/>
          </w:tcPr>
          <w:p w14:paraId="5DFCD918" w14:textId="77777777" w:rsidR="00952B90" w:rsidRPr="00221E58" w:rsidRDefault="00952B90" w:rsidP="00952B90">
            <w:pPr>
              <w:jc w:val="center"/>
              <w:rPr>
                <w:sz w:val="20"/>
                <w:szCs w:val="20"/>
              </w:rPr>
            </w:pPr>
            <w:r w:rsidRPr="00221E58">
              <w:rPr>
                <w:sz w:val="20"/>
                <w:szCs w:val="20"/>
              </w:rPr>
              <w:t>Projekcija 2023.</w:t>
            </w:r>
          </w:p>
        </w:tc>
        <w:tc>
          <w:tcPr>
            <w:tcW w:w="1265" w:type="dxa"/>
            <w:tcBorders>
              <w:top w:val="single" w:sz="4" w:space="0" w:color="auto"/>
              <w:left w:val="nil"/>
              <w:bottom w:val="single" w:sz="4" w:space="0" w:color="auto"/>
              <w:right w:val="single" w:sz="4" w:space="0" w:color="auto"/>
            </w:tcBorders>
            <w:shd w:val="clear" w:color="000000" w:fill="E6E6E6"/>
            <w:vAlign w:val="center"/>
            <w:hideMark/>
          </w:tcPr>
          <w:p w14:paraId="482161DC" w14:textId="77777777" w:rsidR="00952B90" w:rsidRPr="00221E58" w:rsidRDefault="00952B90" w:rsidP="00952B90">
            <w:pPr>
              <w:jc w:val="center"/>
              <w:rPr>
                <w:sz w:val="20"/>
                <w:szCs w:val="20"/>
              </w:rPr>
            </w:pPr>
            <w:r w:rsidRPr="00221E58">
              <w:rPr>
                <w:sz w:val="20"/>
                <w:szCs w:val="20"/>
              </w:rPr>
              <w:t>Projekcija 2024.</w:t>
            </w:r>
          </w:p>
        </w:tc>
      </w:tr>
      <w:tr w:rsidR="00952B90" w:rsidRPr="00221E58" w14:paraId="37A4A2A5" w14:textId="77777777" w:rsidTr="00952B90">
        <w:trPr>
          <w:trHeight w:val="303"/>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14:paraId="6B067EC6" w14:textId="77777777" w:rsidR="00952B90" w:rsidRPr="00221E58" w:rsidRDefault="00952B90" w:rsidP="00952B90">
            <w:pPr>
              <w:rPr>
                <w:b/>
                <w:bCs/>
                <w:i/>
                <w:iCs/>
                <w:sz w:val="20"/>
                <w:szCs w:val="20"/>
              </w:rPr>
            </w:pPr>
            <w:r w:rsidRPr="00221E58">
              <w:rPr>
                <w:b/>
                <w:bCs/>
                <w:i/>
                <w:iCs/>
                <w:sz w:val="20"/>
                <w:szCs w:val="20"/>
              </w:rPr>
              <w:t>Prihodi i primici:</w:t>
            </w:r>
          </w:p>
        </w:tc>
        <w:tc>
          <w:tcPr>
            <w:tcW w:w="1358" w:type="dxa"/>
            <w:tcBorders>
              <w:top w:val="nil"/>
              <w:left w:val="nil"/>
              <w:bottom w:val="single" w:sz="4" w:space="0" w:color="auto"/>
              <w:right w:val="single" w:sz="4" w:space="0" w:color="auto"/>
            </w:tcBorders>
            <w:shd w:val="clear" w:color="auto" w:fill="auto"/>
            <w:noWrap/>
            <w:vAlign w:val="center"/>
            <w:hideMark/>
          </w:tcPr>
          <w:p w14:paraId="733A5090" w14:textId="77777777" w:rsidR="00952B90" w:rsidRPr="00221E58" w:rsidRDefault="00952B90" w:rsidP="00952B90">
            <w:pPr>
              <w:jc w:val="center"/>
              <w:rPr>
                <w:sz w:val="20"/>
                <w:szCs w:val="20"/>
              </w:rPr>
            </w:pPr>
            <w:r w:rsidRPr="00221E58">
              <w:rPr>
                <w:sz w:val="20"/>
                <w:szCs w:val="20"/>
              </w:rPr>
              <w:t> </w:t>
            </w:r>
          </w:p>
        </w:tc>
        <w:tc>
          <w:tcPr>
            <w:tcW w:w="1310" w:type="dxa"/>
            <w:tcBorders>
              <w:top w:val="nil"/>
              <w:left w:val="nil"/>
              <w:bottom w:val="single" w:sz="4" w:space="0" w:color="auto"/>
              <w:right w:val="single" w:sz="4" w:space="0" w:color="auto"/>
            </w:tcBorders>
            <w:shd w:val="clear" w:color="auto" w:fill="auto"/>
            <w:noWrap/>
            <w:vAlign w:val="center"/>
            <w:hideMark/>
          </w:tcPr>
          <w:p w14:paraId="1F318E0A" w14:textId="77777777" w:rsidR="00952B90" w:rsidRPr="00221E58" w:rsidRDefault="00952B90" w:rsidP="00952B90">
            <w:pPr>
              <w:jc w:val="center"/>
              <w:rPr>
                <w:sz w:val="20"/>
                <w:szCs w:val="20"/>
              </w:rPr>
            </w:pPr>
            <w:r w:rsidRPr="00221E58">
              <w:rPr>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14:paraId="4B22D47F" w14:textId="77777777" w:rsidR="00952B90" w:rsidRPr="00221E58" w:rsidRDefault="00952B90" w:rsidP="00952B90">
            <w:pPr>
              <w:jc w:val="center"/>
              <w:rPr>
                <w:sz w:val="20"/>
                <w:szCs w:val="20"/>
              </w:rPr>
            </w:pPr>
            <w:r w:rsidRPr="00221E58">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123EF530" w14:textId="77777777" w:rsidR="00952B90" w:rsidRPr="00221E58" w:rsidRDefault="00952B90" w:rsidP="00952B90">
            <w:pPr>
              <w:jc w:val="center"/>
              <w:rPr>
                <w:sz w:val="20"/>
                <w:szCs w:val="20"/>
              </w:rPr>
            </w:pPr>
            <w:r w:rsidRPr="00221E58">
              <w:rPr>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14:paraId="1450FF3E" w14:textId="77777777" w:rsidR="00952B90" w:rsidRPr="00221E58" w:rsidRDefault="00952B90" w:rsidP="00952B90">
            <w:pPr>
              <w:jc w:val="center"/>
              <w:rPr>
                <w:sz w:val="20"/>
                <w:szCs w:val="20"/>
              </w:rPr>
            </w:pPr>
            <w:r w:rsidRPr="00221E58">
              <w:rPr>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14:paraId="025CA7F9" w14:textId="77777777" w:rsidR="00952B90" w:rsidRPr="00221E58" w:rsidRDefault="00952B90" w:rsidP="00952B90">
            <w:pPr>
              <w:jc w:val="center"/>
              <w:rPr>
                <w:sz w:val="20"/>
                <w:szCs w:val="20"/>
              </w:rPr>
            </w:pPr>
            <w:r w:rsidRPr="00221E58">
              <w:rPr>
                <w:sz w:val="20"/>
                <w:szCs w:val="20"/>
              </w:rPr>
              <w:t> </w:t>
            </w:r>
          </w:p>
        </w:tc>
      </w:tr>
      <w:tr w:rsidR="00952B90" w:rsidRPr="00221E58" w14:paraId="20ACA94F" w14:textId="77777777" w:rsidTr="00952B90">
        <w:trPr>
          <w:trHeight w:val="303"/>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14:paraId="42006DB5" w14:textId="77777777" w:rsidR="00952B90" w:rsidRPr="00221E58" w:rsidRDefault="00952B90" w:rsidP="00952B90">
            <w:pPr>
              <w:rPr>
                <w:sz w:val="20"/>
                <w:szCs w:val="20"/>
              </w:rPr>
            </w:pPr>
            <w:r w:rsidRPr="00221E58">
              <w:rPr>
                <w:sz w:val="20"/>
                <w:szCs w:val="20"/>
              </w:rPr>
              <w:t>Proračun Grada</w:t>
            </w:r>
          </w:p>
        </w:tc>
        <w:tc>
          <w:tcPr>
            <w:tcW w:w="1358" w:type="dxa"/>
            <w:tcBorders>
              <w:top w:val="nil"/>
              <w:left w:val="nil"/>
              <w:bottom w:val="single" w:sz="4" w:space="0" w:color="auto"/>
              <w:right w:val="single" w:sz="4" w:space="0" w:color="auto"/>
            </w:tcBorders>
            <w:shd w:val="clear" w:color="auto" w:fill="auto"/>
            <w:noWrap/>
            <w:vAlign w:val="center"/>
            <w:hideMark/>
          </w:tcPr>
          <w:p w14:paraId="257D9A76" w14:textId="77777777" w:rsidR="00952B90" w:rsidRPr="00221E58" w:rsidRDefault="00952B90" w:rsidP="00952B90">
            <w:pPr>
              <w:jc w:val="right"/>
              <w:rPr>
                <w:sz w:val="20"/>
                <w:szCs w:val="20"/>
              </w:rPr>
            </w:pPr>
            <w:r w:rsidRPr="00221E58">
              <w:rPr>
                <w:sz w:val="20"/>
                <w:szCs w:val="20"/>
              </w:rPr>
              <w:t>297.055.315</w:t>
            </w:r>
          </w:p>
        </w:tc>
        <w:tc>
          <w:tcPr>
            <w:tcW w:w="1310" w:type="dxa"/>
            <w:tcBorders>
              <w:top w:val="nil"/>
              <w:left w:val="nil"/>
              <w:bottom w:val="single" w:sz="4" w:space="0" w:color="auto"/>
              <w:right w:val="single" w:sz="4" w:space="0" w:color="auto"/>
            </w:tcBorders>
            <w:shd w:val="clear" w:color="auto" w:fill="auto"/>
            <w:noWrap/>
            <w:vAlign w:val="center"/>
            <w:hideMark/>
          </w:tcPr>
          <w:p w14:paraId="5E9B754F" w14:textId="77777777" w:rsidR="00952B90" w:rsidRPr="00221E58" w:rsidRDefault="00952B90" w:rsidP="00952B90">
            <w:pPr>
              <w:jc w:val="right"/>
              <w:rPr>
                <w:sz w:val="20"/>
                <w:szCs w:val="20"/>
              </w:rPr>
            </w:pPr>
            <w:r w:rsidRPr="00221E58">
              <w:rPr>
                <w:sz w:val="20"/>
                <w:szCs w:val="20"/>
              </w:rPr>
              <w:t>-42.069.687</w:t>
            </w:r>
          </w:p>
        </w:tc>
        <w:tc>
          <w:tcPr>
            <w:tcW w:w="1269" w:type="dxa"/>
            <w:tcBorders>
              <w:top w:val="nil"/>
              <w:left w:val="nil"/>
              <w:bottom w:val="single" w:sz="4" w:space="0" w:color="auto"/>
              <w:right w:val="single" w:sz="4" w:space="0" w:color="auto"/>
            </w:tcBorders>
            <w:shd w:val="clear" w:color="auto" w:fill="auto"/>
            <w:noWrap/>
            <w:vAlign w:val="center"/>
            <w:hideMark/>
          </w:tcPr>
          <w:p w14:paraId="0CF04CBE" w14:textId="77777777" w:rsidR="00952B90" w:rsidRPr="00221E58" w:rsidRDefault="00952B90" w:rsidP="00952B90">
            <w:pPr>
              <w:jc w:val="right"/>
              <w:rPr>
                <w:sz w:val="20"/>
                <w:szCs w:val="20"/>
              </w:rPr>
            </w:pPr>
            <w:r w:rsidRPr="00221E58">
              <w:rPr>
                <w:sz w:val="20"/>
                <w:szCs w:val="20"/>
              </w:rPr>
              <w:t>254.985.628</w:t>
            </w:r>
          </w:p>
        </w:tc>
        <w:tc>
          <w:tcPr>
            <w:tcW w:w="1020" w:type="dxa"/>
            <w:tcBorders>
              <w:top w:val="nil"/>
              <w:left w:val="nil"/>
              <w:bottom w:val="single" w:sz="4" w:space="0" w:color="auto"/>
              <w:right w:val="single" w:sz="4" w:space="0" w:color="auto"/>
            </w:tcBorders>
            <w:shd w:val="clear" w:color="auto" w:fill="auto"/>
            <w:noWrap/>
            <w:vAlign w:val="center"/>
            <w:hideMark/>
          </w:tcPr>
          <w:p w14:paraId="79BCBDDB" w14:textId="77777777" w:rsidR="00952B90" w:rsidRPr="00221E58" w:rsidRDefault="00952B90" w:rsidP="00952B90">
            <w:pPr>
              <w:jc w:val="right"/>
              <w:rPr>
                <w:sz w:val="20"/>
                <w:szCs w:val="20"/>
              </w:rPr>
            </w:pPr>
            <w:r w:rsidRPr="00221E58">
              <w:rPr>
                <w:sz w:val="20"/>
                <w:szCs w:val="20"/>
              </w:rPr>
              <w:t>85,84</w:t>
            </w:r>
          </w:p>
        </w:tc>
        <w:tc>
          <w:tcPr>
            <w:tcW w:w="1265" w:type="dxa"/>
            <w:tcBorders>
              <w:top w:val="nil"/>
              <w:left w:val="nil"/>
              <w:bottom w:val="single" w:sz="4" w:space="0" w:color="auto"/>
              <w:right w:val="single" w:sz="4" w:space="0" w:color="auto"/>
            </w:tcBorders>
            <w:shd w:val="clear" w:color="auto" w:fill="auto"/>
            <w:noWrap/>
            <w:vAlign w:val="center"/>
            <w:hideMark/>
          </w:tcPr>
          <w:p w14:paraId="58CC7A89" w14:textId="77777777" w:rsidR="00952B90" w:rsidRPr="00221E58" w:rsidRDefault="00952B90" w:rsidP="00952B90">
            <w:pPr>
              <w:jc w:val="right"/>
              <w:rPr>
                <w:sz w:val="20"/>
                <w:szCs w:val="20"/>
              </w:rPr>
            </w:pPr>
            <w:r w:rsidRPr="00221E58">
              <w:rPr>
                <w:sz w:val="20"/>
                <w:szCs w:val="20"/>
              </w:rPr>
              <w:t>304.167.618</w:t>
            </w:r>
          </w:p>
        </w:tc>
        <w:tc>
          <w:tcPr>
            <w:tcW w:w="1265" w:type="dxa"/>
            <w:tcBorders>
              <w:top w:val="nil"/>
              <w:left w:val="nil"/>
              <w:bottom w:val="single" w:sz="4" w:space="0" w:color="auto"/>
              <w:right w:val="single" w:sz="4" w:space="0" w:color="auto"/>
            </w:tcBorders>
            <w:shd w:val="clear" w:color="auto" w:fill="auto"/>
            <w:noWrap/>
            <w:vAlign w:val="center"/>
            <w:hideMark/>
          </w:tcPr>
          <w:p w14:paraId="3785BCE7" w14:textId="77777777" w:rsidR="00952B90" w:rsidRPr="00221E58" w:rsidRDefault="00952B90" w:rsidP="00952B90">
            <w:pPr>
              <w:jc w:val="right"/>
              <w:rPr>
                <w:sz w:val="20"/>
                <w:szCs w:val="20"/>
              </w:rPr>
            </w:pPr>
            <w:r w:rsidRPr="00221E58">
              <w:rPr>
                <w:sz w:val="20"/>
                <w:szCs w:val="20"/>
              </w:rPr>
              <w:t>282.148.318</w:t>
            </w:r>
          </w:p>
        </w:tc>
      </w:tr>
      <w:tr w:rsidR="00952B90" w:rsidRPr="00221E58" w14:paraId="3436B2CD" w14:textId="77777777" w:rsidTr="00952B90">
        <w:trPr>
          <w:trHeight w:val="515"/>
        </w:trPr>
        <w:tc>
          <w:tcPr>
            <w:tcW w:w="2349" w:type="dxa"/>
            <w:tcBorders>
              <w:top w:val="nil"/>
              <w:left w:val="single" w:sz="4" w:space="0" w:color="auto"/>
              <w:bottom w:val="single" w:sz="4" w:space="0" w:color="auto"/>
              <w:right w:val="single" w:sz="4" w:space="0" w:color="auto"/>
            </w:tcBorders>
            <w:shd w:val="clear" w:color="auto" w:fill="auto"/>
            <w:vAlign w:val="center"/>
            <w:hideMark/>
          </w:tcPr>
          <w:p w14:paraId="1AE808CE" w14:textId="77777777" w:rsidR="00952B90" w:rsidRPr="00221E58" w:rsidRDefault="00952B90" w:rsidP="00952B90">
            <w:pPr>
              <w:rPr>
                <w:sz w:val="20"/>
                <w:szCs w:val="20"/>
              </w:rPr>
            </w:pPr>
            <w:r w:rsidRPr="00221E58">
              <w:rPr>
                <w:sz w:val="20"/>
                <w:szCs w:val="20"/>
              </w:rPr>
              <w:t>preneseni višak prihoda iz prethodne godine</w:t>
            </w:r>
          </w:p>
        </w:tc>
        <w:tc>
          <w:tcPr>
            <w:tcW w:w="1358" w:type="dxa"/>
            <w:tcBorders>
              <w:top w:val="nil"/>
              <w:left w:val="nil"/>
              <w:bottom w:val="single" w:sz="4" w:space="0" w:color="auto"/>
              <w:right w:val="single" w:sz="4" w:space="0" w:color="auto"/>
            </w:tcBorders>
            <w:shd w:val="clear" w:color="auto" w:fill="auto"/>
            <w:noWrap/>
            <w:vAlign w:val="center"/>
            <w:hideMark/>
          </w:tcPr>
          <w:p w14:paraId="52A676CA" w14:textId="77777777" w:rsidR="00952B90" w:rsidRPr="00221E58" w:rsidRDefault="00952B90" w:rsidP="00952B90">
            <w:pPr>
              <w:jc w:val="right"/>
              <w:rPr>
                <w:sz w:val="20"/>
                <w:szCs w:val="20"/>
              </w:rPr>
            </w:pPr>
            <w:r w:rsidRPr="00221E58">
              <w:rPr>
                <w:sz w:val="20"/>
                <w:szCs w:val="20"/>
              </w:rPr>
              <w:t>2.030.279</w:t>
            </w:r>
          </w:p>
        </w:tc>
        <w:tc>
          <w:tcPr>
            <w:tcW w:w="1310" w:type="dxa"/>
            <w:tcBorders>
              <w:top w:val="nil"/>
              <w:left w:val="nil"/>
              <w:bottom w:val="single" w:sz="4" w:space="0" w:color="auto"/>
              <w:right w:val="single" w:sz="4" w:space="0" w:color="auto"/>
            </w:tcBorders>
            <w:shd w:val="clear" w:color="auto" w:fill="auto"/>
            <w:noWrap/>
            <w:vAlign w:val="center"/>
            <w:hideMark/>
          </w:tcPr>
          <w:p w14:paraId="572806D0" w14:textId="77777777" w:rsidR="00952B90" w:rsidRPr="00221E58" w:rsidRDefault="00952B90" w:rsidP="00952B90">
            <w:pPr>
              <w:jc w:val="right"/>
              <w:rPr>
                <w:sz w:val="20"/>
                <w:szCs w:val="20"/>
              </w:rPr>
            </w:pPr>
            <w:r w:rsidRPr="00221E58">
              <w:rPr>
                <w:sz w:val="20"/>
                <w:szCs w:val="20"/>
              </w:rPr>
              <w:t>3.329.721</w:t>
            </w:r>
          </w:p>
        </w:tc>
        <w:tc>
          <w:tcPr>
            <w:tcW w:w="1269" w:type="dxa"/>
            <w:tcBorders>
              <w:top w:val="nil"/>
              <w:left w:val="nil"/>
              <w:bottom w:val="single" w:sz="4" w:space="0" w:color="auto"/>
              <w:right w:val="single" w:sz="4" w:space="0" w:color="auto"/>
            </w:tcBorders>
            <w:shd w:val="clear" w:color="auto" w:fill="auto"/>
            <w:noWrap/>
            <w:vAlign w:val="center"/>
            <w:hideMark/>
          </w:tcPr>
          <w:p w14:paraId="359A34D3" w14:textId="77777777" w:rsidR="00952B90" w:rsidRPr="00221E58" w:rsidRDefault="00952B90" w:rsidP="00952B90">
            <w:pPr>
              <w:jc w:val="right"/>
              <w:rPr>
                <w:sz w:val="20"/>
                <w:szCs w:val="20"/>
              </w:rPr>
            </w:pPr>
            <w:r w:rsidRPr="00221E58">
              <w:rPr>
                <w:sz w:val="20"/>
                <w:szCs w:val="20"/>
              </w:rPr>
              <w:t>5.360.000</w:t>
            </w:r>
          </w:p>
        </w:tc>
        <w:tc>
          <w:tcPr>
            <w:tcW w:w="1020" w:type="dxa"/>
            <w:tcBorders>
              <w:top w:val="nil"/>
              <w:left w:val="nil"/>
              <w:bottom w:val="single" w:sz="4" w:space="0" w:color="auto"/>
              <w:right w:val="single" w:sz="4" w:space="0" w:color="auto"/>
            </w:tcBorders>
            <w:shd w:val="clear" w:color="auto" w:fill="auto"/>
            <w:noWrap/>
            <w:vAlign w:val="center"/>
            <w:hideMark/>
          </w:tcPr>
          <w:p w14:paraId="77E965A1" w14:textId="77777777" w:rsidR="00952B90" w:rsidRPr="00221E58" w:rsidRDefault="00952B90" w:rsidP="00952B90">
            <w:pPr>
              <w:jc w:val="right"/>
              <w:rPr>
                <w:sz w:val="20"/>
                <w:szCs w:val="20"/>
              </w:rPr>
            </w:pPr>
            <w:r w:rsidRPr="00221E58">
              <w:rPr>
                <w:sz w:val="20"/>
                <w:szCs w:val="20"/>
              </w:rPr>
              <w:t>264,00</w:t>
            </w:r>
          </w:p>
        </w:tc>
        <w:tc>
          <w:tcPr>
            <w:tcW w:w="1265" w:type="dxa"/>
            <w:tcBorders>
              <w:top w:val="nil"/>
              <w:left w:val="nil"/>
              <w:bottom w:val="single" w:sz="4" w:space="0" w:color="auto"/>
              <w:right w:val="single" w:sz="4" w:space="0" w:color="auto"/>
            </w:tcBorders>
            <w:shd w:val="clear" w:color="auto" w:fill="auto"/>
            <w:noWrap/>
            <w:vAlign w:val="center"/>
            <w:hideMark/>
          </w:tcPr>
          <w:p w14:paraId="4FECCFAB" w14:textId="77777777" w:rsidR="00952B90" w:rsidRPr="00221E58" w:rsidRDefault="00952B90" w:rsidP="00952B90">
            <w:pPr>
              <w:jc w:val="right"/>
              <w:rPr>
                <w:sz w:val="20"/>
                <w:szCs w:val="20"/>
              </w:rPr>
            </w:pPr>
            <w:r w:rsidRPr="00221E58">
              <w:rPr>
                <w:sz w:val="20"/>
                <w:szCs w:val="20"/>
              </w:rPr>
              <w:t>0</w:t>
            </w:r>
          </w:p>
        </w:tc>
        <w:tc>
          <w:tcPr>
            <w:tcW w:w="1265" w:type="dxa"/>
            <w:tcBorders>
              <w:top w:val="nil"/>
              <w:left w:val="nil"/>
              <w:bottom w:val="single" w:sz="4" w:space="0" w:color="auto"/>
              <w:right w:val="single" w:sz="4" w:space="0" w:color="auto"/>
            </w:tcBorders>
            <w:shd w:val="clear" w:color="auto" w:fill="auto"/>
            <w:noWrap/>
            <w:vAlign w:val="center"/>
            <w:hideMark/>
          </w:tcPr>
          <w:p w14:paraId="4AE7A877" w14:textId="77777777" w:rsidR="00952B90" w:rsidRPr="00221E58" w:rsidRDefault="00952B90" w:rsidP="00952B90">
            <w:pPr>
              <w:jc w:val="right"/>
              <w:rPr>
                <w:sz w:val="20"/>
                <w:szCs w:val="20"/>
              </w:rPr>
            </w:pPr>
            <w:r w:rsidRPr="00221E58">
              <w:rPr>
                <w:sz w:val="20"/>
                <w:szCs w:val="20"/>
              </w:rPr>
              <w:t>0</w:t>
            </w:r>
          </w:p>
        </w:tc>
      </w:tr>
      <w:tr w:rsidR="00952B90" w:rsidRPr="00221E58" w14:paraId="557DEC44" w14:textId="77777777" w:rsidTr="00952B90">
        <w:trPr>
          <w:trHeight w:val="303"/>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14:paraId="31762695" w14:textId="77777777" w:rsidR="00952B90" w:rsidRPr="00221E58" w:rsidRDefault="00952B90" w:rsidP="00952B90">
            <w:pPr>
              <w:rPr>
                <w:i/>
                <w:iCs/>
                <w:sz w:val="20"/>
                <w:szCs w:val="20"/>
              </w:rPr>
            </w:pPr>
            <w:r w:rsidRPr="00221E58">
              <w:rPr>
                <w:i/>
                <w:iCs/>
                <w:sz w:val="20"/>
                <w:szCs w:val="20"/>
              </w:rPr>
              <w:t>Ukupno Grad</w:t>
            </w:r>
          </w:p>
        </w:tc>
        <w:tc>
          <w:tcPr>
            <w:tcW w:w="1358" w:type="dxa"/>
            <w:tcBorders>
              <w:top w:val="nil"/>
              <w:left w:val="nil"/>
              <w:bottom w:val="single" w:sz="4" w:space="0" w:color="auto"/>
              <w:right w:val="single" w:sz="4" w:space="0" w:color="auto"/>
            </w:tcBorders>
            <w:shd w:val="clear" w:color="auto" w:fill="auto"/>
            <w:noWrap/>
            <w:vAlign w:val="center"/>
            <w:hideMark/>
          </w:tcPr>
          <w:p w14:paraId="1CB3003E" w14:textId="77777777" w:rsidR="00952B90" w:rsidRPr="00221E58" w:rsidRDefault="00952B90" w:rsidP="00952B90">
            <w:pPr>
              <w:jc w:val="right"/>
              <w:rPr>
                <w:i/>
                <w:iCs/>
                <w:sz w:val="20"/>
                <w:szCs w:val="20"/>
              </w:rPr>
            </w:pPr>
            <w:r w:rsidRPr="00221E58">
              <w:rPr>
                <w:i/>
                <w:iCs/>
                <w:sz w:val="20"/>
                <w:szCs w:val="20"/>
              </w:rPr>
              <w:t>299.085.594</w:t>
            </w:r>
          </w:p>
        </w:tc>
        <w:tc>
          <w:tcPr>
            <w:tcW w:w="1310" w:type="dxa"/>
            <w:tcBorders>
              <w:top w:val="nil"/>
              <w:left w:val="nil"/>
              <w:bottom w:val="single" w:sz="4" w:space="0" w:color="auto"/>
              <w:right w:val="single" w:sz="4" w:space="0" w:color="auto"/>
            </w:tcBorders>
            <w:shd w:val="clear" w:color="auto" w:fill="auto"/>
            <w:noWrap/>
            <w:vAlign w:val="center"/>
            <w:hideMark/>
          </w:tcPr>
          <w:p w14:paraId="1A1D0366" w14:textId="77777777" w:rsidR="00952B90" w:rsidRPr="00221E58" w:rsidRDefault="00952B90" w:rsidP="00952B90">
            <w:pPr>
              <w:jc w:val="right"/>
              <w:rPr>
                <w:i/>
                <w:iCs/>
                <w:sz w:val="20"/>
                <w:szCs w:val="20"/>
              </w:rPr>
            </w:pPr>
            <w:r w:rsidRPr="00221E58">
              <w:rPr>
                <w:i/>
                <w:iCs/>
                <w:sz w:val="20"/>
                <w:szCs w:val="20"/>
              </w:rPr>
              <w:t>-38.739.966</w:t>
            </w:r>
          </w:p>
        </w:tc>
        <w:tc>
          <w:tcPr>
            <w:tcW w:w="1269" w:type="dxa"/>
            <w:tcBorders>
              <w:top w:val="nil"/>
              <w:left w:val="nil"/>
              <w:bottom w:val="single" w:sz="4" w:space="0" w:color="auto"/>
              <w:right w:val="single" w:sz="4" w:space="0" w:color="auto"/>
            </w:tcBorders>
            <w:shd w:val="clear" w:color="auto" w:fill="auto"/>
            <w:noWrap/>
            <w:vAlign w:val="center"/>
            <w:hideMark/>
          </w:tcPr>
          <w:p w14:paraId="66180E5C" w14:textId="77777777" w:rsidR="00952B90" w:rsidRPr="00221E58" w:rsidRDefault="00952B90" w:rsidP="00952B90">
            <w:pPr>
              <w:jc w:val="right"/>
              <w:rPr>
                <w:i/>
                <w:iCs/>
                <w:sz w:val="20"/>
                <w:szCs w:val="20"/>
              </w:rPr>
            </w:pPr>
            <w:r w:rsidRPr="00221E58">
              <w:rPr>
                <w:i/>
                <w:iCs/>
                <w:sz w:val="20"/>
                <w:szCs w:val="20"/>
              </w:rPr>
              <w:t>260.345.628</w:t>
            </w:r>
          </w:p>
        </w:tc>
        <w:tc>
          <w:tcPr>
            <w:tcW w:w="1020" w:type="dxa"/>
            <w:tcBorders>
              <w:top w:val="nil"/>
              <w:left w:val="nil"/>
              <w:bottom w:val="single" w:sz="4" w:space="0" w:color="auto"/>
              <w:right w:val="single" w:sz="4" w:space="0" w:color="auto"/>
            </w:tcBorders>
            <w:shd w:val="clear" w:color="auto" w:fill="auto"/>
            <w:noWrap/>
            <w:vAlign w:val="center"/>
            <w:hideMark/>
          </w:tcPr>
          <w:p w14:paraId="43EBC300" w14:textId="77777777" w:rsidR="00952B90" w:rsidRPr="00221E58" w:rsidRDefault="00952B90" w:rsidP="00952B90">
            <w:pPr>
              <w:jc w:val="right"/>
              <w:rPr>
                <w:i/>
                <w:iCs/>
                <w:sz w:val="20"/>
                <w:szCs w:val="20"/>
              </w:rPr>
            </w:pPr>
            <w:r w:rsidRPr="00221E58">
              <w:rPr>
                <w:i/>
                <w:iCs/>
                <w:sz w:val="20"/>
                <w:szCs w:val="20"/>
              </w:rPr>
              <w:t>87,05</w:t>
            </w:r>
          </w:p>
        </w:tc>
        <w:tc>
          <w:tcPr>
            <w:tcW w:w="1265" w:type="dxa"/>
            <w:tcBorders>
              <w:top w:val="nil"/>
              <w:left w:val="nil"/>
              <w:bottom w:val="single" w:sz="4" w:space="0" w:color="auto"/>
              <w:right w:val="single" w:sz="4" w:space="0" w:color="auto"/>
            </w:tcBorders>
            <w:shd w:val="clear" w:color="auto" w:fill="auto"/>
            <w:noWrap/>
            <w:vAlign w:val="center"/>
            <w:hideMark/>
          </w:tcPr>
          <w:p w14:paraId="46A4C033" w14:textId="77777777" w:rsidR="00952B90" w:rsidRPr="00221E58" w:rsidRDefault="00952B90" w:rsidP="00952B90">
            <w:pPr>
              <w:jc w:val="right"/>
              <w:rPr>
                <w:i/>
                <w:iCs/>
                <w:sz w:val="20"/>
                <w:szCs w:val="20"/>
              </w:rPr>
            </w:pPr>
            <w:r w:rsidRPr="00221E58">
              <w:rPr>
                <w:i/>
                <w:iCs/>
                <w:sz w:val="20"/>
                <w:szCs w:val="20"/>
              </w:rPr>
              <w:t>304.167.618</w:t>
            </w:r>
          </w:p>
        </w:tc>
        <w:tc>
          <w:tcPr>
            <w:tcW w:w="1265" w:type="dxa"/>
            <w:tcBorders>
              <w:top w:val="nil"/>
              <w:left w:val="nil"/>
              <w:bottom w:val="single" w:sz="4" w:space="0" w:color="auto"/>
              <w:right w:val="single" w:sz="4" w:space="0" w:color="auto"/>
            </w:tcBorders>
            <w:shd w:val="clear" w:color="auto" w:fill="auto"/>
            <w:noWrap/>
            <w:vAlign w:val="center"/>
            <w:hideMark/>
          </w:tcPr>
          <w:p w14:paraId="396E3F44" w14:textId="77777777" w:rsidR="00952B90" w:rsidRPr="00221E58" w:rsidRDefault="00952B90" w:rsidP="00952B90">
            <w:pPr>
              <w:jc w:val="right"/>
              <w:rPr>
                <w:i/>
                <w:iCs/>
                <w:sz w:val="20"/>
                <w:szCs w:val="20"/>
              </w:rPr>
            </w:pPr>
            <w:r w:rsidRPr="00221E58">
              <w:rPr>
                <w:i/>
                <w:iCs/>
                <w:sz w:val="20"/>
                <w:szCs w:val="20"/>
              </w:rPr>
              <w:t>282.148.318</w:t>
            </w:r>
          </w:p>
        </w:tc>
      </w:tr>
      <w:tr w:rsidR="00952B90" w:rsidRPr="00221E58" w14:paraId="45708E6D" w14:textId="77777777" w:rsidTr="00952B90">
        <w:trPr>
          <w:trHeight w:val="303"/>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14:paraId="5ADDE15D" w14:textId="77777777" w:rsidR="00952B90" w:rsidRPr="00221E58" w:rsidRDefault="00952B90" w:rsidP="00952B90">
            <w:pPr>
              <w:rPr>
                <w:sz w:val="20"/>
                <w:szCs w:val="20"/>
              </w:rPr>
            </w:pPr>
            <w:r w:rsidRPr="00221E58">
              <w:rPr>
                <w:sz w:val="20"/>
                <w:szCs w:val="20"/>
              </w:rPr>
              <w:t>Proračunski korisnici</w:t>
            </w:r>
          </w:p>
        </w:tc>
        <w:tc>
          <w:tcPr>
            <w:tcW w:w="1358" w:type="dxa"/>
            <w:tcBorders>
              <w:top w:val="nil"/>
              <w:left w:val="nil"/>
              <w:bottom w:val="single" w:sz="4" w:space="0" w:color="auto"/>
              <w:right w:val="single" w:sz="4" w:space="0" w:color="auto"/>
            </w:tcBorders>
            <w:shd w:val="clear" w:color="auto" w:fill="auto"/>
            <w:noWrap/>
            <w:vAlign w:val="center"/>
            <w:hideMark/>
          </w:tcPr>
          <w:p w14:paraId="0D1BA5DF" w14:textId="77777777" w:rsidR="00952B90" w:rsidRPr="00221E58" w:rsidRDefault="00952B90" w:rsidP="00952B90">
            <w:pPr>
              <w:jc w:val="right"/>
              <w:rPr>
                <w:sz w:val="20"/>
                <w:szCs w:val="20"/>
              </w:rPr>
            </w:pPr>
            <w:r w:rsidRPr="00221E58">
              <w:rPr>
                <w:sz w:val="20"/>
                <w:szCs w:val="20"/>
              </w:rPr>
              <w:t>66.517.925</w:t>
            </w:r>
          </w:p>
        </w:tc>
        <w:tc>
          <w:tcPr>
            <w:tcW w:w="1310" w:type="dxa"/>
            <w:tcBorders>
              <w:top w:val="nil"/>
              <w:left w:val="nil"/>
              <w:bottom w:val="single" w:sz="4" w:space="0" w:color="auto"/>
              <w:right w:val="single" w:sz="4" w:space="0" w:color="auto"/>
            </w:tcBorders>
            <w:shd w:val="clear" w:color="auto" w:fill="auto"/>
            <w:noWrap/>
            <w:vAlign w:val="center"/>
            <w:hideMark/>
          </w:tcPr>
          <w:p w14:paraId="78B723DD" w14:textId="77777777" w:rsidR="00952B90" w:rsidRPr="00221E58" w:rsidRDefault="00952B90" w:rsidP="00952B90">
            <w:pPr>
              <w:jc w:val="right"/>
              <w:rPr>
                <w:sz w:val="20"/>
                <w:szCs w:val="20"/>
              </w:rPr>
            </w:pPr>
            <w:r w:rsidRPr="00221E58">
              <w:rPr>
                <w:sz w:val="20"/>
                <w:szCs w:val="20"/>
              </w:rPr>
              <w:t>2.259.100</w:t>
            </w:r>
          </w:p>
        </w:tc>
        <w:tc>
          <w:tcPr>
            <w:tcW w:w="1269" w:type="dxa"/>
            <w:tcBorders>
              <w:top w:val="nil"/>
              <w:left w:val="nil"/>
              <w:bottom w:val="single" w:sz="4" w:space="0" w:color="auto"/>
              <w:right w:val="single" w:sz="4" w:space="0" w:color="auto"/>
            </w:tcBorders>
            <w:shd w:val="clear" w:color="auto" w:fill="auto"/>
            <w:noWrap/>
            <w:vAlign w:val="center"/>
            <w:hideMark/>
          </w:tcPr>
          <w:p w14:paraId="24E7DCE8" w14:textId="77777777" w:rsidR="00952B90" w:rsidRPr="00221E58" w:rsidRDefault="00952B90" w:rsidP="00952B90">
            <w:pPr>
              <w:jc w:val="right"/>
              <w:rPr>
                <w:sz w:val="20"/>
                <w:szCs w:val="20"/>
              </w:rPr>
            </w:pPr>
            <w:r w:rsidRPr="00221E58">
              <w:rPr>
                <w:sz w:val="20"/>
                <w:szCs w:val="20"/>
              </w:rPr>
              <w:t>68.777.025</w:t>
            </w:r>
          </w:p>
        </w:tc>
        <w:tc>
          <w:tcPr>
            <w:tcW w:w="1020" w:type="dxa"/>
            <w:tcBorders>
              <w:top w:val="nil"/>
              <w:left w:val="nil"/>
              <w:bottom w:val="single" w:sz="4" w:space="0" w:color="auto"/>
              <w:right w:val="single" w:sz="4" w:space="0" w:color="auto"/>
            </w:tcBorders>
            <w:shd w:val="clear" w:color="auto" w:fill="auto"/>
            <w:noWrap/>
            <w:vAlign w:val="center"/>
            <w:hideMark/>
          </w:tcPr>
          <w:p w14:paraId="6E12816D" w14:textId="77777777" w:rsidR="00952B90" w:rsidRPr="00221E58" w:rsidRDefault="00952B90" w:rsidP="00952B90">
            <w:pPr>
              <w:jc w:val="right"/>
              <w:rPr>
                <w:sz w:val="20"/>
                <w:szCs w:val="20"/>
              </w:rPr>
            </w:pPr>
            <w:r w:rsidRPr="00221E58">
              <w:rPr>
                <w:sz w:val="20"/>
                <w:szCs w:val="20"/>
              </w:rPr>
              <w:t>103,40</w:t>
            </w:r>
          </w:p>
        </w:tc>
        <w:tc>
          <w:tcPr>
            <w:tcW w:w="1265" w:type="dxa"/>
            <w:tcBorders>
              <w:top w:val="nil"/>
              <w:left w:val="nil"/>
              <w:bottom w:val="single" w:sz="4" w:space="0" w:color="auto"/>
              <w:right w:val="single" w:sz="4" w:space="0" w:color="auto"/>
            </w:tcBorders>
            <w:shd w:val="clear" w:color="auto" w:fill="auto"/>
            <w:noWrap/>
            <w:vAlign w:val="center"/>
            <w:hideMark/>
          </w:tcPr>
          <w:p w14:paraId="56FC27EF" w14:textId="77777777" w:rsidR="00952B90" w:rsidRPr="00221E58" w:rsidRDefault="00952B90" w:rsidP="00952B90">
            <w:pPr>
              <w:jc w:val="right"/>
              <w:rPr>
                <w:sz w:val="20"/>
                <w:szCs w:val="20"/>
              </w:rPr>
            </w:pPr>
            <w:r w:rsidRPr="00221E58">
              <w:rPr>
                <w:sz w:val="20"/>
                <w:szCs w:val="20"/>
              </w:rPr>
              <w:t>70.659.965</w:t>
            </w:r>
          </w:p>
        </w:tc>
        <w:tc>
          <w:tcPr>
            <w:tcW w:w="1265" w:type="dxa"/>
            <w:tcBorders>
              <w:top w:val="nil"/>
              <w:left w:val="nil"/>
              <w:bottom w:val="single" w:sz="4" w:space="0" w:color="auto"/>
              <w:right w:val="single" w:sz="4" w:space="0" w:color="auto"/>
            </w:tcBorders>
            <w:shd w:val="clear" w:color="auto" w:fill="auto"/>
            <w:noWrap/>
            <w:vAlign w:val="center"/>
            <w:hideMark/>
          </w:tcPr>
          <w:p w14:paraId="2294E70C" w14:textId="77777777" w:rsidR="00952B90" w:rsidRPr="00221E58" w:rsidRDefault="00952B90" w:rsidP="00952B90">
            <w:pPr>
              <w:jc w:val="right"/>
              <w:rPr>
                <w:sz w:val="20"/>
                <w:szCs w:val="20"/>
              </w:rPr>
            </w:pPr>
            <w:r w:rsidRPr="00221E58">
              <w:rPr>
                <w:sz w:val="20"/>
                <w:szCs w:val="20"/>
              </w:rPr>
              <w:t>72.221.765</w:t>
            </w:r>
          </w:p>
        </w:tc>
      </w:tr>
      <w:tr w:rsidR="00952B90" w:rsidRPr="00221E58" w14:paraId="36A6E6FB" w14:textId="77777777" w:rsidTr="00952B90">
        <w:trPr>
          <w:trHeight w:val="515"/>
        </w:trPr>
        <w:tc>
          <w:tcPr>
            <w:tcW w:w="2349" w:type="dxa"/>
            <w:tcBorders>
              <w:top w:val="nil"/>
              <w:left w:val="single" w:sz="4" w:space="0" w:color="auto"/>
              <w:bottom w:val="single" w:sz="4" w:space="0" w:color="auto"/>
              <w:right w:val="single" w:sz="4" w:space="0" w:color="auto"/>
            </w:tcBorders>
            <w:shd w:val="clear" w:color="auto" w:fill="auto"/>
            <w:vAlign w:val="center"/>
            <w:hideMark/>
          </w:tcPr>
          <w:p w14:paraId="0A14C7FD" w14:textId="77777777" w:rsidR="00952B90" w:rsidRPr="00221E58" w:rsidRDefault="00952B90" w:rsidP="00952B90">
            <w:pPr>
              <w:rPr>
                <w:sz w:val="20"/>
                <w:szCs w:val="20"/>
              </w:rPr>
            </w:pPr>
            <w:r w:rsidRPr="00221E58">
              <w:rPr>
                <w:sz w:val="20"/>
                <w:szCs w:val="20"/>
              </w:rPr>
              <w:t>preneseni višak prihoda iz prethodne godine</w:t>
            </w:r>
          </w:p>
        </w:tc>
        <w:tc>
          <w:tcPr>
            <w:tcW w:w="1358" w:type="dxa"/>
            <w:tcBorders>
              <w:top w:val="nil"/>
              <w:left w:val="nil"/>
              <w:bottom w:val="single" w:sz="4" w:space="0" w:color="auto"/>
              <w:right w:val="single" w:sz="4" w:space="0" w:color="auto"/>
            </w:tcBorders>
            <w:shd w:val="clear" w:color="auto" w:fill="auto"/>
            <w:noWrap/>
            <w:vAlign w:val="center"/>
            <w:hideMark/>
          </w:tcPr>
          <w:p w14:paraId="5A48E6F6" w14:textId="77777777" w:rsidR="00952B90" w:rsidRPr="00221E58" w:rsidRDefault="00952B90" w:rsidP="00952B90">
            <w:pPr>
              <w:jc w:val="right"/>
              <w:rPr>
                <w:sz w:val="20"/>
                <w:szCs w:val="20"/>
              </w:rPr>
            </w:pPr>
            <w:r w:rsidRPr="00221E58">
              <w:rPr>
                <w:sz w:val="20"/>
                <w:szCs w:val="20"/>
              </w:rPr>
              <w:t>305.000</w:t>
            </w:r>
          </w:p>
        </w:tc>
        <w:tc>
          <w:tcPr>
            <w:tcW w:w="1310" w:type="dxa"/>
            <w:tcBorders>
              <w:top w:val="nil"/>
              <w:left w:val="nil"/>
              <w:bottom w:val="single" w:sz="4" w:space="0" w:color="auto"/>
              <w:right w:val="single" w:sz="4" w:space="0" w:color="auto"/>
            </w:tcBorders>
            <w:shd w:val="clear" w:color="auto" w:fill="auto"/>
            <w:noWrap/>
            <w:vAlign w:val="center"/>
            <w:hideMark/>
          </w:tcPr>
          <w:p w14:paraId="39D15218" w14:textId="77777777" w:rsidR="00952B90" w:rsidRPr="00221E58" w:rsidRDefault="00952B90" w:rsidP="00952B90">
            <w:pPr>
              <w:jc w:val="right"/>
              <w:rPr>
                <w:sz w:val="20"/>
                <w:szCs w:val="20"/>
              </w:rPr>
            </w:pPr>
            <w:r w:rsidRPr="00221E58">
              <w:rPr>
                <w:sz w:val="20"/>
                <w:szCs w:val="20"/>
              </w:rPr>
              <w:t>737.655</w:t>
            </w:r>
          </w:p>
        </w:tc>
        <w:tc>
          <w:tcPr>
            <w:tcW w:w="1269" w:type="dxa"/>
            <w:tcBorders>
              <w:top w:val="nil"/>
              <w:left w:val="nil"/>
              <w:bottom w:val="single" w:sz="4" w:space="0" w:color="auto"/>
              <w:right w:val="single" w:sz="4" w:space="0" w:color="auto"/>
            </w:tcBorders>
            <w:shd w:val="clear" w:color="auto" w:fill="auto"/>
            <w:noWrap/>
            <w:vAlign w:val="center"/>
            <w:hideMark/>
          </w:tcPr>
          <w:p w14:paraId="2E473DAF" w14:textId="77777777" w:rsidR="00952B90" w:rsidRPr="00221E58" w:rsidRDefault="00952B90" w:rsidP="00952B90">
            <w:pPr>
              <w:jc w:val="right"/>
              <w:rPr>
                <w:sz w:val="20"/>
                <w:szCs w:val="20"/>
              </w:rPr>
            </w:pPr>
            <w:r w:rsidRPr="00221E58">
              <w:rPr>
                <w:sz w:val="20"/>
                <w:szCs w:val="20"/>
              </w:rPr>
              <w:t>1.042.655</w:t>
            </w:r>
          </w:p>
        </w:tc>
        <w:tc>
          <w:tcPr>
            <w:tcW w:w="1020" w:type="dxa"/>
            <w:tcBorders>
              <w:top w:val="nil"/>
              <w:left w:val="nil"/>
              <w:bottom w:val="single" w:sz="4" w:space="0" w:color="auto"/>
              <w:right w:val="single" w:sz="4" w:space="0" w:color="auto"/>
            </w:tcBorders>
            <w:shd w:val="clear" w:color="auto" w:fill="auto"/>
            <w:noWrap/>
            <w:vAlign w:val="center"/>
            <w:hideMark/>
          </w:tcPr>
          <w:p w14:paraId="7E1629AD" w14:textId="77777777" w:rsidR="00952B90" w:rsidRPr="00221E58" w:rsidRDefault="00952B90" w:rsidP="00952B90">
            <w:pPr>
              <w:jc w:val="right"/>
              <w:rPr>
                <w:sz w:val="20"/>
                <w:szCs w:val="20"/>
              </w:rPr>
            </w:pPr>
            <w:r w:rsidRPr="00221E58">
              <w:rPr>
                <w:sz w:val="20"/>
                <w:szCs w:val="20"/>
              </w:rPr>
              <w:t>341,85</w:t>
            </w:r>
          </w:p>
        </w:tc>
        <w:tc>
          <w:tcPr>
            <w:tcW w:w="1265" w:type="dxa"/>
            <w:tcBorders>
              <w:top w:val="nil"/>
              <w:left w:val="nil"/>
              <w:bottom w:val="single" w:sz="4" w:space="0" w:color="auto"/>
              <w:right w:val="single" w:sz="4" w:space="0" w:color="auto"/>
            </w:tcBorders>
            <w:shd w:val="clear" w:color="auto" w:fill="auto"/>
            <w:noWrap/>
            <w:vAlign w:val="center"/>
            <w:hideMark/>
          </w:tcPr>
          <w:p w14:paraId="3349E083" w14:textId="77777777" w:rsidR="00952B90" w:rsidRPr="00221E58" w:rsidRDefault="00952B90" w:rsidP="00952B90">
            <w:pPr>
              <w:jc w:val="right"/>
              <w:rPr>
                <w:sz w:val="20"/>
                <w:szCs w:val="20"/>
              </w:rPr>
            </w:pPr>
            <w:r w:rsidRPr="00221E58">
              <w:rPr>
                <w:sz w:val="20"/>
                <w:szCs w:val="20"/>
              </w:rPr>
              <w:t>0</w:t>
            </w:r>
          </w:p>
        </w:tc>
        <w:tc>
          <w:tcPr>
            <w:tcW w:w="1265" w:type="dxa"/>
            <w:tcBorders>
              <w:top w:val="nil"/>
              <w:left w:val="nil"/>
              <w:bottom w:val="single" w:sz="4" w:space="0" w:color="auto"/>
              <w:right w:val="single" w:sz="4" w:space="0" w:color="auto"/>
            </w:tcBorders>
            <w:shd w:val="clear" w:color="auto" w:fill="auto"/>
            <w:noWrap/>
            <w:vAlign w:val="center"/>
            <w:hideMark/>
          </w:tcPr>
          <w:p w14:paraId="3436D570" w14:textId="77777777" w:rsidR="00952B90" w:rsidRPr="00221E58" w:rsidRDefault="00952B90" w:rsidP="00952B90">
            <w:pPr>
              <w:jc w:val="right"/>
              <w:rPr>
                <w:sz w:val="20"/>
                <w:szCs w:val="20"/>
              </w:rPr>
            </w:pPr>
            <w:r w:rsidRPr="00221E58">
              <w:rPr>
                <w:sz w:val="20"/>
                <w:szCs w:val="20"/>
              </w:rPr>
              <w:t>1.005.000</w:t>
            </w:r>
          </w:p>
        </w:tc>
      </w:tr>
      <w:tr w:rsidR="00952B90" w:rsidRPr="00221E58" w14:paraId="77014D3E" w14:textId="77777777" w:rsidTr="00952B90">
        <w:trPr>
          <w:trHeight w:val="515"/>
        </w:trPr>
        <w:tc>
          <w:tcPr>
            <w:tcW w:w="2349" w:type="dxa"/>
            <w:tcBorders>
              <w:top w:val="nil"/>
              <w:left w:val="single" w:sz="4" w:space="0" w:color="auto"/>
              <w:bottom w:val="single" w:sz="4" w:space="0" w:color="auto"/>
              <w:right w:val="single" w:sz="4" w:space="0" w:color="auto"/>
            </w:tcBorders>
            <w:shd w:val="clear" w:color="auto" w:fill="auto"/>
            <w:vAlign w:val="center"/>
            <w:hideMark/>
          </w:tcPr>
          <w:p w14:paraId="3BF7F4FD" w14:textId="77777777" w:rsidR="00952B90" w:rsidRPr="00221E58" w:rsidRDefault="00952B90" w:rsidP="00952B90">
            <w:pPr>
              <w:rPr>
                <w:i/>
                <w:iCs/>
                <w:sz w:val="20"/>
                <w:szCs w:val="20"/>
              </w:rPr>
            </w:pPr>
            <w:r w:rsidRPr="00221E58">
              <w:rPr>
                <w:i/>
                <w:iCs/>
                <w:sz w:val="20"/>
                <w:szCs w:val="20"/>
              </w:rPr>
              <w:t>Ukupno proračunski korisnici</w:t>
            </w:r>
          </w:p>
        </w:tc>
        <w:tc>
          <w:tcPr>
            <w:tcW w:w="1358" w:type="dxa"/>
            <w:tcBorders>
              <w:top w:val="nil"/>
              <w:left w:val="nil"/>
              <w:bottom w:val="single" w:sz="4" w:space="0" w:color="auto"/>
              <w:right w:val="single" w:sz="4" w:space="0" w:color="auto"/>
            </w:tcBorders>
            <w:shd w:val="clear" w:color="auto" w:fill="auto"/>
            <w:noWrap/>
            <w:vAlign w:val="center"/>
            <w:hideMark/>
          </w:tcPr>
          <w:p w14:paraId="327E6487" w14:textId="77777777" w:rsidR="00952B90" w:rsidRPr="00221E58" w:rsidRDefault="00952B90" w:rsidP="00952B90">
            <w:pPr>
              <w:jc w:val="right"/>
              <w:rPr>
                <w:i/>
                <w:iCs/>
                <w:sz w:val="20"/>
                <w:szCs w:val="20"/>
              </w:rPr>
            </w:pPr>
            <w:r w:rsidRPr="00221E58">
              <w:rPr>
                <w:i/>
                <w:iCs/>
                <w:sz w:val="20"/>
                <w:szCs w:val="20"/>
              </w:rPr>
              <w:t>66.822.925</w:t>
            </w:r>
          </w:p>
        </w:tc>
        <w:tc>
          <w:tcPr>
            <w:tcW w:w="1310" w:type="dxa"/>
            <w:tcBorders>
              <w:top w:val="nil"/>
              <w:left w:val="nil"/>
              <w:bottom w:val="single" w:sz="4" w:space="0" w:color="auto"/>
              <w:right w:val="single" w:sz="4" w:space="0" w:color="auto"/>
            </w:tcBorders>
            <w:shd w:val="clear" w:color="auto" w:fill="auto"/>
            <w:noWrap/>
            <w:vAlign w:val="center"/>
            <w:hideMark/>
          </w:tcPr>
          <w:p w14:paraId="35E367FC" w14:textId="77777777" w:rsidR="00952B90" w:rsidRPr="00221E58" w:rsidRDefault="00952B90" w:rsidP="00952B90">
            <w:pPr>
              <w:jc w:val="right"/>
              <w:rPr>
                <w:i/>
                <w:iCs/>
                <w:sz w:val="20"/>
                <w:szCs w:val="20"/>
              </w:rPr>
            </w:pPr>
            <w:r w:rsidRPr="00221E58">
              <w:rPr>
                <w:i/>
                <w:iCs/>
                <w:sz w:val="20"/>
                <w:szCs w:val="20"/>
              </w:rPr>
              <w:t>2.996.755</w:t>
            </w:r>
          </w:p>
        </w:tc>
        <w:tc>
          <w:tcPr>
            <w:tcW w:w="1269" w:type="dxa"/>
            <w:tcBorders>
              <w:top w:val="nil"/>
              <w:left w:val="nil"/>
              <w:bottom w:val="single" w:sz="4" w:space="0" w:color="auto"/>
              <w:right w:val="single" w:sz="4" w:space="0" w:color="auto"/>
            </w:tcBorders>
            <w:shd w:val="clear" w:color="auto" w:fill="auto"/>
            <w:noWrap/>
            <w:vAlign w:val="center"/>
            <w:hideMark/>
          </w:tcPr>
          <w:p w14:paraId="7018F953" w14:textId="77777777" w:rsidR="00952B90" w:rsidRPr="00221E58" w:rsidRDefault="00952B90" w:rsidP="00952B90">
            <w:pPr>
              <w:jc w:val="right"/>
              <w:rPr>
                <w:i/>
                <w:iCs/>
                <w:sz w:val="20"/>
                <w:szCs w:val="20"/>
              </w:rPr>
            </w:pPr>
            <w:r w:rsidRPr="00221E58">
              <w:rPr>
                <w:i/>
                <w:iCs/>
                <w:sz w:val="20"/>
                <w:szCs w:val="20"/>
              </w:rPr>
              <w:t>69.819.680</w:t>
            </w:r>
          </w:p>
        </w:tc>
        <w:tc>
          <w:tcPr>
            <w:tcW w:w="1020" w:type="dxa"/>
            <w:tcBorders>
              <w:top w:val="nil"/>
              <w:left w:val="nil"/>
              <w:bottom w:val="single" w:sz="4" w:space="0" w:color="auto"/>
              <w:right w:val="single" w:sz="4" w:space="0" w:color="auto"/>
            </w:tcBorders>
            <w:shd w:val="clear" w:color="auto" w:fill="auto"/>
            <w:noWrap/>
            <w:vAlign w:val="center"/>
            <w:hideMark/>
          </w:tcPr>
          <w:p w14:paraId="0921C9A3" w14:textId="77777777" w:rsidR="00952B90" w:rsidRPr="00221E58" w:rsidRDefault="00952B90" w:rsidP="00952B90">
            <w:pPr>
              <w:jc w:val="right"/>
              <w:rPr>
                <w:i/>
                <w:iCs/>
                <w:sz w:val="20"/>
                <w:szCs w:val="20"/>
              </w:rPr>
            </w:pPr>
            <w:r w:rsidRPr="00221E58">
              <w:rPr>
                <w:i/>
                <w:iCs/>
                <w:sz w:val="20"/>
                <w:szCs w:val="20"/>
              </w:rPr>
              <w:t>104,48</w:t>
            </w:r>
          </w:p>
        </w:tc>
        <w:tc>
          <w:tcPr>
            <w:tcW w:w="1265" w:type="dxa"/>
            <w:tcBorders>
              <w:top w:val="nil"/>
              <w:left w:val="nil"/>
              <w:bottom w:val="single" w:sz="4" w:space="0" w:color="auto"/>
              <w:right w:val="single" w:sz="4" w:space="0" w:color="auto"/>
            </w:tcBorders>
            <w:shd w:val="clear" w:color="auto" w:fill="auto"/>
            <w:noWrap/>
            <w:vAlign w:val="center"/>
            <w:hideMark/>
          </w:tcPr>
          <w:p w14:paraId="704115A7" w14:textId="77777777" w:rsidR="00952B90" w:rsidRPr="00221E58" w:rsidRDefault="00952B90" w:rsidP="00952B90">
            <w:pPr>
              <w:jc w:val="right"/>
              <w:rPr>
                <w:i/>
                <w:iCs/>
                <w:sz w:val="20"/>
                <w:szCs w:val="20"/>
              </w:rPr>
            </w:pPr>
            <w:r w:rsidRPr="00221E58">
              <w:rPr>
                <w:i/>
                <w:iCs/>
                <w:sz w:val="20"/>
                <w:szCs w:val="20"/>
              </w:rPr>
              <w:t>70.659.965</w:t>
            </w:r>
          </w:p>
        </w:tc>
        <w:tc>
          <w:tcPr>
            <w:tcW w:w="1265" w:type="dxa"/>
            <w:tcBorders>
              <w:top w:val="nil"/>
              <w:left w:val="nil"/>
              <w:bottom w:val="single" w:sz="4" w:space="0" w:color="auto"/>
              <w:right w:val="single" w:sz="4" w:space="0" w:color="auto"/>
            </w:tcBorders>
            <w:shd w:val="clear" w:color="auto" w:fill="auto"/>
            <w:noWrap/>
            <w:vAlign w:val="center"/>
            <w:hideMark/>
          </w:tcPr>
          <w:p w14:paraId="0BE8A4A7" w14:textId="77777777" w:rsidR="00952B90" w:rsidRPr="00221E58" w:rsidRDefault="00952B90" w:rsidP="00952B90">
            <w:pPr>
              <w:jc w:val="right"/>
              <w:rPr>
                <w:i/>
                <w:iCs/>
                <w:sz w:val="20"/>
                <w:szCs w:val="20"/>
              </w:rPr>
            </w:pPr>
            <w:r w:rsidRPr="00221E58">
              <w:rPr>
                <w:i/>
                <w:iCs/>
                <w:sz w:val="20"/>
                <w:szCs w:val="20"/>
              </w:rPr>
              <w:t>73.226.765</w:t>
            </w:r>
          </w:p>
        </w:tc>
      </w:tr>
      <w:tr w:rsidR="00952B90" w:rsidRPr="00221E58" w14:paraId="5777DC6D" w14:textId="77777777" w:rsidTr="00952B90">
        <w:trPr>
          <w:trHeight w:val="515"/>
        </w:trPr>
        <w:tc>
          <w:tcPr>
            <w:tcW w:w="2349" w:type="dxa"/>
            <w:tcBorders>
              <w:top w:val="nil"/>
              <w:left w:val="single" w:sz="4" w:space="0" w:color="auto"/>
              <w:bottom w:val="single" w:sz="4" w:space="0" w:color="auto"/>
              <w:right w:val="single" w:sz="4" w:space="0" w:color="auto"/>
            </w:tcBorders>
            <w:shd w:val="clear" w:color="auto" w:fill="auto"/>
            <w:vAlign w:val="center"/>
            <w:hideMark/>
          </w:tcPr>
          <w:p w14:paraId="07FD34AB" w14:textId="77777777" w:rsidR="00952B90" w:rsidRPr="00221E58" w:rsidRDefault="00952B90" w:rsidP="00952B90">
            <w:pPr>
              <w:rPr>
                <w:b/>
                <w:bCs/>
                <w:sz w:val="20"/>
                <w:szCs w:val="20"/>
              </w:rPr>
            </w:pPr>
            <w:r w:rsidRPr="00221E58">
              <w:rPr>
                <w:b/>
                <w:bCs/>
                <w:sz w:val="20"/>
                <w:szCs w:val="20"/>
              </w:rPr>
              <w:t>Ukupno konsolidirani proračun</w:t>
            </w:r>
          </w:p>
        </w:tc>
        <w:tc>
          <w:tcPr>
            <w:tcW w:w="1358" w:type="dxa"/>
            <w:tcBorders>
              <w:top w:val="nil"/>
              <w:left w:val="nil"/>
              <w:bottom w:val="single" w:sz="4" w:space="0" w:color="auto"/>
              <w:right w:val="single" w:sz="4" w:space="0" w:color="auto"/>
            </w:tcBorders>
            <w:shd w:val="clear" w:color="auto" w:fill="auto"/>
            <w:noWrap/>
            <w:vAlign w:val="center"/>
            <w:hideMark/>
          </w:tcPr>
          <w:p w14:paraId="17DA4264" w14:textId="77777777" w:rsidR="00952B90" w:rsidRPr="00221E58" w:rsidRDefault="00952B90" w:rsidP="00952B90">
            <w:pPr>
              <w:jc w:val="right"/>
              <w:rPr>
                <w:b/>
                <w:bCs/>
                <w:sz w:val="20"/>
                <w:szCs w:val="20"/>
              </w:rPr>
            </w:pPr>
            <w:r w:rsidRPr="00221E58">
              <w:rPr>
                <w:b/>
                <w:bCs/>
                <w:sz w:val="20"/>
                <w:szCs w:val="20"/>
              </w:rPr>
              <w:t>365.908.519</w:t>
            </w:r>
          </w:p>
        </w:tc>
        <w:tc>
          <w:tcPr>
            <w:tcW w:w="1310" w:type="dxa"/>
            <w:tcBorders>
              <w:top w:val="nil"/>
              <w:left w:val="nil"/>
              <w:bottom w:val="single" w:sz="4" w:space="0" w:color="auto"/>
              <w:right w:val="single" w:sz="4" w:space="0" w:color="auto"/>
            </w:tcBorders>
            <w:shd w:val="clear" w:color="auto" w:fill="auto"/>
            <w:noWrap/>
            <w:vAlign w:val="center"/>
            <w:hideMark/>
          </w:tcPr>
          <w:p w14:paraId="2B31A7A2" w14:textId="77777777" w:rsidR="00952B90" w:rsidRPr="00221E58" w:rsidRDefault="00952B90" w:rsidP="00952B90">
            <w:pPr>
              <w:jc w:val="right"/>
              <w:rPr>
                <w:b/>
                <w:bCs/>
                <w:sz w:val="20"/>
                <w:szCs w:val="20"/>
              </w:rPr>
            </w:pPr>
            <w:r w:rsidRPr="00221E58">
              <w:rPr>
                <w:b/>
                <w:bCs/>
                <w:sz w:val="20"/>
                <w:szCs w:val="20"/>
              </w:rPr>
              <w:t>-35.743.211</w:t>
            </w:r>
          </w:p>
        </w:tc>
        <w:tc>
          <w:tcPr>
            <w:tcW w:w="1269" w:type="dxa"/>
            <w:tcBorders>
              <w:top w:val="nil"/>
              <w:left w:val="nil"/>
              <w:bottom w:val="single" w:sz="4" w:space="0" w:color="auto"/>
              <w:right w:val="single" w:sz="4" w:space="0" w:color="auto"/>
            </w:tcBorders>
            <w:shd w:val="clear" w:color="auto" w:fill="auto"/>
            <w:noWrap/>
            <w:vAlign w:val="center"/>
            <w:hideMark/>
          </w:tcPr>
          <w:p w14:paraId="2AF8B943" w14:textId="77777777" w:rsidR="00952B90" w:rsidRPr="00221E58" w:rsidRDefault="00952B90" w:rsidP="00952B90">
            <w:pPr>
              <w:jc w:val="right"/>
              <w:rPr>
                <w:b/>
                <w:bCs/>
                <w:sz w:val="20"/>
                <w:szCs w:val="20"/>
              </w:rPr>
            </w:pPr>
            <w:r w:rsidRPr="00221E58">
              <w:rPr>
                <w:b/>
                <w:bCs/>
                <w:sz w:val="20"/>
                <w:szCs w:val="20"/>
              </w:rPr>
              <w:t>330.165.308</w:t>
            </w:r>
          </w:p>
        </w:tc>
        <w:tc>
          <w:tcPr>
            <w:tcW w:w="1020" w:type="dxa"/>
            <w:tcBorders>
              <w:top w:val="nil"/>
              <w:left w:val="nil"/>
              <w:bottom w:val="single" w:sz="4" w:space="0" w:color="auto"/>
              <w:right w:val="single" w:sz="4" w:space="0" w:color="auto"/>
            </w:tcBorders>
            <w:shd w:val="clear" w:color="auto" w:fill="auto"/>
            <w:noWrap/>
            <w:vAlign w:val="center"/>
            <w:hideMark/>
          </w:tcPr>
          <w:p w14:paraId="22E7F6CA" w14:textId="77777777" w:rsidR="00952B90" w:rsidRPr="00221E58" w:rsidRDefault="00952B90" w:rsidP="00952B90">
            <w:pPr>
              <w:jc w:val="right"/>
              <w:rPr>
                <w:b/>
                <w:bCs/>
                <w:sz w:val="20"/>
                <w:szCs w:val="20"/>
              </w:rPr>
            </w:pPr>
            <w:r w:rsidRPr="00221E58">
              <w:rPr>
                <w:b/>
                <w:bCs/>
                <w:sz w:val="20"/>
                <w:szCs w:val="20"/>
              </w:rPr>
              <w:t>90,23</w:t>
            </w:r>
          </w:p>
        </w:tc>
        <w:tc>
          <w:tcPr>
            <w:tcW w:w="1265" w:type="dxa"/>
            <w:tcBorders>
              <w:top w:val="nil"/>
              <w:left w:val="nil"/>
              <w:bottom w:val="single" w:sz="4" w:space="0" w:color="auto"/>
              <w:right w:val="single" w:sz="4" w:space="0" w:color="auto"/>
            </w:tcBorders>
            <w:shd w:val="clear" w:color="auto" w:fill="auto"/>
            <w:noWrap/>
            <w:vAlign w:val="center"/>
            <w:hideMark/>
          </w:tcPr>
          <w:p w14:paraId="37F366BF" w14:textId="77777777" w:rsidR="00952B90" w:rsidRPr="00221E58" w:rsidRDefault="00952B90" w:rsidP="00952B90">
            <w:pPr>
              <w:jc w:val="right"/>
              <w:rPr>
                <w:b/>
                <w:bCs/>
                <w:sz w:val="20"/>
                <w:szCs w:val="20"/>
              </w:rPr>
            </w:pPr>
            <w:r w:rsidRPr="00221E58">
              <w:rPr>
                <w:b/>
                <w:bCs/>
                <w:sz w:val="20"/>
                <w:szCs w:val="20"/>
              </w:rPr>
              <w:t>374.827.583</w:t>
            </w:r>
          </w:p>
        </w:tc>
        <w:tc>
          <w:tcPr>
            <w:tcW w:w="1265" w:type="dxa"/>
            <w:tcBorders>
              <w:top w:val="nil"/>
              <w:left w:val="nil"/>
              <w:bottom w:val="single" w:sz="4" w:space="0" w:color="auto"/>
              <w:right w:val="single" w:sz="4" w:space="0" w:color="auto"/>
            </w:tcBorders>
            <w:shd w:val="clear" w:color="auto" w:fill="auto"/>
            <w:noWrap/>
            <w:vAlign w:val="center"/>
            <w:hideMark/>
          </w:tcPr>
          <w:p w14:paraId="0FB96C2E" w14:textId="77777777" w:rsidR="00952B90" w:rsidRPr="00221E58" w:rsidRDefault="00952B90" w:rsidP="00952B90">
            <w:pPr>
              <w:jc w:val="right"/>
              <w:rPr>
                <w:b/>
                <w:bCs/>
                <w:sz w:val="20"/>
                <w:szCs w:val="20"/>
              </w:rPr>
            </w:pPr>
            <w:r w:rsidRPr="00221E58">
              <w:rPr>
                <w:b/>
                <w:bCs/>
                <w:sz w:val="20"/>
                <w:szCs w:val="20"/>
              </w:rPr>
              <w:t>355.375.083</w:t>
            </w:r>
          </w:p>
        </w:tc>
      </w:tr>
      <w:tr w:rsidR="00952B90" w:rsidRPr="00221E58" w14:paraId="180A7487" w14:textId="77777777" w:rsidTr="00952B90">
        <w:trPr>
          <w:trHeight w:val="303"/>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14:paraId="2C5038E3" w14:textId="77777777" w:rsidR="00952B90" w:rsidRPr="00221E58" w:rsidRDefault="00952B90" w:rsidP="00952B90">
            <w:pPr>
              <w:rPr>
                <w:b/>
                <w:bCs/>
                <w:i/>
                <w:iCs/>
                <w:sz w:val="20"/>
                <w:szCs w:val="20"/>
              </w:rPr>
            </w:pPr>
            <w:r w:rsidRPr="00221E58">
              <w:rPr>
                <w:b/>
                <w:bCs/>
                <w:i/>
                <w:iCs/>
                <w:sz w:val="20"/>
                <w:szCs w:val="20"/>
              </w:rPr>
              <w:t>Rashodi i izdaci:</w:t>
            </w:r>
          </w:p>
        </w:tc>
        <w:tc>
          <w:tcPr>
            <w:tcW w:w="1358" w:type="dxa"/>
            <w:tcBorders>
              <w:top w:val="nil"/>
              <w:left w:val="nil"/>
              <w:bottom w:val="single" w:sz="4" w:space="0" w:color="auto"/>
              <w:right w:val="single" w:sz="4" w:space="0" w:color="auto"/>
            </w:tcBorders>
            <w:shd w:val="clear" w:color="auto" w:fill="auto"/>
            <w:noWrap/>
            <w:vAlign w:val="center"/>
            <w:hideMark/>
          </w:tcPr>
          <w:p w14:paraId="1CA31689" w14:textId="77777777" w:rsidR="00952B90" w:rsidRPr="00221E58" w:rsidRDefault="00952B90" w:rsidP="00952B90">
            <w:pPr>
              <w:jc w:val="right"/>
              <w:rPr>
                <w:sz w:val="20"/>
                <w:szCs w:val="20"/>
              </w:rPr>
            </w:pPr>
            <w:r w:rsidRPr="00221E58">
              <w:rPr>
                <w:sz w:val="20"/>
                <w:szCs w:val="20"/>
              </w:rPr>
              <w:t> </w:t>
            </w:r>
          </w:p>
        </w:tc>
        <w:tc>
          <w:tcPr>
            <w:tcW w:w="1310" w:type="dxa"/>
            <w:tcBorders>
              <w:top w:val="nil"/>
              <w:left w:val="nil"/>
              <w:bottom w:val="single" w:sz="4" w:space="0" w:color="auto"/>
              <w:right w:val="single" w:sz="4" w:space="0" w:color="auto"/>
            </w:tcBorders>
            <w:shd w:val="clear" w:color="auto" w:fill="auto"/>
            <w:noWrap/>
            <w:vAlign w:val="center"/>
            <w:hideMark/>
          </w:tcPr>
          <w:p w14:paraId="37A456D8" w14:textId="77777777" w:rsidR="00952B90" w:rsidRPr="00221E58" w:rsidRDefault="00952B90" w:rsidP="00952B90">
            <w:pPr>
              <w:jc w:val="right"/>
              <w:rPr>
                <w:sz w:val="20"/>
                <w:szCs w:val="20"/>
              </w:rPr>
            </w:pPr>
            <w:r w:rsidRPr="00221E58">
              <w:rPr>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14:paraId="36A4647A" w14:textId="77777777" w:rsidR="00952B90" w:rsidRPr="00221E58" w:rsidRDefault="00952B90" w:rsidP="00952B90">
            <w:pPr>
              <w:jc w:val="right"/>
              <w:rPr>
                <w:sz w:val="20"/>
                <w:szCs w:val="20"/>
              </w:rPr>
            </w:pPr>
            <w:r w:rsidRPr="00221E58">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5BAF6526" w14:textId="77777777" w:rsidR="00952B90" w:rsidRPr="00221E58" w:rsidRDefault="00952B90" w:rsidP="00952B90">
            <w:pPr>
              <w:jc w:val="right"/>
              <w:rPr>
                <w:sz w:val="20"/>
                <w:szCs w:val="20"/>
              </w:rPr>
            </w:pPr>
            <w:r w:rsidRPr="00221E58">
              <w:rPr>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14:paraId="72C851EC" w14:textId="77777777" w:rsidR="00952B90" w:rsidRPr="00221E58" w:rsidRDefault="00952B90" w:rsidP="00952B90">
            <w:pPr>
              <w:jc w:val="right"/>
              <w:rPr>
                <w:sz w:val="20"/>
                <w:szCs w:val="20"/>
              </w:rPr>
            </w:pPr>
            <w:r w:rsidRPr="00221E58">
              <w:rPr>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14:paraId="09FBB2E3" w14:textId="77777777" w:rsidR="00952B90" w:rsidRPr="00221E58" w:rsidRDefault="00952B90" w:rsidP="00952B90">
            <w:pPr>
              <w:jc w:val="right"/>
              <w:rPr>
                <w:sz w:val="20"/>
                <w:szCs w:val="20"/>
              </w:rPr>
            </w:pPr>
            <w:r w:rsidRPr="00221E58">
              <w:rPr>
                <w:sz w:val="20"/>
                <w:szCs w:val="20"/>
              </w:rPr>
              <w:t> </w:t>
            </w:r>
          </w:p>
        </w:tc>
      </w:tr>
      <w:tr w:rsidR="00952B90" w:rsidRPr="00221E58" w14:paraId="24FD52DB" w14:textId="77777777" w:rsidTr="00952B90">
        <w:trPr>
          <w:trHeight w:val="303"/>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14:paraId="64250C26" w14:textId="77777777" w:rsidR="00952B90" w:rsidRPr="00221E58" w:rsidRDefault="00952B90" w:rsidP="00952B90">
            <w:pPr>
              <w:rPr>
                <w:sz w:val="20"/>
                <w:szCs w:val="20"/>
              </w:rPr>
            </w:pPr>
            <w:r w:rsidRPr="00221E58">
              <w:rPr>
                <w:sz w:val="20"/>
                <w:szCs w:val="20"/>
              </w:rPr>
              <w:t>Proračun Grada</w:t>
            </w:r>
          </w:p>
        </w:tc>
        <w:tc>
          <w:tcPr>
            <w:tcW w:w="1358" w:type="dxa"/>
            <w:tcBorders>
              <w:top w:val="nil"/>
              <w:left w:val="nil"/>
              <w:bottom w:val="single" w:sz="4" w:space="0" w:color="auto"/>
              <w:right w:val="single" w:sz="4" w:space="0" w:color="auto"/>
            </w:tcBorders>
            <w:shd w:val="clear" w:color="auto" w:fill="auto"/>
            <w:noWrap/>
            <w:vAlign w:val="center"/>
            <w:hideMark/>
          </w:tcPr>
          <w:p w14:paraId="7C4FF4FA" w14:textId="77777777" w:rsidR="00952B90" w:rsidRPr="00221E58" w:rsidRDefault="00952B90" w:rsidP="00952B90">
            <w:pPr>
              <w:jc w:val="right"/>
              <w:rPr>
                <w:sz w:val="20"/>
                <w:szCs w:val="20"/>
              </w:rPr>
            </w:pPr>
            <w:r w:rsidRPr="00221E58">
              <w:rPr>
                <w:sz w:val="20"/>
                <w:szCs w:val="20"/>
              </w:rPr>
              <w:t>246.985.996</w:t>
            </w:r>
          </w:p>
        </w:tc>
        <w:tc>
          <w:tcPr>
            <w:tcW w:w="1310" w:type="dxa"/>
            <w:tcBorders>
              <w:top w:val="nil"/>
              <w:left w:val="nil"/>
              <w:bottom w:val="single" w:sz="4" w:space="0" w:color="auto"/>
              <w:right w:val="single" w:sz="4" w:space="0" w:color="auto"/>
            </w:tcBorders>
            <w:shd w:val="clear" w:color="auto" w:fill="auto"/>
            <w:noWrap/>
            <w:vAlign w:val="center"/>
            <w:hideMark/>
          </w:tcPr>
          <w:p w14:paraId="22761F98" w14:textId="77777777" w:rsidR="00952B90" w:rsidRPr="00221E58" w:rsidRDefault="00952B90" w:rsidP="00952B90">
            <w:pPr>
              <w:jc w:val="right"/>
              <w:rPr>
                <w:sz w:val="20"/>
                <w:szCs w:val="20"/>
              </w:rPr>
            </w:pPr>
            <w:r w:rsidRPr="00221E58">
              <w:rPr>
                <w:sz w:val="20"/>
                <w:szCs w:val="20"/>
              </w:rPr>
              <w:t>-44.225.846</w:t>
            </w:r>
          </w:p>
        </w:tc>
        <w:tc>
          <w:tcPr>
            <w:tcW w:w="1269" w:type="dxa"/>
            <w:tcBorders>
              <w:top w:val="nil"/>
              <w:left w:val="nil"/>
              <w:bottom w:val="single" w:sz="4" w:space="0" w:color="auto"/>
              <w:right w:val="single" w:sz="4" w:space="0" w:color="auto"/>
            </w:tcBorders>
            <w:shd w:val="clear" w:color="auto" w:fill="auto"/>
            <w:noWrap/>
            <w:vAlign w:val="center"/>
            <w:hideMark/>
          </w:tcPr>
          <w:p w14:paraId="28A6DEF7" w14:textId="77777777" w:rsidR="00952B90" w:rsidRPr="00221E58" w:rsidRDefault="00952B90" w:rsidP="00952B90">
            <w:pPr>
              <w:jc w:val="right"/>
              <w:rPr>
                <w:sz w:val="20"/>
                <w:szCs w:val="20"/>
              </w:rPr>
            </w:pPr>
            <w:r w:rsidRPr="00221E58">
              <w:rPr>
                <w:sz w:val="20"/>
                <w:szCs w:val="20"/>
              </w:rPr>
              <w:t>202.760.150</w:t>
            </w:r>
          </w:p>
        </w:tc>
        <w:tc>
          <w:tcPr>
            <w:tcW w:w="1020" w:type="dxa"/>
            <w:tcBorders>
              <w:top w:val="nil"/>
              <w:left w:val="nil"/>
              <w:bottom w:val="single" w:sz="4" w:space="0" w:color="auto"/>
              <w:right w:val="single" w:sz="4" w:space="0" w:color="auto"/>
            </w:tcBorders>
            <w:shd w:val="clear" w:color="auto" w:fill="auto"/>
            <w:noWrap/>
            <w:vAlign w:val="center"/>
            <w:hideMark/>
          </w:tcPr>
          <w:p w14:paraId="24C46DEB" w14:textId="77777777" w:rsidR="00952B90" w:rsidRPr="00221E58" w:rsidRDefault="00952B90" w:rsidP="00952B90">
            <w:pPr>
              <w:jc w:val="right"/>
              <w:rPr>
                <w:sz w:val="20"/>
                <w:szCs w:val="20"/>
              </w:rPr>
            </w:pPr>
            <w:r w:rsidRPr="00221E58">
              <w:rPr>
                <w:sz w:val="20"/>
                <w:szCs w:val="20"/>
              </w:rPr>
              <w:t>82,09</w:t>
            </w:r>
          </w:p>
        </w:tc>
        <w:tc>
          <w:tcPr>
            <w:tcW w:w="1265" w:type="dxa"/>
            <w:tcBorders>
              <w:top w:val="nil"/>
              <w:left w:val="nil"/>
              <w:bottom w:val="single" w:sz="4" w:space="0" w:color="auto"/>
              <w:right w:val="single" w:sz="4" w:space="0" w:color="auto"/>
            </w:tcBorders>
            <w:shd w:val="clear" w:color="auto" w:fill="auto"/>
            <w:noWrap/>
            <w:vAlign w:val="center"/>
            <w:hideMark/>
          </w:tcPr>
          <w:p w14:paraId="1EB98F17" w14:textId="77777777" w:rsidR="00952B90" w:rsidRPr="00221E58" w:rsidRDefault="00952B90" w:rsidP="00952B90">
            <w:pPr>
              <w:jc w:val="right"/>
              <w:rPr>
                <w:sz w:val="20"/>
                <w:szCs w:val="20"/>
              </w:rPr>
            </w:pPr>
            <w:r w:rsidRPr="00221E58">
              <w:rPr>
                <w:sz w:val="20"/>
                <w:szCs w:val="20"/>
              </w:rPr>
              <w:t>246.765.130</w:t>
            </w:r>
          </w:p>
        </w:tc>
        <w:tc>
          <w:tcPr>
            <w:tcW w:w="1265" w:type="dxa"/>
            <w:tcBorders>
              <w:top w:val="nil"/>
              <w:left w:val="nil"/>
              <w:bottom w:val="single" w:sz="4" w:space="0" w:color="auto"/>
              <w:right w:val="single" w:sz="4" w:space="0" w:color="auto"/>
            </w:tcBorders>
            <w:shd w:val="clear" w:color="auto" w:fill="auto"/>
            <w:noWrap/>
            <w:vAlign w:val="center"/>
            <w:hideMark/>
          </w:tcPr>
          <w:p w14:paraId="4FB31A1B" w14:textId="77777777" w:rsidR="00952B90" w:rsidRPr="00221E58" w:rsidRDefault="00952B90" w:rsidP="00952B90">
            <w:pPr>
              <w:jc w:val="right"/>
              <w:rPr>
                <w:sz w:val="20"/>
                <w:szCs w:val="20"/>
              </w:rPr>
            </w:pPr>
            <w:r w:rsidRPr="00221E58">
              <w:rPr>
                <w:sz w:val="20"/>
                <w:szCs w:val="20"/>
              </w:rPr>
              <w:t>222.707.830</w:t>
            </w:r>
          </w:p>
        </w:tc>
      </w:tr>
      <w:tr w:rsidR="00952B90" w:rsidRPr="00221E58" w14:paraId="4B5C548B" w14:textId="77777777" w:rsidTr="00952B90">
        <w:trPr>
          <w:trHeight w:val="515"/>
        </w:trPr>
        <w:tc>
          <w:tcPr>
            <w:tcW w:w="2349" w:type="dxa"/>
            <w:tcBorders>
              <w:top w:val="nil"/>
              <w:left w:val="single" w:sz="4" w:space="0" w:color="auto"/>
              <w:bottom w:val="single" w:sz="4" w:space="0" w:color="auto"/>
              <w:right w:val="single" w:sz="4" w:space="0" w:color="auto"/>
            </w:tcBorders>
            <w:shd w:val="clear" w:color="auto" w:fill="auto"/>
            <w:vAlign w:val="center"/>
            <w:hideMark/>
          </w:tcPr>
          <w:p w14:paraId="25605541" w14:textId="77777777" w:rsidR="00952B90" w:rsidRPr="00221E58" w:rsidRDefault="00952B90" w:rsidP="00952B90">
            <w:pPr>
              <w:rPr>
                <w:sz w:val="20"/>
                <w:szCs w:val="20"/>
              </w:rPr>
            </w:pPr>
            <w:r w:rsidRPr="00221E58">
              <w:rPr>
                <w:sz w:val="20"/>
                <w:szCs w:val="20"/>
              </w:rPr>
              <w:t>preneseni višak rashoda iz prethodne godine</w:t>
            </w:r>
          </w:p>
        </w:tc>
        <w:tc>
          <w:tcPr>
            <w:tcW w:w="1358" w:type="dxa"/>
            <w:tcBorders>
              <w:top w:val="nil"/>
              <w:left w:val="nil"/>
              <w:bottom w:val="single" w:sz="4" w:space="0" w:color="auto"/>
              <w:right w:val="single" w:sz="4" w:space="0" w:color="auto"/>
            </w:tcBorders>
            <w:shd w:val="clear" w:color="auto" w:fill="auto"/>
            <w:noWrap/>
            <w:vAlign w:val="center"/>
            <w:hideMark/>
          </w:tcPr>
          <w:p w14:paraId="7BB37334" w14:textId="77777777" w:rsidR="00952B90" w:rsidRPr="00221E58" w:rsidRDefault="00952B90" w:rsidP="00952B90">
            <w:pPr>
              <w:jc w:val="right"/>
              <w:rPr>
                <w:sz w:val="20"/>
                <w:szCs w:val="20"/>
              </w:rPr>
            </w:pPr>
            <w:r w:rsidRPr="00221E58">
              <w:rPr>
                <w:sz w:val="20"/>
                <w:szCs w:val="20"/>
              </w:rPr>
              <w:t>0</w:t>
            </w:r>
          </w:p>
        </w:tc>
        <w:tc>
          <w:tcPr>
            <w:tcW w:w="1310" w:type="dxa"/>
            <w:tcBorders>
              <w:top w:val="nil"/>
              <w:left w:val="nil"/>
              <w:bottom w:val="single" w:sz="4" w:space="0" w:color="auto"/>
              <w:right w:val="single" w:sz="4" w:space="0" w:color="auto"/>
            </w:tcBorders>
            <w:shd w:val="clear" w:color="auto" w:fill="auto"/>
            <w:noWrap/>
            <w:vAlign w:val="center"/>
            <w:hideMark/>
          </w:tcPr>
          <w:p w14:paraId="2E5794DE" w14:textId="77777777" w:rsidR="00952B90" w:rsidRPr="00221E58" w:rsidRDefault="00952B90" w:rsidP="00952B90">
            <w:pPr>
              <w:jc w:val="right"/>
              <w:rPr>
                <w:sz w:val="20"/>
                <w:szCs w:val="20"/>
              </w:rPr>
            </w:pPr>
            <w:r w:rsidRPr="00221E58">
              <w:rPr>
                <w:sz w:val="20"/>
                <w:szCs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70F6CF9A" w14:textId="77777777" w:rsidR="00952B90" w:rsidRPr="00221E58" w:rsidRDefault="00952B90" w:rsidP="00952B90">
            <w:pPr>
              <w:jc w:val="right"/>
              <w:rPr>
                <w:sz w:val="20"/>
                <w:szCs w:val="20"/>
              </w:rPr>
            </w:pPr>
            <w:r w:rsidRPr="00221E58">
              <w:rPr>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478747AC" w14:textId="77777777" w:rsidR="00952B90" w:rsidRPr="00221E58" w:rsidRDefault="00952B90" w:rsidP="00952B90">
            <w:pPr>
              <w:jc w:val="right"/>
              <w:rPr>
                <w:sz w:val="20"/>
                <w:szCs w:val="20"/>
              </w:rPr>
            </w:pPr>
            <w:r w:rsidRPr="00221E58">
              <w:rPr>
                <w:sz w:val="20"/>
                <w:szCs w:val="20"/>
              </w:rPr>
              <w:t>0,00</w:t>
            </w:r>
          </w:p>
        </w:tc>
        <w:tc>
          <w:tcPr>
            <w:tcW w:w="1265" w:type="dxa"/>
            <w:tcBorders>
              <w:top w:val="nil"/>
              <w:left w:val="nil"/>
              <w:bottom w:val="single" w:sz="4" w:space="0" w:color="auto"/>
              <w:right w:val="single" w:sz="4" w:space="0" w:color="auto"/>
            </w:tcBorders>
            <w:shd w:val="clear" w:color="auto" w:fill="auto"/>
            <w:noWrap/>
            <w:vAlign w:val="center"/>
            <w:hideMark/>
          </w:tcPr>
          <w:p w14:paraId="2BD56DB9" w14:textId="77777777" w:rsidR="00952B90" w:rsidRPr="00221E58" w:rsidRDefault="00952B90" w:rsidP="00952B90">
            <w:pPr>
              <w:jc w:val="right"/>
              <w:rPr>
                <w:sz w:val="20"/>
                <w:szCs w:val="20"/>
              </w:rPr>
            </w:pPr>
            <w:r w:rsidRPr="00221E58">
              <w:rPr>
                <w:sz w:val="20"/>
                <w:szCs w:val="20"/>
              </w:rPr>
              <w:t>0</w:t>
            </w:r>
          </w:p>
        </w:tc>
        <w:tc>
          <w:tcPr>
            <w:tcW w:w="1265" w:type="dxa"/>
            <w:tcBorders>
              <w:top w:val="nil"/>
              <w:left w:val="nil"/>
              <w:bottom w:val="single" w:sz="4" w:space="0" w:color="auto"/>
              <w:right w:val="single" w:sz="4" w:space="0" w:color="auto"/>
            </w:tcBorders>
            <w:shd w:val="clear" w:color="auto" w:fill="auto"/>
            <w:noWrap/>
            <w:vAlign w:val="center"/>
            <w:hideMark/>
          </w:tcPr>
          <w:p w14:paraId="35DF1CB0" w14:textId="77777777" w:rsidR="00952B90" w:rsidRPr="00221E58" w:rsidRDefault="00952B90" w:rsidP="00952B90">
            <w:pPr>
              <w:jc w:val="right"/>
              <w:rPr>
                <w:sz w:val="20"/>
                <w:szCs w:val="20"/>
              </w:rPr>
            </w:pPr>
            <w:r w:rsidRPr="00221E58">
              <w:rPr>
                <w:sz w:val="20"/>
                <w:szCs w:val="20"/>
              </w:rPr>
              <w:t>0</w:t>
            </w:r>
          </w:p>
        </w:tc>
      </w:tr>
      <w:tr w:rsidR="00952B90" w:rsidRPr="00221E58" w14:paraId="6E00E7D0" w14:textId="77777777" w:rsidTr="00952B90">
        <w:trPr>
          <w:trHeight w:val="303"/>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14:paraId="302432B6" w14:textId="77777777" w:rsidR="00952B90" w:rsidRPr="00221E58" w:rsidRDefault="00952B90" w:rsidP="00952B90">
            <w:pPr>
              <w:rPr>
                <w:i/>
                <w:iCs/>
                <w:sz w:val="20"/>
                <w:szCs w:val="20"/>
              </w:rPr>
            </w:pPr>
            <w:r w:rsidRPr="00221E58">
              <w:rPr>
                <w:i/>
                <w:iCs/>
                <w:sz w:val="20"/>
                <w:szCs w:val="20"/>
              </w:rPr>
              <w:t>Ukupno Grad</w:t>
            </w:r>
          </w:p>
        </w:tc>
        <w:tc>
          <w:tcPr>
            <w:tcW w:w="1358" w:type="dxa"/>
            <w:tcBorders>
              <w:top w:val="nil"/>
              <w:left w:val="nil"/>
              <w:bottom w:val="single" w:sz="4" w:space="0" w:color="auto"/>
              <w:right w:val="single" w:sz="4" w:space="0" w:color="auto"/>
            </w:tcBorders>
            <w:shd w:val="clear" w:color="auto" w:fill="auto"/>
            <w:noWrap/>
            <w:vAlign w:val="center"/>
            <w:hideMark/>
          </w:tcPr>
          <w:p w14:paraId="77BA3E44" w14:textId="77777777" w:rsidR="00952B90" w:rsidRPr="00221E58" w:rsidRDefault="00952B90" w:rsidP="00952B90">
            <w:pPr>
              <w:jc w:val="right"/>
              <w:rPr>
                <w:i/>
                <w:iCs/>
                <w:sz w:val="20"/>
                <w:szCs w:val="20"/>
              </w:rPr>
            </w:pPr>
            <w:r w:rsidRPr="00221E58">
              <w:rPr>
                <w:i/>
                <w:iCs/>
                <w:sz w:val="20"/>
                <w:szCs w:val="20"/>
              </w:rPr>
              <w:t>246.985.996</w:t>
            </w:r>
          </w:p>
        </w:tc>
        <w:tc>
          <w:tcPr>
            <w:tcW w:w="1310" w:type="dxa"/>
            <w:tcBorders>
              <w:top w:val="nil"/>
              <w:left w:val="nil"/>
              <w:bottom w:val="single" w:sz="4" w:space="0" w:color="auto"/>
              <w:right w:val="single" w:sz="4" w:space="0" w:color="auto"/>
            </w:tcBorders>
            <w:shd w:val="clear" w:color="auto" w:fill="auto"/>
            <w:noWrap/>
            <w:vAlign w:val="center"/>
            <w:hideMark/>
          </w:tcPr>
          <w:p w14:paraId="3EF3A1DA" w14:textId="77777777" w:rsidR="00952B90" w:rsidRPr="00221E58" w:rsidRDefault="00952B90" w:rsidP="00952B90">
            <w:pPr>
              <w:jc w:val="right"/>
              <w:rPr>
                <w:i/>
                <w:iCs/>
                <w:sz w:val="20"/>
                <w:szCs w:val="20"/>
              </w:rPr>
            </w:pPr>
            <w:r w:rsidRPr="00221E58">
              <w:rPr>
                <w:i/>
                <w:iCs/>
                <w:sz w:val="20"/>
                <w:szCs w:val="20"/>
              </w:rPr>
              <w:t>-44.225.846</w:t>
            </w:r>
          </w:p>
        </w:tc>
        <w:tc>
          <w:tcPr>
            <w:tcW w:w="1269" w:type="dxa"/>
            <w:tcBorders>
              <w:top w:val="nil"/>
              <w:left w:val="nil"/>
              <w:bottom w:val="single" w:sz="4" w:space="0" w:color="auto"/>
              <w:right w:val="single" w:sz="4" w:space="0" w:color="auto"/>
            </w:tcBorders>
            <w:shd w:val="clear" w:color="auto" w:fill="auto"/>
            <w:noWrap/>
            <w:vAlign w:val="center"/>
            <w:hideMark/>
          </w:tcPr>
          <w:p w14:paraId="2394F872" w14:textId="77777777" w:rsidR="00952B90" w:rsidRPr="00221E58" w:rsidRDefault="00952B90" w:rsidP="00952B90">
            <w:pPr>
              <w:jc w:val="right"/>
              <w:rPr>
                <w:i/>
                <w:iCs/>
                <w:sz w:val="20"/>
                <w:szCs w:val="20"/>
              </w:rPr>
            </w:pPr>
            <w:r w:rsidRPr="00221E58">
              <w:rPr>
                <w:i/>
                <w:iCs/>
                <w:sz w:val="20"/>
                <w:szCs w:val="20"/>
              </w:rPr>
              <w:t>202.760.150</w:t>
            </w:r>
          </w:p>
        </w:tc>
        <w:tc>
          <w:tcPr>
            <w:tcW w:w="1020" w:type="dxa"/>
            <w:tcBorders>
              <w:top w:val="nil"/>
              <w:left w:val="nil"/>
              <w:bottom w:val="single" w:sz="4" w:space="0" w:color="auto"/>
              <w:right w:val="single" w:sz="4" w:space="0" w:color="auto"/>
            </w:tcBorders>
            <w:shd w:val="clear" w:color="auto" w:fill="auto"/>
            <w:noWrap/>
            <w:vAlign w:val="center"/>
            <w:hideMark/>
          </w:tcPr>
          <w:p w14:paraId="250BF57F" w14:textId="77777777" w:rsidR="00952B90" w:rsidRPr="00221E58" w:rsidRDefault="00952B90" w:rsidP="00952B90">
            <w:pPr>
              <w:jc w:val="right"/>
              <w:rPr>
                <w:sz w:val="20"/>
                <w:szCs w:val="20"/>
              </w:rPr>
            </w:pPr>
            <w:r w:rsidRPr="00221E58">
              <w:rPr>
                <w:sz w:val="20"/>
                <w:szCs w:val="20"/>
              </w:rPr>
              <w:t>82,09</w:t>
            </w:r>
          </w:p>
        </w:tc>
        <w:tc>
          <w:tcPr>
            <w:tcW w:w="1265" w:type="dxa"/>
            <w:tcBorders>
              <w:top w:val="nil"/>
              <w:left w:val="nil"/>
              <w:bottom w:val="single" w:sz="4" w:space="0" w:color="auto"/>
              <w:right w:val="single" w:sz="4" w:space="0" w:color="auto"/>
            </w:tcBorders>
            <w:shd w:val="clear" w:color="auto" w:fill="auto"/>
            <w:noWrap/>
            <w:vAlign w:val="center"/>
            <w:hideMark/>
          </w:tcPr>
          <w:p w14:paraId="56D5D8EF" w14:textId="77777777" w:rsidR="00952B90" w:rsidRPr="00221E58" w:rsidRDefault="00952B90" w:rsidP="00952B90">
            <w:pPr>
              <w:jc w:val="right"/>
              <w:rPr>
                <w:i/>
                <w:iCs/>
                <w:sz w:val="20"/>
                <w:szCs w:val="20"/>
              </w:rPr>
            </w:pPr>
            <w:r w:rsidRPr="00221E58">
              <w:rPr>
                <w:i/>
                <w:iCs/>
                <w:sz w:val="20"/>
                <w:szCs w:val="20"/>
              </w:rPr>
              <w:t>246.765.130</w:t>
            </w:r>
          </w:p>
        </w:tc>
        <w:tc>
          <w:tcPr>
            <w:tcW w:w="1265" w:type="dxa"/>
            <w:tcBorders>
              <w:top w:val="nil"/>
              <w:left w:val="nil"/>
              <w:bottom w:val="single" w:sz="4" w:space="0" w:color="auto"/>
              <w:right w:val="single" w:sz="4" w:space="0" w:color="auto"/>
            </w:tcBorders>
            <w:shd w:val="clear" w:color="auto" w:fill="auto"/>
            <w:noWrap/>
            <w:vAlign w:val="center"/>
            <w:hideMark/>
          </w:tcPr>
          <w:p w14:paraId="64F033D2" w14:textId="77777777" w:rsidR="00952B90" w:rsidRPr="00221E58" w:rsidRDefault="00952B90" w:rsidP="00952B90">
            <w:pPr>
              <w:jc w:val="right"/>
              <w:rPr>
                <w:i/>
                <w:iCs/>
                <w:sz w:val="20"/>
                <w:szCs w:val="20"/>
              </w:rPr>
            </w:pPr>
            <w:r w:rsidRPr="00221E58">
              <w:rPr>
                <w:i/>
                <w:iCs/>
                <w:sz w:val="20"/>
                <w:szCs w:val="20"/>
              </w:rPr>
              <w:t>222.707.830</w:t>
            </w:r>
          </w:p>
        </w:tc>
      </w:tr>
      <w:tr w:rsidR="00952B90" w:rsidRPr="00221E58" w14:paraId="6FFC133B" w14:textId="77777777" w:rsidTr="00952B90">
        <w:trPr>
          <w:trHeight w:val="303"/>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14:paraId="33C9FF50" w14:textId="77777777" w:rsidR="00952B90" w:rsidRPr="00221E58" w:rsidRDefault="00952B90" w:rsidP="00952B90">
            <w:pPr>
              <w:rPr>
                <w:sz w:val="20"/>
                <w:szCs w:val="20"/>
              </w:rPr>
            </w:pPr>
            <w:r w:rsidRPr="00221E58">
              <w:rPr>
                <w:sz w:val="20"/>
                <w:szCs w:val="20"/>
              </w:rPr>
              <w:t>Proračunski korisnici</w:t>
            </w:r>
          </w:p>
        </w:tc>
        <w:tc>
          <w:tcPr>
            <w:tcW w:w="1358" w:type="dxa"/>
            <w:tcBorders>
              <w:top w:val="nil"/>
              <w:left w:val="nil"/>
              <w:bottom w:val="single" w:sz="4" w:space="0" w:color="auto"/>
              <w:right w:val="single" w:sz="4" w:space="0" w:color="auto"/>
            </w:tcBorders>
            <w:shd w:val="clear" w:color="auto" w:fill="auto"/>
            <w:noWrap/>
            <w:vAlign w:val="center"/>
            <w:hideMark/>
          </w:tcPr>
          <w:p w14:paraId="67547780" w14:textId="77777777" w:rsidR="00952B90" w:rsidRPr="00221E58" w:rsidRDefault="00952B90" w:rsidP="00952B90">
            <w:pPr>
              <w:jc w:val="right"/>
              <w:rPr>
                <w:sz w:val="20"/>
                <w:szCs w:val="20"/>
              </w:rPr>
            </w:pPr>
            <w:r w:rsidRPr="00221E58">
              <w:rPr>
                <w:sz w:val="20"/>
                <w:szCs w:val="20"/>
              </w:rPr>
              <w:t>118.922.523</w:t>
            </w:r>
          </w:p>
        </w:tc>
        <w:tc>
          <w:tcPr>
            <w:tcW w:w="1310" w:type="dxa"/>
            <w:tcBorders>
              <w:top w:val="nil"/>
              <w:left w:val="nil"/>
              <w:bottom w:val="single" w:sz="4" w:space="0" w:color="auto"/>
              <w:right w:val="single" w:sz="4" w:space="0" w:color="auto"/>
            </w:tcBorders>
            <w:shd w:val="clear" w:color="auto" w:fill="auto"/>
            <w:noWrap/>
            <w:vAlign w:val="center"/>
            <w:hideMark/>
          </w:tcPr>
          <w:p w14:paraId="2E7968BB" w14:textId="77777777" w:rsidR="00952B90" w:rsidRPr="00221E58" w:rsidRDefault="00952B90" w:rsidP="00952B90">
            <w:pPr>
              <w:jc w:val="right"/>
              <w:rPr>
                <w:sz w:val="20"/>
                <w:szCs w:val="20"/>
              </w:rPr>
            </w:pPr>
            <w:r w:rsidRPr="00221E58">
              <w:rPr>
                <w:sz w:val="20"/>
                <w:szCs w:val="20"/>
              </w:rPr>
              <w:t>8.482.635</w:t>
            </w:r>
          </w:p>
        </w:tc>
        <w:tc>
          <w:tcPr>
            <w:tcW w:w="1269" w:type="dxa"/>
            <w:tcBorders>
              <w:top w:val="nil"/>
              <w:left w:val="nil"/>
              <w:bottom w:val="single" w:sz="4" w:space="0" w:color="auto"/>
              <w:right w:val="single" w:sz="4" w:space="0" w:color="auto"/>
            </w:tcBorders>
            <w:shd w:val="clear" w:color="auto" w:fill="auto"/>
            <w:noWrap/>
            <w:vAlign w:val="center"/>
            <w:hideMark/>
          </w:tcPr>
          <w:p w14:paraId="02B391BF" w14:textId="77777777" w:rsidR="00952B90" w:rsidRPr="00221E58" w:rsidRDefault="00952B90" w:rsidP="00952B90">
            <w:pPr>
              <w:jc w:val="right"/>
              <w:rPr>
                <w:sz w:val="20"/>
                <w:szCs w:val="20"/>
              </w:rPr>
            </w:pPr>
            <w:r w:rsidRPr="00221E58">
              <w:rPr>
                <w:sz w:val="20"/>
                <w:szCs w:val="20"/>
              </w:rPr>
              <w:t>127.405.158</w:t>
            </w:r>
          </w:p>
        </w:tc>
        <w:tc>
          <w:tcPr>
            <w:tcW w:w="1020" w:type="dxa"/>
            <w:tcBorders>
              <w:top w:val="nil"/>
              <w:left w:val="nil"/>
              <w:bottom w:val="single" w:sz="4" w:space="0" w:color="auto"/>
              <w:right w:val="single" w:sz="4" w:space="0" w:color="auto"/>
            </w:tcBorders>
            <w:shd w:val="clear" w:color="auto" w:fill="auto"/>
            <w:noWrap/>
            <w:vAlign w:val="center"/>
            <w:hideMark/>
          </w:tcPr>
          <w:p w14:paraId="3DEB0EA0" w14:textId="77777777" w:rsidR="00952B90" w:rsidRPr="00221E58" w:rsidRDefault="00952B90" w:rsidP="00952B90">
            <w:pPr>
              <w:jc w:val="right"/>
              <w:rPr>
                <w:sz w:val="20"/>
                <w:szCs w:val="20"/>
              </w:rPr>
            </w:pPr>
            <w:r w:rsidRPr="00221E58">
              <w:rPr>
                <w:sz w:val="20"/>
                <w:szCs w:val="20"/>
              </w:rPr>
              <w:t>107,13</w:t>
            </w:r>
          </w:p>
        </w:tc>
        <w:tc>
          <w:tcPr>
            <w:tcW w:w="1265" w:type="dxa"/>
            <w:tcBorders>
              <w:top w:val="nil"/>
              <w:left w:val="nil"/>
              <w:bottom w:val="single" w:sz="4" w:space="0" w:color="auto"/>
              <w:right w:val="single" w:sz="4" w:space="0" w:color="auto"/>
            </w:tcBorders>
            <w:shd w:val="clear" w:color="auto" w:fill="auto"/>
            <w:noWrap/>
            <w:vAlign w:val="center"/>
            <w:hideMark/>
          </w:tcPr>
          <w:p w14:paraId="7D9CD97B" w14:textId="77777777" w:rsidR="00952B90" w:rsidRPr="00221E58" w:rsidRDefault="00952B90" w:rsidP="00952B90">
            <w:pPr>
              <w:jc w:val="right"/>
              <w:rPr>
                <w:sz w:val="20"/>
                <w:szCs w:val="20"/>
              </w:rPr>
            </w:pPr>
            <w:r w:rsidRPr="00221E58">
              <w:rPr>
                <w:sz w:val="20"/>
                <w:szCs w:val="20"/>
              </w:rPr>
              <w:t>128.062.453</w:t>
            </w:r>
          </w:p>
        </w:tc>
        <w:tc>
          <w:tcPr>
            <w:tcW w:w="1265" w:type="dxa"/>
            <w:tcBorders>
              <w:top w:val="nil"/>
              <w:left w:val="nil"/>
              <w:bottom w:val="single" w:sz="4" w:space="0" w:color="auto"/>
              <w:right w:val="single" w:sz="4" w:space="0" w:color="auto"/>
            </w:tcBorders>
            <w:shd w:val="clear" w:color="auto" w:fill="auto"/>
            <w:noWrap/>
            <w:vAlign w:val="center"/>
            <w:hideMark/>
          </w:tcPr>
          <w:p w14:paraId="05502DDC" w14:textId="77777777" w:rsidR="00952B90" w:rsidRPr="00221E58" w:rsidRDefault="00952B90" w:rsidP="00952B90">
            <w:pPr>
              <w:jc w:val="right"/>
              <w:rPr>
                <w:sz w:val="20"/>
                <w:szCs w:val="20"/>
              </w:rPr>
            </w:pPr>
            <w:r w:rsidRPr="00221E58">
              <w:rPr>
                <w:sz w:val="20"/>
                <w:szCs w:val="20"/>
              </w:rPr>
              <w:t>132.667.253</w:t>
            </w:r>
          </w:p>
        </w:tc>
      </w:tr>
      <w:tr w:rsidR="00952B90" w:rsidRPr="00221E58" w14:paraId="3892346A" w14:textId="77777777" w:rsidTr="00952B90">
        <w:trPr>
          <w:trHeight w:val="515"/>
        </w:trPr>
        <w:tc>
          <w:tcPr>
            <w:tcW w:w="2349" w:type="dxa"/>
            <w:tcBorders>
              <w:top w:val="nil"/>
              <w:left w:val="single" w:sz="4" w:space="0" w:color="auto"/>
              <w:bottom w:val="single" w:sz="4" w:space="0" w:color="auto"/>
              <w:right w:val="single" w:sz="4" w:space="0" w:color="auto"/>
            </w:tcBorders>
            <w:shd w:val="clear" w:color="auto" w:fill="auto"/>
            <w:vAlign w:val="center"/>
            <w:hideMark/>
          </w:tcPr>
          <w:p w14:paraId="347AB51F" w14:textId="77777777" w:rsidR="00952B90" w:rsidRPr="00221E58" w:rsidRDefault="00952B90" w:rsidP="00952B90">
            <w:pPr>
              <w:rPr>
                <w:sz w:val="20"/>
                <w:szCs w:val="20"/>
              </w:rPr>
            </w:pPr>
            <w:r w:rsidRPr="00221E58">
              <w:rPr>
                <w:sz w:val="20"/>
                <w:szCs w:val="20"/>
              </w:rPr>
              <w:t>preneseni višak rashoda iz prethodne godine</w:t>
            </w:r>
          </w:p>
        </w:tc>
        <w:tc>
          <w:tcPr>
            <w:tcW w:w="1358" w:type="dxa"/>
            <w:tcBorders>
              <w:top w:val="nil"/>
              <w:left w:val="nil"/>
              <w:bottom w:val="single" w:sz="4" w:space="0" w:color="auto"/>
              <w:right w:val="single" w:sz="4" w:space="0" w:color="auto"/>
            </w:tcBorders>
            <w:shd w:val="clear" w:color="auto" w:fill="auto"/>
            <w:noWrap/>
            <w:vAlign w:val="center"/>
            <w:hideMark/>
          </w:tcPr>
          <w:p w14:paraId="6283354F" w14:textId="77777777" w:rsidR="00952B90" w:rsidRPr="00221E58" w:rsidRDefault="00952B90" w:rsidP="00952B90">
            <w:pPr>
              <w:jc w:val="right"/>
              <w:rPr>
                <w:sz w:val="20"/>
                <w:szCs w:val="20"/>
              </w:rPr>
            </w:pPr>
            <w:r w:rsidRPr="00221E58">
              <w:rPr>
                <w:sz w:val="20"/>
                <w:szCs w:val="20"/>
              </w:rPr>
              <w:t>0</w:t>
            </w:r>
          </w:p>
        </w:tc>
        <w:tc>
          <w:tcPr>
            <w:tcW w:w="1310" w:type="dxa"/>
            <w:tcBorders>
              <w:top w:val="nil"/>
              <w:left w:val="nil"/>
              <w:bottom w:val="single" w:sz="4" w:space="0" w:color="auto"/>
              <w:right w:val="single" w:sz="4" w:space="0" w:color="auto"/>
            </w:tcBorders>
            <w:shd w:val="clear" w:color="auto" w:fill="auto"/>
            <w:noWrap/>
            <w:vAlign w:val="center"/>
            <w:hideMark/>
          </w:tcPr>
          <w:p w14:paraId="5EA109BD" w14:textId="77777777" w:rsidR="00952B90" w:rsidRPr="00221E58" w:rsidRDefault="00952B90" w:rsidP="00952B90">
            <w:pPr>
              <w:jc w:val="right"/>
              <w:rPr>
                <w:sz w:val="20"/>
                <w:szCs w:val="20"/>
              </w:rPr>
            </w:pPr>
            <w:r w:rsidRPr="00221E58">
              <w:rPr>
                <w:sz w:val="20"/>
                <w:szCs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62FF8308" w14:textId="77777777" w:rsidR="00952B90" w:rsidRPr="00221E58" w:rsidRDefault="00952B90" w:rsidP="00952B90">
            <w:pPr>
              <w:jc w:val="right"/>
              <w:rPr>
                <w:sz w:val="20"/>
                <w:szCs w:val="20"/>
              </w:rPr>
            </w:pPr>
            <w:r w:rsidRPr="00221E58">
              <w:rPr>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7F52AEE8" w14:textId="77777777" w:rsidR="00952B90" w:rsidRPr="00221E58" w:rsidRDefault="00952B90" w:rsidP="00952B90">
            <w:pPr>
              <w:jc w:val="right"/>
              <w:rPr>
                <w:sz w:val="20"/>
                <w:szCs w:val="20"/>
              </w:rPr>
            </w:pPr>
            <w:r w:rsidRPr="00221E58">
              <w:rPr>
                <w:sz w:val="20"/>
                <w:szCs w:val="20"/>
              </w:rPr>
              <w:t>0,00</w:t>
            </w:r>
          </w:p>
        </w:tc>
        <w:tc>
          <w:tcPr>
            <w:tcW w:w="1265" w:type="dxa"/>
            <w:tcBorders>
              <w:top w:val="nil"/>
              <w:left w:val="nil"/>
              <w:bottom w:val="single" w:sz="4" w:space="0" w:color="auto"/>
              <w:right w:val="single" w:sz="4" w:space="0" w:color="auto"/>
            </w:tcBorders>
            <w:shd w:val="clear" w:color="auto" w:fill="auto"/>
            <w:noWrap/>
            <w:vAlign w:val="center"/>
            <w:hideMark/>
          </w:tcPr>
          <w:p w14:paraId="220CF4CB" w14:textId="77777777" w:rsidR="00952B90" w:rsidRPr="00221E58" w:rsidRDefault="00952B90" w:rsidP="00952B90">
            <w:pPr>
              <w:jc w:val="right"/>
              <w:rPr>
                <w:sz w:val="20"/>
                <w:szCs w:val="20"/>
              </w:rPr>
            </w:pPr>
            <w:r w:rsidRPr="00221E58">
              <w:rPr>
                <w:sz w:val="20"/>
                <w:szCs w:val="20"/>
              </w:rPr>
              <w:t>0</w:t>
            </w:r>
          </w:p>
        </w:tc>
        <w:tc>
          <w:tcPr>
            <w:tcW w:w="1265" w:type="dxa"/>
            <w:tcBorders>
              <w:top w:val="nil"/>
              <w:left w:val="nil"/>
              <w:bottom w:val="single" w:sz="4" w:space="0" w:color="auto"/>
              <w:right w:val="single" w:sz="4" w:space="0" w:color="auto"/>
            </w:tcBorders>
            <w:shd w:val="clear" w:color="auto" w:fill="auto"/>
            <w:noWrap/>
            <w:vAlign w:val="center"/>
            <w:hideMark/>
          </w:tcPr>
          <w:p w14:paraId="6617C29F" w14:textId="77777777" w:rsidR="00952B90" w:rsidRPr="00221E58" w:rsidRDefault="00952B90" w:rsidP="00952B90">
            <w:pPr>
              <w:jc w:val="right"/>
              <w:rPr>
                <w:sz w:val="20"/>
                <w:szCs w:val="20"/>
              </w:rPr>
            </w:pPr>
            <w:r w:rsidRPr="00221E58">
              <w:rPr>
                <w:sz w:val="20"/>
                <w:szCs w:val="20"/>
              </w:rPr>
              <w:t>0</w:t>
            </w:r>
          </w:p>
        </w:tc>
      </w:tr>
      <w:tr w:rsidR="00952B90" w:rsidRPr="00221E58" w14:paraId="03F71BC9" w14:textId="77777777" w:rsidTr="00952B90">
        <w:trPr>
          <w:trHeight w:val="515"/>
        </w:trPr>
        <w:tc>
          <w:tcPr>
            <w:tcW w:w="2349" w:type="dxa"/>
            <w:tcBorders>
              <w:top w:val="nil"/>
              <w:left w:val="single" w:sz="4" w:space="0" w:color="auto"/>
              <w:bottom w:val="single" w:sz="4" w:space="0" w:color="auto"/>
              <w:right w:val="single" w:sz="4" w:space="0" w:color="auto"/>
            </w:tcBorders>
            <w:shd w:val="clear" w:color="auto" w:fill="auto"/>
            <w:vAlign w:val="center"/>
            <w:hideMark/>
          </w:tcPr>
          <w:p w14:paraId="5BF19A80" w14:textId="77777777" w:rsidR="00952B90" w:rsidRPr="00221E58" w:rsidRDefault="00952B90" w:rsidP="00952B90">
            <w:pPr>
              <w:rPr>
                <w:i/>
                <w:iCs/>
                <w:sz w:val="20"/>
                <w:szCs w:val="20"/>
              </w:rPr>
            </w:pPr>
            <w:r w:rsidRPr="00221E58">
              <w:rPr>
                <w:i/>
                <w:iCs/>
                <w:sz w:val="20"/>
                <w:szCs w:val="20"/>
              </w:rPr>
              <w:t>Ukupno proračunski korisnici</w:t>
            </w:r>
          </w:p>
        </w:tc>
        <w:tc>
          <w:tcPr>
            <w:tcW w:w="1358" w:type="dxa"/>
            <w:tcBorders>
              <w:top w:val="nil"/>
              <w:left w:val="nil"/>
              <w:bottom w:val="single" w:sz="4" w:space="0" w:color="auto"/>
              <w:right w:val="single" w:sz="4" w:space="0" w:color="auto"/>
            </w:tcBorders>
            <w:shd w:val="clear" w:color="auto" w:fill="auto"/>
            <w:noWrap/>
            <w:vAlign w:val="center"/>
            <w:hideMark/>
          </w:tcPr>
          <w:p w14:paraId="5EC11217" w14:textId="77777777" w:rsidR="00952B90" w:rsidRPr="00221E58" w:rsidRDefault="00952B90" w:rsidP="00952B90">
            <w:pPr>
              <w:jc w:val="right"/>
              <w:rPr>
                <w:i/>
                <w:iCs/>
                <w:sz w:val="20"/>
                <w:szCs w:val="20"/>
              </w:rPr>
            </w:pPr>
            <w:r w:rsidRPr="00221E58">
              <w:rPr>
                <w:i/>
                <w:iCs/>
                <w:sz w:val="20"/>
                <w:szCs w:val="20"/>
              </w:rPr>
              <w:t>118.922.523</w:t>
            </w:r>
          </w:p>
        </w:tc>
        <w:tc>
          <w:tcPr>
            <w:tcW w:w="1310" w:type="dxa"/>
            <w:tcBorders>
              <w:top w:val="nil"/>
              <w:left w:val="nil"/>
              <w:bottom w:val="single" w:sz="4" w:space="0" w:color="auto"/>
              <w:right w:val="single" w:sz="4" w:space="0" w:color="auto"/>
            </w:tcBorders>
            <w:shd w:val="clear" w:color="auto" w:fill="auto"/>
            <w:noWrap/>
            <w:vAlign w:val="center"/>
            <w:hideMark/>
          </w:tcPr>
          <w:p w14:paraId="2FDFE448" w14:textId="77777777" w:rsidR="00952B90" w:rsidRPr="00221E58" w:rsidRDefault="00952B90" w:rsidP="00952B90">
            <w:pPr>
              <w:jc w:val="right"/>
              <w:rPr>
                <w:i/>
                <w:iCs/>
                <w:sz w:val="20"/>
                <w:szCs w:val="20"/>
              </w:rPr>
            </w:pPr>
            <w:r w:rsidRPr="00221E58">
              <w:rPr>
                <w:i/>
                <w:iCs/>
                <w:sz w:val="20"/>
                <w:szCs w:val="20"/>
              </w:rPr>
              <w:t>8.482.635</w:t>
            </w:r>
          </w:p>
        </w:tc>
        <w:tc>
          <w:tcPr>
            <w:tcW w:w="1269" w:type="dxa"/>
            <w:tcBorders>
              <w:top w:val="nil"/>
              <w:left w:val="nil"/>
              <w:bottom w:val="single" w:sz="4" w:space="0" w:color="auto"/>
              <w:right w:val="single" w:sz="4" w:space="0" w:color="auto"/>
            </w:tcBorders>
            <w:shd w:val="clear" w:color="auto" w:fill="auto"/>
            <w:noWrap/>
            <w:vAlign w:val="center"/>
            <w:hideMark/>
          </w:tcPr>
          <w:p w14:paraId="3B457586" w14:textId="77777777" w:rsidR="00952B90" w:rsidRPr="00221E58" w:rsidRDefault="00952B90" w:rsidP="00952B90">
            <w:pPr>
              <w:jc w:val="right"/>
              <w:rPr>
                <w:i/>
                <w:iCs/>
                <w:sz w:val="20"/>
                <w:szCs w:val="20"/>
              </w:rPr>
            </w:pPr>
            <w:r w:rsidRPr="00221E58">
              <w:rPr>
                <w:i/>
                <w:iCs/>
                <w:sz w:val="20"/>
                <w:szCs w:val="20"/>
              </w:rPr>
              <w:t>127.405.158</w:t>
            </w:r>
          </w:p>
        </w:tc>
        <w:tc>
          <w:tcPr>
            <w:tcW w:w="1020" w:type="dxa"/>
            <w:tcBorders>
              <w:top w:val="nil"/>
              <w:left w:val="nil"/>
              <w:bottom w:val="single" w:sz="4" w:space="0" w:color="auto"/>
              <w:right w:val="single" w:sz="4" w:space="0" w:color="auto"/>
            </w:tcBorders>
            <w:shd w:val="clear" w:color="auto" w:fill="auto"/>
            <w:noWrap/>
            <w:vAlign w:val="center"/>
            <w:hideMark/>
          </w:tcPr>
          <w:p w14:paraId="72BA6793" w14:textId="77777777" w:rsidR="00952B90" w:rsidRPr="00221E58" w:rsidRDefault="00952B90" w:rsidP="00952B90">
            <w:pPr>
              <w:jc w:val="right"/>
              <w:rPr>
                <w:sz w:val="20"/>
                <w:szCs w:val="20"/>
              </w:rPr>
            </w:pPr>
            <w:r w:rsidRPr="00221E58">
              <w:rPr>
                <w:sz w:val="20"/>
                <w:szCs w:val="20"/>
              </w:rPr>
              <w:t>107,13</w:t>
            </w:r>
          </w:p>
        </w:tc>
        <w:tc>
          <w:tcPr>
            <w:tcW w:w="1265" w:type="dxa"/>
            <w:tcBorders>
              <w:top w:val="nil"/>
              <w:left w:val="nil"/>
              <w:bottom w:val="single" w:sz="4" w:space="0" w:color="auto"/>
              <w:right w:val="single" w:sz="4" w:space="0" w:color="auto"/>
            </w:tcBorders>
            <w:shd w:val="clear" w:color="auto" w:fill="auto"/>
            <w:noWrap/>
            <w:vAlign w:val="center"/>
            <w:hideMark/>
          </w:tcPr>
          <w:p w14:paraId="742460B2" w14:textId="77777777" w:rsidR="00952B90" w:rsidRPr="00221E58" w:rsidRDefault="00952B90" w:rsidP="00952B90">
            <w:pPr>
              <w:jc w:val="right"/>
              <w:rPr>
                <w:i/>
                <w:iCs/>
                <w:sz w:val="20"/>
                <w:szCs w:val="20"/>
              </w:rPr>
            </w:pPr>
            <w:r w:rsidRPr="00221E58">
              <w:rPr>
                <w:i/>
                <w:iCs/>
                <w:sz w:val="20"/>
                <w:szCs w:val="20"/>
              </w:rPr>
              <w:t>128.062.453</w:t>
            </w:r>
          </w:p>
        </w:tc>
        <w:tc>
          <w:tcPr>
            <w:tcW w:w="1265" w:type="dxa"/>
            <w:tcBorders>
              <w:top w:val="nil"/>
              <w:left w:val="nil"/>
              <w:bottom w:val="single" w:sz="4" w:space="0" w:color="auto"/>
              <w:right w:val="single" w:sz="4" w:space="0" w:color="auto"/>
            </w:tcBorders>
            <w:shd w:val="clear" w:color="auto" w:fill="auto"/>
            <w:noWrap/>
            <w:vAlign w:val="center"/>
            <w:hideMark/>
          </w:tcPr>
          <w:p w14:paraId="329E74E4" w14:textId="77777777" w:rsidR="00952B90" w:rsidRPr="00221E58" w:rsidRDefault="00952B90" w:rsidP="00952B90">
            <w:pPr>
              <w:jc w:val="right"/>
              <w:rPr>
                <w:i/>
                <w:iCs/>
                <w:sz w:val="20"/>
                <w:szCs w:val="20"/>
              </w:rPr>
            </w:pPr>
            <w:r w:rsidRPr="00221E58">
              <w:rPr>
                <w:i/>
                <w:iCs/>
                <w:sz w:val="20"/>
                <w:szCs w:val="20"/>
              </w:rPr>
              <w:t>132.667.253</w:t>
            </w:r>
          </w:p>
        </w:tc>
      </w:tr>
      <w:tr w:rsidR="00952B90" w:rsidRPr="00221E58" w14:paraId="655868FD" w14:textId="77777777" w:rsidTr="00952B90">
        <w:trPr>
          <w:trHeight w:val="515"/>
        </w:trPr>
        <w:tc>
          <w:tcPr>
            <w:tcW w:w="2349" w:type="dxa"/>
            <w:tcBorders>
              <w:top w:val="nil"/>
              <w:left w:val="single" w:sz="4" w:space="0" w:color="auto"/>
              <w:bottom w:val="single" w:sz="4" w:space="0" w:color="auto"/>
              <w:right w:val="single" w:sz="4" w:space="0" w:color="auto"/>
            </w:tcBorders>
            <w:shd w:val="clear" w:color="auto" w:fill="auto"/>
            <w:vAlign w:val="center"/>
            <w:hideMark/>
          </w:tcPr>
          <w:p w14:paraId="39F1900A" w14:textId="77777777" w:rsidR="00952B90" w:rsidRPr="00221E58" w:rsidRDefault="00952B90" w:rsidP="00952B90">
            <w:pPr>
              <w:rPr>
                <w:b/>
                <w:bCs/>
                <w:sz w:val="20"/>
                <w:szCs w:val="20"/>
              </w:rPr>
            </w:pPr>
            <w:r w:rsidRPr="00221E58">
              <w:rPr>
                <w:b/>
                <w:bCs/>
                <w:sz w:val="20"/>
                <w:szCs w:val="20"/>
              </w:rPr>
              <w:t>Ukupno konsolidirani proračun</w:t>
            </w:r>
          </w:p>
        </w:tc>
        <w:tc>
          <w:tcPr>
            <w:tcW w:w="1358" w:type="dxa"/>
            <w:tcBorders>
              <w:top w:val="nil"/>
              <w:left w:val="nil"/>
              <w:bottom w:val="single" w:sz="4" w:space="0" w:color="auto"/>
              <w:right w:val="single" w:sz="4" w:space="0" w:color="auto"/>
            </w:tcBorders>
            <w:shd w:val="clear" w:color="auto" w:fill="auto"/>
            <w:noWrap/>
            <w:vAlign w:val="center"/>
            <w:hideMark/>
          </w:tcPr>
          <w:p w14:paraId="032F94F2" w14:textId="77777777" w:rsidR="00952B90" w:rsidRPr="00221E58" w:rsidRDefault="00952B90" w:rsidP="00952B90">
            <w:pPr>
              <w:jc w:val="right"/>
              <w:rPr>
                <w:b/>
                <w:bCs/>
                <w:sz w:val="20"/>
                <w:szCs w:val="20"/>
              </w:rPr>
            </w:pPr>
            <w:r w:rsidRPr="00221E58">
              <w:rPr>
                <w:b/>
                <w:bCs/>
                <w:sz w:val="20"/>
                <w:szCs w:val="20"/>
              </w:rPr>
              <w:t>365.908.519</w:t>
            </w:r>
          </w:p>
        </w:tc>
        <w:tc>
          <w:tcPr>
            <w:tcW w:w="1310" w:type="dxa"/>
            <w:tcBorders>
              <w:top w:val="nil"/>
              <w:left w:val="nil"/>
              <w:bottom w:val="single" w:sz="4" w:space="0" w:color="auto"/>
              <w:right w:val="single" w:sz="4" w:space="0" w:color="auto"/>
            </w:tcBorders>
            <w:shd w:val="clear" w:color="auto" w:fill="auto"/>
            <w:noWrap/>
            <w:vAlign w:val="center"/>
            <w:hideMark/>
          </w:tcPr>
          <w:p w14:paraId="5371BC10" w14:textId="77777777" w:rsidR="00952B90" w:rsidRPr="00221E58" w:rsidRDefault="00952B90" w:rsidP="00952B90">
            <w:pPr>
              <w:jc w:val="right"/>
              <w:rPr>
                <w:b/>
                <w:bCs/>
                <w:sz w:val="20"/>
                <w:szCs w:val="20"/>
              </w:rPr>
            </w:pPr>
            <w:r w:rsidRPr="00221E58">
              <w:rPr>
                <w:b/>
                <w:bCs/>
                <w:sz w:val="20"/>
                <w:szCs w:val="20"/>
              </w:rPr>
              <w:t>-35.743.211</w:t>
            </w:r>
          </w:p>
        </w:tc>
        <w:tc>
          <w:tcPr>
            <w:tcW w:w="1269" w:type="dxa"/>
            <w:tcBorders>
              <w:top w:val="nil"/>
              <w:left w:val="nil"/>
              <w:bottom w:val="single" w:sz="4" w:space="0" w:color="auto"/>
              <w:right w:val="single" w:sz="4" w:space="0" w:color="auto"/>
            </w:tcBorders>
            <w:shd w:val="clear" w:color="auto" w:fill="auto"/>
            <w:noWrap/>
            <w:vAlign w:val="center"/>
            <w:hideMark/>
          </w:tcPr>
          <w:p w14:paraId="4D489BD6" w14:textId="77777777" w:rsidR="00952B90" w:rsidRPr="00221E58" w:rsidRDefault="00952B90" w:rsidP="00952B90">
            <w:pPr>
              <w:jc w:val="right"/>
              <w:rPr>
                <w:b/>
                <w:bCs/>
                <w:sz w:val="20"/>
                <w:szCs w:val="20"/>
              </w:rPr>
            </w:pPr>
            <w:r w:rsidRPr="00221E58">
              <w:rPr>
                <w:b/>
                <w:bCs/>
                <w:sz w:val="20"/>
                <w:szCs w:val="20"/>
              </w:rPr>
              <w:t>330.165.308</w:t>
            </w:r>
          </w:p>
        </w:tc>
        <w:tc>
          <w:tcPr>
            <w:tcW w:w="1020" w:type="dxa"/>
            <w:tcBorders>
              <w:top w:val="nil"/>
              <w:left w:val="nil"/>
              <w:bottom w:val="single" w:sz="4" w:space="0" w:color="auto"/>
              <w:right w:val="single" w:sz="4" w:space="0" w:color="auto"/>
            </w:tcBorders>
            <w:shd w:val="clear" w:color="auto" w:fill="auto"/>
            <w:noWrap/>
            <w:vAlign w:val="center"/>
            <w:hideMark/>
          </w:tcPr>
          <w:p w14:paraId="758F5268" w14:textId="77777777" w:rsidR="00952B90" w:rsidRPr="00221E58" w:rsidRDefault="00952B90" w:rsidP="00952B90">
            <w:pPr>
              <w:jc w:val="right"/>
              <w:rPr>
                <w:b/>
                <w:bCs/>
                <w:sz w:val="20"/>
                <w:szCs w:val="20"/>
              </w:rPr>
            </w:pPr>
            <w:r w:rsidRPr="00221E58">
              <w:rPr>
                <w:b/>
                <w:bCs/>
                <w:sz w:val="20"/>
                <w:szCs w:val="20"/>
              </w:rPr>
              <w:t>90,23</w:t>
            </w:r>
          </w:p>
        </w:tc>
        <w:tc>
          <w:tcPr>
            <w:tcW w:w="1265" w:type="dxa"/>
            <w:tcBorders>
              <w:top w:val="nil"/>
              <w:left w:val="nil"/>
              <w:bottom w:val="single" w:sz="4" w:space="0" w:color="auto"/>
              <w:right w:val="single" w:sz="4" w:space="0" w:color="auto"/>
            </w:tcBorders>
            <w:shd w:val="clear" w:color="auto" w:fill="auto"/>
            <w:noWrap/>
            <w:vAlign w:val="center"/>
            <w:hideMark/>
          </w:tcPr>
          <w:p w14:paraId="16594EAE" w14:textId="77777777" w:rsidR="00952B90" w:rsidRPr="00221E58" w:rsidRDefault="00952B90" w:rsidP="00952B90">
            <w:pPr>
              <w:jc w:val="right"/>
              <w:rPr>
                <w:b/>
                <w:bCs/>
                <w:sz w:val="20"/>
                <w:szCs w:val="20"/>
              </w:rPr>
            </w:pPr>
            <w:r w:rsidRPr="00221E58">
              <w:rPr>
                <w:b/>
                <w:bCs/>
                <w:sz w:val="20"/>
                <w:szCs w:val="20"/>
              </w:rPr>
              <w:t>374.827.583</w:t>
            </w:r>
          </w:p>
        </w:tc>
        <w:tc>
          <w:tcPr>
            <w:tcW w:w="1265" w:type="dxa"/>
            <w:tcBorders>
              <w:top w:val="nil"/>
              <w:left w:val="nil"/>
              <w:bottom w:val="single" w:sz="4" w:space="0" w:color="auto"/>
              <w:right w:val="single" w:sz="4" w:space="0" w:color="auto"/>
            </w:tcBorders>
            <w:shd w:val="clear" w:color="auto" w:fill="auto"/>
            <w:noWrap/>
            <w:vAlign w:val="center"/>
            <w:hideMark/>
          </w:tcPr>
          <w:p w14:paraId="7B2C1617" w14:textId="77777777" w:rsidR="00952B90" w:rsidRPr="00221E58" w:rsidRDefault="00952B90" w:rsidP="00952B90">
            <w:pPr>
              <w:jc w:val="right"/>
              <w:rPr>
                <w:b/>
                <w:bCs/>
                <w:sz w:val="20"/>
                <w:szCs w:val="20"/>
              </w:rPr>
            </w:pPr>
            <w:r w:rsidRPr="00221E58">
              <w:rPr>
                <w:b/>
                <w:bCs/>
                <w:sz w:val="20"/>
                <w:szCs w:val="20"/>
              </w:rPr>
              <w:t>355.375.083</w:t>
            </w:r>
          </w:p>
        </w:tc>
      </w:tr>
    </w:tbl>
    <w:p w14:paraId="086F3249" w14:textId="77777777" w:rsidR="00952B90" w:rsidRPr="00221E58" w:rsidRDefault="00952B90" w:rsidP="00952B90">
      <w:pPr>
        <w:autoSpaceDE w:val="0"/>
        <w:autoSpaceDN w:val="0"/>
        <w:adjustRightInd w:val="0"/>
        <w:jc w:val="both"/>
      </w:pPr>
    </w:p>
    <w:p w14:paraId="5A3DB217" w14:textId="4525F939" w:rsidR="00CD319D" w:rsidRPr="00221E58" w:rsidRDefault="00762FE1" w:rsidP="0088517C">
      <w:pPr>
        <w:ind w:firstLine="720"/>
        <w:jc w:val="both"/>
        <w:rPr>
          <w:bCs/>
        </w:rPr>
      </w:pPr>
      <w:r w:rsidRPr="00221E58">
        <w:rPr>
          <w:bCs/>
        </w:rPr>
        <w:t xml:space="preserve">Iz </w:t>
      </w:r>
      <w:r w:rsidRPr="00221E58">
        <w:t>usporedbe</w:t>
      </w:r>
      <w:r w:rsidRPr="00221E58">
        <w:rPr>
          <w:bCs/>
        </w:rPr>
        <w:t xml:space="preserve"> je vidljivo da su ukupni prihodi i rashodi </w:t>
      </w:r>
      <w:r w:rsidR="00D41E2C" w:rsidRPr="00221E58">
        <w:rPr>
          <w:bCs/>
        </w:rPr>
        <w:t>P</w:t>
      </w:r>
      <w:r w:rsidR="000A3DBE" w:rsidRPr="00221E58">
        <w:rPr>
          <w:bCs/>
        </w:rPr>
        <w:t>roračuna Grada Samobora za 20</w:t>
      </w:r>
      <w:r w:rsidR="00EB1A47" w:rsidRPr="00221E58">
        <w:rPr>
          <w:bCs/>
        </w:rPr>
        <w:t>2</w:t>
      </w:r>
      <w:r w:rsidR="000B5BB5" w:rsidRPr="00221E58">
        <w:rPr>
          <w:bCs/>
        </w:rPr>
        <w:t>2</w:t>
      </w:r>
      <w:r w:rsidRPr="00221E58">
        <w:rPr>
          <w:bCs/>
        </w:rPr>
        <w:t xml:space="preserve">. godinu </w:t>
      </w:r>
      <w:r w:rsidR="000B5BB5" w:rsidRPr="00221E58">
        <w:rPr>
          <w:bCs/>
        </w:rPr>
        <w:t>smanjili</w:t>
      </w:r>
      <w:r w:rsidRPr="00221E58">
        <w:rPr>
          <w:bCs/>
        </w:rPr>
        <w:t xml:space="preserve"> za </w:t>
      </w:r>
      <w:r w:rsidR="000B5BB5" w:rsidRPr="00221E58">
        <w:rPr>
          <w:bCs/>
        </w:rPr>
        <w:t>35.743.211</w:t>
      </w:r>
      <w:r w:rsidRPr="00221E58">
        <w:rPr>
          <w:bCs/>
        </w:rPr>
        <w:t xml:space="preserve"> kn u odnosu na 20</w:t>
      </w:r>
      <w:r w:rsidR="003D2EBA" w:rsidRPr="00221E58">
        <w:rPr>
          <w:bCs/>
        </w:rPr>
        <w:t>2</w:t>
      </w:r>
      <w:r w:rsidR="000B5BB5" w:rsidRPr="00221E58">
        <w:rPr>
          <w:bCs/>
        </w:rPr>
        <w:t>1</w:t>
      </w:r>
      <w:r w:rsidRPr="00221E58">
        <w:rPr>
          <w:bCs/>
        </w:rPr>
        <w:t xml:space="preserve">. godinu, </w:t>
      </w:r>
      <w:r w:rsidR="00903B1D" w:rsidRPr="00221E58">
        <w:rPr>
          <w:bCs/>
        </w:rPr>
        <w:t>od čeg</w:t>
      </w:r>
      <w:r w:rsidRPr="00221E58">
        <w:rPr>
          <w:bCs/>
        </w:rPr>
        <w:t xml:space="preserve">a </w:t>
      </w:r>
      <w:r w:rsidR="00903B1D" w:rsidRPr="00221E58">
        <w:rPr>
          <w:bCs/>
        </w:rPr>
        <w:t xml:space="preserve">je međugodišnje </w:t>
      </w:r>
      <w:r w:rsidR="000B5BB5" w:rsidRPr="00221E58">
        <w:rPr>
          <w:bCs/>
        </w:rPr>
        <w:t>smanjenje</w:t>
      </w:r>
      <w:r w:rsidR="00903B1D" w:rsidRPr="00221E58">
        <w:rPr>
          <w:bCs/>
        </w:rPr>
        <w:t xml:space="preserve"> prihoda Grada </w:t>
      </w:r>
      <w:r w:rsidR="000B5BB5" w:rsidRPr="00221E58">
        <w:rPr>
          <w:bCs/>
        </w:rPr>
        <w:t>38.739.966</w:t>
      </w:r>
      <w:r w:rsidR="00903B1D" w:rsidRPr="00221E58">
        <w:rPr>
          <w:bCs/>
        </w:rPr>
        <w:t xml:space="preserve"> kn, a</w:t>
      </w:r>
      <w:r w:rsidR="000B5BB5" w:rsidRPr="00221E58">
        <w:rPr>
          <w:bCs/>
        </w:rPr>
        <w:t xml:space="preserve"> povećanje</w:t>
      </w:r>
      <w:r w:rsidR="00903B1D" w:rsidRPr="00221E58">
        <w:rPr>
          <w:bCs/>
        </w:rPr>
        <w:t xml:space="preserve"> </w:t>
      </w:r>
      <w:r w:rsidRPr="00221E58">
        <w:rPr>
          <w:bCs/>
        </w:rPr>
        <w:t>prihod</w:t>
      </w:r>
      <w:r w:rsidR="00EB1A47" w:rsidRPr="00221E58">
        <w:rPr>
          <w:bCs/>
        </w:rPr>
        <w:t>a</w:t>
      </w:r>
      <w:r w:rsidRPr="00221E58">
        <w:rPr>
          <w:bCs/>
        </w:rPr>
        <w:t xml:space="preserve"> proračunskih korisnika </w:t>
      </w:r>
      <w:r w:rsidR="003D2EBA" w:rsidRPr="00221E58">
        <w:rPr>
          <w:bCs/>
        </w:rPr>
        <w:t>2</w:t>
      </w:r>
      <w:r w:rsidR="000B5BB5" w:rsidRPr="00221E58">
        <w:rPr>
          <w:bCs/>
        </w:rPr>
        <w:t>.996.755</w:t>
      </w:r>
      <w:r w:rsidR="00903B1D" w:rsidRPr="00221E58">
        <w:rPr>
          <w:bCs/>
        </w:rPr>
        <w:t xml:space="preserve"> </w:t>
      </w:r>
      <w:r w:rsidRPr="00221E58">
        <w:rPr>
          <w:bCs/>
        </w:rPr>
        <w:t>kn</w:t>
      </w:r>
      <w:r w:rsidR="003D2EBA" w:rsidRPr="00221E58">
        <w:rPr>
          <w:bCs/>
        </w:rPr>
        <w:t xml:space="preserve">, dok je međugodišnje </w:t>
      </w:r>
      <w:r w:rsidR="000B5BB5" w:rsidRPr="00221E58">
        <w:rPr>
          <w:bCs/>
        </w:rPr>
        <w:t>smanjenje</w:t>
      </w:r>
      <w:r w:rsidR="003D2EBA" w:rsidRPr="00221E58">
        <w:rPr>
          <w:bCs/>
        </w:rPr>
        <w:t xml:space="preserve"> rashoda Grada </w:t>
      </w:r>
      <w:r w:rsidR="000B5BB5" w:rsidRPr="00221E58">
        <w:rPr>
          <w:bCs/>
        </w:rPr>
        <w:t>44.225.846</w:t>
      </w:r>
      <w:r w:rsidR="003D2EBA" w:rsidRPr="00221E58">
        <w:rPr>
          <w:bCs/>
        </w:rPr>
        <w:t xml:space="preserve"> kn, a </w:t>
      </w:r>
      <w:r w:rsidR="000B5BB5" w:rsidRPr="00221E58">
        <w:rPr>
          <w:bCs/>
        </w:rPr>
        <w:t xml:space="preserve">povećanje </w:t>
      </w:r>
      <w:r w:rsidR="003D2EBA" w:rsidRPr="00221E58">
        <w:rPr>
          <w:bCs/>
        </w:rPr>
        <w:t xml:space="preserve">rashoda proračunskih korisnika </w:t>
      </w:r>
      <w:r w:rsidR="000B5BB5" w:rsidRPr="00221E58">
        <w:rPr>
          <w:bCs/>
        </w:rPr>
        <w:t>8.482.635</w:t>
      </w:r>
      <w:r w:rsidR="003D2EBA" w:rsidRPr="00221E58">
        <w:rPr>
          <w:bCs/>
        </w:rPr>
        <w:t xml:space="preserve"> kn</w:t>
      </w:r>
      <w:r w:rsidR="00BD72B5" w:rsidRPr="00221E58">
        <w:rPr>
          <w:bCs/>
        </w:rPr>
        <w:t>.</w:t>
      </w:r>
    </w:p>
    <w:p w14:paraId="23E53905" w14:textId="7A50795D" w:rsidR="00A10326" w:rsidRPr="00221E58" w:rsidRDefault="00A10326" w:rsidP="00A10326">
      <w:pPr>
        <w:ind w:firstLine="720"/>
        <w:jc w:val="both"/>
      </w:pPr>
      <w:r w:rsidRPr="00221E58">
        <w:rPr>
          <w:bCs/>
        </w:rPr>
        <w:lastRenderedPageBreak/>
        <w:t>U</w:t>
      </w:r>
      <w:r w:rsidRPr="00221E58">
        <w:t xml:space="preserve"> plan 2022. uključeni su projicirani viškovi Grada (5.360.000 kn) i proračunskih korisnika (1.042.655 kn) u ukupnom iznosu od 6.402.655 kn (ukupni donos viška iz prethodne godine planiran je u iznosu od 7.407.655 kn, a navedena kategorija ne služi za uravnoteženje proračuna već samo za informaciju), a preostali kumulirani višak iz donacija Osnovne škole Milana Langa u ukupnom iznosu od 1.005.000 kn, sukladno Odluci Školskog odbora Osnovne škole Milana Langa, Bregana, KLASA: 602-02/2</w:t>
      </w:r>
      <w:r w:rsidR="00AE112A" w:rsidRPr="00221E58">
        <w:t>1</w:t>
      </w:r>
      <w:r w:rsidRPr="00221E58">
        <w:t>-</w:t>
      </w:r>
      <w:r w:rsidR="00AE112A" w:rsidRPr="00221E58">
        <w:t>45</w:t>
      </w:r>
      <w:r w:rsidRPr="00221E58">
        <w:t>/0</w:t>
      </w:r>
      <w:r w:rsidR="00AE112A" w:rsidRPr="00221E58">
        <w:t>2</w:t>
      </w:r>
      <w:r w:rsidRPr="00221E58">
        <w:t>; URBROJ: 238-27-15-</w:t>
      </w:r>
      <w:r w:rsidR="00AE112A" w:rsidRPr="00221E58">
        <w:t>01</w:t>
      </w:r>
      <w:r w:rsidRPr="00221E58">
        <w:t>-2</w:t>
      </w:r>
      <w:r w:rsidR="00AE112A" w:rsidRPr="00221E58">
        <w:t>1</w:t>
      </w:r>
      <w:r w:rsidRPr="00221E58">
        <w:t>-</w:t>
      </w:r>
      <w:r w:rsidR="00AE112A" w:rsidRPr="00221E58">
        <w:t>1</w:t>
      </w:r>
      <w:r w:rsidRPr="00221E58">
        <w:t xml:space="preserve"> od </w:t>
      </w:r>
      <w:r w:rsidR="00AE112A" w:rsidRPr="00221E58">
        <w:t>9</w:t>
      </w:r>
      <w:r w:rsidRPr="00221E58">
        <w:t>. studenog 202</w:t>
      </w:r>
      <w:r w:rsidR="00AE112A" w:rsidRPr="00221E58">
        <w:t>1</w:t>
      </w:r>
      <w:r w:rsidRPr="00221E58">
        <w:t>. godine, uključen je u projekciji 2024. godine s namjenom ulaganja za opremanje novoizgrađene školske sportske dvorane u Bregani čija izgradnja je predviđena Provedbenim programom Grada Samobora za razdoblje 2021.-2025. godine.</w:t>
      </w:r>
    </w:p>
    <w:p w14:paraId="794CCBE7" w14:textId="46234474" w:rsidR="00F018FE" w:rsidRPr="00A62EA7" w:rsidRDefault="00F018FE" w:rsidP="00BD18AE">
      <w:pPr>
        <w:ind w:firstLine="720"/>
        <w:jc w:val="both"/>
        <w:rPr>
          <w:bCs/>
          <w:sz w:val="2"/>
        </w:rPr>
      </w:pPr>
    </w:p>
    <w:p w14:paraId="12376524" w14:textId="77777777" w:rsidR="00762FE1" w:rsidRPr="007D7A50" w:rsidRDefault="00762FE1" w:rsidP="00DB5DD9">
      <w:pPr>
        <w:pStyle w:val="Naslov1"/>
        <w:suppressAutoHyphens/>
        <w:autoSpaceDN w:val="0"/>
        <w:textAlignment w:val="baseline"/>
        <w:rPr>
          <w:rFonts w:ascii="Times New Roman" w:hAnsi="Times New Roman"/>
          <w:color w:val="auto"/>
          <w:lang w:eastAsia="en-US"/>
        </w:rPr>
      </w:pPr>
      <w:bookmarkStart w:id="21" w:name="_Toc25144296"/>
      <w:bookmarkEnd w:id="16"/>
      <w:bookmarkEnd w:id="17"/>
      <w:bookmarkEnd w:id="18"/>
      <w:bookmarkEnd w:id="19"/>
      <w:bookmarkEnd w:id="20"/>
      <w:r w:rsidRPr="007D7A50">
        <w:rPr>
          <w:rFonts w:ascii="Times New Roman" w:hAnsi="Times New Roman"/>
          <w:color w:val="auto"/>
          <w:lang w:eastAsia="en-US"/>
        </w:rPr>
        <w:t>PRIHODI I PRIMICI PRORAČUNA</w:t>
      </w:r>
      <w:bookmarkEnd w:id="21"/>
    </w:p>
    <w:p w14:paraId="722FD23E" w14:textId="77777777" w:rsidR="00762FE1" w:rsidRPr="007D7A50" w:rsidRDefault="00762FE1" w:rsidP="00762FE1">
      <w:pPr>
        <w:suppressAutoHyphens/>
        <w:autoSpaceDN w:val="0"/>
        <w:ind w:firstLine="360"/>
        <w:jc w:val="both"/>
        <w:textAlignment w:val="baseline"/>
        <w:rPr>
          <w:bCs/>
        </w:rPr>
      </w:pPr>
    </w:p>
    <w:p w14:paraId="249B88EC" w14:textId="77777777" w:rsidR="00BC781A" w:rsidRPr="007D7A50" w:rsidRDefault="00BC781A" w:rsidP="00BC781A">
      <w:pPr>
        <w:ind w:firstLine="720"/>
        <w:jc w:val="both"/>
      </w:pPr>
      <w:r w:rsidRPr="007D7A50">
        <w:rPr>
          <w:bCs/>
        </w:rPr>
        <w:t>Prijedlogom Proračuna Grada Samobora za 2022. godinu planiraju se prihodi i primici u iznosu od 330.165.308 kn, što predstavlja smanjenje od 9,77% ili 35.743.211 kn u odnosu na važeći plan proračuna za 2021. godinu koji iznosi 365.908.519 kn. Od navedenog iznosa 323.462.653 kn odnosi na prihode poslovanja i od prodaje nefinancijske imovine, 300.000 kn na primitke od financijske imovine i zaduživanja, a preostali iznos od 6.402.655 kn na sredstva viška prihoda. U 2023. godini ukupni prihodi i primici projicirani su u iznosu od 374.827.583 kn, a za projekciju 2024. godine u iznosu od 355.375.083 kn.</w:t>
      </w:r>
    </w:p>
    <w:p w14:paraId="7DE08A84" w14:textId="6DB028E1" w:rsidR="00BC781A" w:rsidRPr="005F2F4A" w:rsidRDefault="00BC781A" w:rsidP="00BC781A">
      <w:pPr>
        <w:ind w:firstLine="720"/>
        <w:jc w:val="both"/>
        <w:rPr>
          <w:bCs/>
        </w:rPr>
      </w:pPr>
      <w:r w:rsidRPr="005F2F4A">
        <w:rPr>
          <w:bCs/>
        </w:rPr>
        <w:t>Plan prihoda u Prijedlogu Proračuna za 2022. godinu i projekcije za 2023. i 2024. sačinjen je, u očekivanju oporavka gospodarske aktivnosti, na osnovi ostvarenja prihoda u razdoblju siječanj – listopad 2021. i procjene njihova kretanja u sljedećim godinama</w:t>
      </w:r>
      <w:r w:rsidR="005F2F4A" w:rsidRPr="005F2F4A">
        <w:rPr>
          <w:bCs/>
        </w:rPr>
        <w:t>.</w:t>
      </w:r>
    </w:p>
    <w:p w14:paraId="2A2EE06B" w14:textId="77777777" w:rsidR="00BC781A" w:rsidRPr="005F2F4A" w:rsidRDefault="00BC781A" w:rsidP="00BC781A">
      <w:pPr>
        <w:ind w:firstLine="709"/>
        <w:jc w:val="both"/>
        <w:rPr>
          <w:bCs/>
        </w:rPr>
      </w:pPr>
      <w:r w:rsidRPr="005F2F4A">
        <w:rPr>
          <w:bCs/>
        </w:rPr>
        <w:t>Vlastita proračunska sredstva, namjenski primici od zaduživanja, donacije, pomoći iz proračuna unutar opće države, te iz nacionalnih sredstava i temeljem prijenosa EU sredstava čine proračunski potencijal za financiranje javnih funkcija grada.</w:t>
      </w:r>
    </w:p>
    <w:p w14:paraId="63642317" w14:textId="77777777" w:rsidR="00BC781A" w:rsidRPr="005F2F4A" w:rsidRDefault="00BC781A" w:rsidP="00BC781A">
      <w:pPr>
        <w:suppressAutoHyphens/>
        <w:autoSpaceDN w:val="0"/>
        <w:ind w:firstLine="720"/>
        <w:jc w:val="both"/>
        <w:textAlignment w:val="baseline"/>
        <w:rPr>
          <w:rFonts w:eastAsia="Calibri"/>
          <w:sz w:val="22"/>
          <w:szCs w:val="22"/>
          <w:lang w:eastAsia="en-US"/>
        </w:rPr>
      </w:pPr>
      <w:r w:rsidRPr="005F2F4A">
        <w:rPr>
          <w:bCs/>
        </w:rPr>
        <w:t>Prema podacima za razdoblje 1.1. - 31.10.2021. godine ostvareni su prihodi i primici proračuna u iznosu od 232.686.633,57 kn ili 63,59% planiranih Odlukom o II. preraspodjeli sredstava planiranih u Proračunu Grada Samobora za 2021. godinu.</w:t>
      </w:r>
    </w:p>
    <w:p w14:paraId="13A3085E" w14:textId="77777777" w:rsidR="00BC781A" w:rsidRPr="005F2F4A" w:rsidRDefault="00BC781A" w:rsidP="00BC781A">
      <w:pPr>
        <w:suppressAutoHyphens/>
        <w:autoSpaceDN w:val="0"/>
        <w:ind w:firstLine="720"/>
        <w:jc w:val="both"/>
        <w:textAlignment w:val="baseline"/>
        <w:rPr>
          <w:bCs/>
        </w:rPr>
      </w:pPr>
      <w:r w:rsidRPr="005F2F4A">
        <w:rPr>
          <w:bCs/>
        </w:rPr>
        <w:t>Prihodi se u proračunu iskazuju po ekonomskoj klasifikaciji i po izvorima iz kojih potječu. U nastavku se daje usporedni pregled i obrazloženje planiranih prihoda i primitaka prema osnovnim vrstama ekonomske klasifikacije.</w:t>
      </w:r>
    </w:p>
    <w:p w14:paraId="340321CB" w14:textId="773425F6" w:rsidR="005F001C" w:rsidRDefault="005F001C" w:rsidP="005F001C">
      <w:pPr>
        <w:suppressAutoHyphens/>
        <w:autoSpaceDN w:val="0"/>
        <w:jc w:val="both"/>
        <w:textAlignment w:val="baseline"/>
        <w:rPr>
          <w:bCs/>
        </w:rPr>
      </w:pPr>
    </w:p>
    <w:tbl>
      <w:tblPr>
        <w:tblW w:w="10352" w:type="dxa"/>
        <w:tblInd w:w="-431" w:type="dxa"/>
        <w:tblLook w:val="04A0" w:firstRow="1" w:lastRow="0" w:firstColumn="1" w:lastColumn="0" w:noHBand="0" w:noVBand="1"/>
      </w:tblPr>
      <w:tblGrid>
        <w:gridCol w:w="691"/>
        <w:gridCol w:w="1586"/>
        <w:gridCol w:w="1305"/>
        <w:gridCol w:w="1466"/>
        <w:gridCol w:w="677"/>
        <w:gridCol w:w="1223"/>
        <w:gridCol w:w="972"/>
        <w:gridCol w:w="1216"/>
        <w:gridCol w:w="1216"/>
      </w:tblGrid>
      <w:tr w:rsidR="005F001C" w:rsidRPr="005F2F4A" w14:paraId="589975DF" w14:textId="77777777" w:rsidTr="00113328">
        <w:trPr>
          <w:trHeight w:val="753"/>
        </w:trPr>
        <w:tc>
          <w:tcPr>
            <w:tcW w:w="692"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4E5779D5" w14:textId="77777777" w:rsidR="005F001C" w:rsidRPr="005F2F4A" w:rsidRDefault="005F001C" w:rsidP="005F001C">
            <w:pPr>
              <w:jc w:val="center"/>
              <w:rPr>
                <w:sz w:val="20"/>
                <w:szCs w:val="20"/>
              </w:rPr>
            </w:pPr>
            <w:proofErr w:type="spellStart"/>
            <w:r w:rsidRPr="005F2F4A">
              <w:rPr>
                <w:sz w:val="20"/>
                <w:szCs w:val="20"/>
              </w:rPr>
              <w:t>Ekon</w:t>
            </w:r>
            <w:proofErr w:type="spellEnd"/>
            <w:r w:rsidRPr="005F2F4A">
              <w:rPr>
                <w:sz w:val="20"/>
                <w:szCs w:val="20"/>
              </w:rPr>
              <w:t>. klas.</w:t>
            </w:r>
          </w:p>
        </w:tc>
        <w:tc>
          <w:tcPr>
            <w:tcW w:w="1651" w:type="dxa"/>
            <w:tcBorders>
              <w:top w:val="single" w:sz="4" w:space="0" w:color="auto"/>
              <w:left w:val="nil"/>
              <w:bottom w:val="single" w:sz="4" w:space="0" w:color="auto"/>
              <w:right w:val="single" w:sz="4" w:space="0" w:color="auto"/>
            </w:tcBorders>
            <w:shd w:val="clear" w:color="000000" w:fill="E6E6E6"/>
            <w:vAlign w:val="center"/>
            <w:hideMark/>
          </w:tcPr>
          <w:p w14:paraId="0CE9CEFA" w14:textId="77777777" w:rsidR="005F001C" w:rsidRPr="005F2F4A" w:rsidRDefault="005F001C" w:rsidP="005F001C">
            <w:pPr>
              <w:jc w:val="center"/>
              <w:rPr>
                <w:sz w:val="20"/>
                <w:szCs w:val="20"/>
              </w:rPr>
            </w:pPr>
            <w:r w:rsidRPr="005F2F4A">
              <w:rPr>
                <w:sz w:val="20"/>
                <w:szCs w:val="20"/>
              </w:rPr>
              <w:t xml:space="preserve">Opis </w:t>
            </w:r>
          </w:p>
        </w:tc>
        <w:tc>
          <w:tcPr>
            <w:tcW w:w="1284" w:type="dxa"/>
            <w:tcBorders>
              <w:top w:val="single" w:sz="4" w:space="0" w:color="auto"/>
              <w:left w:val="nil"/>
              <w:bottom w:val="single" w:sz="4" w:space="0" w:color="auto"/>
              <w:right w:val="single" w:sz="4" w:space="0" w:color="auto"/>
            </w:tcBorders>
            <w:shd w:val="clear" w:color="000000" w:fill="E6E6E6"/>
            <w:vAlign w:val="center"/>
            <w:hideMark/>
          </w:tcPr>
          <w:p w14:paraId="00B6120F" w14:textId="77777777" w:rsidR="005F001C" w:rsidRPr="005F2F4A" w:rsidRDefault="005F001C" w:rsidP="005F001C">
            <w:pPr>
              <w:jc w:val="center"/>
              <w:rPr>
                <w:sz w:val="20"/>
                <w:szCs w:val="20"/>
              </w:rPr>
            </w:pPr>
            <w:r w:rsidRPr="005F2F4A">
              <w:rPr>
                <w:sz w:val="20"/>
                <w:szCs w:val="20"/>
              </w:rPr>
              <w:t>Plan II. Preraspodjela 2021.</w:t>
            </w:r>
          </w:p>
        </w:tc>
        <w:tc>
          <w:tcPr>
            <w:tcW w:w="1447" w:type="dxa"/>
            <w:tcBorders>
              <w:top w:val="single" w:sz="4" w:space="0" w:color="auto"/>
              <w:left w:val="nil"/>
              <w:bottom w:val="single" w:sz="4" w:space="0" w:color="auto"/>
              <w:right w:val="single" w:sz="4" w:space="0" w:color="auto"/>
            </w:tcBorders>
            <w:shd w:val="clear" w:color="000000" w:fill="E6E6E6"/>
            <w:vAlign w:val="center"/>
            <w:hideMark/>
          </w:tcPr>
          <w:p w14:paraId="63DF76A1" w14:textId="77777777" w:rsidR="005F001C" w:rsidRPr="005F2F4A" w:rsidRDefault="005F001C" w:rsidP="005F001C">
            <w:pPr>
              <w:jc w:val="center"/>
              <w:rPr>
                <w:sz w:val="20"/>
                <w:szCs w:val="20"/>
              </w:rPr>
            </w:pPr>
            <w:r w:rsidRPr="005F2F4A">
              <w:rPr>
                <w:sz w:val="20"/>
                <w:szCs w:val="20"/>
              </w:rPr>
              <w:t xml:space="preserve">Ostvarenje </w:t>
            </w:r>
            <w:r w:rsidRPr="005F2F4A">
              <w:rPr>
                <w:sz w:val="20"/>
                <w:szCs w:val="20"/>
              </w:rPr>
              <w:br/>
              <w:t>1.1.-31.10. 2021.</w:t>
            </w:r>
          </w:p>
        </w:tc>
        <w:tc>
          <w:tcPr>
            <w:tcW w:w="690" w:type="dxa"/>
            <w:tcBorders>
              <w:top w:val="single" w:sz="4" w:space="0" w:color="auto"/>
              <w:left w:val="nil"/>
              <w:bottom w:val="single" w:sz="4" w:space="0" w:color="auto"/>
              <w:right w:val="single" w:sz="4" w:space="0" w:color="auto"/>
            </w:tcBorders>
            <w:shd w:val="clear" w:color="000000" w:fill="E6E6E6"/>
            <w:vAlign w:val="center"/>
            <w:hideMark/>
          </w:tcPr>
          <w:p w14:paraId="0ED6ECA3" w14:textId="77777777" w:rsidR="005F001C" w:rsidRPr="005F2F4A" w:rsidRDefault="005F001C" w:rsidP="005F001C">
            <w:pPr>
              <w:jc w:val="center"/>
              <w:rPr>
                <w:sz w:val="20"/>
                <w:szCs w:val="20"/>
              </w:rPr>
            </w:pPr>
            <w:r w:rsidRPr="005F2F4A">
              <w:rPr>
                <w:sz w:val="20"/>
                <w:szCs w:val="20"/>
              </w:rPr>
              <w:t>%</w:t>
            </w:r>
            <w:r w:rsidRPr="005F2F4A">
              <w:rPr>
                <w:sz w:val="20"/>
                <w:szCs w:val="20"/>
              </w:rPr>
              <w:br/>
            </w:r>
            <w:proofErr w:type="spellStart"/>
            <w:r w:rsidRPr="005F2F4A">
              <w:rPr>
                <w:sz w:val="20"/>
                <w:szCs w:val="20"/>
              </w:rPr>
              <w:t>ostv</w:t>
            </w:r>
            <w:proofErr w:type="spellEnd"/>
            <w:r w:rsidRPr="005F2F4A">
              <w:rPr>
                <w:sz w:val="20"/>
                <w:szCs w:val="20"/>
              </w:rPr>
              <w:t>.</w:t>
            </w:r>
          </w:p>
        </w:tc>
        <w:tc>
          <w:tcPr>
            <w:tcW w:w="1230" w:type="dxa"/>
            <w:tcBorders>
              <w:top w:val="single" w:sz="4" w:space="0" w:color="auto"/>
              <w:left w:val="nil"/>
              <w:bottom w:val="single" w:sz="4" w:space="0" w:color="auto"/>
              <w:right w:val="single" w:sz="4" w:space="0" w:color="auto"/>
            </w:tcBorders>
            <w:shd w:val="clear" w:color="000000" w:fill="E6E6E6"/>
            <w:vAlign w:val="center"/>
            <w:hideMark/>
          </w:tcPr>
          <w:p w14:paraId="6640E89A" w14:textId="77777777" w:rsidR="005F001C" w:rsidRPr="005F2F4A" w:rsidRDefault="005F001C" w:rsidP="005F001C">
            <w:pPr>
              <w:jc w:val="center"/>
              <w:rPr>
                <w:sz w:val="20"/>
                <w:szCs w:val="20"/>
              </w:rPr>
            </w:pPr>
            <w:r w:rsidRPr="005F2F4A">
              <w:rPr>
                <w:sz w:val="20"/>
                <w:szCs w:val="20"/>
              </w:rPr>
              <w:t>Prijedlog</w:t>
            </w:r>
            <w:r w:rsidRPr="005F2F4A">
              <w:rPr>
                <w:sz w:val="20"/>
                <w:szCs w:val="20"/>
              </w:rPr>
              <w:br/>
              <w:t>2022.</w:t>
            </w:r>
          </w:p>
        </w:tc>
        <w:tc>
          <w:tcPr>
            <w:tcW w:w="956" w:type="dxa"/>
            <w:tcBorders>
              <w:top w:val="single" w:sz="4" w:space="0" w:color="auto"/>
              <w:left w:val="nil"/>
              <w:bottom w:val="single" w:sz="4" w:space="0" w:color="auto"/>
              <w:right w:val="single" w:sz="4" w:space="0" w:color="auto"/>
            </w:tcBorders>
            <w:shd w:val="clear" w:color="000000" w:fill="E6E6E6"/>
            <w:vAlign w:val="center"/>
            <w:hideMark/>
          </w:tcPr>
          <w:p w14:paraId="63284F68" w14:textId="77777777" w:rsidR="005F001C" w:rsidRPr="005F2F4A" w:rsidRDefault="005F001C" w:rsidP="005F001C">
            <w:pPr>
              <w:jc w:val="center"/>
              <w:rPr>
                <w:sz w:val="20"/>
                <w:szCs w:val="20"/>
              </w:rPr>
            </w:pPr>
            <w:r w:rsidRPr="005F2F4A">
              <w:rPr>
                <w:sz w:val="20"/>
                <w:szCs w:val="20"/>
              </w:rPr>
              <w:t>Indeks</w:t>
            </w:r>
            <w:r w:rsidRPr="005F2F4A">
              <w:rPr>
                <w:sz w:val="20"/>
                <w:szCs w:val="20"/>
              </w:rPr>
              <w:br/>
              <w:t>plan 2022./21.</w:t>
            </w:r>
          </w:p>
        </w:tc>
        <w:tc>
          <w:tcPr>
            <w:tcW w:w="1206" w:type="dxa"/>
            <w:tcBorders>
              <w:top w:val="single" w:sz="4" w:space="0" w:color="auto"/>
              <w:left w:val="nil"/>
              <w:bottom w:val="single" w:sz="4" w:space="0" w:color="auto"/>
              <w:right w:val="single" w:sz="4" w:space="0" w:color="auto"/>
            </w:tcBorders>
            <w:shd w:val="clear" w:color="000000" w:fill="E6E6E6"/>
            <w:vAlign w:val="center"/>
            <w:hideMark/>
          </w:tcPr>
          <w:p w14:paraId="1C7B4577" w14:textId="77777777" w:rsidR="005F001C" w:rsidRPr="005F2F4A" w:rsidRDefault="005F001C" w:rsidP="005F001C">
            <w:pPr>
              <w:jc w:val="center"/>
              <w:rPr>
                <w:sz w:val="20"/>
                <w:szCs w:val="20"/>
              </w:rPr>
            </w:pPr>
            <w:r w:rsidRPr="005F2F4A">
              <w:rPr>
                <w:sz w:val="20"/>
                <w:szCs w:val="20"/>
              </w:rPr>
              <w:t>Projekcija 2023.</w:t>
            </w:r>
          </w:p>
        </w:tc>
        <w:tc>
          <w:tcPr>
            <w:tcW w:w="1196" w:type="dxa"/>
            <w:tcBorders>
              <w:top w:val="single" w:sz="4" w:space="0" w:color="auto"/>
              <w:left w:val="nil"/>
              <w:bottom w:val="single" w:sz="4" w:space="0" w:color="auto"/>
              <w:right w:val="single" w:sz="4" w:space="0" w:color="auto"/>
            </w:tcBorders>
            <w:shd w:val="clear" w:color="000000" w:fill="E6E6E6"/>
            <w:vAlign w:val="center"/>
            <w:hideMark/>
          </w:tcPr>
          <w:p w14:paraId="4024A34C" w14:textId="77777777" w:rsidR="005F001C" w:rsidRPr="005F2F4A" w:rsidRDefault="005F001C" w:rsidP="005F001C">
            <w:pPr>
              <w:jc w:val="center"/>
              <w:rPr>
                <w:sz w:val="20"/>
                <w:szCs w:val="20"/>
              </w:rPr>
            </w:pPr>
            <w:r w:rsidRPr="005F2F4A">
              <w:rPr>
                <w:sz w:val="20"/>
                <w:szCs w:val="20"/>
              </w:rPr>
              <w:t>Projekcija 2024.</w:t>
            </w:r>
          </w:p>
        </w:tc>
      </w:tr>
      <w:tr w:rsidR="005F001C" w:rsidRPr="005F2F4A" w14:paraId="0BD65BF3" w14:textId="77777777" w:rsidTr="00113328">
        <w:trPr>
          <w:trHeight w:val="29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124BCEFF" w14:textId="77777777" w:rsidR="005F001C" w:rsidRPr="005F2F4A" w:rsidRDefault="005F001C" w:rsidP="005F001C">
            <w:pPr>
              <w:jc w:val="center"/>
              <w:rPr>
                <w:b/>
                <w:bCs/>
                <w:sz w:val="20"/>
                <w:szCs w:val="20"/>
              </w:rPr>
            </w:pPr>
            <w:r w:rsidRPr="005F2F4A">
              <w:rPr>
                <w:b/>
                <w:bCs/>
                <w:sz w:val="20"/>
                <w:szCs w:val="20"/>
              </w:rPr>
              <w:t>6</w:t>
            </w:r>
          </w:p>
        </w:tc>
        <w:tc>
          <w:tcPr>
            <w:tcW w:w="1651" w:type="dxa"/>
            <w:tcBorders>
              <w:top w:val="nil"/>
              <w:left w:val="nil"/>
              <w:bottom w:val="single" w:sz="4" w:space="0" w:color="auto"/>
              <w:right w:val="single" w:sz="4" w:space="0" w:color="auto"/>
            </w:tcBorders>
            <w:shd w:val="clear" w:color="auto" w:fill="auto"/>
            <w:vAlign w:val="center"/>
            <w:hideMark/>
          </w:tcPr>
          <w:p w14:paraId="0150BE18" w14:textId="77777777" w:rsidR="005F001C" w:rsidRPr="005F2F4A" w:rsidRDefault="005F001C" w:rsidP="005F001C">
            <w:pPr>
              <w:rPr>
                <w:b/>
                <w:bCs/>
                <w:sz w:val="20"/>
                <w:szCs w:val="20"/>
              </w:rPr>
            </w:pPr>
            <w:r w:rsidRPr="005F2F4A">
              <w:rPr>
                <w:b/>
                <w:bCs/>
                <w:sz w:val="20"/>
                <w:szCs w:val="20"/>
              </w:rPr>
              <w:t>Prihodi poslovanja</w:t>
            </w:r>
          </w:p>
        </w:tc>
        <w:tc>
          <w:tcPr>
            <w:tcW w:w="1284" w:type="dxa"/>
            <w:tcBorders>
              <w:top w:val="nil"/>
              <w:left w:val="nil"/>
              <w:bottom w:val="single" w:sz="4" w:space="0" w:color="auto"/>
              <w:right w:val="single" w:sz="4" w:space="0" w:color="auto"/>
            </w:tcBorders>
            <w:shd w:val="clear" w:color="auto" w:fill="auto"/>
            <w:vAlign w:val="center"/>
            <w:hideMark/>
          </w:tcPr>
          <w:p w14:paraId="11994DB4" w14:textId="77777777" w:rsidR="005F001C" w:rsidRPr="005F2F4A" w:rsidRDefault="005F001C" w:rsidP="005F001C">
            <w:pPr>
              <w:jc w:val="right"/>
              <w:rPr>
                <w:b/>
                <w:bCs/>
                <w:sz w:val="20"/>
                <w:szCs w:val="20"/>
              </w:rPr>
            </w:pPr>
            <w:r w:rsidRPr="005F2F4A">
              <w:rPr>
                <w:b/>
                <w:bCs/>
                <w:sz w:val="20"/>
                <w:szCs w:val="20"/>
              </w:rPr>
              <w:t>320.108.304</w:t>
            </w:r>
          </w:p>
        </w:tc>
        <w:tc>
          <w:tcPr>
            <w:tcW w:w="1447" w:type="dxa"/>
            <w:tcBorders>
              <w:top w:val="nil"/>
              <w:left w:val="nil"/>
              <w:bottom w:val="single" w:sz="4" w:space="0" w:color="auto"/>
              <w:right w:val="single" w:sz="4" w:space="0" w:color="auto"/>
            </w:tcBorders>
            <w:shd w:val="clear" w:color="auto" w:fill="auto"/>
            <w:vAlign w:val="center"/>
            <w:hideMark/>
          </w:tcPr>
          <w:p w14:paraId="4146A199" w14:textId="77777777" w:rsidR="005F001C" w:rsidRPr="005F2F4A" w:rsidRDefault="005F001C" w:rsidP="005F001C">
            <w:pPr>
              <w:jc w:val="right"/>
              <w:rPr>
                <w:b/>
                <w:bCs/>
                <w:sz w:val="20"/>
                <w:szCs w:val="20"/>
              </w:rPr>
            </w:pPr>
            <w:r w:rsidRPr="005F2F4A">
              <w:rPr>
                <w:b/>
                <w:bCs/>
                <w:sz w:val="20"/>
                <w:szCs w:val="20"/>
              </w:rPr>
              <w:t>214.792.914,04</w:t>
            </w:r>
          </w:p>
        </w:tc>
        <w:tc>
          <w:tcPr>
            <w:tcW w:w="690" w:type="dxa"/>
            <w:tcBorders>
              <w:top w:val="nil"/>
              <w:left w:val="nil"/>
              <w:bottom w:val="single" w:sz="4" w:space="0" w:color="auto"/>
              <w:right w:val="single" w:sz="4" w:space="0" w:color="auto"/>
            </w:tcBorders>
            <w:shd w:val="clear" w:color="auto" w:fill="auto"/>
            <w:vAlign w:val="center"/>
            <w:hideMark/>
          </w:tcPr>
          <w:p w14:paraId="4DB23A31" w14:textId="77777777" w:rsidR="005F001C" w:rsidRPr="005F2F4A" w:rsidRDefault="005F001C" w:rsidP="005F001C">
            <w:pPr>
              <w:jc w:val="right"/>
              <w:rPr>
                <w:b/>
                <w:bCs/>
                <w:sz w:val="20"/>
                <w:szCs w:val="20"/>
              </w:rPr>
            </w:pPr>
            <w:r w:rsidRPr="005F2F4A">
              <w:rPr>
                <w:b/>
                <w:bCs/>
                <w:sz w:val="20"/>
                <w:szCs w:val="20"/>
              </w:rPr>
              <w:t>67,10</w:t>
            </w:r>
          </w:p>
        </w:tc>
        <w:tc>
          <w:tcPr>
            <w:tcW w:w="1230" w:type="dxa"/>
            <w:tcBorders>
              <w:top w:val="nil"/>
              <w:left w:val="nil"/>
              <w:bottom w:val="single" w:sz="4" w:space="0" w:color="auto"/>
              <w:right w:val="single" w:sz="4" w:space="0" w:color="auto"/>
            </w:tcBorders>
            <w:shd w:val="clear" w:color="auto" w:fill="auto"/>
            <w:vAlign w:val="center"/>
            <w:hideMark/>
          </w:tcPr>
          <w:p w14:paraId="496F5699" w14:textId="77777777" w:rsidR="005F001C" w:rsidRPr="005F2F4A" w:rsidRDefault="005F001C" w:rsidP="005F001C">
            <w:pPr>
              <w:jc w:val="right"/>
              <w:rPr>
                <w:b/>
                <w:bCs/>
                <w:sz w:val="20"/>
                <w:szCs w:val="20"/>
              </w:rPr>
            </w:pPr>
            <w:r w:rsidRPr="005F2F4A">
              <w:rPr>
                <w:b/>
                <w:bCs/>
                <w:sz w:val="20"/>
                <w:szCs w:val="20"/>
              </w:rPr>
              <w:t>316.316.153</w:t>
            </w:r>
          </w:p>
        </w:tc>
        <w:tc>
          <w:tcPr>
            <w:tcW w:w="956" w:type="dxa"/>
            <w:tcBorders>
              <w:top w:val="nil"/>
              <w:left w:val="nil"/>
              <w:bottom w:val="single" w:sz="4" w:space="0" w:color="auto"/>
              <w:right w:val="single" w:sz="4" w:space="0" w:color="auto"/>
            </w:tcBorders>
            <w:shd w:val="clear" w:color="auto" w:fill="auto"/>
            <w:vAlign w:val="center"/>
            <w:hideMark/>
          </w:tcPr>
          <w:p w14:paraId="4F59FB88" w14:textId="77777777" w:rsidR="005F001C" w:rsidRPr="005F2F4A" w:rsidRDefault="005F001C" w:rsidP="005F001C">
            <w:pPr>
              <w:jc w:val="right"/>
              <w:rPr>
                <w:b/>
                <w:bCs/>
                <w:sz w:val="20"/>
                <w:szCs w:val="20"/>
              </w:rPr>
            </w:pPr>
            <w:r w:rsidRPr="005F2F4A">
              <w:rPr>
                <w:b/>
                <w:bCs/>
                <w:sz w:val="20"/>
                <w:szCs w:val="20"/>
              </w:rPr>
              <w:t>98,82</w:t>
            </w:r>
          </w:p>
        </w:tc>
        <w:tc>
          <w:tcPr>
            <w:tcW w:w="1206" w:type="dxa"/>
            <w:tcBorders>
              <w:top w:val="nil"/>
              <w:left w:val="nil"/>
              <w:bottom w:val="single" w:sz="4" w:space="0" w:color="auto"/>
              <w:right w:val="single" w:sz="4" w:space="0" w:color="auto"/>
            </w:tcBorders>
            <w:shd w:val="clear" w:color="auto" w:fill="auto"/>
            <w:vAlign w:val="center"/>
            <w:hideMark/>
          </w:tcPr>
          <w:p w14:paraId="4A1362FA" w14:textId="77777777" w:rsidR="005F001C" w:rsidRPr="005F2F4A" w:rsidRDefault="005F001C" w:rsidP="005F001C">
            <w:pPr>
              <w:jc w:val="right"/>
              <w:rPr>
                <w:b/>
                <w:bCs/>
                <w:sz w:val="20"/>
                <w:szCs w:val="20"/>
              </w:rPr>
            </w:pPr>
            <w:r w:rsidRPr="005F2F4A">
              <w:rPr>
                <w:b/>
                <w:bCs/>
                <w:sz w:val="20"/>
                <w:szCs w:val="20"/>
              </w:rPr>
              <w:t>367.836.083</w:t>
            </w:r>
          </w:p>
        </w:tc>
        <w:tc>
          <w:tcPr>
            <w:tcW w:w="1196" w:type="dxa"/>
            <w:tcBorders>
              <w:top w:val="nil"/>
              <w:left w:val="nil"/>
              <w:bottom w:val="single" w:sz="4" w:space="0" w:color="auto"/>
              <w:right w:val="single" w:sz="4" w:space="0" w:color="auto"/>
            </w:tcBorders>
            <w:shd w:val="clear" w:color="auto" w:fill="auto"/>
            <w:vAlign w:val="center"/>
            <w:hideMark/>
          </w:tcPr>
          <w:p w14:paraId="64C8F11A" w14:textId="77777777" w:rsidR="005F001C" w:rsidRPr="005F2F4A" w:rsidRDefault="005F001C" w:rsidP="005F001C">
            <w:pPr>
              <w:jc w:val="right"/>
              <w:rPr>
                <w:b/>
                <w:bCs/>
                <w:sz w:val="20"/>
                <w:szCs w:val="20"/>
              </w:rPr>
            </w:pPr>
            <w:r w:rsidRPr="005F2F4A">
              <w:rPr>
                <w:b/>
                <w:bCs/>
                <w:sz w:val="20"/>
                <w:szCs w:val="20"/>
              </w:rPr>
              <w:t>347.478.583</w:t>
            </w:r>
          </w:p>
        </w:tc>
      </w:tr>
      <w:tr w:rsidR="005F001C" w:rsidRPr="005F2F4A" w14:paraId="23D6616F" w14:textId="77777777" w:rsidTr="00113328">
        <w:trPr>
          <w:trHeight w:val="29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3992232A" w14:textId="77777777" w:rsidR="005F001C" w:rsidRPr="005F2F4A" w:rsidRDefault="005F001C" w:rsidP="005F001C">
            <w:pPr>
              <w:jc w:val="center"/>
              <w:rPr>
                <w:sz w:val="20"/>
                <w:szCs w:val="20"/>
              </w:rPr>
            </w:pPr>
            <w:r w:rsidRPr="005F2F4A">
              <w:rPr>
                <w:sz w:val="20"/>
                <w:szCs w:val="20"/>
              </w:rPr>
              <w:t>61</w:t>
            </w:r>
          </w:p>
        </w:tc>
        <w:tc>
          <w:tcPr>
            <w:tcW w:w="1651" w:type="dxa"/>
            <w:tcBorders>
              <w:top w:val="nil"/>
              <w:left w:val="nil"/>
              <w:bottom w:val="single" w:sz="4" w:space="0" w:color="auto"/>
              <w:right w:val="single" w:sz="4" w:space="0" w:color="auto"/>
            </w:tcBorders>
            <w:shd w:val="clear" w:color="auto" w:fill="auto"/>
            <w:vAlign w:val="center"/>
            <w:hideMark/>
          </w:tcPr>
          <w:p w14:paraId="365BCA57" w14:textId="77777777" w:rsidR="005F001C" w:rsidRPr="005F2F4A" w:rsidRDefault="005F001C" w:rsidP="005F001C">
            <w:pPr>
              <w:rPr>
                <w:sz w:val="20"/>
                <w:szCs w:val="20"/>
              </w:rPr>
            </w:pPr>
            <w:r w:rsidRPr="005F2F4A">
              <w:rPr>
                <w:sz w:val="20"/>
                <w:szCs w:val="20"/>
              </w:rPr>
              <w:t>Prihodi od poreza</w:t>
            </w:r>
          </w:p>
        </w:tc>
        <w:tc>
          <w:tcPr>
            <w:tcW w:w="1284" w:type="dxa"/>
            <w:tcBorders>
              <w:top w:val="nil"/>
              <w:left w:val="nil"/>
              <w:bottom w:val="single" w:sz="4" w:space="0" w:color="auto"/>
              <w:right w:val="single" w:sz="4" w:space="0" w:color="auto"/>
            </w:tcBorders>
            <w:shd w:val="clear" w:color="auto" w:fill="auto"/>
            <w:vAlign w:val="center"/>
            <w:hideMark/>
          </w:tcPr>
          <w:p w14:paraId="7A6E3B67" w14:textId="77777777" w:rsidR="005F001C" w:rsidRPr="005F2F4A" w:rsidRDefault="005F001C" w:rsidP="005F001C">
            <w:pPr>
              <w:jc w:val="right"/>
              <w:rPr>
                <w:sz w:val="20"/>
                <w:szCs w:val="20"/>
              </w:rPr>
            </w:pPr>
            <w:r w:rsidRPr="005F2F4A">
              <w:rPr>
                <w:sz w:val="20"/>
                <w:szCs w:val="20"/>
              </w:rPr>
              <w:t>151.443.230</w:t>
            </w:r>
          </w:p>
        </w:tc>
        <w:tc>
          <w:tcPr>
            <w:tcW w:w="1447" w:type="dxa"/>
            <w:tcBorders>
              <w:top w:val="nil"/>
              <w:left w:val="nil"/>
              <w:bottom w:val="single" w:sz="4" w:space="0" w:color="auto"/>
              <w:right w:val="single" w:sz="4" w:space="0" w:color="auto"/>
            </w:tcBorders>
            <w:shd w:val="clear" w:color="auto" w:fill="auto"/>
            <w:vAlign w:val="center"/>
            <w:hideMark/>
          </w:tcPr>
          <w:p w14:paraId="71E9C96A" w14:textId="77777777" w:rsidR="005F001C" w:rsidRPr="005F2F4A" w:rsidRDefault="005F001C" w:rsidP="005F001C">
            <w:pPr>
              <w:jc w:val="right"/>
              <w:rPr>
                <w:sz w:val="20"/>
                <w:szCs w:val="20"/>
              </w:rPr>
            </w:pPr>
            <w:r w:rsidRPr="005F2F4A">
              <w:rPr>
                <w:sz w:val="20"/>
                <w:szCs w:val="20"/>
              </w:rPr>
              <w:t>114.751.877,78</w:t>
            </w:r>
          </w:p>
        </w:tc>
        <w:tc>
          <w:tcPr>
            <w:tcW w:w="690" w:type="dxa"/>
            <w:tcBorders>
              <w:top w:val="nil"/>
              <w:left w:val="nil"/>
              <w:bottom w:val="single" w:sz="4" w:space="0" w:color="auto"/>
              <w:right w:val="single" w:sz="4" w:space="0" w:color="auto"/>
            </w:tcBorders>
            <w:shd w:val="clear" w:color="auto" w:fill="auto"/>
            <w:vAlign w:val="center"/>
            <w:hideMark/>
          </w:tcPr>
          <w:p w14:paraId="30E0D009" w14:textId="77777777" w:rsidR="005F001C" w:rsidRPr="005F2F4A" w:rsidRDefault="005F001C" w:rsidP="005F001C">
            <w:pPr>
              <w:jc w:val="right"/>
              <w:rPr>
                <w:sz w:val="20"/>
                <w:szCs w:val="20"/>
              </w:rPr>
            </w:pPr>
            <w:r w:rsidRPr="005F2F4A">
              <w:rPr>
                <w:sz w:val="20"/>
                <w:szCs w:val="20"/>
              </w:rPr>
              <w:t>75,77</w:t>
            </w:r>
          </w:p>
        </w:tc>
        <w:tc>
          <w:tcPr>
            <w:tcW w:w="1230" w:type="dxa"/>
            <w:tcBorders>
              <w:top w:val="nil"/>
              <w:left w:val="nil"/>
              <w:bottom w:val="single" w:sz="4" w:space="0" w:color="auto"/>
              <w:right w:val="single" w:sz="4" w:space="0" w:color="auto"/>
            </w:tcBorders>
            <w:shd w:val="clear" w:color="auto" w:fill="auto"/>
            <w:vAlign w:val="center"/>
            <w:hideMark/>
          </w:tcPr>
          <w:p w14:paraId="3B99ABBB" w14:textId="31DC2BC6" w:rsidR="005F001C" w:rsidRPr="005F2F4A" w:rsidRDefault="005F001C" w:rsidP="005F001C">
            <w:pPr>
              <w:jc w:val="right"/>
              <w:rPr>
                <w:sz w:val="20"/>
                <w:szCs w:val="20"/>
              </w:rPr>
            </w:pPr>
            <w:r w:rsidRPr="005F2F4A">
              <w:rPr>
                <w:sz w:val="20"/>
                <w:szCs w:val="20"/>
              </w:rPr>
              <w:t>155.885.558</w:t>
            </w:r>
          </w:p>
        </w:tc>
        <w:tc>
          <w:tcPr>
            <w:tcW w:w="956" w:type="dxa"/>
            <w:tcBorders>
              <w:top w:val="nil"/>
              <w:left w:val="nil"/>
              <w:bottom w:val="single" w:sz="4" w:space="0" w:color="auto"/>
              <w:right w:val="single" w:sz="4" w:space="0" w:color="auto"/>
            </w:tcBorders>
            <w:shd w:val="clear" w:color="auto" w:fill="auto"/>
            <w:vAlign w:val="center"/>
            <w:hideMark/>
          </w:tcPr>
          <w:p w14:paraId="115E0332" w14:textId="77777777" w:rsidR="005F001C" w:rsidRPr="005F2F4A" w:rsidRDefault="005F001C" w:rsidP="005F001C">
            <w:pPr>
              <w:jc w:val="right"/>
              <w:rPr>
                <w:sz w:val="20"/>
                <w:szCs w:val="20"/>
              </w:rPr>
            </w:pPr>
            <w:r w:rsidRPr="005F2F4A">
              <w:rPr>
                <w:sz w:val="20"/>
                <w:szCs w:val="20"/>
              </w:rPr>
              <w:t>102,93</w:t>
            </w:r>
          </w:p>
        </w:tc>
        <w:tc>
          <w:tcPr>
            <w:tcW w:w="1206" w:type="dxa"/>
            <w:tcBorders>
              <w:top w:val="nil"/>
              <w:left w:val="nil"/>
              <w:bottom w:val="single" w:sz="4" w:space="0" w:color="auto"/>
              <w:right w:val="single" w:sz="4" w:space="0" w:color="auto"/>
            </w:tcBorders>
            <w:shd w:val="clear" w:color="auto" w:fill="auto"/>
            <w:vAlign w:val="center"/>
            <w:hideMark/>
          </w:tcPr>
          <w:p w14:paraId="5EAD5BF8" w14:textId="77777777" w:rsidR="005F001C" w:rsidRPr="005F2F4A" w:rsidRDefault="005F001C" w:rsidP="005F001C">
            <w:pPr>
              <w:jc w:val="right"/>
              <w:rPr>
                <w:sz w:val="20"/>
                <w:szCs w:val="20"/>
              </w:rPr>
            </w:pPr>
            <w:r w:rsidRPr="005F2F4A">
              <w:rPr>
                <w:sz w:val="20"/>
                <w:szCs w:val="20"/>
              </w:rPr>
              <w:t>158.610.318</w:t>
            </w:r>
          </w:p>
        </w:tc>
        <w:tc>
          <w:tcPr>
            <w:tcW w:w="1196" w:type="dxa"/>
            <w:tcBorders>
              <w:top w:val="nil"/>
              <w:left w:val="nil"/>
              <w:bottom w:val="single" w:sz="4" w:space="0" w:color="auto"/>
              <w:right w:val="single" w:sz="4" w:space="0" w:color="auto"/>
            </w:tcBorders>
            <w:shd w:val="clear" w:color="auto" w:fill="auto"/>
            <w:vAlign w:val="center"/>
            <w:hideMark/>
          </w:tcPr>
          <w:p w14:paraId="3BAE2BE2" w14:textId="77777777" w:rsidR="005F001C" w:rsidRPr="005F2F4A" w:rsidRDefault="005F001C" w:rsidP="005F001C">
            <w:pPr>
              <w:jc w:val="right"/>
              <w:rPr>
                <w:sz w:val="20"/>
                <w:szCs w:val="20"/>
              </w:rPr>
            </w:pPr>
            <w:r w:rsidRPr="005F2F4A">
              <w:rPr>
                <w:sz w:val="20"/>
                <w:szCs w:val="20"/>
              </w:rPr>
              <w:t>159.964.619</w:t>
            </w:r>
          </w:p>
        </w:tc>
      </w:tr>
      <w:tr w:rsidR="005F001C" w:rsidRPr="005F2F4A" w14:paraId="25501078" w14:textId="77777777" w:rsidTr="00113328">
        <w:trPr>
          <w:trHeight w:val="29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72649B1D" w14:textId="77777777" w:rsidR="005F001C" w:rsidRPr="005F2F4A" w:rsidRDefault="005F001C" w:rsidP="005F001C">
            <w:pPr>
              <w:jc w:val="center"/>
              <w:rPr>
                <w:sz w:val="20"/>
                <w:szCs w:val="20"/>
              </w:rPr>
            </w:pPr>
            <w:r w:rsidRPr="005F2F4A">
              <w:rPr>
                <w:sz w:val="20"/>
                <w:szCs w:val="20"/>
              </w:rPr>
              <w:t>63</w:t>
            </w:r>
          </w:p>
        </w:tc>
        <w:tc>
          <w:tcPr>
            <w:tcW w:w="1651" w:type="dxa"/>
            <w:tcBorders>
              <w:top w:val="nil"/>
              <w:left w:val="nil"/>
              <w:bottom w:val="single" w:sz="4" w:space="0" w:color="auto"/>
              <w:right w:val="single" w:sz="4" w:space="0" w:color="auto"/>
            </w:tcBorders>
            <w:shd w:val="clear" w:color="auto" w:fill="auto"/>
            <w:vAlign w:val="center"/>
            <w:hideMark/>
          </w:tcPr>
          <w:p w14:paraId="189FA5CB" w14:textId="77777777" w:rsidR="005F001C" w:rsidRPr="005F2F4A" w:rsidRDefault="005F001C" w:rsidP="005F001C">
            <w:pPr>
              <w:rPr>
                <w:sz w:val="20"/>
                <w:szCs w:val="20"/>
              </w:rPr>
            </w:pPr>
            <w:r w:rsidRPr="005F2F4A">
              <w:rPr>
                <w:sz w:val="20"/>
                <w:szCs w:val="20"/>
              </w:rPr>
              <w:t>Pomoći</w:t>
            </w:r>
          </w:p>
        </w:tc>
        <w:tc>
          <w:tcPr>
            <w:tcW w:w="1284" w:type="dxa"/>
            <w:tcBorders>
              <w:top w:val="nil"/>
              <w:left w:val="nil"/>
              <w:bottom w:val="single" w:sz="4" w:space="0" w:color="auto"/>
              <w:right w:val="single" w:sz="4" w:space="0" w:color="auto"/>
            </w:tcBorders>
            <w:shd w:val="clear" w:color="auto" w:fill="auto"/>
            <w:vAlign w:val="center"/>
            <w:hideMark/>
          </w:tcPr>
          <w:p w14:paraId="3FA812C5" w14:textId="77777777" w:rsidR="005F001C" w:rsidRPr="005F2F4A" w:rsidRDefault="005F001C" w:rsidP="005F001C">
            <w:pPr>
              <w:jc w:val="right"/>
              <w:rPr>
                <w:sz w:val="20"/>
                <w:szCs w:val="20"/>
              </w:rPr>
            </w:pPr>
            <w:r w:rsidRPr="005F2F4A">
              <w:rPr>
                <w:sz w:val="20"/>
                <w:szCs w:val="20"/>
              </w:rPr>
              <w:t>99.556.366</w:t>
            </w:r>
          </w:p>
        </w:tc>
        <w:tc>
          <w:tcPr>
            <w:tcW w:w="1447" w:type="dxa"/>
            <w:tcBorders>
              <w:top w:val="nil"/>
              <w:left w:val="nil"/>
              <w:bottom w:val="single" w:sz="4" w:space="0" w:color="auto"/>
              <w:right w:val="single" w:sz="4" w:space="0" w:color="auto"/>
            </w:tcBorders>
            <w:shd w:val="clear" w:color="auto" w:fill="auto"/>
            <w:vAlign w:val="center"/>
            <w:hideMark/>
          </w:tcPr>
          <w:p w14:paraId="2DE4E7FC" w14:textId="77777777" w:rsidR="005F001C" w:rsidRPr="005F2F4A" w:rsidRDefault="005F001C" w:rsidP="005F001C">
            <w:pPr>
              <w:jc w:val="right"/>
              <w:rPr>
                <w:sz w:val="20"/>
                <w:szCs w:val="20"/>
              </w:rPr>
            </w:pPr>
            <w:r w:rsidRPr="005F2F4A">
              <w:rPr>
                <w:sz w:val="20"/>
                <w:szCs w:val="20"/>
              </w:rPr>
              <w:t>62.026.281,04</w:t>
            </w:r>
          </w:p>
        </w:tc>
        <w:tc>
          <w:tcPr>
            <w:tcW w:w="690" w:type="dxa"/>
            <w:tcBorders>
              <w:top w:val="nil"/>
              <w:left w:val="nil"/>
              <w:bottom w:val="single" w:sz="4" w:space="0" w:color="auto"/>
              <w:right w:val="single" w:sz="4" w:space="0" w:color="auto"/>
            </w:tcBorders>
            <w:shd w:val="clear" w:color="auto" w:fill="auto"/>
            <w:vAlign w:val="center"/>
            <w:hideMark/>
          </w:tcPr>
          <w:p w14:paraId="41A46EE9" w14:textId="77777777" w:rsidR="005F001C" w:rsidRPr="005F2F4A" w:rsidRDefault="005F001C" w:rsidP="005F001C">
            <w:pPr>
              <w:jc w:val="right"/>
              <w:rPr>
                <w:sz w:val="20"/>
                <w:szCs w:val="20"/>
              </w:rPr>
            </w:pPr>
            <w:r w:rsidRPr="005F2F4A">
              <w:rPr>
                <w:sz w:val="20"/>
                <w:szCs w:val="20"/>
              </w:rPr>
              <w:t>62,30</w:t>
            </w:r>
          </w:p>
        </w:tc>
        <w:tc>
          <w:tcPr>
            <w:tcW w:w="1230" w:type="dxa"/>
            <w:tcBorders>
              <w:top w:val="nil"/>
              <w:left w:val="nil"/>
              <w:bottom w:val="single" w:sz="4" w:space="0" w:color="auto"/>
              <w:right w:val="single" w:sz="4" w:space="0" w:color="auto"/>
            </w:tcBorders>
            <w:shd w:val="clear" w:color="auto" w:fill="auto"/>
            <w:vAlign w:val="center"/>
            <w:hideMark/>
          </w:tcPr>
          <w:p w14:paraId="5C3FBB9B" w14:textId="417F40A4" w:rsidR="005F001C" w:rsidRPr="005F2F4A" w:rsidRDefault="005F001C" w:rsidP="005F001C">
            <w:pPr>
              <w:jc w:val="right"/>
              <w:rPr>
                <w:sz w:val="20"/>
                <w:szCs w:val="20"/>
              </w:rPr>
            </w:pPr>
            <w:r w:rsidRPr="005F2F4A">
              <w:rPr>
                <w:sz w:val="20"/>
                <w:szCs w:val="20"/>
              </w:rPr>
              <w:t>97.263.107</w:t>
            </w:r>
          </w:p>
        </w:tc>
        <w:tc>
          <w:tcPr>
            <w:tcW w:w="956" w:type="dxa"/>
            <w:tcBorders>
              <w:top w:val="nil"/>
              <w:left w:val="nil"/>
              <w:bottom w:val="single" w:sz="4" w:space="0" w:color="auto"/>
              <w:right w:val="single" w:sz="4" w:space="0" w:color="auto"/>
            </w:tcBorders>
            <w:shd w:val="clear" w:color="auto" w:fill="auto"/>
            <w:vAlign w:val="center"/>
            <w:hideMark/>
          </w:tcPr>
          <w:p w14:paraId="140D16C8" w14:textId="77777777" w:rsidR="005F001C" w:rsidRPr="005F2F4A" w:rsidRDefault="005F001C" w:rsidP="005F001C">
            <w:pPr>
              <w:jc w:val="right"/>
              <w:rPr>
                <w:sz w:val="20"/>
                <w:szCs w:val="20"/>
              </w:rPr>
            </w:pPr>
            <w:r w:rsidRPr="005F2F4A">
              <w:rPr>
                <w:sz w:val="20"/>
                <w:szCs w:val="20"/>
              </w:rPr>
              <w:t>97,70</w:t>
            </w:r>
          </w:p>
        </w:tc>
        <w:tc>
          <w:tcPr>
            <w:tcW w:w="1206" w:type="dxa"/>
            <w:tcBorders>
              <w:top w:val="nil"/>
              <w:left w:val="nil"/>
              <w:bottom w:val="single" w:sz="4" w:space="0" w:color="auto"/>
              <w:right w:val="single" w:sz="4" w:space="0" w:color="auto"/>
            </w:tcBorders>
            <w:shd w:val="clear" w:color="auto" w:fill="auto"/>
            <w:vAlign w:val="center"/>
            <w:hideMark/>
          </w:tcPr>
          <w:p w14:paraId="552FB898" w14:textId="77777777" w:rsidR="005F001C" w:rsidRPr="005F2F4A" w:rsidRDefault="005F001C" w:rsidP="005F001C">
            <w:pPr>
              <w:jc w:val="right"/>
              <w:rPr>
                <w:sz w:val="20"/>
                <w:szCs w:val="20"/>
              </w:rPr>
            </w:pPr>
            <w:r w:rsidRPr="005F2F4A">
              <w:rPr>
                <w:sz w:val="20"/>
                <w:szCs w:val="20"/>
              </w:rPr>
              <w:t>147.356.212</w:t>
            </w:r>
          </w:p>
        </w:tc>
        <w:tc>
          <w:tcPr>
            <w:tcW w:w="1196" w:type="dxa"/>
            <w:tcBorders>
              <w:top w:val="nil"/>
              <w:left w:val="nil"/>
              <w:bottom w:val="single" w:sz="4" w:space="0" w:color="auto"/>
              <w:right w:val="single" w:sz="4" w:space="0" w:color="auto"/>
            </w:tcBorders>
            <w:shd w:val="clear" w:color="auto" w:fill="auto"/>
            <w:vAlign w:val="center"/>
            <w:hideMark/>
          </w:tcPr>
          <w:p w14:paraId="22C97311" w14:textId="77777777" w:rsidR="005F001C" w:rsidRPr="005F2F4A" w:rsidRDefault="005F001C" w:rsidP="005F001C">
            <w:pPr>
              <w:jc w:val="right"/>
              <w:rPr>
                <w:sz w:val="20"/>
                <w:szCs w:val="20"/>
              </w:rPr>
            </w:pPr>
            <w:r w:rsidRPr="005F2F4A">
              <w:rPr>
                <w:sz w:val="20"/>
                <w:szCs w:val="20"/>
              </w:rPr>
              <w:t>128.081.562</w:t>
            </w:r>
          </w:p>
        </w:tc>
      </w:tr>
      <w:tr w:rsidR="005F001C" w:rsidRPr="005F2F4A" w14:paraId="0AD5ED82" w14:textId="77777777" w:rsidTr="00113328">
        <w:trPr>
          <w:trHeight w:val="29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0B949567" w14:textId="77777777" w:rsidR="005F001C" w:rsidRPr="005F2F4A" w:rsidRDefault="005F001C" w:rsidP="005F001C">
            <w:pPr>
              <w:jc w:val="center"/>
              <w:rPr>
                <w:sz w:val="20"/>
                <w:szCs w:val="20"/>
              </w:rPr>
            </w:pPr>
            <w:r w:rsidRPr="005F2F4A">
              <w:rPr>
                <w:sz w:val="20"/>
                <w:szCs w:val="20"/>
              </w:rPr>
              <w:t>64</w:t>
            </w:r>
          </w:p>
        </w:tc>
        <w:tc>
          <w:tcPr>
            <w:tcW w:w="1651" w:type="dxa"/>
            <w:tcBorders>
              <w:top w:val="nil"/>
              <w:left w:val="nil"/>
              <w:bottom w:val="single" w:sz="4" w:space="0" w:color="auto"/>
              <w:right w:val="single" w:sz="4" w:space="0" w:color="auto"/>
            </w:tcBorders>
            <w:shd w:val="clear" w:color="auto" w:fill="auto"/>
            <w:vAlign w:val="center"/>
            <w:hideMark/>
          </w:tcPr>
          <w:p w14:paraId="5E3440AC" w14:textId="77777777" w:rsidR="005F001C" w:rsidRPr="005F2F4A" w:rsidRDefault="005F001C" w:rsidP="005F001C">
            <w:pPr>
              <w:rPr>
                <w:sz w:val="20"/>
                <w:szCs w:val="20"/>
              </w:rPr>
            </w:pPr>
            <w:r w:rsidRPr="005F2F4A">
              <w:rPr>
                <w:sz w:val="20"/>
                <w:szCs w:val="20"/>
              </w:rPr>
              <w:t>Prihodi od imovine</w:t>
            </w:r>
          </w:p>
        </w:tc>
        <w:tc>
          <w:tcPr>
            <w:tcW w:w="1284" w:type="dxa"/>
            <w:tcBorders>
              <w:top w:val="nil"/>
              <w:left w:val="nil"/>
              <w:bottom w:val="single" w:sz="4" w:space="0" w:color="auto"/>
              <w:right w:val="single" w:sz="4" w:space="0" w:color="auto"/>
            </w:tcBorders>
            <w:shd w:val="clear" w:color="auto" w:fill="auto"/>
            <w:vAlign w:val="center"/>
            <w:hideMark/>
          </w:tcPr>
          <w:p w14:paraId="15A1DF6D" w14:textId="77777777" w:rsidR="005F001C" w:rsidRPr="005F2F4A" w:rsidRDefault="005F001C" w:rsidP="005F001C">
            <w:pPr>
              <w:jc w:val="right"/>
              <w:rPr>
                <w:sz w:val="20"/>
                <w:szCs w:val="20"/>
              </w:rPr>
            </w:pPr>
            <w:r w:rsidRPr="005F2F4A">
              <w:rPr>
                <w:sz w:val="20"/>
                <w:szCs w:val="20"/>
              </w:rPr>
              <w:t>4.855.505</w:t>
            </w:r>
          </w:p>
        </w:tc>
        <w:tc>
          <w:tcPr>
            <w:tcW w:w="1447" w:type="dxa"/>
            <w:tcBorders>
              <w:top w:val="nil"/>
              <w:left w:val="nil"/>
              <w:bottom w:val="single" w:sz="4" w:space="0" w:color="auto"/>
              <w:right w:val="single" w:sz="4" w:space="0" w:color="auto"/>
            </w:tcBorders>
            <w:shd w:val="clear" w:color="auto" w:fill="auto"/>
            <w:vAlign w:val="center"/>
            <w:hideMark/>
          </w:tcPr>
          <w:p w14:paraId="7E05235F" w14:textId="77777777" w:rsidR="005F001C" w:rsidRPr="005F2F4A" w:rsidRDefault="005F001C" w:rsidP="005F001C">
            <w:pPr>
              <w:jc w:val="right"/>
              <w:rPr>
                <w:sz w:val="20"/>
                <w:szCs w:val="20"/>
              </w:rPr>
            </w:pPr>
            <w:r w:rsidRPr="005F2F4A">
              <w:rPr>
                <w:sz w:val="20"/>
                <w:szCs w:val="20"/>
              </w:rPr>
              <w:t>1.977.396,79</w:t>
            </w:r>
          </w:p>
        </w:tc>
        <w:tc>
          <w:tcPr>
            <w:tcW w:w="690" w:type="dxa"/>
            <w:tcBorders>
              <w:top w:val="nil"/>
              <w:left w:val="nil"/>
              <w:bottom w:val="single" w:sz="4" w:space="0" w:color="auto"/>
              <w:right w:val="single" w:sz="4" w:space="0" w:color="auto"/>
            </w:tcBorders>
            <w:shd w:val="clear" w:color="auto" w:fill="auto"/>
            <w:vAlign w:val="center"/>
            <w:hideMark/>
          </w:tcPr>
          <w:p w14:paraId="262AFE5B" w14:textId="77777777" w:rsidR="005F001C" w:rsidRPr="005F2F4A" w:rsidRDefault="005F001C" w:rsidP="005F001C">
            <w:pPr>
              <w:jc w:val="right"/>
              <w:rPr>
                <w:sz w:val="20"/>
                <w:szCs w:val="20"/>
              </w:rPr>
            </w:pPr>
            <w:r w:rsidRPr="005F2F4A">
              <w:rPr>
                <w:sz w:val="20"/>
                <w:szCs w:val="20"/>
              </w:rPr>
              <w:t>40,72</w:t>
            </w:r>
          </w:p>
        </w:tc>
        <w:tc>
          <w:tcPr>
            <w:tcW w:w="1230" w:type="dxa"/>
            <w:tcBorders>
              <w:top w:val="nil"/>
              <w:left w:val="nil"/>
              <w:bottom w:val="single" w:sz="4" w:space="0" w:color="auto"/>
              <w:right w:val="single" w:sz="4" w:space="0" w:color="auto"/>
            </w:tcBorders>
            <w:shd w:val="clear" w:color="auto" w:fill="auto"/>
            <w:vAlign w:val="center"/>
            <w:hideMark/>
          </w:tcPr>
          <w:p w14:paraId="5A6CB2DD" w14:textId="59BD544E" w:rsidR="005F001C" w:rsidRPr="005F2F4A" w:rsidRDefault="005F001C" w:rsidP="005F001C">
            <w:pPr>
              <w:jc w:val="right"/>
              <w:rPr>
                <w:sz w:val="20"/>
                <w:szCs w:val="20"/>
              </w:rPr>
            </w:pPr>
            <w:r w:rsidRPr="005F2F4A">
              <w:rPr>
                <w:sz w:val="20"/>
                <w:szCs w:val="20"/>
              </w:rPr>
              <w:t>3.733.265</w:t>
            </w:r>
          </w:p>
        </w:tc>
        <w:tc>
          <w:tcPr>
            <w:tcW w:w="956" w:type="dxa"/>
            <w:tcBorders>
              <w:top w:val="nil"/>
              <w:left w:val="nil"/>
              <w:bottom w:val="single" w:sz="4" w:space="0" w:color="auto"/>
              <w:right w:val="single" w:sz="4" w:space="0" w:color="auto"/>
            </w:tcBorders>
            <w:shd w:val="clear" w:color="auto" w:fill="auto"/>
            <w:vAlign w:val="center"/>
            <w:hideMark/>
          </w:tcPr>
          <w:p w14:paraId="17169EE8" w14:textId="77777777" w:rsidR="005F001C" w:rsidRPr="005F2F4A" w:rsidRDefault="005F001C" w:rsidP="005F001C">
            <w:pPr>
              <w:jc w:val="right"/>
              <w:rPr>
                <w:sz w:val="20"/>
                <w:szCs w:val="20"/>
              </w:rPr>
            </w:pPr>
            <w:r w:rsidRPr="005F2F4A">
              <w:rPr>
                <w:sz w:val="20"/>
                <w:szCs w:val="20"/>
              </w:rPr>
              <w:t>76,89</w:t>
            </w:r>
          </w:p>
        </w:tc>
        <w:tc>
          <w:tcPr>
            <w:tcW w:w="1206" w:type="dxa"/>
            <w:tcBorders>
              <w:top w:val="nil"/>
              <w:left w:val="nil"/>
              <w:bottom w:val="single" w:sz="4" w:space="0" w:color="auto"/>
              <w:right w:val="single" w:sz="4" w:space="0" w:color="auto"/>
            </w:tcBorders>
            <w:shd w:val="clear" w:color="auto" w:fill="auto"/>
            <w:vAlign w:val="center"/>
            <w:hideMark/>
          </w:tcPr>
          <w:p w14:paraId="59DADCDB" w14:textId="77777777" w:rsidR="005F001C" w:rsidRPr="005F2F4A" w:rsidRDefault="005F001C" w:rsidP="005F001C">
            <w:pPr>
              <w:jc w:val="right"/>
              <w:rPr>
                <w:sz w:val="20"/>
                <w:szCs w:val="20"/>
              </w:rPr>
            </w:pPr>
            <w:r w:rsidRPr="005F2F4A">
              <w:rPr>
                <w:sz w:val="20"/>
                <w:szCs w:val="20"/>
              </w:rPr>
              <w:t>3.764.090</w:t>
            </w:r>
          </w:p>
        </w:tc>
        <w:tc>
          <w:tcPr>
            <w:tcW w:w="1196" w:type="dxa"/>
            <w:tcBorders>
              <w:top w:val="nil"/>
              <w:left w:val="nil"/>
              <w:bottom w:val="single" w:sz="4" w:space="0" w:color="auto"/>
              <w:right w:val="single" w:sz="4" w:space="0" w:color="auto"/>
            </w:tcBorders>
            <w:shd w:val="clear" w:color="auto" w:fill="auto"/>
            <w:vAlign w:val="center"/>
            <w:hideMark/>
          </w:tcPr>
          <w:p w14:paraId="3C57AEB3" w14:textId="77777777" w:rsidR="005F001C" w:rsidRPr="005F2F4A" w:rsidRDefault="005F001C" w:rsidP="005F001C">
            <w:pPr>
              <w:jc w:val="right"/>
              <w:rPr>
                <w:sz w:val="20"/>
                <w:szCs w:val="20"/>
              </w:rPr>
            </w:pPr>
            <w:r w:rsidRPr="005F2F4A">
              <w:rPr>
                <w:sz w:val="20"/>
                <w:szCs w:val="20"/>
              </w:rPr>
              <w:t>3.755.489</w:t>
            </w:r>
          </w:p>
        </w:tc>
      </w:tr>
      <w:tr w:rsidR="005F001C" w:rsidRPr="005F2F4A" w14:paraId="790170C3" w14:textId="77777777" w:rsidTr="00113328">
        <w:trPr>
          <w:trHeight w:val="1004"/>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55DF5" w14:textId="77777777" w:rsidR="005F001C" w:rsidRPr="005F2F4A" w:rsidRDefault="005F001C" w:rsidP="005F001C">
            <w:pPr>
              <w:jc w:val="center"/>
              <w:rPr>
                <w:sz w:val="20"/>
                <w:szCs w:val="20"/>
              </w:rPr>
            </w:pPr>
            <w:r w:rsidRPr="005F2F4A">
              <w:rPr>
                <w:sz w:val="20"/>
                <w:szCs w:val="20"/>
              </w:rPr>
              <w:t>65</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4F24FA8" w14:textId="77777777" w:rsidR="005F001C" w:rsidRPr="005F2F4A" w:rsidRDefault="005F001C" w:rsidP="005F001C">
            <w:pPr>
              <w:rPr>
                <w:sz w:val="20"/>
                <w:szCs w:val="20"/>
              </w:rPr>
            </w:pPr>
            <w:r w:rsidRPr="005F2F4A">
              <w:rPr>
                <w:sz w:val="20"/>
                <w:szCs w:val="20"/>
              </w:rPr>
              <w:t>Prihodi od administrativnih pristojbi i po posebnim propisima</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5EE696BA" w14:textId="77777777" w:rsidR="005F001C" w:rsidRPr="005F2F4A" w:rsidRDefault="005F001C" w:rsidP="005F001C">
            <w:pPr>
              <w:jc w:val="right"/>
              <w:rPr>
                <w:sz w:val="20"/>
                <w:szCs w:val="20"/>
              </w:rPr>
            </w:pPr>
            <w:r w:rsidRPr="005F2F4A">
              <w:rPr>
                <w:sz w:val="20"/>
                <w:szCs w:val="20"/>
              </w:rPr>
              <w:t>61.288.490</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4F314E56" w14:textId="77777777" w:rsidR="005F001C" w:rsidRPr="005F2F4A" w:rsidRDefault="005F001C" w:rsidP="005F001C">
            <w:pPr>
              <w:jc w:val="right"/>
              <w:rPr>
                <w:sz w:val="20"/>
                <w:szCs w:val="20"/>
              </w:rPr>
            </w:pPr>
            <w:r w:rsidRPr="005F2F4A">
              <w:rPr>
                <w:sz w:val="20"/>
                <w:szCs w:val="20"/>
              </w:rPr>
              <w:t>34.384.135,60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3197213E" w14:textId="77777777" w:rsidR="005F001C" w:rsidRPr="005F2F4A" w:rsidRDefault="005F001C" w:rsidP="005F001C">
            <w:pPr>
              <w:jc w:val="right"/>
              <w:rPr>
                <w:sz w:val="20"/>
                <w:szCs w:val="20"/>
              </w:rPr>
            </w:pPr>
            <w:r w:rsidRPr="005F2F4A">
              <w:rPr>
                <w:sz w:val="20"/>
                <w:szCs w:val="20"/>
              </w:rPr>
              <w:t>56,10</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0DE325DD" w14:textId="6152AF47" w:rsidR="005F001C" w:rsidRPr="005F2F4A" w:rsidRDefault="005F001C" w:rsidP="005F001C">
            <w:pPr>
              <w:jc w:val="right"/>
              <w:rPr>
                <w:sz w:val="20"/>
                <w:szCs w:val="20"/>
              </w:rPr>
            </w:pPr>
            <w:r w:rsidRPr="005F2F4A">
              <w:rPr>
                <w:sz w:val="20"/>
                <w:szCs w:val="20"/>
              </w:rPr>
              <w:t>56.153.650</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5E3036B2" w14:textId="77777777" w:rsidR="005F001C" w:rsidRPr="005F2F4A" w:rsidRDefault="005F001C" w:rsidP="005F001C">
            <w:pPr>
              <w:jc w:val="right"/>
              <w:rPr>
                <w:sz w:val="20"/>
                <w:szCs w:val="20"/>
              </w:rPr>
            </w:pPr>
            <w:r w:rsidRPr="005F2F4A">
              <w:rPr>
                <w:sz w:val="20"/>
                <w:szCs w:val="20"/>
              </w:rPr>
              <w:t>91,62</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7AAF3954" w14:textId="77777777" w:rsidR="005F001C" w:rsidRPr="005F2F4A" w:rsidRDefault="005F001C" w:rsidP="005F001C">
            <w:pPr>
              <w:jc w:val="right"/>
              <w:rPr>
                <w:sz w:val="20"/>
                <w:szCs w:val="20"/>
              </w:rPr>
            </w:pPr>
            <w:r w:rsidRPr="005F2F4A">
              <w:rPr>
                <w:sz w:val="20"/>
                <w:szCs w:val="20"/>
              </w:rPr>
              <w:t>54.434.500</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2F375695" w14:textId="77777777" w:rsidR="005F001C" w:rsidRPr="005F2F4A" w:rsidRDefault="005F001C" w:rsidP="005F001C">
            <w:pPr>
              <w:jc w:val="right"/>
              <w:rPr>
                <w:sz w:val="20"/>
                <w:szCs w:val="20"/>
              </w:rPr>
            </w:pPr>
            <w:r w:rsidRPr="005F2F4A">
              <w:rPr>
                <w:sz w:val="20"/>
                <w:szCs w:val="20"/>
              </w:rPr>
              <w:t>51.995.050</w:t>
            </w:r>
          </w:p>
        </w:tc>
      </w:tr>
      <w:tr w:rsidR="005F001C" w:rsidRPr="005F2F4A" w14:paraId="3885078B" w14:textId="77777777" w:rsidTr="00113328">
        <w:trPr>
          <w:trHeight w:val="1758"/>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FD27D" w14:textId="77777777" w:rsidR="005F001C" w:rsidRPr="005F2F4A" w:rsidRDefault="005F001C" w:rsidP="005F001C">
            <w:pPr>
              <w:jc w:val="center"/>
              <w:rPr>
                <w:sz w:val="20"/>
                <w:szCs w:val="20"/>
              </w:rPr>
            </w:pPr>
            <w:r w:rsidRPr="005F2F4A">
              <w:rPr>
                <w:sz w:val="20"/>
                <w:szCs w:val="20"/>
              </w:rPr>
              <w:lastRenderedPageBreak/>
              <w:t>66</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C4AE3BE" w14:textId="77777777" w:rsidR="005F001C" w:rsidRPr="005F2F4A" w:rsidRDefault="005F001C" w:rsidP="005F001C">
            <w:pPr>
              <w:rPr>
                <w:sz w:val="20"/>
                <w:szCs w:val="20"/>
              </w:rPr>
            </w:pPr>
            <w:r w:rsidRPr="005F2F4A">
              <w:rPr>
                <w:sz w:val="20"/>
                <w:szCs w:val="20"/>
              </w:rPr>
              <w:t>Prihodi od prodaje proizvoda i robe te pruženih usluga i prihodi od donacija te povrati po protestiranim jamstvima</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400FE42A" w14:textId="77777777" w:rsidR="005F001C" w:rsidRPr="005F2F4A" w:rsidRDefault="005F001C" w:rsidP="005F001C">
            <w:pPr>
              <w:jc w:val="right"/>
              <w:rPr>
                <w:sz w:val="20"/>
                <w:szCs w:val="20"/>
              </w:rPr>
            </w:pPr>
            <w:r w:rsidRPr="005F2F4A">
              <w:rPr>
                <w:sz w:val="20"/>
                <w:szCs w:val="20"/>
              </w:rPr>
              <w:t>2.556.380</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3CB0E790" w14:textId="77777777" w:rsidR="005F001C" w:rsidRPr="005F2F4A" w:rsidRDefault="005F001C" w:rsidP="005F001C">
            <w:pPr>
              <w:jc w:val="right"/>
              <w:rPr>
                <w:sz w:val="20"/>
                <w:szCs w:val="20"/>
              </w:rPr>
            </w:pPr>
            <w:r w:rsidRPr="005F2F4A">
              <w:rPr>
                <w:sz w:val="20"/>
                <w:szCs w:val="20"/>
              </w:rPr>
              <w:t>1.490.973,19</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69B06404" w14:textId="77777777" w:rsidR="005F001C" w:rsidRPr="005F2F4A" w:rsidRDefault="005F001C" w:rsidP="005F001C">
            <w:pPr>
              <w:jc w:val="right"/>
              <w:rPr>
                <w:sz w:val="20"/>
                <w:szCs w:val="20"/>
              </w:rPr>
            </w:pPr>
            <w:r w:rsidRPr="005F2F4A">
              <w:rPr>
                <w:sz w:val="20"/>
                <w:szCs w:val="20"/>
              </w:rPr>
              <w:t>58,32</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2EF9CC17" w14:textId="20847159" w:rsidR="005F001C" w:rsidRPr="005F2F4A" w:rsidRDefault="005F001C" w:rsidP="005F001C">
            <w:pPr>
              <w:jc w:val="right"/>
              <w:rPr>
                <w:sz w:val="20"/>
                <w:szCs w:val="20"/>
              </w:rPr>
            </w:pPr>
            <w:r w:rsidRPr="005F2F4A">
              <w:rPr>
                <w:sz w:val="20"/>
                <w:szCs w:val="20"/>
              </w:rPr>
              <w:t>2.977.240</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401751A4" w14:textId="77777777" w:rsidR="005F001C" w:rsidRPr="005F2F4A" w:rsidRDefault="005F001C" w:rsidP="005F001C">
            <w:pPr>
              <w:jc w:val="right"/>
              <w:rPr>
                <w:sz w:val="20"/>
                <w:szCs w:val="20"/>
              </w:rPr>
            </w:pPr>
            <w:r w:rsidRPr="005F2F4A">
              <w:rPr>
                <w:sz w:val="20"/>
                <w:szCs w:val="20"/>
              </w:rPr>
              <w:t>116,46</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59A3DEC3" w14:textId="77777777" w:rsidR="005F001C" w:rsidRPr="005F2F4A" w:rsidRDefault="005F001C" w:rsidP="005F001C">
            <w:pPr>
              <w:jc w:val="right"/>
              <w:rPr>
                <w:sz w:val="20"/>
                <w:szCs w:val="20"/>
              </w:rPr>
            </w:pPr>
            <w:r w:rsidRPr="005F2F4A">
              <w:rPr>
                <w:sz w:val="20"/>
                <w:szCs w:val="20"/>
              </w:rPr>
              <w:t>3.367.630</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7EA5C50A" w14:textId="77777777" w:rsidR="005F001C" w:rsidRPr="005F2F4A" w:rsidRDefault="005F001C" w:rsidP="005F001C">
            <w:pPr>
              <w:jc w:val="right"/>
              <w:rPr>
                <w:sz w:val="20"/>
                <w:szCs w:val="20"/>
              </w:rPr>
            </w:pPr>
            <w:r w:rsidRPr="005F2F4A">
              <w:rPr>
                <w:sz w:val="20"/>
                <w:szCs w:val="20"/>
              </w:rPr>
              <w:t>3.378.530</w:t>
            </w:r>
          </w:p>
        </w:tc>
      </w:tr>
      <w:tr w:rsidR="005F001C" w:rsidRPr="005F2F4A" w14:paraId="7A3F0453" w14:textId="77777777" w:rsidTr="00113328">
        <w:trPr>
          <w:trHeight w:val="502"/>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627F4386" w14:textId="77777777" w:rsidR="005F001C" w:rsidRPr="005F2F4A" w:rsidRDefault="005F001C" w:rsidP="005F001C">
            <w:pPr>
              <w:jc w:val="center"/>
              <w:rPr>
                <w:sz w:val="20"/>
                <w:szCs w:val="20"/>
              </w:rPr>
            </w:pPr>
            <w:r w:rsidRPr="005F2F4A">
              <w:rPr>
                <w:sz w:val="20"/>
                <w:szCs w:val="20"/>
              </w:rPr>
              <w:t>68</w:t>
            </w:r>
          </w:p>
        </w:tc>
        <w:tc>
          <w:tcPr>
            <w:tcW w:w="1651" w:type="dxa"/>
            <w:tcBorders>
              <w:top w:val="nil"/>
              <w:left w:val="nil"/>
              <w:bottom w:val="single" w:sz="4" w:space="0" w:color="auto"/>
              <w:right w:val="single" w:sz="4" w:space="0" w:color="auto"/>
            </w:tcBorders>
            <w:shd w:val="clear" w:color="auto" w:fill="auto"/>
            <w:vAlign w:val="center"/>
            <w:hideMark/>
          </w:tcPr>
          <w:p w14:paraId="474E5853" w14:textId="77777777" w:rsidR="005F001C" w:rsidRPr="005F2F4A" w:rsidRDefault="005F001C" w:rsidP="005F001C">
            <w:pPr>
              <w:rPr>
                <w:sz w:val="20"/>
                <w:szCs w:val="20"/>
              </w:rPr>
            </w:pPr>
            <w:r w:rsidRPr="005F2F4A">
              <w:rPr>
                <w:sz w:val="20"/>
                <w:szCs w:val="20"/>
              </w:rPr>
              <w:t>Kazne, upravne mjere i ostali prihodi</w:t>
            </w:r>
          </w:p>
        </w:tc>
        <w:tc>
          <w:tcPr>
            <w:tcW w:w="1284" w:type="dxa"/>
            <w:tcBorders>
              <w:top w:val="nil"/>
              <w:left w:val="nil"/>
              <w:bottom w:val="single" w:sz="4" w:space="0" w:color="auto"/>
              <w:right w:val="single" w:sz="4" w:space="0" w:color="auto"/>
            </w:tcBorders>
            <w:shd w:val="clear" w:color="auto" w:fill="auto"/>
            <w:vAlign w:val="center"/>
            <w:hideMark/>
          </w:tcPr>
          <w:p w14:paraId="239F5088" w14:textId="77777777" w:rsidR="005F001C" w:rsidRPr="005F2F4A" w:rsidRDefault="005F001C" w:rsidP="005F001C">
            <w:pPr>
              <w:jc w:val="right"/>
              <w:rPr>
                <w:sz w:val="20"/>
                <w:szCs w:val="20"/>
              </w:rPr>
            </w:pPr>
            <w:r w:rsidRPr="005F2F4A">
              <w:rPr>
                <w:sz w:val="20"/>
                <w:szCs w:val="20"/>
              </w:rPr>
              <w:t>408.333</w:t>
            </w:r>
          </w:p>
        </w:tc>
        <w:tc>
          <w:tcPr>
            <w:tcW w:w="1447" w:type="dxa"/>
            <w:tcBorders>
              <w:top w:val="nil"/>
              <w:left w:val="nil"/>
              <w:bottom w:val="single" w:sz="4" w:space="0" w:color="auto"/>
              <w:right w:val="single" w:sz="4" w:space="0" w:color="auto"/>
            </w:tcBorders>
            <w:shd w:val="clear" w:color="auto" w:fill="auto"/>
            <w:vAlign w:val="center"/>
            <w:hideMark/>
          </w:tcPr>
          <w:p w14:paraId="31E125DB" w14:textId="77777777" w:rsidR="005F001C" w:rsidRPr="005F2F4A" w:rsidRDefault="005F001C" w:rsidP="005F001C">
            <w:pPr>
              <w:jc w:val="right"/>
              <w:rPr>
                <w:sz w:val="20"/>
                <w:szCs w:val="20"/>
              </w:rPr>
            </w:pPr>
            <w:r w:rsidRPr="005F2F4A">
              <w:rPr>
                <w:sz w:val="20"/>
                <w:szCs w:val="20"/>
              </w:rPr>
              <w:t>162.249,64</w:t>
            </w:r>
          </w:p>
        </w:tc>
        <w:tc>
          <w:tcPr>
            <w:tcW w:w="690" w:type="dxa"/>
            <w:tcBorders>
              <w:top w:val="nil"/>
              <w:left w:val="nil"/>
              <w:bottom w:val="single" w:sz="4" w:space="0" w:color="auto"/>
              <w:right w:val="single" w:sz="4" w:space="0" w:color="auto"/>
            </w:tcBorders>
            <w:shd w:val="clear" w:color="auto" w:fill="auto"/>
            <w:vAlign w:val="center"/>
            <w:hideMark/>
          </w:tcPr>
          <w:p w14:paraId="25762218" w14:textId="77777777" w:rsidR="005F001C" w:rsidRPr="005F2F4A" w:rsidRDefault="005F001C" w:rsidP="005F001C">
            <w:pPr>
              <w:jc w:val="right"/>
              <w:rPr>
                <w:sz w:val="20"/>
                <w:szCs w:val="20"/>
              </w:rPr>
            </w:pPr>
            <w:r w:rsidRPr="005F2F4A">
              <w:rPr>
                <w:sz w:val="20"/>
                <w:szCs w:val="20"/>
              </w:rPr>
              <w:t>39,73</w:t>
            </w:r>
          </w:p>
        </w:tc>
        <w:tc>
          <w:tcPr>
            <w:tcW w:w="1230" w:type="dxa"/>
            <w:tcBorders>
              <w:top w:val="nil"/>
              <w:left w:val="nil"/>
              <w:bottom w:val="single" w:sz="4" w:space="0" w:color="auto"/>
              <w:right w:val="single" w:sz="4" w:space="0" w:color="auto"/>
            </w:tcBorders>
            <w:shd w:val="clear" w:color="auto" w:fill="auto"/>
            <w:vAlign w:val="center"/>
            <w:hideMark/>
          </w:tcPr>
          <w:p w14:paraId="4006BCE6" w14:textId="27899779" w:rsidR="005F001C" w:rsidRPr="005F2F4A" w:rsidRDefault="005F001C" w:rsidP="005F001C">
            <w:pPr>
              <w:jc w:val="right"/>
              <w:rPr>
                <w:sz w:val="20"/>
                <w:szCs w:val="20"/>
              </w:rPr>
            </w:pPr>
            <w:r w:rsidRPr="005F2F4A">
              <w:rPr>
                <w:sz w:val="20"/>
                <w:szCs w:val="20"/>
              </w:rPr>
              <w:t>303.333</w:t>
            </w:r>
          </w:p>
        </w:tc>
        <w:tc>
          <w:tcPr>
            <w:tcW w:w="956" w:type="dxa"/>
            <w:tcBorders>
              <w:top w:val="nil"/>
              <w:left w:val="nil"/>
              <w:bottom w:val="single" w:sz="4" w:space="0" w:color="auto"/>
              <w:right w:val="single" w:sz="4" w:space="0" w:color="auto"/>
            </w:tcBorders>
            <w:shd w:val="clear" w:color="auto" w:fill="auto"/>
            <w:vAlign w:val="center"/>
            <w:hideMark/>
          </w:tcPr>
          <w:p w14:paraId="5D8996A6" w14:textId="77777777" w:rsidR="005F001C" w:rsidRPr="005F2F4A" w:rsidRDefault="005F001C" w:rsidP="005F001C">
            <w:pPr>
              <w:jc w:val="right"/>
              <w:rPr>
                <w:sz w:val="20"/>
                <w:szCs w:val="20"/>
              </w:rPr>
            </w:pPr>
            <w:r w:rsidRPr="005F2F4A">
              <w:rPr>
                <w:sz w:val="20"/>
                <w:szCs w:val="20"/>
              </w:rPr>
              <w:t>74,29</w:t>
            </w:r>
          </w:p>
        </w:tc>
        <w:tc>
          <w:tcPr>
            <w:tcW w:w="1206" w:type="dxa"/>
            <w:tcBorders>
              <w:top w:val="nil"/>
              <w:left w:val="nil"/>
              <w:bottom w:val="single" w:sz="4" w:space="0" w:color="auto"/>
              <w:right w:val="single" w:sz="4" w:space="0" w:color="auto"/>
            </w:tcBorders>
            <w:shd w:val="clear" w:color="auto" w:fill="auto"/>
            <w:vAlign w:val="center"/>
            <w:hideMark/>
          </w:tcPr>
          <w:p w14:paraId="02654902" w14:textId="77777777" w:rsidR="005F001C" w:rsidRPr="005F2F4A" w:rsidRDefault="005F001C" w:rsidP="005F001C">
            <w:pPr>
              <w:jc w:val="right"/>
              <w:rPr>
                <w:sz w:val="20"/>
                <w:szCs w:val="20"/>
              </w:rPr>
            </w:pPr>
            <w:r w:rsidRPr="005F2F4A">
              <w:rPr>
                <w:sz w:val="20"/>
                <w:szCs w:val="20"/>
              </w:rPr>
              <w:t>303.333</w:t>
            </w:r>
          </w:p>
        </w:tc>
        <w:tc>
          <w:tcPr>
            <w:tcW w:w="1196" w:type="dxa"/>
            <w:tcBorders>
              <w:top w:val="nil"/>
              <w:left w:val="nil"/>
              <w:bottom w:val="single" w:sz="4" w:space="0" w:color="auto"/>
              <w:right w:val="single" w:sz="4" w:space="0" w:color="auto"/>
            </w:tcBorders>
            <w:shd w:val="clear" w:color="auto" w:fill="auto"/>
            <w:vAlign w:val="center"/>
            <w:hideMark/>
          </w:tcPr>
          <w:p w14:paraId="02AE7805" w14:textId="77777777" w:rsidR="005F001C" w:rsidRPr="005F2F4A" w:rsidRDefault="005F001C" w:rsidP="005F001C">
            <w:pPr>
              <w:jc w:val="right"/>
              <w:rPr>
                <w:sz w:val="20"/>
                <w:szCs w:val="20"/>
              </w:rPr>
            </w:pPr>
            <w:r w:rsidRPr="005F2F4A">
              <w:rPr>
                <w:sz w:val="20"/>
                <w:szCs w:val="20"/>
              </w:rPr>
              <w:t>303.333</w:t>
            </w:r>
          </w:p>
        </w:tc>
      </w:tr>
      <w:tr w:rsidR="005F001C" w:rsidRPr="005F2F4A" w14:paraId="2E98A1B5" w14:textId="77777777" w:rsidTr="00113328">
        <w:trPr>
          <w:trHeight w:val="753"/>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5E95D0F1" w14:textId="77777777" w:rsidR="005F001C" w:rsidRPr="005F2F4A" w:rsidRDefault="005F001C" w:rsidP="005F001C">
            <w:pPr>
              <w:jc w:val="center"/>
              <w:rPr>
                <w:b/>
                <w:bCs/>
                <w:sz w:val="20"/>
                <w:szCs w:val="20"/>
              </w:rPr>
            </w:pPr>
            <w:r w:rsidRPr="005F2F4A">
              <w:rPr>
                <w:b/>
                <w:bCs/>
                <w:sz w:val="20"/>
                <w:szCs w:val="20"/>
              </w:rPr>
              <w:t>7</w:t>
            </w:r>
          </w:p>
        </w:tc>
        <w:tc>
          <w:tcPr>
            <w:tcW w:w="1651" w:type="dxa"/>
            <w:tcBorders>
              <w:top w:val="nil"/>
              <w:left w:val="nil"/>
              <w:bottom w:val="single" w:sz="4" w:space="0" w:color="auto"/>
              <w:right w:val="single" w:sz="4" w:space="0" w:color="auto"/>
            </w:tcBorders>
            <w:shd w:val="clear" w:color="auto" w:fill="auto"/>
            <w:vAlign w:val="center"/>
            <w:hideMark/>
          </w:tcPr>
          <w:p w14:paraId="347D9C5F" w14:textId="77777777" w:rsidR="005F001C" w:rsidRPr="005F2F4A" w:rsidRDefault="005F001C" w:rsidP="005F001C">
            <w:pPr>
              <w:rPr>
                <w:b/>
                <w:bCs/>
                <w:sz w:val="20"/>
                <w:szCs w:val="20"/>
              </w:rPr>
            </w:pPr>
            <w:r w:rsidRPr="005F2F4A">
              <w:rPr>
                <w:b/>
                <w:bCs/>
                <w:sz w:val="20"/>
                <w:szCs w:val="20"/>
              </w:rPr>
              <w:t>Prihodi od prodaje nefinancijske imovine</w:t>
            </w:r>
          </w:p>
        </w:tc>
        <w:tc>
          <w:tcPr>
            <w:tcW w:w="1284" w:type="dxa"/>
            <w:tcBorders>
              <w:top w:val="nil"/>
              <w:left w:val="nil"/>
              <w:bottom w:val="single" w:sz="4" w:space="0" w:color="auto"/>
              <w:right w:val="single" w:sz="4" w:space="0" w:color="auto"/>
            </w:tcBorders>
            <w:shd w:val="clear" w:color="auto" w:fill="auto"/>
            <w:vAlign w:val="center"/>
            <w:hideMark/>
          </w:tcPr>
          <w:p w14:paraId="51E4B4CA" w14:textId="77777777" w:rsidR="005F001C" w:rsidRPr="005F2F4A" w:rsidRDefault="005F001C" w:rsidP="005F001C">
            <w:pPr>
              <w:jc w:val="right"/>
              <w:rPr>
                <w:b/>
                <w:bCs/>
                <w:sz w:val="20"/>
                <w:szCs w:val="20"/>
              </w:rPr>
            </w:pPr>
            <w:r w:rsidRPr="005F2F4A">
              <w:rPr>
                <w:b/>
                <w:bCs/>
                <w:sz w:val="20"/>
                <w:szCs w:val="20"/>
              </w:rPr>
              <w:t>18.856.500</w:t>
            </w:r>
          </w:p>
        </w:tc>
        <w:tc>
          <w:tcPr>
            <w:tcW w:w="1447" w:type="dxa"/>
            <w:tcBorders>
              <w:top w:val="nil"/>
              <w:left w:val="nil"/>
              <w:bottom w:val="single" w:sz="4" w:space="0" w:color="auto"/>
              <w:right w:val="single" w:sz="4" w:space="0" w:color="auto"/>
            </w:tcBorders>
            <w:shd w:val="clear" w:color="auto" w:fill="auto"/>
            <w:vAlign w:val="center"/>
            <w:hideMark/>
          </w:tcPr>
          <w:p w14:paraId="4DF87FC6" w14:textId="77777777" w:rsidR="005F001C" w:rsidRPr="005F2F4A" w:rsidRDefault="005F001C" w:rsidP="005F001C">
            <w:pPr>
              <w:jc w:val="right"/>
              <w:rPr>
                <w:b/>
                <w:bCs/>
                <w:sz w:val="20"/>
                <w:szCs w:val="20"/>
              </w:rPr>
            </w:pPr>
            <w:r w:rsidRPr="005F2F4A">
              <w:rPr>
                <w:b/>
                <w:bCs/>
                <w:sz w:val="20"/>
                <w:szCs w:val="20"/>
              </w:rPr>
              <w:t>4.772.123,22</w:t>
            </w:r>
          </w:p>
        </w:tc>
        <w:tc>
          <w:tcPr>
            <w:tcW w:w="690" w:type="dxa"/>
            <w:tcBorders>
              <w:top w:val="nil"/>
              <w:left w:val="nil"/>
              <w:bottom w:val="single" w:sz="4" w:space="0" w:color="auto"/>
              <w:right w:val="single" w:sz="4" w:space="0" w:color="auto"/>
            </w:tcBorders>
            <w:shd w:val="clear" w:color="auto" w:fill="auto"/>
            <w:vAlign w:val="center"/>
            <w:hideMark/>
          </w:tcPr>
          <w:p w14:paraId="514AB954" w14:textId="77777777" w:rsidR="005F001C" w:rsidRPr="005F2F4A" w:rsidRDefault="005F001C" w:rsidP="005F001C">
            <w:pPr>
              <w:jc w:val="right"/>
              <w:rPr>
                <w:b/>
                <w:bCs/>
                <w:sz w:val="20"/>
                <w:szCs w:val="20"/>
              </w:rPr>
            </w:pPr>
            <w:r w:rsidRPr="005F2F4A">
              <w:rPr>
                <w:b/>
                <w:bCs/>
                <w:sz w:val="20"/>
                <w:szCs w:val="20"/>
              </w:rPr>
              <w:t>25,31</w:t>
            </w:r>
          </w:p>
        </w:tc>
        <w:tc>
          <w:tcPr>
            <w:tcW w:w="1230" w:type="dxa"/>
            <w:tcBorders>
              <w:top w:val="nil"/>
              <w:left w:val="nil"/>
              <w:bottom w:val="single" w:sz="4" w:space="0" w:color="auto"/>
              <w:right w:val="single" w:sz="4" w:space="0" w:color="auto"/>
            </w:tcBorders>
            <w:shd w:val="clear" w:color="auto" w:fill="auto"/>
            <w:vAlign w:val="center"/>
            <w:hideMark/>
          </w:tcPr>
          <w:p w14:paraId="3AB4A2A8" w14:textId="77777777" w:rsidR="005F001C" w:rsidRPr="005F2F4A" w:rsidRDefault="005F001C" w:rsidP="005F001C">
            <w:pPr>
              <w:jc w:val="right"/>
              <w:rPr>
                <w:b/>
                <w:bCs/>
                <w:sz w:val="20"/>
                <w:szCs w:val="20"/>
              </w:rPr>
            </w:pPr>
            <w:r w:rsidRPr="005F2F4A">
              <w:rPr>
                <w:b/>
                <w:bCs/>
                <w:sz w:val="20"/>
                <w:szCs w:val="20"/>
              </w:rPr>
              <w:t>7.146.500</w:t>
            </w:r>
          </w:p>
        </w:tc>
        <w:tc>
          <w:tcPr>
            <w:tcW w:w="956" w:type="dxa"/>
            <w:tcBorders>
              <w:top w:val="nil"/>
              <w:left w:val="nil"/>
              <w:bottom w:val="single" w:sz="4" w:space="0" w:color="auto"/>
              <w:right w:val="single" w:sz="4" w:space="0" w:color="auto"/>
            </w:tcBorders>
            <w:shd w:val="clear" w:color="auto" w:fill="auto"/>
            <w:vAlign w:val="center"/>
            <w:hideMark/>
          </w:tcPr>
          <w:p w14:paraId="3ED0EA63" w14:textId="77777777" w:rsidR="005F001C" w:rsidRPr="005F2F4A" w:rsidRDefault="005F001C" w:rsidP="005F001C">
            <w:pPr>
              <w:jc w:val="right"/>
              <w:rPr>
                <w:b/>
                <w:bCs/>
                <w:sz w:val="20"/>
                <w:szCs w:val="20"/>
              </w:rPr>
            </w:pPr>
            <w:r w:rsidRPr="005F2F4A">
              <w:rPr>
                <w:b/>
                <w:bCs/>
                <w:sz w:val="20"/>
                <w:szCs w:val="20"/>
              </w:rPr>
              <w:t>37,90</w:t>
            </w:r>
          </w:p>
        </w:tc>
        <w:tc>
          <w:tcPr>
            <w:tcW w:w="1206" w:type="dxa"/>
            <w:tcBorders>
              <w:top w:val="nil"/>
              <w:left w:val="nil"/>
              <w:bottom w:val="single" w:sz="4" w:space="0" w:color="auto"/>
              <w:right w:val="single" w:sz="4" w:space="0" w:color="auto"/>
            </w:tcBorders>
            <w:shd w:val="clear" w:color="auto" w:fill="auto"/>
            <w:vAlign w:val="center"/>
            <w:hideMark/>
          </w:tcPr>
          <w:p w14:paraId="6FBCAC42" w14:textId="77777777" w:rsidR="005F001C" w:rsidRPr="005F2F4A" w:rsidRDefault="005F001C" w:rsidP="005F001C">
            <w:pPr>
              <w:jc w:val="right"/>
              <w:rPr>
                <w:b/>
                <w:bCs/>
                <w:sz w:val="20"/>
                <w:szCs w:val="20"/>
              </w:rPr>
            </w:pPr>
            <w:r w:rsidRPr="005F2F4A">
              <w:rPr>
                <w:b/>
                <w:bCs/>
                <w:sz w:val="20"/>
                <w:szCs w:val="20"/>
              </w:rPr>
              <w:t>6.691.500</w:t>
            </w:r>
          </w:p>
        </w:tc>
        <w:tc>
          <w:tcPr>
            <w:tcW w:w="1196" w:type="dxa"/>
            <w:tcBorders>
              <w:top w:val="nil"/>
              <w:left w:val="nil"/>
              <w:bottom w:val="single" w:sz="4" w:space="0" w:color="auto"/>
              <w:right w:val="single" w:sz="4" w:space="0" w:color="auto"/>
            </w:tcBorders>
            <w:shd w:val="clear" w:color="auto" w:fill="auto"/>
            <w:vAlign w:val="center"/>
            <w:hideMark/>
          </w:tcPr>
          <w:p w14:paraId="34294714" w14:textId="77777777" w:rsidR="005F001C" w:rsidRPr="005F2F4A" w:rsidRDefault="005F001C" w:rsidP="005F001C">
            <w:pPr>
              <w:jc w:val="right"/>
              <w:rPr>
                <w:b/>
                <w:bCs/>
                <w:sz w:val="20"/>
                <w:szCs w:val="20"/>
              </w:rPr>
            </w:pPr>
            <w:r w:rsidRPr="005F2F4A">
              <w:rPr>
                <w:b/>
                <w:bCs/>
                <w:sz w:val="20"/>
                <w:szCs w:val="20"/>
              </w:rPr>
              <w:t>6.591.500</w:t>
            </w:r>
          </w:p>
        </w:tc>
      </w:tr>
      <w:tr w:rsidR="005F001C" w:rsidRPr="005F2F4A" w14:paraId="36ED6AEB" w14:textId="77777777" w:rsidTr="00113328">
        <w:trPr>
          <w:trHeight w:val="753"/>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3080759F" w14:textId="77777777" w:rsidR="005F001C" w:rsidRPr="005F2F4A" w:rsidRDefault="005F001C" w:rsidP="005F001C">
            <w:pPr>
              <w:jc w:val="center"/>
              <w:rPr>
                <w:b/>
                <w:bCs/>
                <w:sz w:val="20"/>
                <w:szCs w:val="20"/>
              </w:rPr>
            </w:pPr>
            <w:r w:rsidRPr="005F2F4A">
              <w:rPr>
                <w:b/>
                <w:bCs/>
                <w:sz w:val="20"/>
                <w:szCs w:val="20"/>
              </w:rPr>
              <w:t>8</w:t>
            </w:r>
          </w:p>
        </w:tc>
        <w:tc>
          <w:tcPr>
            <w:tcW w:w="1651" w:type="dxa"/>
            <w:tcBorders>
              <w:top w:val="nil"/>
              <w:left w:val="nil"/>
              <w:bottom w:val="single" w:sz="4" w:space="0" w:color="auto"/>
              <w:right w:val="single" w:sz="4" w:space="0" w:color="auto"/>
            </w:tcBorders>
            <w:shd w:val="clear" w:color="auto" w:fill="auto"/>
            <w:vAlign w:val="center"/>
            <w:hideMark/>
          </w:tcPr>
          <w:p w14:paraId="4B2D1892" w14:textId="77777777" w:rsidR="005F001C" w:rsidRPr="005F2F4A" w:rsidRDefault="005F001C" w:rsidP="005F001C">
            <w:pPr>
              <w:rPr>
                <w:b/>
                <w:bCs/>
                <w:sz w:val="20"/>
                <w:szCs w:val="20"/>
              </w:rPr>
            </w:pPr>
            <w:r w:rsidRPr="005F2F4A">
              <w:rPr>
                <w:b/>
                <w:bCs/>
                <w:sz w:val="20"/>
                <w:szCs w:val="20"/>
              </w:rPr>
              <w:t>Primici od financijske imovine i zaduživanja</w:t>
            </w:r>
          </w:p>
        </w:tc>
        <w:tc>
          <w:tcPr>
            <w:tcW w:w="1284" w:type="dxa"/>
            <w:tcBorders>
              <w:top w:val="nil"/>
              <w:left w:val="nil"/>
              <w:bottom w:val="single" w:sz="4" w:space="0" w:color="auto"/>
              <w:right w:val="single" w:sz="4" w:space="0" w:color="auto"/>
            </w:tcBorders>
            <w:shd w:val="clear" w:color="auto" w:fill="auto"/>
            <w:vAlign w:val="center"/>
            <w:hideMark/>
          </w:tcPr>
          <w:p w14:paraId="1C1481A4" w14:textId="77777777" w:rsidR="005F001C" w:rsidRPr="005F2F4A" w:rsidRDefault="005F001C" w:rsidP="005F001C">
            <w:pPr>
              <w:jc w:val="right"/>
              <w:rPr>
                <w:b/>
                <w:bCs/>
                <w:sz w:val="20"/>
                <w:szCs w:val="20"/>
              </w:rPr>
            </w:pPr>
            <w:r w:rsidRPr="005F2F4A">
              <w:rPr>
                <w:b/>
                <w:bCs/>
                <w:sz w:val="20"/>
                <w:szCs w:val="20"/>
              </w:rPr>
              <w:t>24.608.436</w:t>
            </w:r>
          </w:p>
        </w:tc>
        <w:tc>
          <w:tcPr>
            <w:tcW w:w="1447" w:type="dxa"/>
            <w:tcBorders>
              <w:top w:val="nil"/>
              <w:left w:val="nil"/>
              <w:bottom w:val="single" w:sz="4" w:space="0" w:color="auto"/>
              <w:right w:val="single" w:sz="4" w:space="0" w:color="auto"/>
            </w:tcBorders>
            <w:shd w:val="clear" w:color="auto" w:fill="auto"/>
            <w:vAlign w:val="center"/>
            <w:hideMark/>
          </w:tcPr>
          <w:p w14:paraId="59BE39EF" w14:textId="77777777" w:rsidR="005F001C" w:rsidRPr="005F2F4A" w:rsidRDefault="005F001C" w:rsidP="005F001C">
            <w:pPr>
              <w:jc w:val="right"/>
              <w:rPr>
                <w:b/>
                <w:bCs/>
                <w:sz w:val="20"/>
                <w:szCs w:val="20"/>
              </w:rPr>
            </w:pPr>
            <w:r w:rsidRPr="005F2F4A">
              <w:rPr>
                <w:b/>
                <w:bCs/>
                <w:sz w:val="20"/>
                <w:szCs w:val="20"/>
              </w:rPr>
              <w:t>13.121.596,31</w:t>
            </w:r>
          </w:p>
        </w:tc>
        <w:tc>
          <w:tcPr>
            <w:tcW w:w="690" w:type="dxa"/>
            <w:tcBorders>
              <w:top w:val="nil"/>
              <w:left w:val="nil"/>
              <w:bottom w:val="single" w:sz="4" w:space="0" w:color="auto"/>
              <w:right w:val="single" w:sz="4" w:space="0" w:color="auto"/>
            </w:tcBorders>
            <w:shd w:val="clear" w:color="auto" w:fill="auto"/>
            <w:vAlign w:val="center"/>
            <w:hideMark/>
          </w:tcPr>
          <w:p w14:paraId="71C158FE" w14:textId="77777777" w:rsidR="005F001C" w:rsidRPr="005F2F4A" w:rsidRDefault="005F001C" w:rsidP="005F001C">
            <w:pPr>
              <w:jc w:val="right"/>
              <w:rPr>
                <w:b/>
                <w:bCs/>
                <w:sz w:val="20"/>
                <w:szCs w:val="20"/>
              </w:rPr>
            </w:pPr>
            <w:r w:rsidRPr="005F2F4A">
              <w:rPr>
                <w:b/>
                <w:bCs/>
                <w:sz w:val="20"/>
                <w:szCs w:val="20"/>
              </w:rPr>
              <w:t>53,32</w:t>
            </w:r>
          </w:p>
        </w:tc>
        <w:tc>
          <w:tcPr>
            <w:tcW w:w="1230" w:type="dxa"/>
            <w:tcBorders>
              <w:top w:val="nil"/>
              <w:left w:val="nil"/>
              <w:bottom w:val="single" w:sz="4" w:space="0" w:color="auto"/>
              <w:right w:val="single" w:sz="4" w:space="0" w:color="auto"/>
            </w:tcBorders>
            <w:shd w:val="clear" w:color="auto" w:fill="auto"/>
            <w:vAlign w:val="center"/>
            <w:hideMark/>
          </w:tcPr>
          <w:p w14:paraId="217FF9F1" w14:textId="77777777" w:rsidR="005F001C" w:rsidRPr="005F2F4A" w:rsidRDefault="005F001C" w:rsidP="005F001C">
            <w:pPr>
              <w:jc w:val="right"/>
              <w:rPr>
                <w:b/>
                <w:bCs/>
                <w:sz w:val="20"/>
                <w:szCs w:val="20"/>
              </w:rPr>
            </w:pPr>
            <w:r w:rsidRPr="005F2F4A">
              <w:rPr>
                <w:b/>
                <w:bCs/>
                <w:sz w:val="20"/>
                <w:szCs w:val="20"/>
              </w:rPr>
              <w:t>300.000</w:t>
            </w:r>
          </w:p>
        </w:tc>
        <w:tc>
          <w:tcPr>
            <w:tcW w:w="956" w:type="dxa"/>
            <w:tcBorders>
              <w:top w:val="nil"/>
              <w:left w:val="nil"/>
              <w:bottom w:val="single" w:sz="4" w:space="0" w:color="auto"/>
              <w:right w:val="single" w:sz="4" w:space="0" w:color="auto"/>
            </w:tcBorders>
            <w:shd w:val="clear" w:color="auto" w:fill="auto"/>
            <w:vAlign w:val="center"/>
            <w:hideMark/>
          </w:tcPr>
          <w:p w14:paraId="45A45B28" w14:textId="77777777" w:rsidR="005F001C" w:rsidRPr="005F2F4A" w:rsidRDefault="005F001C" w:rsidP="005F001C">
            <w:pPr>
              <w:jc w:val="right"/>
              <w:rPr>
                <w:b/>
                <w:bCs/>
                <w:sz w:val="20"/>
                <w:szCs w:val="20"/>
              </w:rPr>
            </w:pPr>
            <w:r w:rsidRPr="005F2F4A">
              <w:rPr>
                <w:b/>
                <w:bCs/>
                <w:sz w:val="20"/>
                <w:szCs w:val="20"/>
              </w:rPr>
              <w:t>1,22</w:t>
            </w:r>
          </w:p>
        </w:tc>
        <w:tc>
          <w:tcPr>
            <w:tcW w:w="1206" w:type="dxa"/>
            <w:tcBorders>
              <w:top w:val="nil"/>
              <w:left w:val="nil"/>
              <w:bottom w:val="single" w:sz="4" w:space="0" w:color="auto"/>
              <w:right w:val="single" w:sz="4" w:space="0" w:color="auto"/>
            </w:tcBorders>
            <w:shd w:val="clear" w:color="auto" w:fill="auto"/>
            <w:vAlign w:val="center"/>
            <w:hideMark/>
          </w:tcPr>
          <w:p w14:paraId="4D49E7BF" w14:textId="77777777" w:rsidR="005F001C" w:rsidRPr="005F2F4A" w:rsidRDefault="005F001C" w:rsidP="005F001C">
            <w:pPr>
              <w:jc w:val="right"/>
              <w:rPr>
                <w:b/>
                <w:bCs/>
                <w:sz w:val="20"/>
                <w:szCs w:val="20"/>
              </w:rPr>
            </w:pPr>
            <w:r w:rsidRPr="005F2F4A">
              <w:rPr>
                <w:b/>
                <w:bCs/>
                <w:sz w:val="20"/>
                <w:szCs w:val="20"/>
              </w:rPr>
              <w:t>300.000</w:t>
            </w:r>
          </w:p>
        </w:tc>
        <w:tc>
          <w:tcPr>
            <w:tcW w:w="1196" w:type="dxa"/>
            <w:tcBorders>
              <w:top w:val="nil"/>
              <w:left w:val="nil"/>
              <w:bottom w:val="single" w:sz="4" w:space="0" w:color="auto"/>
              <w:right w:val="single" w:sz="4" w:space="0" w:color="auto"/>
            </w:tcBorders>
            <w:shd w:val="clear" w:color="auto" w:fill="auto"/>
            <w:vAlign w:val="center"/>
            <w:hideMark/>
          </w:tcPr>
          <w:p w14:paraId="274C588A" w14:textId="77777777" w:rsidR="005F001C" w:rsidRPr="005F2F4A" w:rsidRDefault="005F001C" w:rsidP="005F001C">
            <w:pPr>
              <w:jc w:val="right"/>
              <w:rPr>
                <w:b/>
                <w:bCs/>
                <w:sz w:val="20"/>
                <w:szCs w:val="20"/>
              </w:rPr>
            </w:pPr>
            <w:r w:rsidRPr="005F2F4A">
              <w:rPr>
                <w:b/>
                <w:bCs/>
                <w:sz w:val="20"/>
                <w:szCs w:val="20"/>
              </w:rPr>
              <w:t>300.000</w:t>
            </w:r>
          </w:p>
        </w:tc>
      </w:tr>
      <w:tr w:rsidR="005F001C" w:rsidRPr="005F2F4A" w14:paraId="58CDF60D" w14:textId="77777777" w:rsidTr="00113328">
        <w:trPr>
          <w:trHeight w:val="29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4D2B8978" w14:textId="77777777" w:rsidR="005F001C" w:rsidRPr="005F2F4A" w:rsidRDefault="005F001C" w:rsidP="005F001C">
            <w:pPr>
              <w:jc w:val="center"/>
              <w:rPr>
                <w:b/>
                <w:bCs/>
                <w:sz w:val="20"/>
                <w:szCs w:val="20"/>
              </w:rPr>
            </w:pPr>
            <w:r w:rsidRPr="005F2F4A">
              <w:rPr>
                <w:b/>
                <w:bCs/>
                <w:sz w:val="20"/>
                <w:szCs w:val="20"/>
              </w:rPr>
              <w:t>9</w:t>
            </w:r>
          </w:p>
        </w:tc>
        <w:tc>
          <w:tcPr>
            <w:tcW w:w="1651" w:type="dxa"/>
            <w:tcBorders>
              <w:top w:val="nil"/>
              <w:left w:val="nil"/>
              <w:bottom w:val="single" w:sz="4" w:space="0" w:color="auto"/>
              <w:right w:val="single" w:sz="4" w:space="0" w:color="auto"/>
            </w:tcBorders>
            <w:shd w:val="clear" w:color="auto" w:fill="auto"/>
            <w:vAlign w:val="center"/>
            <w:hideMark/>
          </w:tcPr>
          <w:p w14:paraId="1A45A11B" w14:textId="77777777" w:rsidR="005F001C" w:rsidRPr="005F2F4A" w:rsidRDefault="005F001C" w:rsidP="005F001C">
            <w:pPr>
              <w:rPr>
                <w:b/>
                <w:bCs/>
                <w:sz w:val="20"/>
                <w:szCs w:val="20"/>
              </w:rPr>
            </w:pPr>
            <w:r w:rsidRPr="005F2F4A">
              <w:rPr>
                <w:b/>
                <w:bCs/>
                <w:sz w:val="20"/>
                <w:szCs w:val="20"/>
              </w:rPr>
              <w:t>Višak prihoda</w:t>
            </w:r>
          </w:p>
        </w:tc>
        <w:tc>
          <w:tcPr>
            <w:tcW w:w="1284" w:type="dxa"/>
            <w:tcBorders>
              <w:top w:val="nil"/>
              <w:left w:val="nil"/>
              <w:bottom w:val="single" w:sz="4" w:space="0" w:color="auto"/>
              <w:right w:val="single" w:sz="4" w:space="0" w:color="auto"/>
            </w:tcBorders>
            <w:shd w:val="clear" w:color="auto" w:fill="auto"/>
            <w:vAlign w:val="center"/>
            <w:hideMark/>
          </w:tcPr>
          <w:p w14:paraId="7C423A7C" w14:textId="77777777" w:rsidR="005F001C" w:rsidRPr="005F2F4A" w:rsidRDefault="005F001C" w:rsidP="005F001C">
            <w:pPr>
              <w:jc w:val="right"/>
              <w:rPr>
                <w:b/>
                <w:bCs/>
                <w:sz w:val="20"/>
                <w:szCs w:val="20"/>
              </w:rPr>
            </w:pPr>
            <w:r w:rsidRPr="005F2F4A">
              <w:rPr>
                <w:b/>
                <w:bCs/>
                <w:sz w:val="20"/>
                <w:szCs w:val="20"/>
              </w:rPr>
              <w:t>2.335.279</w:t>
            </w:r>
          </w:p>
        </w:tc>
        <w:tc>
          <w:tcPr>
            <w:tcW w:w="1447" w:type="dxa"/>
            <w:tcBorders>
              <w:top w:val="nil"/>
              <w:left w:val="nil"/>
              <w:bottom w:val="single" w:sz="4" w:space="0" w:color="auto"/>
              <w:right w:val="single" w:sz="4" w:space="0" w:color="auto"/>
            </w:tcBorders>
            <w:shd w:val="clear" w:color="auto" w:fill="auto"/>
            <w:vAlign w:val="center"/>
            <w:hideMark/>
          </w:tcPr>
          <w:p w14:paraId="13CA914C" w14:textId="77777777" w:rsidR="005F001C" w:rsidRPr="005F2F4A" w:rsidRDefault="005F001C" w:rsidP="005F001C">
            <w:pPr>
              <w:jc w:val="right"/>
              <w:rPr>
                <w:b/>
                <w:bCs/>
                <w:sz w:val="20"/>
                <w:szCs w:val="20"/>
              </w:rPr>
            </w:pPr>
            <w:r w:rsidRPr="005F2F4A">
              <w:rPr>
                <w:b/>
                <w:bCs/>
                <w:sz w:val="20"/>
                <w:szCs w:val="20"/>
              </w:rPr>
              <w:t>0,00</w:t>
            </w:r>
          </w:p>
        </w:tc>
        <w:tc>
          <w:tcPr>
            <w:tcW w:w="690" w:type="dxa"/>
            <w:tcBorders>
              <w:top w:val="nil"/>
              <w:left w:val="nil"/>
              <w:bottom w:val="single" w:sz="4" w:space="0" w:color="auto"/>
              <w:right w:val="single" w:sz="4" w:space="0" w:color="auto"/>
            </w:tcBorders>
            <w:shd w:val="clear" w:color="auto" w:fill="auto"/>
            <w:vAlign w:val="center"/>
            <w:hideMark/>
          </w:tcPr>
          <w:p w14:paraId="5D34D9F6" w14:textId="77777777" w:rsidR="005F001C" w:rsidRPr="005F2F4A" w:rsidRDefault="005F001C" w:rsidP="005F001C">
            <w:pPr>
              <w:jc w:val="right"/>
              <w:rPr>
                <w:b/>
                <w:bCs/>
                <w:sz w:val="20"/>
                <w:szCs w:val="20"/>
              </w:rPr>
            </w:pPr>
            <w:r w:rsidRPr="005F2F4A">
              <w:rPr>
                <w:b/>
                <w:bCs/>
                <w:sz w:val="20"/>
                <w:szCs w:val="20"/>
              </w:rPr>
              <w:t>0,00</w:t>
            </w:r>
          </w:p>
        </w:tc>
        <w:tc>
          <w:tcPr>
            <w:tcW w:w="1230" w:type="dxa"/>
            <w:tcBorders>
              <w:top w:val="nil"/>
              <w:left w:val="nil"/>
              <w:bottom w:val="single" w:sz="4" w:space="0" w:color="auto"/>
              <w:right w:val="single" w:sz="4" w:space="0" w:color="auto"/>
            </w:tcBorders>
            <w:shd w:val="clear" w:color="auto" w:fill="auto"/>
            <w:vAlign w:val="center"/>
            <w:hideMark/>
          </w:tcPr>
          <w:p w14:paraId="4F9AABE6" w14:textId="77777777" w:rsidR="005F001C" w:rsidRPr="005F2F4A" w:rsidRDefault="005F001C" w:rsidP="005F001C">
            <w:pPr>
              <w:jc w:val="right"/>
              <w:rPr>
                <w:b/>
                <w:bCs/>
                <w:sz w:val="20"/>
                <w:szCs w:val="20"/>
              </w:rPr>
            </w:pPr>
            <w:r w:rsidRPr="005F2F4A">
              <w:rPr>
                <w:b/>
                <w:bCs/>
                <w:sz w:val="20"/>
                <w:szCs w:val="20"/>
              </w:rPr>
              <w:t>6.402.655</w:t>
            </w:r>
          </w:p>
        </w:tc>
        <w:tc>
          <w:tcPr>
            <w:tcW w:w="956" w:type="dxa"/>
            <w:tcBorders>
              <w:top w:val="nil"/>
              <w:left w:val="nil"/>
              <w:bottom w:val="single" w:sz="4" w:space="0" w:color="auto"/>
              <w:right w:val="single" w:sz="4" w:space="0" w:color="auto"/>
            </w:tcBorders>
            <w:shd w:val="clear" w:color="auto" w:fill="auto"/>
            <w:vAlign w:val="center"/>
            <w:hideMark/>
          </w:tcPr>
          <w:p w14:paraId="7BC18838" w14:textId="77777777" w:rsidR="005F001C" w:rsidRPr="005F2F4A" w:rsidRDefault="005F001C" w:rsidP="005F001C">
            <w:pPr>
              <w:jc w:val="right"/>
              <w:rPr>
                <w:b/>
                <w:bCs/>
                <w:sz w:val="20"/>
                <w:szCs w:val="20"/>
              </w:rPr>
            </w:pPr>
            <w:r w:rsidRPr="005F2F4A">
              <w:rPr>
                <w:b/>
                <w:bCs/>
                <w:sz w:val="20"/>
                <w:szCs w:val="20"/>
              </w:rPr>
              <w:t>274,17</w:t>
            </w:r>
          </w:p>
        </w:tc>
        <w:tc>
          <w:tcPr>
            <w:tcW w:w="1206" w:type="dxa"/>
            <w:tcBorders>
              <w:top w:val="nil"/>
              <w:left w:val="nil"/>
              <w:bottom w:val="single" w:sz="4" w:space="0" w:color="auto"/>
              <w:right w:val="single" w:sz="4" w:space="0" w:color="auto"/>
            </w:tcBorders>
            <w:shd w:val="clear" w:color="auto" w:fill="auto"/>
            <w:vAlign w:val="center"/>
            <w:hideMark/>
          </w:tcPr>
          <w:p w14:paraId="4A93BB3D" w14:textId="77777777" w:rsidR="005F001C" w:rsidRPr="005F2F4A" w:rsidRDefault="005F001C" w:rsidP="005F001C">
            <w:pPr>
              <w:jc w:val="right"/>
              <w:rPr>
                <w:b/>
                <w:bCs/>
                <w:sz w:val="20"/>
                <w:szCs w:val="20"/>
              </w:rPr>
            </w:pPr>
            <w:r w:rsidRPr="005F2F4A">
              <w:rPr>
                <w:b/>
                <w:bCs/>
                <w:sz w:val="20"/>
                <w:szCs w:val="20"/>
              </w:rPr>
              <w:t>0</w:t>
            </w:r>
          </w:p>
        </w:tc>
        <w:tc>
          <w:tcPr>
            <w:tcW w:w="1196" w:type="dxa"/>
            <w:tcBorders>
              <w:top w:val="nil"/>
              <w:left w:val="nil"/>
              <w:bottom w:val="single" w:sz="4" w:space="0" w:color="auto"/>
              <w:right w:val="single" w:sz="4" w:space="0" w:color="auto"/>
            </w:tcBorders>
            <w:shd w:val="clear" w:color="auto" w:fill="auto"/>
            <w:vAlign w:val="center"/>
            <w:hideMark/>
          </w:tcPr>
          <w:p w14:paraId="2082E668" w14:textId="77777777" w:rsidR="005F001C" w:rsidRPr="005F2F4A" w:rsidRDefault="005F001C" w:rsidP="005F001C">
            <w:pPr>
              <w:jc w:val="right"/>
              <w:rPr>
                <w:b/>
                <w:bCs/>
                <w:sz w:val="20"/>
                <w:szCs w:val="20"/>
              </w:rPr>
            </w:pPr>
            <w:r w:rsidRPr="005F2F4A">
              <w:rPr>
                <w:b/>
                <w:bCs/>
                <w:sz w:val="20"/>
                <w:szCs w:val="20"/>
              </w:rPr>
              <w:t>1.005.000</w:t>
            </w:r>
          </w:p>
        </w:tc>
      </w:tr>
      <w:tr w:rsidR="005F001C" w:rsidRPr="005F2F4A" w14:paraId="1418E0BD" w14:textId="77777777" w:rsidTr="00113328">
        <w:trPr>
          <w:trHeight w:val="29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70653B7E" w14:textId="77777777" w:rsidR="005F001C" w:rsidRPr="005F2F4A" w:rsidRDefault="005F001C" w:rsidP="005F001C">
            <w:pPr>
              <w:rPr>
                <w:b/>
                <w:bCs/>
                <w:sz w:val="20"/>
                <w:szCs w:val="20"/>
              </w:rPr>
            </w:pPr>
            <w:r w:rsidRPr="005F2F4A">
              <w:rPr>
                <w:b/>
                <w:bCs/>
                <w:sz w:val="20"/>
                <w:szCs w:val="20"/>
              </w:rPr>
              <w:t> </w:t>
            </w:r>
          </w:p>
        </w:tc>
        <w:tc>
          <w:tcPr>
            <w:tcW w:w="1651" w:type="dxa"/>
            <w:tcBorders>
              <w:top w:val="nil"/>
              <w:left w:val="nil"/>
              <w:bottom w:val="single" w:sz="4" w:space="0" w:color="auto"/>
              <w:right w:val="single" w:sz="4" w:space="0" w:color="auto"/>
            </w:tcBorders>
            <w:shd w:val="clear" w:color="auto" w:fill="auto"/>
            <w:vAlign w:val="center"/>
            <w:hideMark/>
          </w:tcPr>
          <w:p w14:paraId="76A84AC1" w14:textId="77777777" w:rsidR="005F001C" w:rsidRPr="005F2F4A" w:rsidRDefault="005F001C" w:rsidP="005F001C">
            <w:pPr>
              <w:rPr>
                <w:b/>
                <w:bCs/>
                <w:sz w:val="20"/>
                <w:szCs w:val="20"/>
              </w:rPr>
            </w:pPr>
            <w:r w:rsidRPr="005F2F4A">
              <w:rPr>
                <w:b/>
                <w:bCs/>
                <w:sz w:val="20"/>
                <w:szCs w:val="20"/>
              </w:rPr>
              <w:t>UKUPNO</w:t>
            </w:r>
          </w:p>
        </w:tc>
        <w:tc>
          <w:tcPr>
            <w:tcW w:w="1284" w:type="dxa"/>
            <w:tcBorders>
              <w:top w:val="nil"/>
              <w:left w:val="nil"/>
              <w:bottom w:val="single" w:sz="4" w:space="0" w:color="auto"/>
              <w:right w:val="single" w:sz="4" w:space="0" w:color="auto"/>
            </w:tcBorders>
            <w:shd w:val="clear" w:color="auto" w:fill="auto"/>
            <w:vAlign w:val="center"/>
            <w:hideMark/>
          </w:tcPr>
          <w:p w14:paraId="3148C33A" w14:textId="77777777" w:rsidR="005F001C" w:rsidRPr="005F2F4A" w:rsidRDefault="005F001C" w:rsidP="005F001C">
            <w:pPr>
              <w:jc w:val="right"/>
              <w:rPr>
                <w:b/>
                <w:bCs/>
                <w:sz w:val="20"/>
                <w:szCs w:val="20"/>
              </w:rPr>
            </w:pPr>
            <w:r w:rsidRPr="005F2F4A">
              <w:rPr>
                <w:b/>
                <w:bCs/>
                <w:sz w:val="20"/>
                <w:szCs w:val="20"/>
              </w:rPr>
              <w:t>365.908.519</w:t>
            </w:r>
          </w:p>
        </w:tc>
        <w:tc>
          <w:tcPr>
            <w:tcW w:w="1447" w:type="dxa"/>
            <w:tcBorders>
              <w:top w:val="nil"/>
              <w:left w:val="nil"/>
              <w:bottom w:val="single" w:sz="4" w:space="0" w:color="auto"/>
              <w:right w:val="single" w:sz="4" w:space="0" w:color="auto"/>
            </w:tcBorders>
            <w:shd w:val="clear" w:color="auto" w:fill="auto"/>
            <w:vAlign w:val="center"/>
            <w:hideMark/>
          </w:tcPr>
          <w:p w14:paraId="4F765E50" w14:textId="77777777" w:rsidR="005F001C" w:rsidRPr="005F2F4A" w:rsidRDefault="005F001C" w:rsidP="005F001C">
            <w:pPr>
              <w:jc w:val="right"/>
              <w:rPr>
                <w:b/>
                <w:bCs/>
                <w:sz w:val="20"/>
                <w:szCs w:val="20"/>
              </w:rPr>
            </w:pPr>
            <w:r w:rsidRPr="005F2F4A">
              <w:rPr>
                <w:b/>
                <w:bCs/>
                <w:sz w:val="20"/>
                <w:szCs w:val="20"/>
              </w:rPr>
              <w:t>232.686.633,57</w:t>
            </w:r>
          </w:p>
        </w:tc>
        <w:tc>
          <w:tcPr>
            <w:tcW w:w="690" w:type="dxa"/>
            <w:tcBorders>
              <w:top w:val="nil"/>
              <w:left w:val="nil"/>
              <w:bottom w:val="single" w:sz="4" w:space="0" w:color="auto"/>
              <w:right w:val="single" w:sz="4" w:space="0" w:color="auto"/>
            </w:tcBorders>
            <w:shd w:val="clear" w:color="auto" w:fill="auto"/>
            <w:vAlign w:val="center"/>
            <w:hideMark/>
          </w:tcPr>
          <w:p w14:paraId="0B0CFF87" w14:textId="77777777" w:rsidR="005F001C" w:rsidRPr="005F2F4A" w:rsidRDefault="005F001C" w:rsidP="005F001C">
            <w:pPr>
              <w:jc w:val="right"/>
              <w:rPr>
                <w:b/>
                <w:bCs/>
                <w:sz w:val="20"/>
                <w:szCs w:val="20"/>
              </w:rPr>
            </w:pPr>
            <w:r w:rsidRPr="005F2F4A">
              <w:rPr>
                <w:b/>
                <w:bCs/>
                <w:sz w:val="20"/>
                <w:szCs w:val="20"/>
              </w:rPr>
              <w:t>63,59</w:t>
            </w:r>
          </w:p>
        </w:tc>
        <w:tc>
          <w:tcPr>
            <w:tcW w:w="1230" w:type="dxa"/>
            <w:tcBorders>
              <w:top w:val="nil"/>
              <w:left w:val="nil"/>
              <w:bottom w:val="single" w:sz="4" w:space="0" w:color="auto"/>
              <w:right w:val="single" w:sz="4" w:space="0" w:color="auto"/>
            </w:tcBorders>
            <w:shd w:val="clear" w:color="auto" w:fill="auto"/>
            <w:vAlign w:val="center"/>
            <w:hideMark/>
          </w:tcPr>
          <w:p w14:paraId="0CB39711" w14:textId="77777777" w:rsidR="005F001C" w:rsidRPr="005F2F4A" w:rsidRDefault="005F001C" w:rsidP="005F001C">
            <w:pPr>
              <w:jc w:val="right"/>
              <w:rPr>
                <w:b/>
                <w:bCs/>
                <w:sz w:val="20"/>
                <w:szCs w:val="20"/>
              </w:rPr>
            </w:pPr>
            <w:r w:rsidRPr="005F2F4A">
              <w:rPr>
                <w:b/>
                <w:bCs/>
                <w:sz w:val="20"/>
                <w:szCs w:val="20"/>
              </w:rPr>
              <w:t>330.165.308</w:t>
            </w:r>
          </w:p>
        </w:tc>
        <w:tc>
          <w:tcPr>
            <w:tcW w:w="956" w:type="dxa"/>
            <w:tcBorders>
              <w:top w:val="nil"/>
              <w:left w:val="nil"/>
              <w:bottom w:val="single" w:sz="4" w:space="0" w:color="auto"/>
              <w:right w:val="single" w:sz="4" w:space="0" w:color="auto"/>
            </w:tcBorders>
            <w:shd w:val="clear" w:color="auto" w:fill="auto"/>
            <w:vAlign w:val="center"/>
            <w:hideMark/>
          </w:tcPr>
          <w:p w14:paraId="60B7236B" w14:textId="77777777" w:rsidR="005F001C" w:rsidRPr="005F2F4A" w:rsidRDefault="005F001C" w:rsidP="005F001C">
            <w:pPr>
              <w:jc w:val="right"/>
              <w:rPr>
                <w:b/>
                <w:bCs/>
                <w:sz w:val="20"/>
                <w:szCs w:val="20"/>
              </w:rPr>
            </w:pPr>
            <w:r w:rsidRPr="005F2F4A">
              <w:rPr>
                <w:b/>
                <w:bCs/>
                <w:sz w:val="20"/>
                <w:szCs w:val="20"/>
              </w:rPr>
              <w:t>90,23</w:t>
            </w:r>
          </w:p>
        </w:tc>
        <w:tc>
          <w:tcPr>
            <w:tcW w:w="1206" w:type="dxa"/>
            <w:tcBorders>
              <w:top w:val="nil"/>
              <w:left w:val="nil"/>
              <w:bottom w:val="single" w:sz="4" w:space="0" w:color="auto"/>
              <w:right w:val="single" w:sz="4" w:space="0" w:color="auto"/>
            </w:tcBorders>
            <w:shd w:val="clear" w:color="auto" w:fill="auto"/>
            <w:vAlign w:val="center"/>
            <w:hideMark/>
          </w:tcPr>
          <w:p w14:paraId="6CD69B35" w14:textId="77777777" w:rsidR="005F001C" w:rsidRPr="005F2F4A" w:rsidRDefault="005F001C" w:rsidP="005F001C">
            <w:pPr>
              <w:jc w:val="right"/>
              <w:rPr>
                <w:b/>
                <w:bCs/>
                <w:sz w:val="20"/>
                <w:szCs w:val="20"/>
              </w:rPr>
            </w:pPr>
            <w:r w:rsidRPr="005F2F4A">
              <w:rPr>
                <w:b/>
                <w:bCs/>
                <w:sz w:val="20"/>
                <w:szCs w:val="20"/>
              </w:rPr>
              <w:t>374.827.583</w:t>
            </w:r>
          </w:p>
        </w:tc>
        <w:tc>
          <w:tcPr>
            <w:tcW w:w="1196" w:type="dxa"/>
            <w:tcBorders>
              <w:top w:val="nil"/>
              <w:left w:val="nil"/>
              <w:bottom w:val="single" w:sz="4" w:space="0" w:color="auto"/>
              <w:right w:val="single" w:sz="4" w:space="0" w:color="auto"/>
            </w:tcBorders>
            <w:shd w:val="clear" w:color="auto" w:fill="auto"/>
            <w:vAlign w:val="center"/>
            <w:hideMark/>
          </w:tcPr>
          <w:p w14:paraId="000D2A35" w14:textId="77777777" w:rsidR="005F001C" w:rsidRPr="005F2F4A" w:rsidRDefault="005F001C" w:rsidP="005F001C">
            <w:pPr>
              <w:jc w:val="right"/>
              <w:rPr>
                <w:b/>
                <w:bCs/>
                <w:sz w:val="20"/>
                <w:szCs w:val="20"/>
              </w:rPr>
            </w:pPr>
            <w:r w:rsidRPr="005F2F4A">
              <w:rPr>
                <w:b/>
                <w:bCs/>
                <w:sz w:val="20"/>
                <w:szCs w:val="20"/>
              </w:rPr>
              <w:t>355.375.083</w:t>
            </w:r>
          </w:p>
        </w:tc>
      </w:tr>
    </w:tbl>
    <w:p w14:paraId="399E6837" w14:textId="77777777" w:rsidR="005828EB" w:rsidRPr="00A62EA7" w:rsidRDefault="005828EB" w:rsidP="00921E43">
      <w:pPr>
        <w:suppressAutoHyphens/>
        <w:autoSpaceDN w:val="0"/>
        <w:ind w:firstLine="720"/>
        <w:jc w:val="both"/>
        <w:textAlignment w:val="baseline"/>
        <w:rPr>
          <w:bCs/>
        </w:rPr>
      </w:pPr>
    </w:p>
    <w:p w14:paraId="73E31800" w14:textId="77777777" w:rsidR="00DB4272" w:rsidRPr="00D92378" w:rsidRDefault="00DB4272" w:rsidP="00DB4272">
      <w:pPr>
        <w:suppressAutoHyphens/>
        <w:autoSpaceDN w:val="0"/>
        <w:ind w:firstLine="720"/>
        <w:jc w:val="both"/>
        <w:textAlignment w:val="baseline"/>
      </w:pPr>
      <w:r w:rsidRPr="00D92378">
        <w:rPr>
          <w:b/>
          <w:bCs/>
        </w:rPr>
        <w:t>Prihodi poslovanja (razred 6)</w:t>
      </w:r>
      <w:r w:rsidRPr="00D92378">
        <w:rPr>
          <w:bCs/>
        </w:rPr>
        <w:t xml:space="preserve"> obuhvaćaju prihode od poreza, pomoći iz inozemstva i od subjekata unutar općeg proračuna, prihode od imovine, prihode od upravnih i administrativnih pristojbi, pristojbi po posebnim propisima i naknada, prihode od prodaje proizvoda i robe te pruženih usluga i prihode od donacija te povrate po protestiranim jamstvima, te kazne, upravne mjere i ostale prihode. U strukturi ukupnih prihoda i primitaka u planu 2022. godine sudjeluju s 95,81%, uz smanjenje u odnosu na 2021. godinu od 1,18%.</w:t>
      </w:r>
    </w:p>
    <w:p w14:paraId="6A1CBA4C" w14:textId="70907F9E" w:rsidR="00DB4272" w:rsidRPr="00D92378" w:rsidRDefault="00DB4272" w:rsidP="00DB4272">
      <w:pPr>
        <w:autoSpaceDE w:val="0"/>
        <w:autoSpaceDN w:val="0"/>
        <w:adjustRightInd w:val="0"/>
        <w:ind w:firstLine="708"/>
        <w:jc w:val="both"/>
        <w:rPr>
          <w:rFonts w:eastAsiaTheme="minorHAnsi"/>
          <w:lang w:eastAsia="en-US"/>
        </w:rPr>
      </w:pPr>
      <w:r w:rsidRPr="00D92378">
        <w:rPr>
          <w:i/>
        </w:rPr>
        <w:t>Prihodi od poreza (skupina 61)</w:t>
      </w:r>
      <w:r w:rsidRPr="00D92378">
        <w:t xml:space="preserve"> najizdašniji su prihodi Grada. Njihov udio u ukupnim planiranim prihodima i primicima u 2022. godini je 47,21%, a iznose 155.885.558 kn, u 2023. iznose 158.610.318 kn te u 2024. 159.964.619 kn.</w:t>
      </w:r>
    </w:p>
    <w:p w14:paraId="6B23F104" w14:textId="05578023" w:rsidR="00DB4272" w:rsidRPr="00D92378" w:rsidRDefault="00DB4272" w:rsidP="00DB4272">
      <w:pPr>
        <w:suppressAutoHyphens/>
        <w:autoSpaceDN w:val="0"/>
        <w:ind w:firstLine="720"/>
        <w:jc w:val="both"/>
        <w:textAlignment w:val="baseline"/>
      </w:pPr>
      <w:r w:rsidRPr="00D92378">
        <w:t xml:space="preserve">Najznačajniji među poreznim prihodima je svakako prihod od poreza na dohodak. </w:t>
      </w:r>
      <w:r w:rsidR="00D92378" w:rsidRPr="00D92378">
        <w:t>Zakonom o</w:t>
      </w:r>
      <w:r w:rsidRPr="00D92378">
        <w:t xml:space="preserve"> izmjena</w:t>
      </w:r>
      <w:r w:rsidR="00D92378" w:rsidRPr="00D92378">
        <w:t>ma</w:t>
      </w:r>
      <w:r w:rsidRPr="00D92378">
        <w:t xml:space="preserve"> i dopuna</w:t>
      </w:r>
      <w:r w:rsidR="00D92378" w:rsidRPr="00D92378">
        <w:t>ma</w:t>
      </w:r>
      <w:r w:rsidRPr="00D92378">
        <w:t xml:space="preserve"> Zakona o financiranju jedinica lokalne i područne (regionalne) samouprave </w:t>
      </w:r>
      <w:r w:rsidR="00D92378" w:rsidRPr="00D92378">
        <w:t xml:space="preserve">(Narodne novine br. 138/20) </w:t>
      </w:r>
      <w:r w:rsidRPr="00D92378">
        <w:t xml:space="preserve">promijenio se osnovni udio grada na način da se </w:t>
      </w:r>
      <w:r w:rsidR="00D92378" w:rsidRPr="00D92378">
        <w:t xml:space="preserve">od 1. siječnja 2021. godine </w:t>
      </w:r>
      <w:r w:rsidRPr="00D92378">
        <w:t>isti povećao s postojećih 60% na 74%, čime se kompenziralo smanjenje poreznih stopa s 36% na 30% te s 24% na 20%. Dodatni udio za preuzete decentralizirane funkcije osnovnog školstva od 1,9% i vatrogastva od 1% osta</w:t>
      </w:r>
      <w:r w:rsidR="00D92378" w:rsidRPr="00D92378">
        <w:t xml:space="preserve">o </w:t>
      </w:r>
      <w:r w:rsidRPr="00D92378">
        <w:t>je nepromijenjen. Prihod od poreza na dohodak u 2022. godini planira se u iznosu od 146.060.558 kn, uključujući dodatni udio za decentralizirana sredstva, a uzimajući u obzir učinke provedbe porezne reforme započete 2017. godine. U projekcijskim godinama planira se u iznosu od 148.975.318 kn u 2023. te 150.993.619 kn u 2024. godini.</w:t>
      </w:r>
    </w:p>
    <w:p w14:paraId="5CE20683" w14:textId="275E6D91" w:rsidR="00DB4272" w:rsidRPr="009F0768" w:rsidRDefault="00DB4272" w:rsidP="00DB4272">
      <w:pPr>
        <w:ind w:firstLine="720"/>
        <w:jc w:val="both"/>
      </w:pPr>
      <w:r w:rsidRPr="004B4C95">
        <w:t xml:space="preserve">Prihodi od poreza na kuće za odmor u narednom trogodišnjem razdoblju se predlažu u iznosu od 600.000 kn. Prihodi od poreza na javne površine planiraju se u trogodišnjem razdoblju u iznosu od 150.000 kn, razmjerno planiranim prihodima od najma javnih površina, a sukladno Odluci o porezima Grada Samobora (Službene vijesti Grada Samobora br. </w:t>
      </w:r>
      <w:r w:rsidR="004B4C95" w:rsidRPr="004B4C95">
        <w:t>6/21.</w:t>
      </w:r>
      <w:r w:rsidRPr="004B4C95">
        <w:t>)</w:t>
      </w:r>
      <w:r w:rsidR="004B4C95" w:rsidRPr="004B4C95">
        <w:t>, koja stupa na snagu 1. siječnja 2022. godine</w:t>
      </w:r>
      <w:r w:rsidRPr="004B4C95">
        <w:t xml:space="preserve">. </w:t>
      </w:r>
      <w:r w:rsidRPr="009F0768">
        <w:t>Prihodi od poreza na promet nekretnina planirani su u 2022. godini u iznosu od 9.000.000 kn, u 2023. 8.825.000 kn i u 2024. 8.176.000 kn. U te prihode računa se i dio nenaplaćenih prihoda temeljem navedenog poreza, podatke koje dostavlja Ispostava Porezne uprave Samobor.</w:t>
      </w:r>
    </w:p>
    <w:p w14:paraId="6620A455" w14:textId="56888314" w:rsidR="00DB4272" w:rsidRPr="00453F1C" w:rsidRDefault="00DB4272" w:rsidP="00DB4272">
      <w:pPr>
        <w:ind w:firstLine="720"/>
        <w:jc w:val="both"/>
      </w:pPr>
      <w:r w:rsidRPr="00453F1C">
        <w:t xml:space="preserve">Zbog negativnog utjecaja pandemije </w:t>
      </w:r>
      <w:proofErr w:type="spellStart"/>
      <w:r w:rsidRPr="00453F1C">
        <w:t>koronavirusa</w:t>
      </w:r>
      <w:proofErr w:type="spellEnd"/>
      <w:r w:rsidRPr="00453F1C">
        <w:t xml:space="preserve"> i na sektor ugostiteljstva, počevši </w:t>
      </w:r>
      <w:r w:rsidR="00453F1C" w:rsidRPr="00453F1C">
        <w:t xml:space="preserve">od </w:t>
      </w:r>
      <w:r w:rsidRPr="00453F1C">
        <w:t>1.</w:t>
      </w:r>
      <w:r w:rsidR="00453F1C" w:rsidRPr="00453F1C">
        <w:t xml:space="preserve"> siječnja </w:t>
      </w:r>
      <w:r w:rsidRPr="00453F1C">
        <w:t>2021. ne obračunava</w:t>
      </w:r>
      <w:r w:rsidR="00453F1C" w:rsidRPr="00453F1C">
        <w:t xml:space="preserve"> se</w:t>
      </w:r>
      <w:r w:rsidRPr="00453F1C">
        <w:t xml:space="preserve"> porez na potrošnju, stoga je planirani iznos prihoda za 2022. </w:t>
      </w:r>
      <w:r w:rsidRPr="00453F1C">
        <w:lastRenderedPageBreak/>
        <w:t>godinu 35.000 kn, planirani su u 2023. godini u iznosu od 30.000 kn, i u 2024. 25.000 kn</w:t>
      </w:r>
      <w:r w:rsidR="00453F1C" w:rsidRPr="00453F1C">
        <w:t>, a odnosi se na naplate iz ranijih razdoblja</w:t>
      </w:r>
      <w:r w:rsidRPr="00453F1C">
        <w:t>.</w:t>
      </w:r>
    </w:p>
    <w:p w14:paraId="0D4D3B6E" w14:textId="77777777" w:rsidR="00DB4272" w:rsidRPr="00453F1C" w:rsidRDefault="00DB4272" w:rsidP="00DB4272">
      <w:pPr>
        <w:ind w:firstLine="720"/>
        <w:jc w:val="both"/>
      </w:pPr>
      <w:r w:rsidRPr="00453F1C">
        <w:t>Bez obzira na ukidanje poreza na tvrtku ili naziv u 2017. godini, u 2022. je planiran u iznosu od 40.000 kn. Prihodi temeljem tog poreza očekuju se i u idućim godinama zbog naplate starih potraživanja, a u 2023. godini je planiran sa 30.000 kn te u 2024. godini sa 20.000 kn.</w:t>
      </w:r>
    </w:p>
    <w:p w14:paraId="66EDA9AD" w14:textId="3A0F7B29" w:rsidR="00DB4272" w:rsidRPr="00453F1C" w:rsidRDefault="00DB4272" w:rsidP="00DB4272">
      <w:pPr>
        <w:suppressAutoHyphens/>
        <w:autoSpaceDN w:val="0"/>
        <w:ind w:firstLine="720"/>
        <w:jc w:val="both"/>
        <w:textAlignment w:val="baseline"/>
      </w:pPr>
      <w:r w:rsidRPr="00453F1C">
        <w:rPr>
          <w:i/>
        </w:rPr>
        <w:t>Prihodi od pomoći iz inozemstva i od subjekata unutar općeg proračuna (skupina 63)</w:t>
      </w:r>
      <w:r w:rsidRPr="00453F1C">
        <w:t xml:space="preserve"> planiraju se u 2022. u iznosu od 97.263.107 kn i u strukturi ukupnih prihoda i primitaka sudjeluju sa 29,46%. Sastoje se od pomoći od međunarodnih organizacija te institucija i tijela EU, pomoći proračunu iz drugih proračuna, pomoći od izvanproračunskih korisnika, pomoći izravnanja za decentralizirane funkcije, pomoći proračunskim korisnicima iz proračuna koji im nije nadležan te od pomoći temeljem prijenosa EU sredstava. Smanjenje u odnosu na 2021. godinu je cca 2 milijuna kuna (2,3%). Smanjenje je najvećim dijelom posljedica planiranog smanjenog korištenja sredstava iz EU fondova</w:t>
      </w:r>
      <w:r w:rsidR="00453F1C" w:rsidRPr="00453F1C">
        <w:t>, zbog očekivane dinamike raspisivanja natječaja za alokaciju EU sredstava</w:t>
      </w:r>
      <w:r w:rsidRPr="00453F1C">
        <w:t>. U projekcijskim godinama navedeni prihodi se planiraju u iznosu od 147.356.212 kn u 2023. te 128.081.562 kn u 2024.</w:t>
      </w:r>
    </w:p>
    <w:p w14:paraId="24D1F77F" w14:textId="77777777" w:rsidR="00056B05" w:rsidRPr="00453F1C" w:rsidRDefault="00056B05" w:rsidP="00056B05">
      <w:pPr>
        <w:suppressAutoHyphens/>
        <w:autoSpaceDN w:val="0"/>
        <w:ind w:firstLine="720"/>
        <w:jc w:val="both"/>
        <w:textAlignment w:val="baseline"/>
      </w:pPr>
      <w:r w:rsidRPr="00453F1C">
        <w:t>Pomoći proračunu iz drugih proračuna iznose 620.025 kn u 2022. godini i smanjene su u odnosu na 2021. godinu kada su planirane u iznosu od 1.324.500 kn, u 2023. godini iznose 3.170.850 kn, te u 2024. 4.812.500 kn. Sastoje se od pomoći za nacionalno sufinanciranje EU projekata u ukupnom iznosu 245.025 kn u 2022. te 35.850 kn u 2023. i 37.500 kn u 2024. godini, pomoći Zagrebačke županije za izgradnju društvenih domova kroz trogodišnje razdoblje u iznosu od 100.000 kn, planiranih tekućih pomoći za provođenje lokalnih izbora u iznosu od 60.000 kn u 2023. godini, te iznosu od 1.900.000 kn u 2024. godini, kapitalne pomoći iz županijskog proračuna u iznosu od 2.700.000 kn u 2023. godini (Centar tehničke kulture u iznosu od 2.500.000 kn i 200.000 kn rekonstrukcija zgrade u ulici M. Lang 35-visoko obrazovanje) i u 2024. godini 2.500.000 kn gdje se cijeli iznos odnosi na izgradnju Centra tehničke kulture te od ostalih tekućih pomoći (za prijevoz učenika srednjih škola, za troškove ogrjeva, za zaštitu spomenika kulture, za organizaciju turističkih manifestacija i dr.).</w:t>
      </w:r>
    </w:p>
    <w:p w14:paraId="58FE9D87" w14:textId="77777777" w:rsidR="00310DEA" w:rsidRPr="00453F1C" w:rsidRDefault="00310DEA" w:rsidP="00310DEA">
      <w:pPr>
        <w:suppressAutoHyphens/>
        <w:autoSpaceDN w:val="0"/>
        <w:ind w:firstLine="720"/>
        <w:jc w:val="both"/>
        <w:textAlignment w:val="baseline"/>
      </w:pPr>
      <w:r w:rsidRPr="00453F1C">
        <w:t>Pomoći od izvanproračunskih korisnika planirane su u iznosu od 10.692.000 kn u 2022. godini, te po 10.792.000 kn u 2023. i 2024. godini. Sadrže glavninom prihode ŽUC-a za nerazvrstane ceste B i dijelom sredstva pomoći Hrvatskih cesta koji ukupno iznose 10.670.000 kn u 2022., 2023. i 2024., a preostali iznos odnosi se na prihode proračunskih korisnika od Hrvatskog zavoda za zapošljavanje vezano uz mjere zapošljavanja (zapošljavanje pripravnika).</w:t>
      </w:r>
    </w:p>
    <w:p w14:paraId="3AEE21DB" w14:textId="7814D74F" w:rsidR="00310DEA" w:rsidRPr="00A74146" w:rsidRDefault="00310DEA" w:rsidP="00310DEA">
      <w:pPr>
        <w:suppressAutoHyphens/>
        <w:autoSpaceDN w:val="0"/>
        <w:ind w:firstLine="720"/>
        <w:jc w:val="both"/>
        <w:textAlignment w:val="baseline"/>
      </w:pPr>
      <w:r w:rsidRPr="00A74146">
        <w:t xml:space="preserve">Pomoći izravnanja za decentralizirane funkcije (osnovno školstvo i vatrogastvo) u trogodišnjem razdoblju planirane su u iznosu 6.676.267 kn za 2022., 6.607.167 </w:t>
      </w:r>
      <w:r w:rsidR="004F0FA1" w:rsidRPr="00A74146">
        <w:t xml:space="preserve">kn </w:t>
      </w:r>
      <w:r w:rsidRPr="00A74146">
        <w:t xml:space="preserve">za 2023. te 6.621.167 kn za 2024. godinu. U skladu sa Zakonom o financiranju jedinica lokalne i područne (regionalne) samouprave Grad Samobor ostvaruje prihode iz dodatnog udjela poreza na dohodak za decentralizirane funkcije, i to 1,9% za osnovno školstvo i 1,0% za vatrogastvo – javne vatrogasne postrojbe. Ako se iz </w:t>
      </w:r>
      <w:proofErr w:type="spellStart"/>
      <w:r w:rsidRPr="00A74146">
        <w:t>dodjeljenog</w:t>
      </w:r>
      <w:proofErr w:type="spellEnd"/>
      <w:r w:rsidRPr="00A74146">
        <w:t xml:space="preserve"> dodatnog udjela u poreza na dohodak ne ostvare dostatna sredstva do iznosa bilančnih prava za financiranje decentraliziranih funkcija osnovnog školstva i vatrogastva, grad ostvaruje pravo na sredstva iz državnog proračuna, a ista se obračunavaju i doznačuju mjesečno.</w:t>
      </w:r>
    </w:p>
    <w:p w14:paraId="5C9591EB" w14:textId="484018BD" w:rsidR="00310DEA" w:rsidRPr="00262771" w:rsidRDefault="00310DEA" w:rsidP="00310DEA">
      <w:pPr>
        <w:suppressAutoHyphens/>
        <w:autoSpaceDN w:val="0"/>
        <w:ind w:firstLine="720"/>
        <w:jc w:val="both"/>
        <w:textAlignment w:val="baseline"/>
      </w:pPr>
      <w:r w:rsidRPr="00262771">
        <w:t>Pomoći proračunskim korisnicima iz proračuna koji im nije nadležan predviđa se u 2022. godini u iznosu od 55.176.340 kn, u 2023. se predviđa iznos od 56.143.045 kn te u 2024. iznos od 57.133.395 kn. U proračun osnivača uključeni su rashodi za zaposlene osnovnih škola na teret nadležnog ministarstva, a prihodi za navedene rashode će se realizirati samo evidencijski, prilikom isplate plaće od strane državne riznice, a bez novčanog toka prema riznici Grada.</w:t>
      </w:r>
    </w:p>
    <w:p w14:paraId="338799F7" w14:textId="21F04EBC" w:rsidR="00B8115F" w:rsidRPr="00B7291F" w:rsidRDefault="00310DEA" w:rsidP="00B8115F">
      <w:pPr>
        <w:suppressAutoHyphens/>
        <w:autoSpaceDN w:val="0"/>
        <w:ind w:firstLine="720"/>
        <w:jc w:val="both"/>
        <w:textAlignment w:val="baseline"/>
      </w:pPr>
      <w:r w:rsidRPr="00B345DF">
        <w:t>Pomoći temeljem prijenosa EU sredstava planirane su u iznosu od 24.098.475 kn u 2022., 70.643.150 kn u 2023. godini i 48.722.500 kn u 2024. godini</w:t>
      </w:r>
      <w:r w:rsidRPr="00C34E15">
        <w:t xml:space="preserve">. U 2022. godini će završiti projekt Vjetar u leđa – faza IV koji je planiran sa 1.190.000 kn. Tu je još i projekt „Školska shema za voće i povrće i mlijeko“ u iznosu od 198.475 kn u 2022. godini, 203.150 kn u 2023. i 212.500 kn u </w:t>
      </w:r>
      <w:r w:rsidRPr="00C34E15">
        <w:lastRenderedPageBreak/>
        <w:t>2024. godini. PO</w:t>
      </w:r>
      <w:r w:rsidR="00B345DF" w:rsidRPr="00C34E15">
        <w:t>U</w:t>
      </w:r>
      <w:r w:rsidRPr="00C34E15">
        <w:t xml:space="preserve"> Samobor </w:t>
      </w:r>
      <w:r w:rsidR="00B345DF" w:rsidRPr="00C34E15">
        <w:t xml:space="preserve">planira projekte </w:t>
      </w:r>
      <w:r w:rsidRPr="00C34E15">
        <w:t>Agencij</w:t>
      </w:r>
      <w:r w:rsidR="00B345DF" w:rsidRPr="00C34E15">
        <w:t>e</w:t>
      </w:r>
      <w:r w:rsidRPr="00C34E15">
        <w:t xml:space="preserve"> za mobilnost i programe EU </w:t>
      </w:r>
      <w:r w:rsidR="00B345DF" w:rsidRPr="00C34E15">
        <w:t xml:space="preserve">u </w:t>
      </w:r>
      <w:r w:rsidRPr="00C34E15">
        <w:t>202</w:t>
      </w:r>
      <w:r w:rsidR="00B345DF" w:rsidRPr="00C34E15">
        <w:t>2</w:t>
      </w:r>
      <w:r w:rsidRPr="00C34E15">
        <w:t>. godin</w:t>
      </w:r>
      <w:r w:rsidR="00B345DF" w:rsidRPr="00C34E15">
        <w:t>i</w:t>
      </w:r>
      <w:r w:rsidRPr="00C34E15">
        <w:t xml:space="preserve"> u iznosu od 20.000 kn</w:t>
      </w:r>
      <w:r w:rsidR="00B345DF" w:rsidRPr="00C34E15">
        <w:t>,</w:t>
      </w:r>
      <w:r w:rsidRPr="00C34E15">
        <w:t xml:space="preserve"> a u pr</w:t>
      </w:r>
      <w:r w:rsidR="00B345DF" w:rsidRPr="00C34E15">
        <w:t>o</w:t>
      </w:r>
      <w:r w:rsidRPr="00C34E15">
        <w:t>jekcijskim godinama 202</w:t>
      </w:r>
      <w:r w:rsidR="00B345DF" w:rsidRPr="00C34E15">
        <w:t>3</w:t>
      </w:r>
      <w:r w:rsidRPr="00C34E15">
        <w:t>. i 202</w:t>
      </w:r>
      <w:r w:rsidR="00B345DF" w:rsidRPr="00C34E15">
        <w:t>4</w:t>
      </w:r>
      <w:r w:rsidRPr="00C34E15">
        <w:t xml:space="preserve">. </w:t>
      </w:r>
      <w:r w:rsidR="00B345DF" w:rsidRPr="00C34E15">
        <w:t xml:space="preserve">po </w:t>
      </w:r>
      <w:r w:rsidRPr="00C34E15">
        <w:t>170.000 kn)</w:t>
      </w:r>
      <w:r w:rsidR="00B345DF" w:rsidRPr="00C34E15">
        <w:t>.</w:t>
      </w:r>
      <w:r w:rsidRPr="00C34E15">
        <w:t xml:space="preserve"> OŠ M</w:t>
      </w:r>
      <w:r w:rsidR="00C34E15" w:rsidRPr="00C34E15">
        <w:t xml:space="preserve">ihaela </w:t>
      </w:r>
      <w:proofErr w:type="spellStart"/>
      <w:r w:rsidRPr="00C34E15">
        <w:t>Šiloboda</w:t>
      </w:r>
      <w:proofErr w:type="spellEnd"/>
      <w:r w:rsidRPr="00C34E15">
        <w:t xml:space="preserve"> </w:t>
      </w:r>
      <w:r w:rsidR="00B345DF" w:rsidRPr="00C34E15">
        <w:t xml:space="preserve">planira </w:t>
      </w:r>
      <w:r w:rsidR="00C34E15" w:rsidRPr="00C34E15">
        <w:t xml:space="preserve">ove </w:t>
      </w:r>
      <w:r w:rsidR="00B345DF" w:rsidRPr="00C34E15">
        <w:t xml:space="preserve">pomoći </w:t>
      </w:r>
      <w:r w:rsidR="00C34E15" w:rsidRPr="00C34E15">
        <w:t xml:space="preserve">od Hrvatskog zavoda za zapošljavanje </w:t>
      </w:r>
      <w:r w:rsidRPr="00C34E15">
        <w:t xml:space="preserve">u iznosu od 110.000 kn </w:t>
      </w:r>
      <w:r w:rsidR="00B345DF" w:rsidRPr="00C34E15">
        <w:t>godišnje u</w:t>
      </w:r>
      <w:r w:rsidRPr="00C34E15">
        <w:t xml:space="preserve"> trogodišnje</w:t>
      </w:r>
      <w:r w:rsidR="00B345DF" w:rsidRPr="00C34E15">
        <w:t>m</w:t>
      </w:r>
      <w:r w:rsidRPr="00C34E15">
        <w:t xml:space="preserve"> razdoblj</w:t>
      </w:r>
      <w:r w:rsidR="00B345DF" w:rsidRPr="00C34E15">
        <w:t>u</w:t>
      </w:r>
      <w:r w:rsidRPr="00C34E15">
        <w:t xml:space="preserve">, </w:t>
      </w:r>
      <w:r w:rsidR="00B345DF" w:rsidRPr="00C34E15">
        <w:t>a</w:t>
      </w:r>
      <w:r w:rsidRPr="00C34E15">
        <w:t xml:space="preserve"> OŠ</w:t>
      </w:r>
      <w:r w:rsidR="00C34E15" w:rsidRPr="00C34E15">
        <w:t xml:space="preserve"> </w:t>
      </w:r>
      <w:r w:rsidRPr="00C34E15">
        <w:t>M</w:t>
      </w:r>
      <w:r w:rsidR="00C34E15" w:rsidRPr="00C34E15">
        <w:t xml:space="preserve">ilana </w:t>
      </w:r>
      <w:r w:rsidRPr="00C34E15">
        <w:t>Lang</w:t>
      </w:r>
      <w:r w:rsidR="00C34E15" w:rsidRPr="00C34E15">
        <w:t>a</w:t>
      </w:r>
      <w:r w:rsidRPr="00C34E15">
        <w:t xml:space="preserve"> </w:t>
      </w:r>
      <w:r w:rsidR="00B345DF" w:rsidRPr="00C34E15">
        <w:t xml:space="preserve">u iznosu od 100.000 kn u 2022. godini </w:t>
      </w:r>
      <w:r w:rsidRPr="00C34E15">
        <w:t xml:space="preserve">za </w:t>
      </w:r>
      <w:r w:rsidR="00C34E15" w:rsidRPr="00C34E15">
        <w:t>zapošljavanje pripravnika.</w:t>
      </w:r>
      <w:r w:rsidRPr="00C34E15">
        <w:t xml:space="preserve"> </w:t>
      </w:r>
      <w:r w:rsidR="00C34E15" w:rsidRPr="00C34E15">
        <w:t xml:space="preserve">U 2023. i 2024. godini planiraju se pomoći </w:t>
      </w:r>
      <w:r w:rsidRPr="00C34E15">
        <w:t xml:space="preserve">za održavanje </w:t>
      </w:r>
      <w:proofErr w:type="spellStart"/>
      <w:r w:rsidRPr="00C34E15">
        <w:t>porometnica</w:t>
      </w:r>
      <w:proofErr w:type="spellEnd"/>
      <w:r w:rsidRPr="00C34E15">
        <w:t xml:space="preserve"> na području Grada Samobora </w:t>
      </w:r>
      <w:r w:rsidR="00C34E15" w:rsidRPr="00C34E15">
        <w:t>u iznosu od</w:t>
      </w:r>
      <w:r w:rsidRPr="00C34E15">
        <w:t xml:space="preserve"> 1,3 milijuna kn</w:t>
      </w:r>
      <w:r w:rsidRPr="00B7291F">
        <w:t xml:space="preserve">. Očekuju se i pomoći za projekte koji se prijavljuju na natječaje za dodjelu EU sredstava, i to za projekt rekonstrukcije i dogradnje zgrade u Ulici Vlade Gotovca 1 namijenjena za školu i izgradnju dvorane (8 milijuna kn u 2022. godini, 20,47 milijuna kn u 2023. godini i 12 milijuna kn u 2024. godini), </w:t>
      </w:r>
      <w:r w:rsidR="00C34E15" w:rsidRPr="00B7291F">
        <w:t xml:space="preserve">za </w:t>
      </w:r>
      <w:r w:rsidRPr="00B7291F">
        <w:t>izgradnju sportske dvorane i dogradnju OŠ M</w:t>
      </w:r>
      <w:r w:rsidR="00C34E15" w:rsidRPr="00B7291F">
        <w:t>ilana</w:t>
      </w:r>
      <w:r w:rsidRPr="00B7291F">
        <w:t xml:space="preserve"> Lang</w:t>
      </w:r>
      <w:r w:rsidR="00C34E15" w:rsidRPr="00B7291F">
        <w:t>a</w:t>
      </w:r>
      <w:r w:rsidRPr="00B7291F">
        <w:t xml:space="preserve"> u Bregani (4 milijuna u 2022. godini</w:t>
      </w:r>
      <w:r w:rsidR="00C34E15" w:rsidRPr="00B7291F">
        <w:t>,</w:t>
      </w:r>
      <w:r w:rsidRPr="00B7291F">
        <w:t xml:space="preserve"> 10 milijuna kn u 2023. godini te 6 milijuna kn u 2024. godini), </w:t>
      </w:r>
      <w:r w:rsidR="00C34E15" w:rsidRPr="00B7291F">
        <w:t xml:space="preserve">za </w:t>
      </w:r>
      <w:r w:rsidRPr="00B7291F">
        <w:t xml:space="preserve">projekt rekonstrukcije i dogradnje Dječjeg vrtića Izvor u ulici G. Krkleca 2 (1,92 milijuna kn u 2022. godini, 4,8 milijuna kn u 2023. i 2,88 milijuna kn u 2024. godini ), </w:t>
      </w:r>
      <w:r w:rsidR="006B3176" w:rsidRPr="00B7291F">
        <w:t xml:space="preserve">za </w:t>
      </w:r>
      <w:r w:rsidRPr="00B7291F">
        <w:t>nabav</w:t>
      </w:r>
      <w:r w:rsidR="006B3176" w:rsidRPr="00B7291F">
        <w:t>u</w:t>
      </w:r>
      <w:r w:rsidRPr="00B7291F">
        <w:t xml:space="preserve"> vatrogasnog vozila (6 milijuna kn u 2022. godini, 3 milijuna kn u 2023. godini te 1,8 milijuna kn u 2024. godini), </w:t>
      </w:r>
      <w:r w:rsidR="006B3176" w:rsidRPr="00B7291F">
        <w:t xml:space="preserve">za </w:t>
      </w:r>
      <w:r w:rsidRPr="00B7291F">
        <w:t xml:space="preserve">izgradnju bazena (14,5 milijuna kn u 2023. godini, te 13 milijuna kn u 2024. godini), </w:t>
      </w:r>
      <w:r w:rsidR="006B3176" w:rsidRPr="00B7291F">
        <w:t xml:space="preserve">za </w:t>
      </w:r>
      <w:r w:rsidRPr="00B7291F">
        <w:t>izgradnj</w:t>
      </w:r>
      <w:r w:rsidR="006B3176" w:rsidRPr="00B7291F">
        <w:t>u</w:t>
      </w:r>
      <w:r w:rsidRPr="00B7291F">
        <w:t xml:space="preserve"> </w:t>
      </w:r>
      <w:r w:rsidR="006B3176" w:rsidRPr="00B7291F">
        <w:t>dječjeg vrtića</w:t>
      </w:r>
      <w:r w:rsidRPr="00B7291F">
        <w:t xml:space="preserve"> u </w:t>
      </w:r>
      <w:proofErr w:type="spellStart"/>
      <w:r w:rsidRPr="00B7291F">
        <w:t>Molvicama</w:t>
      </w:r>
      <w:proofErr w:type="spellEnd"/>
      <w:r w:rsidRPr="00B7291F">
        <w:t xml:space="preserve"> (2,56 milijuna kn u 2022. godini, te 3,84 milijuna kn u 2023. godini), izgradnja Centra za tehničku kulturu Samobor (3,5 milijuna kn u 2023. godini i 3,5 milijuna kn u 2024. godini), rekonstrukcija zgrade u ulici M</w:t>
      </w:r>
      <w:r w:rsidR="006B3176" w:rsidRPr="00B7291F">
        <w:t xml:space="preserve">ilana </w:t>
      </w:r>
      <w:r w:rsidRPr="00B7291F">
        <w:t xml:space="preserve"> Lang</w:t>
      </w:r>
      <w:r w:rsidR="006B3176" w:rsidRPr="00B7291F">
        <w:t>a za potrebe</w:t>
      </w:r>
      <w:r w:rsidRPr="00B7291F">
        <w:t xml:space="preserve"> visoko</w:t>
      </w:r>
      <w:r w:rsidR="006B3176" w:rsidRPr="00B7291F">
        <w:t>g</w:t>
      </w:r>
      <w:r w:rsidRPr="00B7291F">
        <w:t xml:space="preserve"> obrazovanj</w:t>
      </w:r>
      <w:r w:rsidR="006B3176" w:rsidRPr="00B7291F">
        <w:t>a</w:t>
      </w:r>
      <w:r w:rsidRPr="00B7291F">
        <w:t xml:space="preserve"> (2 milijuna kn u 2023. godine i 1 milijun kn u 2024. godine), </w:t>
      </w:r>
      <w:r w:rsidR="006B3176" w:rsidRPr="00B7291F">
        <w:t xml:space="preserve">za </w:t>
      </w:r>
      <w:r w:rsidRPr="00B7291F">
        <w:t xml:space="preserve">rudnik Sveta Barbara (3,75 milijuna kn u obje projekcijske godine), </w:t>
      </w:r>
      <w:r w:rsidR="006B3176" w:rsidRPr="00B7291F">
        <w:t xml:space="preserve">za </w:t>
      </w:r>
      <w:r w:rsidRPr="00B7291F">
        <w:t>rekonstrukcij</w:t>
      </w:r>
      <w:r w:rsidR="006B3176" w:rsidRPr="00B7291F">
        <w:t>u</w:t>
      </w:r>
      <w:r w:rsidRPr="00B7291F">
        <w:t xml:space="preserve"> nerazvrstanih cesta 3 milijuna kn </w:t>
      </w:r>
      <w:r w:rsidR="006B3176" w:rsidRPr="00B7291F">
        <w:t>u 2023. godini (</w:t>
      </w:r>
      <w:r w:rsidRPr="00B7291F">
        <w:t>rekonstrukcij</w:t>
      </w:r>
      <w:r w:rsidR="006B3176" w:rsidRPr="00B7291F">
        <w:t>a</w:t>
      </w:r>
      <w:r w:rsidRPr="00B7291F">
        <w:t xml:space="preserve"> ceste </w:t>
      </w:r>
      <w:proofErr w:type="spellStart"/>
      <w:r w:rsidRPr="00B7291F">
        <w:t>Falaščak</w:t>
      </w:r>
      <w:proofErr w:type="spellEnd"/>
      <w:r w:rsidRPr="00B7291F">
        <w:t xml:space="preserve"> – </w:t>
      </w:r>
      <w:proofErr w:type="spellStart"/>
      <w:r w:rsidRPr="00B7291F">
        <w:t>Galgovo</w:t>
      </w:r>
      <w:proofErr w:type="spellEnd"/>
      <w:r w:rsidR="006B3176" w:rsidRPr="00B7291F">
        <w:t>)</w:t>
      </w:r>
      <w:r w:rsidRPr="00B7291F">
        <w:t xml:space="preserve"> i 3 milijuna kn</w:t>
      </w:r>
      <w:r w:rsidR="006B3176" w:rsidRPr="00B7291F">
        <w:t xml:space="preserve"> u 2024. godini (</w:t>
      </w:r>
      <w:r w:rsidRPr="00B7291F">
        <w:t>rekonstrukcij</w:t>
      </w:r>
      <w:r w:rsidR="00B7291F">
        <w:t>a</w:t>
      </w:r>
      <w:r w:rsidRPr="00B7291F">
        <w:t xml:space="preserve"> Starogradske ulice u Samoboru).</w:t>
      </w:r>
    </w:p>
    <w:p w14:paraId="6C3EFBC2" w14:textId="17CCB2BB" w:rsidR="00310DEA" w:rsidRPr="00FC6B85" w:rsidRDefault="00310DEA" w:rsidP="00B8115F">
      <w:pPr>
        <w:suppressAutoHyphens/>
        <w:autoSpaceDN w:val="0"/>
        <w:ind w:firstLine="720"/>
        <w:jc w:val="both"/>
        <w:textAlignment w:val="baseline"/>
      </w:pPr>
      <w:r w:rsidRPr="00FC6B85">
        <w:rPr>
          <w:i/>
        </w:rPr>
        <w:t xml:space="preserve">Prihodi od imovine (skupina 64) </w:t>
      </w:r>
      <w:r w:rsidRPr="00FC6B85">
        <w:t>planiraju se u 2022. godini u iznosu od 3.733.265 kn, što je smanjenje za 23,11% u odnosu na 2021. (4.855.505 kn). U projekcijskim godinama navedeni prihodi se planiraju u iznosu od 3.764.090 kn u 2023. te 3.755.489 kn u 2024. godini.</w:t>
      </w:r>
    </w:p>
    <w:p w14:paraId="474D38D6" w14:textId="77777777" w:rsidR="00310DEA" w:rsidRPr="00FC6B85" w:rsidRDefault="00310DEA" w:rsidP="00310DEA">
      <w:pPr>
        <w:suppressAutoHyphens/>
        <w:autoSpaceDN w:val="0"/>
        <w:ind w:firstLine="720"/>
        <w:jc w:val="both"/>
        <w:textAlignment w:val="baseline"/>
      </w:pPr>
      <w:r w:rsidRPr="00FC6B85">
        <w:t xml:space="preserve">Prihodi od financijske imovine planirani su u 2022. godini sa 30.665 kn. Odnose se na planirane prihode iz dobiti TD </w:t>
      </w:r>
      <w:proofErr w:type="spellStart"/>
      <w:r w:rsidRPr="00FC6B85">
        <w:t>Energometan</w:t>
      </w:r>
      <w:proofErr w:type="spellEnd"/>
      <w:r w:rsidRPr="00FC6B85">
        <w:t xml:space="preserve"> d.o.o. u iznosu od 20.000 kn te na prihode od kamata (na oročena sredstva i depozite po viđenju na transakcijskim računima Grada i proračunskih korisnika) i od pozitivnih tečajnih razlika. U 2023. planiraju se u iznosu od 30.890 kn i u 2024. sa 31.689 kn.</w:t>
      </w:r>
    </w:p>
    <w:p w14:paraId="788A5137" w14:textId="025877BF" w:rsidR="00310DEA" w:rsidRPr="00FC6B85" w:rsidRDefault="00310DEA" w:rsidP="00310DEA">
      <w:pPr>
        <w:suppressAutoHyphens/>
        <w:autoSpaceDN w:val="0"/>
        <w:ind w:firstLine="720"/>
        <w:jc w:val="both"/>
        <w:textAlignment w:val="baseline"/>
      </w:pPr>
      <w:r w:rsidRPr="00FC6B85">
        <w:t>Prihodi od nefinancijske imovine planirani kroz trogodišnje razdoblje obuhvaćaju naknade za koncesije (15.000 kn), prihode od zakupa i iznajmljivanja imovine (poslovnog i stambenog prostora - 1.250.000 kn), javnih gradskih površina (750.000 kn), zakupa poljoprivrednog zemljišta u vlasništvu države (30.000 kn), ostale imovine (sklopljeni ugovori o pravu služnosti - 1.300.000 kn), naknade za korištenje nefinancijske imovine (naknada za eksploataciju mineralnih sirovina - 120.000 kn), naknada za promjenu namjene poljoprivrednog zemljišta (3.000 kn). Spomenička renta planirana je u 2022. godini u iznosu od 200.000 kn, a u 2023. i 2024. godini sa 250.000 kn. Naknadu za legalizaciju izgrađenih građevina iznosi 30.000 kn u 2022. godini, u 2023. godini iznosi 10.000 kn</w:t>
      </w:r>
      <w:r w:rsidR="00FC6B85" w:rsidRPr="00FC6B85">
        <w:t>, a od 2024. godine više se ne očekuje prihod po ovoj osnovi</w:t>
      </w:r>
      <w:r w:rsidRPr="00FC6B85">
        <w:t>.</w:t>
      </w:r>
    </w:p>
    <w:p w14:paraId="6D5AA543" w14:textId="68DEC85F" w:rsidR="00310DEA" w:rsidRPr="00B7754C" w:rsidRDefault="00310DEA" w:rsidP="00310DEA">
      <w:pPr>
        <w:suppressAutoHyphens/>
        <w:autoSpaceDN w:val="0"/>
        <w:ind w:firstLine="720"/>
        <w:jc w:val="both"/>
        <w:textAlignment w:val="baseline"/>
      </w:pPr>
      <w:r w:rsidRPr="00B7754C">
        <w:t xml:space="preserve">Prihodi od kamata na dane zajmove planirani su u 2022. godini u iznosu od 4.600 kn, </w:t>
      </w:r>
      <w:r w:rsidR="00B7754C" w:rsidRPr="00B7754C">
        <w:t xml:space="preserve">u </w:t>
      </w:r>
      <w:r w:rsidRPr="00B7754C">
        <w:t xml:space="preserve">2023. godini u iznosu od 5.200 kn te u 2024. godini u iznosu od 5.800 kn, a odnose se na kamate na zajmove dane TD </w:t>
      </w:r>
      <w:proofErr w:type="spellStart"/>
      <w:r w:rsidRPr="00B7754C">
        <w:t>Energometan</w:t>
      </w:r>
      <w:proofErr w:type="spellEnd"/>
      <w:r w:rsidRPr="00B7754C">
        <w:t xml:space="preserve"> za razvoj plinske mreže.</w:t>
      </w:r>
    </w:p>
    <w:p w14:paraId="538E4CB8" w14:textId="0D0C8BEE" w:rsidR="00953F9F" w:rsidRPr="00FE0271" w:rsidRDefault="00953F9F" w:rsidP="00953F9F">
      <w:pPr>
        <w:suppressAutoHyphens/>
        <w:autoSpaceDN w:val="0"/>
        <w:ind w:firstLine="720"/>
        <w:jc w:val="both"/>
        <w:textAlignment w:val="baseline"/>
      </w:pPr>
      <w:r w:rsidRPr="00FE0271">
        <w:rPr>
          <w:i/>
        </w:rPr>
        <w:t>Prihodi od upravnih i administrativnih pristojbi, pristojbi po posebnim propisima i naknada (skupina 65)</w:t>
      </w:r>
      <w:r w:rsidRPr="00FE0271">
        <w:t xml:space="preserve"> predlažu se planirati u 2022. godini sa 56.153.650 kn</w:t>
      </w:r>
      <w:r w:rsidR="00EE435F" w:rsidRPr="00FE0271">
        <w:t>, što je međugodišnji pad od 8,3</w:t>
      </w:r>
      <w:r w:rsidRPr="00FE0271">
        <w:t>8% u odnosu na 2021. godinu, kada iznose 61.288.490 kn. Obuhvaćaju upravne i administrativne pristojbe, prihode po posebnim propisima i komunalne doprinose i naknade.</w:t>
      </w:r>
    </w:p>
    <w:p w14:paraId="15220816" w14:textId="77777777" w:rsidR="00953F9F" w:rsidRPr="00FE0271" w:rsidRDefault="00953F9F" w:rsidP="00953F9F">
      <w:pPr>
        <w:suppressAutoHyphens/>
        <w:autoSpaceDN w:val="0"/>
        <w:ind w:firstLine="720"/>
        <w:jc w:val="both"/>
        <w:textAlignment w:val="baseline"/>
      </w:pPr>
      <w:r w:rsidRPr="00FE0271">
        <w:t>Prihodi od upravnih i administrativnih pristojbi sadrže državne i gradske upravne pristojbe te turističku pristojbu i planirani su u iznosu od 505.000 kn u 2022. godini, te po 510.000 kn u 2023. i 2024. godini.</w:t>
      </w:r>
    </w:p>
    <w:p w14:paraId="559CF448" w14:textId="77777777" w:rsidR="00953F9F" w:rsidRPr="00FE0271" w:rsidRDefault="00953F9F" w:rsidP="00953F9F">
      <w:pPr>
        <w:suppressAutoHyphens/>
        <w:autoSpaceDN w:val="0"/>
        <w:ind w:firstLine="720"/>
        <w:jc w:val="both"/>
        <w:textAlignment w:val="baseline"/>
      </w:pPr>
      <w:r w:rsidRPr="00FE0271">
        <w:t xml:space="preserve">Prihodi po posebnim propisima obuhvaćaju vodni doprinos, šumski doprinos, naknadu iz cijene vode za građenje vodoopskrbnih objekata, prihode s naslova osiguranja i refundacija štete, </w:t>
      </w:r>
      <w:r w:rsidRPr="00FE0271">
        <w:lastRenderedPageBreak/>
        <w:t>prihode u gotovini stečene ostavinom i ostale nespomenute prihode. U 2022. godini ovi prihodi se povećavaju za 8,48% u odnosu na 2021. godinu i iznose 11.642.550 kn, u 2023. godini iznose 12.068.400 kn te u 2024. godini 12.628.950 kn. U kategoriji proračunskih prihoda po posebnim propisima planiraju se i namjenski prihodi proračunskih korisnika koji se odnose na uplate roditelja za sufinanciranje predškolskog odgoja u vrtićima kojima je osnivač Grad Samobor, kao i uplate roditelja za sufinanciranje školske prehrane i produženog boravka u osnovnim školama u iznosu od 10.893.550 kn u 2022. godini te prihodi od članarina Gradske knjižnice Samobor u iznosu od 274.000 kn.</w:t>
      </w:r>
    </w:p>
    <w:p w14:paraId="01544228" w14:textId="77777777" w:rsidR="00953F9F" w:rsidRPr="00654F8C" w:rsidRDefault="00953F9F" w:rsidP="00953F9F">
      <w:pPr>
        <w:suppressAutoHyphens/>
        <w:autoSpaceDN w:val="0"/>
        <w:ind w:firstLine="720"/>
        <w:jc w:val="both"/>
        <w:textAlignment w:val="baseline"/>
      </w:pPr>
      <w:r w:rsidRPr="00654F8C">
        <w:t xml:space="preserve">Podskupina komunalni doprinosi i naknade obuhvaća komunalni doprinos, komunalnu naknadu i naknadu za priključak na plinsku mrežu. Komunalni doprinos predlaže se planirati u iznosu od 18.000.000 kn u 2022. godini (izgradnja logističkog centra RC na </w:t>
      </w:r>
      <w:proofErr w:type="spellStart"/>
      <w:r w:rsidRPr="00654F8C">
        <w:t>Bobovici</w:t>
      </w:r>
      <w:proofErr w:type="spellEnd"/>
      <w:r w:rsidRPr="00654F8C">
        <w:t>) te 13.850.000 kn u 2023. i 10.850.000 kn u 2024. godini. Prihod od komunalne naknade predlaže se planirati sa 26.000.000 u 2022. godini, dok se u projekcijskim godinama predlaže u iznosu od 28.000.000 kn, a sukladno očekivanom povećanju stambenih/poslovnih površina koje su osnova za obračun komunalne naknade.</w:t>
      </w:r>
    </w:p>
    <w:p w14:paraId="712E832D" w14:textId="4867ADAF" w:rsidR="002277C6" w:rsidRPr="003F3800" w:rsidRDefault="002277C6" w:rsidP="002277C6">
      <w:pPr>
        <w:suppressAutoHyphens/>
        <w:autoSpaceDN w:val="0"/>
        <w:ind w:firstLine="720"/>
        <w:jc w:val="both"/>
        <w:textAlignment w:val="baseline"/>
      </w:pPr>
      <w:r w:rsidRPr="003F3800">
        <w:rPr>
          <w:i/>
        </w:rPr>
        <w:t xml:space="preserve">Prihodi od prodaje proizvoda i robe te pruženih usluga i prihodi od donacija </w:t>
      </w:r>
      <w:r w:rsidR="009A1A3C" w:rsidRPr="003F3800">
        <w:rPr>
          <w:i/>
        </w:rPr>
        <w:t xml:space="preserve">te povrati po protestiranim jamstvima </w:t>
      </w:r>
      <w:r w:rsidRPr="003F3800">
        <w:rPr>
          <w:i/>
        </w:rPr>
        <w:t xml:space="preserve">(skupina 66) </w:t>
      </w:r>
      <w:r w:rsidRPr="003F3800">
        <w:t xml:space="preserve">uglavnom se odnose na vlastite prihode proračunskih korisnika koje ostvare na tržištu i od donacija proračunskim korisnicima. U odnosu na 2021. godinu (2.556.380 kn) predviđa se povećanje prihoda te plan za 2022. iznosi 2.977.240 kn, za 2023. planiran je iznos od 3.367.630 kn i za 2024. iznos od 3.378.530 kn. </w:t>
      </w:r>
      <w:r w:rsidR="009A1A3C" w:rsidRPr="003F3800">
        <w:t>U okviru ovih prihoda planira se i naplata naknade za uređenje voda, koje umjesto Hrvatskih voda obavljaju jedinice lokalne samouprave (650.000 kn godišnje u trogodišnjem razdoblju)</w:t>
      </w:r>
      <w:r w:rsidR="003F3800" w:rsidRPr="003F3800">
        <w:t>.</w:t>
      </w:r>
    </w:p>
    <w:p w14:paraId="206B48F7" w14:textId="77777777" w:rsidR="002277C6" w:rsidRPr="00216939" w:rsidRDefault="002277C6" w:rsidP="002277C6">
      <w:pPr>
        <w:suppressAutoHyphens/>
        <w:autoSpaceDN w:val="0"/>
        <w:ind w:firstLine="720"/>
        <w:jc w:val="both"/>
        <w:textAlignment w:val="baseline"/>
      </w:pPr>
      <w:r w:rsidRPr="00216939">
        <w:rPr>
          <w:i/>
        </w:rPr>
        <w:t xml:space="preserve">Kazne, upravne mjere i ostali prihodi (skupina 68) </w:t>
      </w:r>
      <w:r w:rsidRPr="00216939">
        <w:t xml:space="preserve">sastoje se od novčanih kazni naplaćenih temeljem postupaka Referade za komunalno, prometno i poljoprivredno redarstvo u iznosu od 165.000 kn, zatim prihoda vezanih uz odbitak pretporeza PDV-a koje planira Grad Samobor i POU Samobor koji iznose ukupno 98.333 kn te prihoda od povrata u proračun i ostalih prihoda u iznosu od 40.000 kn kroz </w:t>
      </w:r>
      <w:proofErr w:type="spellStart"/>
      <w:r w:rsidRPr="00216939">
        <w:t>trogodšinje</w:t>
      </w:r>
      <w:proofErr w:type="spellEnd"/>
      <w:r w:rsidRPr="00216939">
        <w:t xml:space="preserve"> razdoblje .</w:t>
      </w:r>
    </w:p>
    <w:p w14:paraId="031E5287" w14:textId="77777777" w:rsidR="00CE46F9" w:rsidRPr="008A04A1" w:rsidRDefault="00CE46F9" w:rsidP="00CE46F9">
      <w:pPr>
        <w:ind w:firstLine="708"/>
        <w:jc w:val="both"/>
      </w:pPr>
      <w:r w:rsidRPr="008A04A1">
        <w:rPr>
          <w:b/>
          <w:bCs/>
        </w:rPr>
        <w:t>Prihodi od prodaje nefinancijske imovine (razred 7)</w:t>
      </w:r>
      <w:r w:rsidRPr="008A04A1">
        <w:t xml:space="preserve"> obuhvaćaju prihode od prodaje </w:t>
      </w:r>
      <w:proofErr w:type="spellStart"/>
      <w:r w:rsidRPr="008A04A1">
        <w:t>neproizvedene</w:t>
      </w:r>
      <w:proofErr w:type="spellEnd"/>
      <w:r w:rsidRPr="008A04A1">
        <w:t xml:space="preserve"> dugotrajne imovine i prihode od prodaje proizvedene dugotrajne imovine. U 2022. godini planiraju se u iznosu od 7.146.500 kn, što je u odnosu na 2021. godinu smanjenje od 62,1%, a u projekcijskim godinama u iznosu od 6.691.500 kn u 2023. te 6.591.500 kn u 2024. godini.</w:t>
      </w:r>
    </w:p>
    <w:p w14:paraId="3D50BB4B" w14:textId="67F62396" w:rsidR="00CE46F9" w:rsidRPr="00340931" w:rsidRDefault="00CE46F9" w:rsidP="00CE46F9">
      <w:pPr>
        <w:ind w:firstLine="708"/>
        <w:jc w:val="both"/>
      </w:pPr>
      <w:r w:rsidRPr="00340931">
        <w:rPr>
          <w:i/>
          <w:iCs/>
        </w:rPr>
        <w:t xml:space="preserve">Prihodi od prodaje </w:t>
      </w:r>
      <w:proofErr w:type="spellStart"/>
      <w:r w:rsidRPr="00340931">
        <w:rPr>
          <w:i/>
          <w:iCs/>
        </w:rPr>
        <w:t>neproizvedene</w:t>
      </w:r>
      <w:proofErr w:type="spellEnd"/>
      <w:r w:rsidRPr="00340931">
        <w:rPr>
          <w:i/>
          <w:iCs/>
        </w:rPr>
        <w:t xml:space="preserve"> dugotrajne imovine (skupina 71)</w:t>
      </w:r>
      <w:r w:rsidRPr="00340931">
        <w:t xml:space="preserve"> odnose se na prihode od prodaje i zamjene građevinskog zemljišta te prihode od prodaje poljoprivrednog zemljišta u vlasništvu države. Prihodi od zamjene zemljišta planirani su u iznosu od 500.000 kn (u razdoblju 2022.-2024. godine) za okrupnjavanje zemljišta na cjelokupnom području Grada Samobora u svrhu formiranja građevinskih parcela i okrupnjavanja gradskog zemljišta te radi rješavanja imovinsko – pravnih odnosa i formiranja nekretnina s fizičkim i pravnim osobama. Prihodi od prodaje građevinskog zemljišta planirani su u iznosu od 6.355.000 kn u 2022. godini i smanjeni su u odnosu na 2021. godinu za 3.645.000 kn, a odnose se na prodaju zemljišta u radnim zonama u Samoboru i </w:t>
      </w:r>
      <w:proofErr w:type="spellStart"/>
      <w:r w:rsidRPr="00340931">
        <w:t>Bobovici</w:t>
      </w:r>
      <w:proofErr w:type="spellEnd"/>
      <w:r w:rsidRPr="00340931">
        <w:t xml:space="preserve">, zemljišta u predjelu UPU-a Istočno naselje II u Samoboru, zemljište u ulici Adalberta </w:t>
      </w:r>
      <w:proofErr w:type="spellStart"/>
      <w:r w:rsidRPr="00340931">
        <w:t>Georgijevića</w:t>
      </w:r>
      <w:proofErr w:type="spellEnd"/>
      <w:r w:rsidRPr="00340931">
        <w:t xml:space="preserve"> u Samoboru te druga zemljišta za koje će biti riješeni preduvjeti za prodaju. Predmet raspolaganja su i sva ostala zemljišta u suvlasništvu sa fizičkim i pravnim osobama za koje je potrebno riješiti imovinsko - pravne odnose u svim katastarskim općinama te građevinska zemljišta u interpolacijama građevine i dijelovi javnih površina u vlasništvu Grada Samobora koje će uvjetovati formiranje građevinskih parcela u vlasništvu građana i pravnih osoba. U projekcijskim godinama je planirana prodaja zemljišta u iznosu od 5.000.000 kn u 2023. te 5.000.000 kn u 2024. godini.</w:t>
      </w:r>
    </w:p>
    <w:p w14:paraId="5D2DF334" w14:textId="77777777" w:rsidR="00CE46F9" w:rsidRPr="001648E5" w:rsidRDefault="00CE46F9" w:rsidP="00CE46F9">
      <w:pPr>
        <w:ind w:firstLine="708"/>
        <w:jc w:val="both"/>
      </w:pPr>
      <w:r w:rsidRPr="001648E5">
        <w:rPr>
          <w:i/>
          <w:iCs/>
        </w:rPr>
        <w:t>Prihodi od prodaje proizvedene dugotrajne imovine (skupina 72)</w:t>
      </w:r>
      <w:r w:rsidRPr="001648E5">
        <w:t xml:space="preserve"> planiraju se u iznosu od 281.500 kn u 2022., 1.181.500 kn u 2023. i 1.081.500 kn u 2024. godini, dok plan istovrsnih </w:t>
      </w:r>
      <w:r w:rsidRPr="001648E5">
        <w:lastRenderedPageBreak/>
        <w:t>prihoda u 2021. godini iznosi 8.351.500 kn. U okviru ove skupine planiraju se prihodi od prodaje građevinskih objekata i prihodi od prodaje prijevoznih sredstava.</w:t>
      </w:r>
    </w:p>
    <w:p w14:paraId="46D80342" w14:textId="3FA1E426" w:rsidR="00CE46F9" w:rsidRPr="001648E5" w:rsidRDefault="00CE46F9" w:rsidP="00CE46F9">
      <w:pPr>
        <w:ind w:firstLine="708"/>
        <w:jc w:val="both"/>
      </w:pPr>
      <w:r w:rsidRPr="001648E5">
        <w:t>Prihodi od prodaje građevinskih objekata planiraju se u 2022. godini u iznosu od 226.500 kn i smanjeni su u odnosu na 2021. godinu kada iznose 8.326.500 kn za 97,28%, a u 2023. se planiraju u iznosu od 1.176.500 kn, te u 2024. sa 1.076.500 kn. U okviru istih planiraju se prihodi od prodaje stanova na kojima je postojalo stanarsko pravo i prihodi od prodaje stanova u vlasništvu Grada Samobora, i to u iznosu od 200.000 kn za 2022., 150.000 kn za 2023. i 50.000 kn za 202</w:t>
      </w:r>
      <w:r w:rsidR="000F07B2" w:rsidRPr="001648E5">
        <w:t>4</w:t>
      </w:r>
      <w:r w:rsidRPr="001648E5">
        <w:t>. godinu te za stanove u vlasništvu proračunskih korisnika u iznosu od 1.500 kn u planiranom trogodišnjem razdoblju. Isti je namjenski prihod, te je tako i planiran namjenski rashod u Posebnom dijelu proračuna. Sukladno Zakonu o prodaji stanova na kojima postoji stanarsko pravo ostvareni prihodi koriste se za rješavanje stambenih pitanja socijalno ugroženih osoba. U okviru ove podskupine planiraju se i prihodi od prodaje stambenih objekata naslijeđenih ostavinom u iznosu od 25.000 kn u planiranom trogodišnjem razdoblju.</w:t>
      </w:r>
    </w:p>
    <w:p w14:paraId="6801CDFF" w14:textId="2A3E5C95" w:rsidR="00CE46F9" w:rsidRPr="009A6AAD" w:rsidRDefault="00CE46F9" w:rsidP="00CE46F9">
      <w:pPr>
        <w:ind w:firstLine="708"/>
        <w:jc w:val="both"/>
      </w:pPr>
      <w:r w:rsidRPr="001648E5">
        <w:t xml:space="preserve">Nadalje, planiraju se u iznosu od 1.000.000 kn u 2023. i 2024. godini </w:t>
      </w:r>
      <w:r w:rsidR="001648E5">
        <w:t xml:space="preserve">i </w:t>
      </w:r>
      <w:r w:rsidR="001648E5" w:rsidRPr="001648E5">
        <w:t xml:space="preserve">prihodi od prodaje </w:t>
      </w:r>
      <w:r w:rsidR="001648E5">
        <w:t>građevinskih</w:t>
      </w:r>
      <w:r w:rsidR="001648E5" w:rsidRPr="001648E5">
        <w:t xml:space="preserve"> objekata </w:t>
      </w:r>
      <w:r w:rsidR="001648E5">
        <w:t xml:space="preserve">koji se </w:t>
      </w:r>
      <w:r w:rsidRPr="001648E5">
        <w:t>odnos</w:t>
      </w:r>
      <w:r w:rsidR="001648E5">
        <w:t>e</w:t>
      </w:r>
      <w:r w:rsidRPr="001648E5">
        <w:t xml:space="preserve"> na prodaju socijalnih stanova na lokaciji Gajnice i Stenjevec u </w:t>
      </w:r>
      <w:r w:rsidRPr="009A6AAD">
        <w:t>Zagrebu).</w:t>
      </w:r>
    </w:p>
    <w:p w14:paraId="2848935E" w14:textId="77777777" w:rsidR="00CE46F9" w:rsidRPr="009A6AAD" w:rsidRDefault="00CE46F9" w:rsidP="00CE46F9">
      <w:pPr>
        <w:ind w:firstLine="708"/>
        <w:jc w:val="both"/>
      </w:pPr>
      <w:r w:rsidRPr="009A6AAD">
        <w:t>Prihodi od prodaje prijevoznih sredstava naslijeđenih ostavinom planirani su iznosu od 5.000 kn u 2022. godini i po 5.000 kn godišnje u projekcijskim godinama, te za prijevozna sredstva u vlasništvu proračunskih korisnika u iznosu od 50.000 kn u 2022. godini.</w:t>
      </w:r>
    </w:p>
    <w:p w14:paraId="034A4DED" w14:textId="77777777" w:rsidR="00CE46F9" w:rsidRPr="001155D9" w:rsidRDefault="00CE46F9" w:rsidP="00CE46F9">
      <w:pPr>
        <w:ind w:firstLine="708"/>
        <w:jc w:val="both"/>
      </w:pPr>
      <w:r w:rsidRPr="001155D9">
        <w:rPr>
          <w:b/>
          <w:bCs/>
        </w:rPr>
        <w:t>Primici od financijske imovine i zaduživanja (razred 8)</w:t>
      </w:r>
      <w:r w:rsidRPr="001155D9">
        <w:t xml:space="preserve"> obuhvaćaju primljene povrate glavnica danih zajmova i depozita.</w:t>
      </w:r>
    </w:p>
    <w:p w14:paraId="549C293B" w14:textId="77777777" w:rsidR="00CE46F9" w:rsidRPr="001155D9" w:rsidRDefault="00CE46F9" w:rsidP="00CE46F9">
      <w:pPr>
        <w:ind w:firstLine="708"/>
        <w:jc w:val="both"/>
      </w:pPr>
      <w:r w:rsidRPr="001155D9">
        <w:rPr>
          <w:i/>
          <w:iCs/>
        </w:rPr>
        <w:t>Primljeni povrati glavnica danih zajmova i depozita (skupina 81)</w:t>
      </w:r>
      <w:r w:rsidRPr="001155D9">
        <w:t xml:space="preserve"> planiraju se u iznosu 300.000 kn kroz trogodišnje razdoblje i odnose se na primitke od povrata danih zajmova od strane Agencije za pravni promet i posredovanje nekretninama (APN). Grad Samobor je 20. prosinca 2002. godine sklopio s APN-om Ugovor o međusobnim pravima i obvezama u pogledu izgradnje stambene građevine prema provedbenom programu društveno poticane stanogradnje. Prema navedenom Ugovoru, realizacija gradnje stanova POS-a u Lugu Samoborskom (Maloj Jazbini) realizirana je na način da je Grad prenio prava vlasništva nekretnine (zemljište, u naravi oranica) u korist APN-a i preuzeo obvezu pripreme nekretnine i kompletnog vanjskog komunalnog opremanja. Kupci stanova putem APN-a Gradu vraćaju uložena sredstva s rokom otplate od 30 godina, u koje je uključeno mirovanje od 15 godina. Kupci stanova otplatom rata otplaćuju i obveze APN-a prema Gradu, a APN plaća naknadu Gradu u tromjesečnim iznosima.</w:t>
      </w:r>
    </w:p>
    <w:p w14:paraId="05E695C1" w14:textId="384C0775" w:rsidR="00CE46F9" w:rsidRPr="007255BB" w:rsidRDefault="00CE46F9" w:rsidP="00CE46F9">
      <w:pPr>
        <w:ind w:firstLine="708"/>
        <w:jc w:val="both"/>
      </w:pPr>
      <w:r w:rsidRPr="007255BB">
        <w:t>U prihode 2022. godine uključeni su i planirani viškovi namjenskih prihoda Grada Samobora i proračunskih korisnika u ukupnom iznosu od 6.402.655 kn. Od toga se na viškove namjenskih i vlastitih prihoda proračunskih korisnika odnosi 1.042.655 kn, a na višak Grada Samobora 5.360.000 kn (višak prihoda od prodaje stanova na kojima je postojalo stanarsko pravo u iznosu od 560.000 kn, višak prihoda od spomeničke rente u iznosu od 200.000 kn i višak prihoda iz općih prihoda i primitaka u iznosu od 4.600.000 kn</w:t>
      </w:r>
      <w:r w:rsidR="007255BB" w:rsidRPr="007255BB">
        <w:t>)</w:t>
      </w:r>
      <w:r w:rsidRPr="007255BB">
        <w:t>. U 2024. u proračun se uključuje 1.005.000 kn ostvarenog viška donacija OŠ Milana Langa namijenjenih opremanju nove sportske dvorane.</w:t>
      </w:r>
    </w:p>
    <w:p w14:paraId="78E29272" w14:textId="6C2BE08E" w:rsidR="00294142" w:rsidRPr="007255BB" w:rsidRDefault="00C34A39" w:rsidP="005F4489">
      <w:pPr>
        <w:suppressAutoHyphens/>
        <w:autoSpaceDN w:val="0"/>
        <w:ind w:firstLine="720"/>
        <w:jc w:val="both"/>
        <w:textAlignment w:val="baseline"/>
      </w:pPr>
      <w:r w:rsidRPr="007255BB">
        <w:rPr>
          <w:b/>
        </w:rPr>
        <w:t>Izvori financiranja</w:t>
      </w:r>
      <w:r w:rsidRPr="007255BB">
        <w:t xml:space="preserve"> su skupine prihoda i primitaka iz kojih se podmiruju rashodi i izdaci određene vrste i namjene</w:t>
      </w:r>
      <w:r w:rsidR="00294142" w:rsidRPr="007255BB">
        <w:t>, i to: opći prihodi i primici</w:t>
      </w:r>
      <w:r w:rsidR="00436507" w:rsidRPr="007255BB">
        <w:t xml:space="preserve"> (</w:t>
      </w:r>
      <w:r w:rsidR="00503EFA" w:rsidRPr="007255BB">
        <w:t xml:space="preserve">za koje </w:t>
      </w:r>
      <w:r w:rsidR="00436507" w:rsidRPr="007255BB">
        <w:t xml:space="preserve">nije </w:t>
      </w:r>
      <w:r w:rsidR="00503EFA" w:rsidRPr="007255BB">
        <w:t>propisana</w:t>
      </w:r>
      <w:r w:rsidR="00436507" w:rsidRPr="007255BB">
        <w:t xml:space="preserve"> namjena korištenja)</w:t>
      </w:r>
      <w:r w:rsidR="00294142" w:rsidRPr="007255BB">
        <w:t>, vlastiti prihodi</w:t>
      </w:r>
      <w:r w:rsidR="00436507" w:rsidRPr="007255BB">
        <w:t xml:space="preserve"> (</w:t>
      </w:r>
      <w:r w:rsidR="00C55F09" w:rsidRPr="007255BB">
        <w:t>ostvaruj</w:t>
      </w:r>
      <w:r w:rsidR="00F310AD" w:rsidRPr="007255BB">
        <w:t xml:space="preserve">u ih proračunski korisnici </w:t>
      </w:r>
      <w:r w:rsidR="00C55F09" w:rsidRPr="007255BB">
        <w:t>obavljanjem poslova na tržištu i u tržišnim uvjetima</w:t>
      </w:r>
      <w:r w:rsidR="00436507" w:rsidRPr="007255BB">
        <w:t>)</w:t>
      </w:r>
      <w:r w:rsidR="00294142" w:rsidRPr="007255BB">
        <w:t xml:space="preserve">, </w:t>
      </w:r>
      <w:r w:rsidR="003D15B6" w:rsidRPr="007255BB">
        <w:t xml:space="preserve">te namjenski prihodi i primici i to: </w:t>
      </w:r>
      <w:r w:rsidR="00294142" w:rsidRPr="007255BB">
        <w:t>prihodi za posebne namjene, pomoći, donacije, prihodi od nefinancijske imovine i nadoknade štete s osnova osiguranja i namjenski primici od zaduživanja.</w:t>
      </w:r>
    </w:p>
    <w:p w14:paraId="271904F2" w14:textId="48EC7366" w:rsidR="005F4489" w:rsidRPr="007255BB" w:rsidRDefault="00762FE1" w:rsidP="005F4489">
      <w:pPr>
        <w:suppressAutoHyphens/>
        <w:autoSpaceDN w:val="0"/>
        <w:ind w:firstLine="720"/>
        <w:jc w:val="both"/>
        <w:textAlignment w:val="baseline"/>
        <w:rPr>
          <w:bCs/>
        </w:rPr>
      </w:pPr>
      <w:r w:rsidRPr="007255BB">
        <w:rPr>
          <w:bCs/>
        </w:rPr>
        <w:t xml:space="preserve">U nastavku daje se </w:t>
      </w:r>
      <w:r w:rsidR="00E23B0D" w:rsidRPr="007255BB">
        <w:rPr>
          <w:bCs/>
        </w:rPr>
        <w:t>usporedni pregled</w:t>
      </w:r>
      <w:r w:rsidRPr="007255BB">
        <w:rPr>
          <w:bCs/>
        </w:rPr>
        <w:t xml:space="preserve"> prihoda i primitaka</w:t>
      </w:r>
      <w:r w:rsidR="00223A0C" w:rsidRPr="007255BB">
        <w:rPr>
          <w:bCs/>
        </w:rPr>
        <w:t xml:space="preserve"> iz kojih se financiraju rashodi i izdaci</w:t>
      </w:r>
      <w:r w:rsidRPr="007255BB">
        <w:rPr>
          <w:bCs/>
        </w:rPr>
        <w:t xml:space="preserve"> proračuna grada po izvorima financiranja</w:t>
      </w:r>
      <w:r w:rsidR="006F6E97" w:rsidRPr="007255BB">
        <w:rPr>
          <w:bCs/>
        </w:rPr>
        <w:t xml:space="preserve">, po </w:t>
      </w:r>
      <w:r w:rsidR="007C3286" w:rsidRPr="007255BB">
        <w:rPr>
          <w:bCs/>
        </w:rPr>
        <w:t xml:space="preserve">pojedinim </w:t>
      </w:r>
      <w:r w:rsidR="006F6E97" w:rsidRPr="007255BB">
        <w:rPr>
          <w:bCs/>
        </w:rPr>
        <w:t xml:space="preserve">izvorima </w:t>
      </w:r>
      <w:r w:rsidR="007C3286" w:rsidRPr="007255BB">
        <w:rPr>
          <w:bCs/>
        </w:rPr>
        <w:t xml:space="preserve">proračuna </w:t>
      </w:r>
      <w:r w:rsidR="006F6E97" w:rsidRPr="007255BB">
        <w:rPr>
          <w:bCs/>
        </w:rPr>
        <w:t xml:space="preserve">Grada i </w:t>
      </w:r>
      <w:r w:rsidR="007C3286" w:rsidRPr="007255BB">
        <w:rPr>
          <w:bCs/>
        </w:rPr>
        <w:t>objedinjeno</w:t>
      </w:r>
      <w:r w:rsidR="006F6E97" w:rsidRPr="007255BB">
        <w:rPr>
          <w:bCs/>
        </w:rPr>
        <w:t xml:space="preserve"> za sve</w:t>
      </w:r>
      <w:r w:rsidR="007C3286" w:rsidRPr="007255BB">
        <w:rPr>
          <w:bCs/>
        </w:rPr>
        <w:t xml:space="preserve"> vlastite i namjenske izvore</w:t>
      </w:r>
      <w:r w:rsidR="006F6E97" w:rsidRPr="007255BB">
        <w:rPr>
          <w:bCs/>
        </w:rPr>
        <w:t xml:space="preserve"> proračunsk</w:t>
      </w:r>
      <w:r w:rsidR="007C3286" w:rsidRPr="007255BB">
        <w:rPr>
          <w:bCs/>
        </w:rPr>
        <w:t>ih</w:t>
      </w:r>
      <w:r w:rsidR="006F6E97" w:rsidRPr="007255BB">
        <w:rPr>
          <w:bCs/>
        </w:rPr>
        <w:t xml:space="preserve"> korisnik</w:t>
      </w:r>
      <w:r w:rsidR="007C3286" w:rsidRPr="007255BB">
        <w:rPr>
          <w:bCs/>
        </w:rPr>
        <w:t>a</w:t>
      </w:r>
      <w:r w:rsidRPr="007255BB">
        <w:rPr>
          <w:bCs/>
        </w:rPr>
        <w:t>.</w:t>
      </w:r>
    </w:p>
    <w:p w14:paraId="3213E4E0" w14:textId="40403087" w:rsidR="00A3071E" w:rsidRDefault="00A3071E" w:rsidP="00A3071E">
      <w:pPr>
        <w:suppressAutoHyphens/>
        <w:autoSpaceDN w:val="0"/>
        <w:jc w:val="both"/>
        <w:textAlignment w:val="baseline"/>
        <w:rPr>
          <w:bCs/>
        </w:rPr>
      </w:pPr>
    </w:p>
    <w:tbl>
      <w:tblPr>
        <w:tblW w:w="9390" w:type="dxa"/>
        <w:tblLook w:val="04A0" w:firstRow="1" w:lastRow="0" w:firstColumn="1" w:lastColumn="0" w:noHBand="0" w:noVBand="1"/>
      </w:tblPr>
      <w:tblGrid>
        <w:gridCol w:w="2754"/>
        <w:gridCol w:w="1586"/>
        <w:gridCol w:w="1228"/>
        <w:gridCol w:w="1274"/>
        <w:gridCol w:w="1274"/>
        <w:gridCol w:w="1274"/>
      </w:tblGrid>
      <w:tr w:rsidR="00A3071E" w:rsidRPr="00CE29C9" w14:paraId="4E79FC06" w14:textId="77777777" w:rsidTr="00A3071E">
        <w:trPr>
          <w:trHeight w:val="783"/>
        </w:trPr>
        <w:tc>
          <w:tcPr>
            <w:tcW w:w="2754"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6AA8DDD8" w14:textId="77777777" w:rsidR="00A3071E" w:rsidRPr="00CE29C9" w:rsidRDefault="00A3071E" w:rsidP="00A3071E">
            <w:pPr>
              <w:jc w:val="center"/>
              <w:rPr>
                <w:sz w:val="20"/>
                <w:szCs w:val="20"/>
              </w:rPr>
            </w:pPr>
            <w:r w:rsidRPr="00CE29C9">
              <w:rPr>
                <w:sz w:val="20"/>
                <w:szCs w:val="20"/>
              </w:rPr>
              <w:lastRenderedPageBreak/>
              <w:t> Opis</w:t>
            </w:r>
          </w:p>
        </w:tc>
        <w:tc>
          <w:tcPr>
            <w:tcW w:w="1586" w:type="dxa"/>
            <w:tcBorders>
              <w:top w:val="single" w:sz="4" w:space="0" w:color="auto"/>
              <w:left w:val="nil"/>
              <w:bottom w:val="single" w:sz="4" w:space="0" w:color="auto"/>
              <w:right w:val="single" w:sz="4" w:space="0" w:color="auto"/>
            </w:tcBorders>
            <w:shd w:val="clear" w:color="000000" w:fill="E6E6E6"/>
            <w:vAlign w:val="center"/>
            <w:hideMark/>
          </w:tcPr>
          <w:p w14:paraId="6B5398D5" w14:textId="77777777" w:rsidR="00A3071E" w:rsidRPr="00CE29C9" w:rsidRDefault="00A3071E" w:rsidP="00A3071E">
            <w:pPr>
              <w:jc w:val="center"/>
              <w:rPr>
                <w:sz w:val="20"/>
                <w:szCs w:val="20"/>
              </w:rPr>
            </w:pPr>
            <w:r w:rsidRPr="00CE29C9">
              <w:rPr>
                <w:sz w:val="20"/>
                <w:szCs w:val="20"/>
              </w:rPr>
              <w:t>Proračun 2021.</w:t>
            </w:r>
            <w:r w:rsidRPr="00CE29C9">
              <w:rPr>
                <w:sz w:val="20"/>
                <w:szCs w:val="20"/>
              </w:rPr>
              <w:br/>
              <w:t>II. Preraspodjela</w:t>
            </w:r>
          </w:p>
        </w:tc>
        <w:tc>
          <w:tcPr>
            <w:tcW w:w="1228" w:type="dxa"/>
            <w:tcBorders>
              <w:top w:val="single" w:sz="4" w:space="0" w:color="auto"/>
              <w:left w:val="nil"/>
              <w:bottom w:val="single" w:sz="4" w:space="0" w:color="auto"/>
              <w:right w:val="single" w:sz="4" w:space="0" w:color="auto"/>
            </w:tcBorders>
            <w:shd w:val="clear" w:color="000000" w:fill="E6E6E6"/>
            <w:vAlign w:val="center"/>
            <w:hideMark/>
          </w:tcPr>
          <w:p w14:paraId="011B1CC4" w14:textId="77777777" w:rsidR="00A3071E" w:rsidRPr="00CE29C9" w:rsidRDefault="00A3071E" w:rsidP="00A3071E">
            <w:pPr>
              <w:jc w:val="center"/>
              <w:rPr>
                <w:sz w:val="20"/>
                <w:szCs w:val="20"/>
              </w:rPr>
            </w:pPr>
            <w:r w:rsidRPr="00CE29C9">
              <w:rPr>
                <w:sz w:val="20"/>
                <w:szCs w:val="20"/>
              </w:rPr>
              <w:t>Povećanje/</w:t>
            </w:r>
            <w:r w:rsidRPr="00CE29C9">
              <w:rPr>
                <w:sz w:val="20"/>
                <w:szCs w:val="20"/>
              </w:rPr>
              <w:br/>
              <w:t>smanjenje</w:t>
            </w:r>
            <w:r w:rsidRPr="00CE29C9">
              <w:rPr>
                <w:sz w:val="20"/>
                <w:szCs w:val="20"/>
              </w:rPr>
              <w:br/>
              <w:t>2022./2021.</w:t>
            </w:r>
          </w:p>
        </w:tc>
        <w:tc>
          <w:tcPr>
            <w:tcW w:w="1274" w:type="dxa"/>
            <w:tcBorders>
              <w:top w:val="single" w:sz="4" w:space="0" w:color="auto"/>
              <w:left w:val="nil"/>
              <w:bottom w:val="single" w:sz="4" w:space="0" w:color="auto"/>
              <w:right w:val="single" w:sz="4" w:space="0" w:color="auto"/>
            </w:tcBorders>
            <w:shd w:val="clear" w:color="000000" w:fill="E6E6E6"/>
            <w:vAlign w:val="center"/>
            <w:hideMark/>
          </w:tcPr>
          <w:p w14:paraId="082B4893" w14:textId="77777777" w:rsidR="00A3071E" w:rsidRPr="00CE29C9" w:rsidRDefault="00A3071E" w:rsidP="00A3071E">
            <w:pPr>
              <w:jc w:val="center"/>
              <w:rPr>
                <w:sz w:val="20"/>
                <w:szCs w:val="20"/>
              </w:rPr>
            </w:pPr>
            <w:r w:rsidRPr="00CE29C9">
              <w:rPr>
                <w:sz w:val="20"/>
                <w:szCs w:val="20"/>
              </w:rPr>
              <w:t>Proračun 2022.</w:t>
            </w:r>
          </w:p>
        </w:tc>
        <w:tc>
          <w:tcPr>
            <w:tcW w:w="1274" w:type="dxa"/>
            <w:tcBorders>
              <w:top w:val="single" w:sz="4" w:space="0" w:color="auto"/>
              <w:left w:val="nil"/>
              <w:bottom w:val="single" w:sz="4" w:space="0" w:color="auto"/>
              <w:right w:val="single" w:sz="4" w:space="0" w:color="auto"/>
            </w:tcBorders>
            <w:shd w:val="clear" w:color="000000" w:fill="E6E6E6"/>
            <w:vAlign w:val="center"/>
            <w:hideMark/>
          </w:tcPr>
          <w:p w14:paraId="7F8BD9CF" w14:textId="77777777" w:rsidR="00A3071E" w:rsidRPr="00CE29C9" w:rsidRDefault="00A3071E" w:rsidP="00A3071E">
            <w:pPr>
              <w:jc w:val="center"/>
              <w:rPr>
                <w:sz w:val="20"/>
                <w:szCs w:val="20"/>
              </w:rPr>
            </w:pPr>
            <w:r w:rsidRPr="00CE29C9">
              <w:rPr>
                <w:sz w:val="20"/>
                <w:szCs w:val="20"/>
              </w:rPr>
              <w:t>Projekcija</w:t>
            </w:r>
            <w:r w:rsidRPr="00CE29C9">
              <w:rPr>
                <w:sz w:val="20"/>
                <w:szCs w:val="20"/>
              </w:rPr>
              <w:br/>
              <w:t>2023.</w:t>
            </w:r>
          </w:p>
        </w:tc>
        <w:tc>
          <w:tcPr>
            <w:tcW w:w="1274" w:type="dxa"/>
            <w:tcBorders>
              <w:top w:val="single" w:sz="4" w:space="0" w:color="auto"/>
              <w:left w:val="nil"/>
              <w:bottom w:val="single" w:sz="4" w:space="0" w:color="auto"/>
              <w:right w:val="single" w:sz="4" w:space="0" w:color="auto"/>
            </w:tcBorders>
            <w:shd w:val="clear" w:color="000000" w:fill="E6E6E6"/>
            <w:vAlign w:val="center"/>
            <w:hideMark/>
          </w:tcPr>
          <w:p w14:paraId="332FDE90" w14:textId="77777777" w:rsidR="00A3071E" w:rsidRPr="00CE29C9" w:rsidRDefault="00A3071E" w:rsidP="00A3071E">
            <w:pPr>
              <w:jc w:val="center"/>
              <w:rPr>
                <w:sz w:val="20"/>
                <w:szCs w:val="20"/>
              </w:rPr>
            </w:pPr>
            <w:r w:rsidRPr="00CE29C9">
              <w:rPr>
                <w:sz w:val="20"/>
                <w:szCs w:val="20"/>
              </w:rPr>
              <w:t>Projekcija</w:t>
            </w:r>
            <w:r w:rsidRPr="00CE29C9">
              <w:rPr>
                <w:sz w:val="20"/>
                <w:szCs w:val="20"/>
              </w:rPr>
              <w:br/>
              <w:t>2024.</w:t>
            </w:r>
          </w:p>
        </w:tc>
      </w:tr>
      <w:tr w:rsidR="00A3071E" w:rsidRPr="00CE29C9" w14:paraId="5EF45C5D" w14:textId="77777777" w:rsidTr="00A3071E">
        <w:trPr>
          <w:trHeight w:val="307"/>
        </w:trPr>
        <w:tc>
          <w:tcPr>
            <w:tcW w:w="2754" w:type="dxa"/>
            <w:tcBorders>
              <w:top w:val="nil"/>
              <w:left w:val="single" w:sz="4" w:space="0" w:color="auto"/>
              <w:bottom w:val="single" w:sz="4" w:space="0" w:color="auto"/>
              <w:right w:val="single" w:sz="4" w:space="0" w:color="auto"/>
            </w:tcBorders>
            <w:shd w:val="clear" w:color="auto" w:fill="auto"/>
            <w:vAlign w:val="center"/>
            <w:hideMark/>
          </w:tcPr>
          <w:p w14:paraId="38C6577C" w14:textId="77777777" w:rsidR="00A3071E" w:rsidRPr="00CE29C9" w:rsidRDefault="00A3071E" w:rsidP="00A3071E">
            <w:pPr>
              <w:rPr>
                <w:sz w:val="20"/>
                <w:szCs w:val="20"/>
              </w:rPr>
            </w:pPr>
            <w:r w:rsidRPr="00CE29C9">
              <w:rPr>
                <w:sz w:val="20"/>
                <w:szCs w:val="20"/>
              </w:rPr>
              <w:t>Opći prihodi i  primici</w:t>
            </w:r>
          </w:p>
        </w:tc>
        <w:tc>
          <w:tcPr>
            <w:tcW w:w="1586" w:type="dxa"/>
            <w:tcBorders>
              <w:top w:val="nil"/>
              <w:left w:val="nil"/>
              <w:bottom w:val="single" w:sz="4" w:space="0" w:color="auto"/>
              <w:right w:val="single" w:sz="4" w:space="0" w:color="auto"/>
            </w:tcBorders>
            <w:shd w:val="clear" w:color="auto" w:fill="auto"/>
            <w:vAlign w:val="center"/>
            <w:hideMark/>
          </w:tcPr>
          <w:p w14:paraId="2C16F9B4" w14:textId="77777777" w:rsidR="00A3071E" w:rsidRPr="00CE29C9" w:rsidRDefault="00A3071E" w:rsidP="00A3071E">
            <w:pPr>
              <w:jc w:val="right"/>
              <w:rPr>
                <w:sz w:val="20"/>
                <w:szCs w:val="20"/>
              </w:rPr>
            </w:pPr>
            <w:r w:rsidRPr="00CE29C9">
              <w:rPr>
                <w:sz w:val="20"/>
                <w:szCs w:val="20"/>
              </w:rPr>
              <w:t>150.642.016</w:t>
            </w:r>
          </w:p>
        </w:tc>
        <w:tc>
          <w:tcPr>
            <w:tcW w:w="1228" w:type="dxa"/>
            <w:tcBorders>
              <w:top w:val="nil"/>
              <w:left w:val="nil"/>
              <w:bottom w:val="single" w:sz="4" w:space="0" w:color="auto"/>
              <w:right w:val="single" w:sz="4" w:space="0" w:color="auto"/>
            </w:tcBorders>
            <w:shd w:val="clear" w:color="000000" w:fill="FFFFFF"/>
            <w:vAlign w:val="center"/>
            <w:hideMark/>
          </w:tcPr>
          <w:p w14:paraId="08763713" w14:textId="77777777" w:rsidR="00A3071E" w:rsidRPr="00CE29C9" w:rsidRDefault="00A3071E" w:rsidP="00A3071E">
            <w:pPr>
              <w:jc w:val="right"/>
              <w:rPr>
                <w:sz w:val="20"/>
                <w:szCs w:val="20"/>
              </w:rPr>
            </w:pPr>
            <w:r w:rsidRPr="00CE29C9">
              <w:rPr>
                <w:sz w:val="20"/>
                <w:szCs w:val="20"/>
              </w:rPr>
              <w:t>9.245.745</w:t>
            </w:r>
          </w:p>
        </w:tc>
        <w:tc>
          <w:tcPr>
            <w:tcW w:w="1274" w:type="dxa"/>
            <w:tcBorders>
              <w:top w:val="nil"/>
              <w:left w:val="nil"/>
              <w:bottom w:val="single" w:sz="4" w:space="0" w:color="auto"/>
              <w:right w:val="single" w:sz="4" w:space="0" w:color="auto"/>
            </w:tcBorders>
            <w:shd w:val="clear" w:color="000000" w:fill="FFFFFF"/>
            <w:vAlign w:val="center"/>
            <w:hideMark/>
          </w:tcPr>
          <w:p w14:paraId="3A2B8EB9" w14:textId="77777777" w:rsidR="00A3071E" w:rsidRPr="00CE29C9" w:rsidRDefault="00A3071E" w:rsidP="00A3071E">
            <w:pPr>
              <w:jc w:val="right"/>
              <w:rPr>
                <w:sz w:val="20"/>
                <w:szCs w:val="20"/>
              </w:rPr>
            </w:pPr>
            <w:r w:rsidRPr="00CE29C9">
              <w:rPr>
                <w:sz w:val="20"/>
                <w:szCs w:val="20"/>
              </w:rPr>
              <w:t>159.887.761</w:t>
            </w:r>
          </w:p>
        </w:tc>
        <w:tc>
          <w:tcPr>
            <w:tcW w:w="1274" w:type="dxa"/>
            <w:tcBorders>
              <w:top w:val="nil"/>
              <w:left w:val="nil"/>
              <w:bottom w:val="single" w:sz="4" w:space="0" w:color="auto"/>
              <w:right w:val="single" w:sz="4" w:space="0" w:color="auto"/>
            </w:tcBorders>
            <w:shd w:val="clear" w:color="000000" w:fill="FFFFFF"/>
            <w:vAlign w:val="center"/>
            <w:hideMark/>
          </w:tcPr>
          <w:p w14:paraId="340F193D" w14:textId="77777777" w:rsidR="00A3071E" w:rsidRPr="00CE29C9" w:rsidRDefault="00A3071E" w:rsidP="00A3071E">
            <w:pPr>
              <w:jc w:val="right"/>
              <w:rPr>
                <w:sz w:val="20"/>
                <w:szCs w:val="20"/>
              </w:rPr>
            </w:pPr>
            <w:r w:rsidRPr="00CE29C9">
              <w:rPr>
                <w:sz w:val="20"/>
                <w:szCs w:val="20"/>
              </w:rPr>
              <w:t>157.908.351</w:t>
            </w:r>
          </w:p>
        </w:tc>
        <w:tc>
          <w:tcPr>
            <w:tcW w:w="1274" w:type="dxa"/>
            <w:tcBorders>
              <w:top w:val="nil"/>
              <w:left w:val="nil"/>
              <w:bottom w:val="single" w:sz="4" w:space="0" w:color="auto"/>
              <w:right w:val="single" w:sz="4" w:space="0" w:color="auto"/>
            </w:tcBorders>
            <w:shd w:val="clear" w:color="000000" w:fill="FFFFFF"/>
            <w:vAlign w:val="center"/>
            <w:hideMark/>
          </w:tcPr>
          <w:p w14:paraId="4247FE52" w14:textId="77777777" w:rsidR="00A3071E" w:rsidRPr="00CE29C9" w:rsidRDefault="00A3071E" w:rsidP="00A3071E">
            <w:pPr>
              <w:jc w:val="right"/>
              <w:rPr>
                <w:sz w:val="20"/>
                <w:szCs w:val="20"/>
              </w:rPr>
            </w:pPr>
            <w:r w:rsidRPr="00CE29C9">
              <w:rPr>
                <w:sz w:val="20"/>
                <w:szCs w:val="20"/>
              </w:rPr>
              <w:t>159.264.051</w:t>
            </w:r>
          </w:p>
        </w:tc>
      </w:tr>
      <w:tr w:rsidR="00A3071E" w:rsidRPr="00CE29C9" w14:paraId="20CBCB02" w14:textId="77777777" w:rsidTr="00A3071E">
        <w:trPr>
          <w:trHeight w:val="307"/>
        </w:trPr>
        <w:tc>
          <w:tcPr>
            <w:tcW w:w="2754" w:type="dxa"/>
            <w:tcBorders>
              <w:top w:val="nil"/>
              <w:left w:val="single" w:sz="4" w:space="0" w:color="auto"/>
              <w:bottom w:val="single" w:sz="4" w:space="0" w:color="auto"/>
              <w:right w:val="single" w:sz="4" w:space="0" w:color="auto"/>
            </w:tcBorders>
            <w:shd w:val="clear" w:color="auto" w:fill="auto"/>
            <w:vAlign w:val="center"/>
            <w:hideMark/>
          </w:tcPr>
          <w:p w14:paraId="5F884E0D" w14:textId="77777777" w:rsidR="00A3071E" w:rsidRPr="00CE29C9" w:rsidRDefault="00A3071E" w:rsidP="00A3071E">
            <w:pPr>
              <w:rPr>
                <w:sz w:val="20"/>
                <w:szCs w:val="20"/>
              </w:rPr>
            </w:pPr>
            <w:r w:rsidRPr="00CE29C9">
              <w:rPr>
                <w:sz w:val="20"/>
                <w:szCs w:val="20"/>
              </w:rPr>
              <w:t>Posebne namjene</w:t>
            </w:r>
          </w:p>
        </w:tc>
        <w:tc>
          <w:tcPr>
            <w:tcW w:w="1586" w:type="dxa"/>
            <w:tcBorders>
              <w:top w:val="nil"/>
              <w:left w:val="nil"/>
              <w:bottom w:val="single" w:sz="4" w:space="0" w:color="auto"/>
              <w:right w:val="single" w:sz="4" w:space="0" w:color="auto"/>
            </w:tcBorders>
            <w:shd w:val="clear" w:color="auto" w:fill="auto"/>
            <w:vAlign w:val="center"/>
            <w:hideMark/>
          </w:tcPr>
          <w:p w14:paraId="0B2722A4" w14:textId="77777777" w:rsidR="00A3071E" w:rsidRPr="00CE29C9" w:rsidRDefault="00A3071E" w:rsidP="00A3071E">
            <w:pPr>
              <w:jc w:val="right"/>
              <w:rPr>
                <w:sz w:val="20"/>
                <w:szCs w:val="20"/>
              </w:rPr>
            </w:pPr>
            <w:r w:rsidRPr="00CE29C9">
              <w:rPr>
                <w:sz w:val="20"/>
                <w:szCs w:val="20"/>
              </w:rPr>
              <w:t>63.167.424</w:t>
            </w:r>
          </w:p>
        </w:tc>
        <w:tc>
          <w:tcPr>
            <w:tcW w:w="1228" w:type="dxa"/>
            <w:tcBorders>
              <w:top w:val="nil"/>
              <w:left w:val="nil"/>
              <w:bottom w:val="single" w:sz="4" w:space="0" w:color="auto"/>
              <w:right w:val="single" w:sz="4" w:space="0" w:color="auto"/>
            </w:tcBorders>
            <w:shd w:val="clear" w:color="000000" w:fill="FFFFFF"/>
            <w:vAlign w:val="center"/>
            <w:hideMark/>
          </w:tcPr>
          <w:p w14:paraId="77689FDA" w14:textId="77777777" w:rsidR="00A3071E" w:rsidRPr="00CE29C9" w:rsidRDefault="00A3071E" w:rsidP="00A3071E">
            <w:pPr>
              <w:jc w:val="right"/>
              <w:rPr>
                <w:sz w:val="20"/>
                <w:szCs w:val="20"/>
              </w:rPr>
            </w:pPr>
            <w:r w:rsidRPr="00CE29C9">
              <w:rPr>
                <w:sz w:val="20"/>
                <w:szCs w:val="20"/>
              </w:rPr>
              <w:t>-5.727.057</w:t>
            </w:r>
          </w:p>
        </w:tc>
        <w:tc>
          <w:tcPr>
            <w:tcW w:w="1274" w:type="dxa"/>
            <w:tcBorders>
              <w:top w:val="nil"/>
              <w:left w:val="nil"/>
              <w:bottom w:val="single" w:sz="4" w:space="0" w:color="auto"/>
              <w:right w:val="single" w:sz="4" w:space="0" w:color="auto"/>
            </w:tcBorders>
            <w:shd w:val="clear" w:color="000000" w:fill="FFFFFF"/>
            <w:vAlign w:val="center"/>
            <w:hideMark/>
          </w:tcPr>
          <w:p w14:paraId="03C969D5" w14:textId="77777777" w:rsidR="00A3071E" w:rsidRPr="00CE29C9" w:rsidRDefault="00A3071E" w:rsidP="00A3071E">
            <w:pPr>
              <w:jc w:val="right"/>
              <w:rPr>
                <w:sz w:val="20"/>
                <w:szCs w:val="20"/>
              </w:rPr>
            </w:pPr>
            <w:r w:rsidRPr="00CE29C9">
              <w:rPr>
                <w:sz w:val="20"/>
                <w:szCs w:val="20"/>
              </w:rPr>
              <w:t>57.440.367</w:t>
            </w:r>
          </w:p>
        </w:tc>
        <w:tc>
          <w:tcPr>
            <w:tcW w:w="1274" w:type="dxa"/>
            <w:tcBorders>
              <w:top w:val="nil"/>
              <w:left w:val="nil"/>
              <w:bottom w:val="single" w:sz="4" w:space="0" w:color="auto"/>
              <w:right w:val="single" w:sz="4" w:space="0" w:color="auto"/>
            </w:tcBorders>
            <w:shd w:val="clear" w:color="000000" w:fill="FFFFFF"/>
            <w:vAlign w:val="center"/>
            <w:hideMark/>
          </w:tcPr>
          <w:p w14:paraId="60EDB8C3" w14:textId="77777777" w:rsidR="00A3071E" w:rsidRPr="00CE29C9" w:rsidRDefault="00A3071E" w:rsidP="00A3071E">
            <w:pPr>
              <w:jc w:val="right"/>
              <w:rPr>
                <w:sz w:val="20"/>
                <w:szCs w:val="20"/>
              </w:rPr>
            </w:pPr>
            <w:r w:rsidRPr="00CE29C9">
              <w:rPr>
                <w:sz w:val="20"/>
                <w:szCs w:val="20"/>
              </w:rPr>
              <w:t>55.161.267</w:t>
            </w:r>
          </w:p>
        </w:tc>
        <w:tc>
          <w:tcPr>
            <w:tcW w:w="1274" w:type="dxa"/>
            <w:tcBorders>
              <w:top w:val="nil"/>
              <w:left w:val="nil"/>
              <w:bottom w:val="single" w:sz="4" w:space="0" w:color="auto"/>
              <w:right w:val="single" w:sz="4" w:space="0" w:color="auto"/>
            </w:tcBorders>
            <w:shd w:val="clear" w:color="000000" w:fill="FFFFFF"/>
            <w:vAlign w:val="center"/>
            <w:hideMark/>
          </w:tcPr>
          <w:p w14:paraId="1AD60D60" w14:textId="77777777" w:rsidR="00A3071E" w:rsidRPr="00CE29C9" w:rsidRDefault="00A3071E" w:rsidP="00A3071E">
            <w:pPr>
              <w:jc w:val="right"/>
              <w:rPr>
                <w:sz w:val="20"/>
                <w:szCs w:val="20"/>
              </w:rPr>
            </w:pPr>
            <w:r w:rsidRPr="00CE29C9">
              <w:rPr>
                <w:sz w:val="20"/>
                <w:szCs w:val="20"/>
              </w:rPr>
              <w:t>52.165.267</w:t>
            </w:r>
          </w:p>
        </w:tc>
      </w:tr>
      <w:tr w:rsidR="00A3071E" w:rsidRPr="00CE29C9" w14:paraId="0517C841" w14:textId="77777777" w:rsidTr="00A3071E">
        <w:trPr>
          <w:trHeight w:val="307"/>
        </w:trPr>
        <w:tc>
          <w:tcPr>
            <w:tcW w:w="2754" w:type="dxa"/>
            <w:tcBorders>
              <w:top w:val="nil"/>
              <w:left w:val="single" w:sz="4" w:space="0" w:color="auto"/>
              <w:bottom w:val="single" w:sz="4" w:space="0" w:color="auto"/>
              <w:right w:val="single" w:sz="4" w:space="0" w:color="auto"/>
            </w:tcBorders>
            <w:shd w:val="clear" w:color="auto" w:fill="auto"/>
            <w:vAlign w:val="center"/>
            <w:hideMark/>
          </w:tcPr>
          <w:p w14:paraId="4537C8DE" w14:textId="77777777" w:rsidR="00A3071E" w:rsidRPr="00CE29C9" w:rsidRDefault="00A3071E" w:rsidP="00A3071E">
            <w:pPr>
              <w:rPr>
                <w:sz w:val="20"/>
                <w:szCs w:val="20"/>
              </w:rPr>
            </w:pPr>
            <w:r w:rsidRPr="00CE29C9">
              <w:rPr>
                <w:sz w:val="20"/>
                <w:szCs w:val="20"/>
              </w:rPr>
              <w:t>Pomoći</w:t>
            </w:r>
          </w:p>
        </w:tc>
        <w:tc>
          <w:tcPr>
            <w:tcW w:w="1586" w:type="dxa"/>
            <w:tcBorders>
              <w:top w:val="nil"/>
              <w:left w:val="nil"/>
              <w:bottom w:val="single" w:sz="4" w:space="0" w:color="auto"/>
              <w:right w:val="single" w:sz="4" w:space="0" w:color="auto"/>
            </w:tcBorders>
            <w:shd w:val="clear" w:color="auto" w:fill="auto"/>
            <w:vAlign w:val="center"/>
            <w:hideMark/>
          </w:tcPr>
          <w:p w14:paraId="0821CEE2" w14:textId="77777777" w:rsidR="00A3071E" w:rsidRPr="00CE29C9" w:rsidRDefault="00A3071E" w:rsidP="00A3071E">
            <w:pPr>
              <w:jc w:val="right"/>
              <w:rPr>
                <w:sz w:val="20"/>
                <w:szCs w:val="20"/>
              </w:rPr>
            </w:pPr>
            <w:r w:rsidRPr="00CE29C9">
              <w:rPr>
                <w:sz w:val="20"/>
                <w:szCs w:val="20"/>
              </w:rPr>
              <w:t>40.165.122</w:t>
            </w:r>
          </w:p>
        </w:tc>
        <w:tc>
          <w:tcPr>
            <w:tcW w:w="1228" w:type="dxa"/>
            <w:tcBorders>
              <w:top w:val="nil"/>
              <w:left w:val="nil"/>
              <w:bottom w:val="single" w:sz="4" w:space="0" w:color="auto"/>
              <w:right w:val="single" w:sz="4" w:space="0" w:color="auto"/>
            </w:tcBorders>
            <w:shd w:val="clear" w:color="000000" w:fill="FFFFFF"/>
            <w:vAlign w:val="center"/>
            <w:hideMark/>
          </w:tcPr>
          <w:p w14:paraId="140A6C9A" w14:textId="77777777" w:rsidR="00A3071E" w:rsidRPr="00CE29C9" w:rsidRDefault="00A3071E" w:rsidP="00A3071E">
            <w:pPr>
              <w:jc w:val="right"/>
              <w:rPr>
                <w:sz w:val="20"/>
                <w:szCs w:val="20"/>
              </w:rPr>
            </w:pPr>
            <w:r w:rsidRPr="00CE29C9">
              <w:rPr>
                <w:sz w:val="20"/>
                <w:szCs w:val="20"/>
              </w:rPr>
              <w:t>-5.006.622</w:t>
            </w:r>
          </w:p>
        </w:tc>
        <w:tc>
          <w:tcPr>
            <w:tcW w:w="1274" w:type="dxa"/>
            <w:tcBorders>
              <w:top w:val="nil"/>
              <w:left w:val="nil"/>
              <w:bottom w:val="single" w:sz="4" w:space="0" w:color="auto"/>
              <w:right w:val="single" w:sz="4" w:space="0" w:color="auto"/>
            </w:tcBorders>
            <w:shd w:val="clear" w:color="000000" w:fill="FFFFFF"/>
            <w:vAlign w:val="center"/>
            <w:hideMark/>
          </w:tcPr>
          <w:p w14:paraId="6EF501C5" w14:textId="77777777" w:rsidR="00A3071E" w:rsidRPr="00CE29C9" w:rsidRDefault="00A3071E" w:rsidP="00A3071E">
            <w:pPr>
              <w:jc w:val="right"/>
              <w:rPr>
                <w:sz w:val="20"/>
                <w:szCs w:val="20"/>
              </w:rPr>
            </w:pPr>
            <w:r w:rsidRPr="00CE29C9">
              <w:rPr>
                <w:sz w:val="20"/>
                <w:szCs w:val="20"/>
              </w:rPr>
              <w:t>35.158.500</w:t>
            </w:r>
          </w:p>
        </w:tc>
        <w:tc>
          <w:tcPr>
            <w:tcW w:w="1274" w:type="dxa"/>
            <w:tcBorders>
              <w:top w:val="nil"/>
              <w:left w:val="nil"/>
              <w:bottom w:val="single" w:sz="4" w:space="0" w:color="auto"/>
              <w:right w:val="single" w:sz="4" w:space="0" w:color="auto"/>
            </w:tcBorders>
            <w:shd w:val="clear" w:color="000000" w:fill="FFFFFF"/>
            <w:vAlign w:val="center"/>
            <w:hideMark/>
          </w:tcPr>
          <w:p w14:paraId="4851DAC0" w14:textId="77777777" w:rsidR="00A3071E" w:rsidRPr="00CE29C9" w:rsidRDefault="00A3071E" w:rsidP="00A3071E">
            <w:pPr>
              <w:jc w:val="right"/>
              <w:rPr>
                <w:sz w:val="20"/>
                <w:szCs w:val="20"/>
              </w:rPr>
            </w:pPr>
            <w:r w:rsidRPr="00CE29C9">
              <w:rPr>
                <w:sz w:val="20"/>
                <w:szCs w:val="20"/>
              </w:rPr>
              <w:t>84.204.000</w:t>
            </w:r>
          </w:p>
        </w:tc>
        <w:tc>
          <w:tcPr>
            <w:tcW w:w="1274" w:type="dxa"/>
            <w:tcBorders>
              <w:top w:val="nil"/>
              <w:left w:val="nil"/>
              <w:bottom w:val="single" w:sz="4" w:space="0" w:color="auto"/>
              <w:right w:val="single" w:sz="4" w:space="0" w:color="auto"/>
            </w:tcBorders>
            <w:shd w:val="clear" w:color="000000" w:fill="FFFFFF"/>
            <w:vAlign w:val="center"/>
            <w:hideMark/>
          </w:tcPr>
          <w:p w14:paraId="0741DF14" w14:textId="77777777" w:rsidR="00A3071E" w:rsidRPr="00CE29C9" w:rsidRDefault="00A3071E" w:rsidP="00A3071E">
            <w:pPr>
              <w:jc w:val="right"/>
              <w:rPr>
                <w:sz w:val="20"/>
                <w:szCs w:val="20"/>
              </w:rPr>
            </w:pPr>
            <w:r w:rsidRPr="00CE29C9">
              <w:rPr>
                <w:sz w:val="20"/>
                <w:szCs w:val="20"/>
              </w:rPr>
              <w:t>63.925.000</w:t>
            </w:r>
          </w:p>
        </w:tc>
      </w:tr>
      <w:tr w:rsidR="00A3071E" w:rsidRPr="00CE29C9" w14:paraId="4F178FFF" w14:textId="77777777" w:rsidTr="00A3071E">
        <w:trPr>
          <w:trHeight w:val="307"/>
        </w:trPr>
        <w:tc>
          <w:tcPr>
            <w:tcW w:w="2754" w:type="dxa"/>
            <w:tcBorders>
              <w:top w:val="nil"/>
              <w:left w:val="single" w:sz="4" w:space="0" w:color="auto"/>
              <w:bottom w:val="single" w:sz="4" w:space="0" w:color="auto"/>
              <w:right w:val="single" w:sz="4" w:space="0" w:color="auto"/>
            </w:tcBorders>
            <w:shd w:val="clear" w:color="auto" w:fill="auto"/>
            <w:vAlign w:val="center"/>
            <w:hideMark/>
          </w:tcPr>
          <w:p w14:paraId="7C6A0BC0" w14:textId="77777777" w:rsidR="00A3071E" w:rsidRPr="00CE29C9" w:rsidRDefault="00A3071E" w:rsidP="00A3071E">
            <w:pPr>
              <w:rPr>
                <w:sz w:val="20"/>
                <w:szCs w:val="20"/>
              </w:rPr>
            </w:pPr>
            <w:r w:rsidRPr="00CE29C9">
              <w:rPr>
                <w:sz w:val="20"/>
                <w:szCs w:val="20"/>
              </w:rPr>
              <w:t>Donacije</w:t>
            </w:r>
          </w:p>
        </w:tc>
        <w:tc>
          <w:tcPr>
            <w:tcW w:w="1586" w:type="dxa"/>
            <w:tcBorders>
              <w:top w:val="nil"/>
              <w:left w:val="nil"/>
              <w:bottom w:val="single" w:sz="4" w:space="0" w:color="auto"/>
              <w:right w:val="single" w:sz="4" w:space="0" w:color="auto"/>
            </w:tcBorders>
            <w:shd w:val="clear" w:color="auto" w:fill="auto"/>
            <w:vAlign w:val="center"/>
            <w:hideMark/>
          </w:tcPr>
          <w:p w14:paraId="0B51B00D" w14:textId="77777777" w:rsidR="00A3071E" w:rsidRPr="00CE29C9" w:rsidRDefault="00A3071E" w:rsidP="00A3071E">
            <w:pPr>
              <w:jc w:val="right"/>
              <w:rPr>
                <w:sz w:val="20"/>
                <w:szCs w:val="20"/>
              </w:rPr>
            </w:pPr>
            <w:r w:rsidRPr="00CE29C9">
              <w:rPr>
                <w:sz w:val="20"/>
                <w:szCs w:val="20"/>
              </w:rPr>
              <w:t>9.000</w:t>
            </w:r>
          </w:p>
        </w:tc>
        <w:tc>
          <w:tcPr>
            <w:tcW w:w="1228" w:type="dxa"/>
            <w:tcBorders>
              <w:top w:val="nil"/>
              <w:left w:val="nil"/>
              <w:bottom w:val="single" w:sz="4" w:space="0" w:color="auto"/>
              <w:right w:val="single" w:sz="4" w:space="0" w:color="auto"/>
            </w:tcBorders>
            <w:shd w:val="clear" w:color="000000" w:fill="FFFFFF"/>
            <w:vAlign w:val="center"/>
            <w:hideMark/>
          </w:tcPr>
          <w:p w14:paraId="57DB9A65" w14:textId="77777777" w:rsidR="00A3071E" w:rsidRPr="00CE29C9" w:rsidRDefault="00A3071E" w:rsidP="00A3071E">
            <w:pPr>
              <w:jc w:val="right"/>
              <w:rPr>
                <w:sz w:val="20"/>
                <w:szCs w:val="20"/>
              </w:rPr>
            </w:pPr>
            <w:r w:rsidRPr="00CE29C9">
              <w:rPr>
                <w:sz w:val="20"/>
                <w:szCs w:val="20"/>
              </w:rPr>
              <w:t>200.000</w:t>
            </w:r>
          </w:p>
        </w:tc>
        <w:tc>
          <w:tcPr>
            <w:tcW w:w="1274" w:type="dxa"/>
            <w:tcBorders>
              <w:top w:val="nil"/>
              <w:left w:val="nil"/>
              <w:bottom w:val="single" w:sz="4" w:space="0" w:color="auto"/>
              <w:right w:val="single" w:sz="4" w:space="0" w:color="auto"/>
            </w:tcBorders>
            <w:shd w:val="clear" w:color="000000" w:fill="FFFFFF"/>
            <w:vAlign w:val="center"/>
            <w:hideMark/>
          </w:tcPr>
          <w:p w14:paraId="1EBEECF6" w14:textId="77777777" w:rsidR="00A3071E" w:rsidRPr="00CE29C9" w:rsidRDefault="00A3071E" w:rsidP="00A3071E">
            <w:pPr>
              <w:jc w:val="right"/>
              <w:rPr>
                <w:sz w:val="20"/>
                <w:szCs w:val="20"/>
              </w:rPr>
            </w:pPr>
            <w:r w:rsidRPr="00CE29C9">
              <w:rPr>
                <w:sz w:val="20"/>
                <w:szCs w:val="20"/>
              </w:rPr>
              <w:t>209.000</w:t>
            </w:r>
          </w:p>
        </w:tc>
        <w:tc>
          <w:tcPr>
            <w:tcW w:w="1274" w:type="dxa"/>
            <w:tcBorders>
              <w:top w:val="nil"/>
              <w:left w:val="nil"/>
              <w:bottom w:val="single" w:sz="4" w:space="0" w:color="auto"/>
              <w:right w:val="single" w:sz="4" w:space="0" w:color="auto"/>
            </w:tcBorders>
            <w:shd w:val="clear" w:color="000000" w:fill="FFFFFF"/>
            <w:vAlign w:val="center"/>
            <w:hideMark/>
          </w:tcPr>
          <w:p w14:paraId="1D954BCC" w14:textId="77777777" w:rsidR="00A3071E" w:rsidRPr="00CE29C9" w:rsidRDefault="00A3071E" w:rsidP="00A3071E">
            <w:pPr>
              <w:jc w:val="right"/>
              <w:rPr>
                <w:sz w:val="20"/>
                <w:szCs w:val="20"/>
              </w:rPr>
            </w:pPr>
            <w:r w:rsidRPr="00CE29C9">
              <w:rPr>
                <w:sz w:val="20"/>
                <w:szCs w:val="20"/>
              </w:rPr>
              <w:t>209.000,00</w:t>
            </w:r>
          </w:p>
        </w:tc>
        <w:tc>
          <w:tcPr>
            <w:tcW w:w="1274" w:type="dxa"/>
            <w:tcBorders>
              <w:top w:val="nil"/>
              <w:left w:val="nil"/>
              <w:bottom w:val="single" w:sz="4" w:space="0" w:color="auto"/>
              <w:right w:val="single" w:sz="4" w:space="0" w:color="auto"/>
            </w:tcBorders>
            <w:shd w:val="clear" w:color="000000" w:fill="FFFFFF"/>
            <w:vAlign w:val="center"/>
            <w:hideMark/>
          </w:tcPr>
          <w:p w14:paraId="03898DF5" w14:textId="77777777" w:rsidR="00A3071E" w:rsidRPr="00CE29C9" w:rsidRDefault="00A3071E" w:rsidP="00A3071E">
            <w:pPr>
              <w:jc w:val="right"/>
              <w:rPr>
                <w:sz w:val="20"/>
                <w:szCs w:val="20"/>
              </w:rPr>
            </w:pPr>
            <w:r w:rsidRPr="00CE29C9">
              <w:rPr>
                <w:sz w:val="20"/>
                <w:szCs w:val="20"/>
              </w:rPr>
              <w:t>209.000,00</w:t>
            </w:r>
          </w:p>
        </w:tc>
      </w:tr>
      <w:tr w:rsidR="00A3071E" w:rsidRPr="00CE29C9" w14:paraId="5A5A63C9" w14:textId="77777777" w:rsidTr="00A3071E">
        <w:trPr>
          <w:trHeight w:val="783"/>
        </w:trPr>
        <w:tc>
          <w:tcPr>
            <w:tcW w:w="2754" w:type="dxa"/>
            <w:tcBorders>
              <w:top w:val="nil"/>
              <w:left w:val="single" w:sz="4" w:space="0" w:color="auto"/>
              <w:bottom w:val="single" w:sz="4" w:space="0" w:color="auto"/>
              <w:right w:val="single" w:sz="4" w:space="0" w:color="auto"/>
            </w:tcBorders>
            <w:shd w:val="clear" w:color="auto" w:fill="auto"/>
            <w:vAlign w:val="center"/>
            <w:hideMark/>
          </w:tcPr>
          <w:p w14:paraId="55FC18FB" w14:textId="77777777" w:rsidR="00A3071E" w:rsidRPr="00CE29C9" w:rsidRDefault="00A3071E" w:rsidP="00A3071E">
            <w:pPr>
              <w:rPr>
                <w:sz w:val="20"/>
                <w:szCs w:val="20"/>
              </w:rPr>
            </w:pPr>
            <w:r w:rsidRPr="00CE29C9">
              <w:rPr>
                <w:sz w:val="20"/>
                <w:szCs w:val="20"/>
              </w:rPr>
              <w:t>Prihodi od prodaje ili zamjene nefinancijske imovine i naknade s naslova osiguranja</w:t>
            </w:r>
          </w:p>
        </w:tc>
        <w:tc>
          <w:tcPr>
            <w:tcW w:w="1586" w:type="dxa"/>
            <w:tcBorders>
              <w:top w:val="nil"/>
              <w:left w:val="nil"/>
              <w:bottom w:val="single" w:sz="4" w:space="0" w:color="auto"/>
              <w:right w:val="single" w:sz="4" w:space="0" w:color="auto"/>
            </w:tcBorders>
            <w:shd w:val="clear" w:color="auto" w:fill="auto"/>
            <w:vAlign w:val="center"/>
            <w:hideMark/>
          </w:tcPr>
          <w:p w14:paraId="43572BE0" w14:textId="77777777" w:rsidR="00A3071E" w:rsidRPr="00CE29C9" w:rsidRDefault="00A3071E" w:rsidP="00A3071E">
            <w:pPr>
              <w:jc w:val="right"/>
              <w:rPr>
                <w:sz w:val="20"/>
                <w:szCs w:val="20"/>
              </w:rPr>
            </w:pPr>
            <w:r w:rsidRPr="00CE29C9">
              <w:rPr>
                <w:sz w:val="20"/>
                <w:szCs w:val="20"/>
              </w:rPr>
              <w:t>19.655.000</w:t>
            </w:r>
          </w:p>
        </w:tc>
        <w:tc>
          <w:tcPr>
            <w:tcW w:w="1228" w:type="dxa"/>
            <w:tcBorders>
              <w:top w:val="nil"/>
              <w:left w:val="nil"/>
              <w:bottom w:val="single" w:sz="4" w:space="0" w:color="auto"/>
              <w:right w:val="single" w:sz="4" w:space="0" w:color="auto"/>
            </w:tcBorders>
            <w:shd w:val="clear" w:color="000000" w:fill="FFFFFF"/>
            <w:vAlign w:val="center"/>
            <w:hideMark/>
          </w:tcPr>
          <w:p w14:paraId="023B104A" w14:textId="77777777" w:rsidR="00A3071E" w:rsidRPr="00CE29C9" w:rsidRDefault="00A3071E" w:rsidP="00A3071E">
            <w:pPr>
              <w:jc w:val="right"/>
              <w:rPr>
                <w:sz w:val="20"/>
                <w:szCs w:val="20"/>
              </w:rPr>
            </w:pPr>
            <w:r w:rsidRPr="00CE29C9">
              <w:rPr>
                <w:sz w:val="20"/>
                <w:szCs w:val="20"/>
              </w:rPr>
              <w:t>-12.005.000</w:t>
            </w:r>
          </w:p>
        </w:tc>
        <w:tc>
          <w:tcPr>
            <w:tcW w:w="1274" w:type="dxa"/>
            <w:tcBorders>
              <w:top w:val="nil"/>
              <w:left w:val="nil"/>
              <w:bottom w:val="single" w:sz="4" w:space="0" w:color="auto"/>
              <w:right w:val="single" w:sz="4" w:space="0" w:color="auto"/>
            </w:tcBorders>
            <w:shd w:val="clear" w:color="000000" w:fill="FFFFFF"/>
            <w:vAlign w:val="center"/>
            <w:hideMark/>
          </w:tcPr>
          <w:p w14:paraId="2EEC872E" w14:textId="77777777" w:rsidR="00A3071E" w:rsidRPr="00CE29C9" w:rsidRDefault="00A3071E" w:rsidP="00A3071E">
            <w:pPr>
              <w:jc w:val="right"/>
              <w:rPr>
                <w:sz w:val="20"/>
                <w:szCs w:val="20"/>
              </w:rPr>
            </w:pPr>
            <w:r w:rsidRPr="00CE29C9">
              <w:rPr>
                <w:sz w:val="20"/>
                <w:szCs w:val="20"/>
              </w:rPr>
              <w:t>7.650.000</w:t>
            </w:r>
          </w:p>
        </w:tc>
        <w:tc>
          <w:tcPr>
            <w:tcW w:w="1274" w:type="dxa"/>
            <w:tcBorders>
              <w:top w:val="nil"/>
              <w:left w:val="nil"/>
              <w:bottom w:val="single" w:sz="4" w:space="0" w:color="auto"/>
              <w:right w:val="single" w:sz="4" w:space="0" w:color="auto"/>
            </w:tcBorders>
            <w:shd w:val="clear" w:color="000000" w:fill="FFFFFF"/>
            <w:vAlign w:val="center"/>
            <w:hideMark/>
          </w:tcPr>
          <w:p w14:paraId="430AAE34" w14:textId="77777777" w:rsidR="00A3071E" w:rsidRPr="00CE29C9" w:rsidRDefault="00A3071E" w:rsidP="00A3071E">
            <w:pPr>
              <w:jc w:val="right"/>
              <w:rPr>
                <w:sz w:val="20"/>
                <w:szCs w:val="20"/>
              </w:rPr>
            </w:pPr>
            <w:r w:rsidRPr="00CE29C9">
              <w:rPr>
                <w:sz w:val="20"/>
                <w:szCs w:val="20"/>
              </w:rPr>
              <w:t>6.685.000</w:t>
            </w:r>
          </w:p>
        </w:tc>
        <w:tc>
          <w:tcPr>
            <w:tcW w:w="1274" w:type="dxa"/>
            <w:tcBorders>
              <w:top w:val="nil"/>
              <w:left w:val="nil"/>
              <w:bottom w:val="single" w:sz="4" w:space="0" w:color="auto"/>
              <w:right w:val="single" w:sz="4" w:space="0" w:color="auto"/>
            </w:tcBorders>
            <w:shd w:val="clear" w:color="000000" w:fill="FFFFFF"/>
            <w:vAlign w:val="center"/>
            <w:hideMark/>
          </w:tcPr>
          <w:p w14:paraId="0BC9DE1B" w14:textId="77777777" w:rsidR="00A3071E" w:rsidRPr="00CE29C9" w:rsidRDefault="00A3071E" w:rsidP="00A3071E">
            <w:pPr>
              <w:jc w:val="right"/>
              <w:rPr>
                <w:sz w:val="20"/>
                <w:szCs w:val="20"/>
              </w:rPr>
            </w:pPr>
            <w:r w:rsidRPr="00CE29C9">
              <w:rPr>
                <w:sz w:val="20"/>
                <w:szCs w:val="20"/>
              </w:rPr>
              <w:t>6.585.000</w:t>
            </w:r>
          </w:p>
        </w:tc>
      </w:tr>
      <w:tr w:rsidR="00A3071E" w:rsidRPr="00CE29C9" w14:paraId="20E280EF" w14:textId="77777777" w:rsidTr="00A3071E">
        <w:trPr>
          <w:trHeight w:val="522"/>
        </w:trPr>
        <w:tc>
          <w:tcPr>
            <w:tcW w:w="2754" w:type="dxa"/>
            <w:tcBorders>
              <w:top w:val="nil"/>
              <w:left w:val="single" w:sz="4" w:space="0" w:color="auto"/>
              <w:bottom w:val="single" w:sz="4" w:space="0" w:color="auto"/>
              <w:right w:val="single" w:sz="4" w:space="0" w:color="auto"/>
            </w:tcBorders>
            <w:shd w:val="clear" w:color="auto" w:fill="auto"/>
            <w:vAlign w:val="center"/>
            <w:hideMark/>
          </w:tcPr>
          <w:p w14:paraId="58B2F5C7" w14:textId="77777777" w:rsidR="00A3071E" w:rsidRPr="00CE29C9" w:rsidRDefault="00A3071E" w:rsidP="00A3071E">
            <w:pPr>
              <w:rPr>
                <w:sz w:val="20"/>
                <w:szCs w:val="20"/>
              </w:rPr>
            </w:pPr>
            <w:r w:rsidRPr="00CE29C9">
              <w:rPr>
                <w:sz w:val="20"/>
                <w:szCs w:val="20"/>
              </w:rPr>
              <w:t>Namjenski primici od zaduživanja</w:t>
            </w:r>
          </w:p>
        </w:tc>
        <w:tc>
          <w:tcPr>
            <w:tcW w:w="1586" w:type="dxa"/>
            <w:tcBorders>
              <w:top w:val="nil"/>
              <w:left w:val="nil"/>
              <w:bottom w:val="single" w:sz="4" w:space="0" w:color="auto"/>
              <w:right w:val="single" w:sz="4" w:space="0" w:color="auto"/>
            </w:tcBorders>
            <w:shd w:val="clear" w:color="auto" w:fill="auto"/>
            <w:vAlign w:val="center"/>
            <w:hideMark/>
          </w:tcPr>
          <w:p w14:paraId="648BB260" w14:textId="77777777" w:rsidR="00A3071E" w:rsidRPr="00CE29C9" w:rsidRDefault="00A3071E" w:rsidP="00A3071E">
            <w:pPr>
              <w:jc w:val="right"/>
              <w:rPr>
                <w:sz w:val="20"/>
                <w:szCs w:val="20"/>
              </w:rPr>
            </w:pPr>
            <w:r w:rsidRPr="00CE29C9">
              <w:rPr>
                <w:sz w:val="20"/>
                <w:szCs w:val="20"/>
              </w:rPr>
              <w:t>25.447.032,00</w:t>
            </w:r>
          </w:p>
        </w:tc>
        <w:tc>
          <w:tcPr>
            <w:tcW w:w="1228" w:type="dxa"/>
            <w:tcBorders>
              <w:top w:val="nil"/>
              <w:left w:val="nil"/>
              <w:bottom w:val="single" w:sz="4" w:space="0" w:color="auto"/>
              <w:right w:val="single" w:sz="4" w:space="0" w:color="auto"/>
            </w:tcBorders>
            <w:shd w:val="clear" w:color="000000" w:fill="FFFFFF"/>
            <w:vAlign w:val="center"/>
            <w:hideMark/>
          </w:tcPr>
          <w:p w14:paraId="5E46F9F8" w14:textId="77777777" w:rsidR="00A3071E" w:rsidRPr="00CE29C9" w:rsidRDefault="00A3071E" w:rsidP="00A3071E">
            <w:pPr>
              <w:jc w:val="right"/>
              <w:rPr>
                <w:sz w:val="20"/>
                <w:szCs w:val="20"/>
              </w:rPr>
            </w:pPr>
            <w:r w:rsidRPr="00CE29C9">
              <w:rPr>
                <w:sz w:val="20"/>
                <w:szCs w:val="20"/>
              </w:rPr>
              <w:t>-25.447.032</w:t>
            </w:r>
          </w:p>
        </w:tc>
        <w:tc>
          <w:tcPr>
            <w:tcW w:w="1274" w:type="dxa"/>
            <w:tcBorders>
              <w:top w:val="nil"/>
              <w:left w:val="nil"/>
              <w:bottom w:val="single" w:sz="4" w:space="0" w:color="auto"/>
              <w:right w:val="single" w:sz="4" w:space="0" w:color="auto"/>
            </w:tcBorders>
            <w:shd w:val="clear" w:color="000000" w:fill="FFFFFF"/>
            <w:vAlign w:val="center"/>
            <w:hideMark/>
          </w:tcPr>
          <w:p w14:paraId="63F08AEA" w14:textId="77777777" w:rsidR="00A3071E" w:rsidRPr="00CE29C9" w:rsidRDefault="00A3071E" w:rsidP="00A3071E">
            <w:pPr>
              <w:jc w:val="right"/>
              <w:rPr>
                <w:sz w:val="20"/>
                <w:szCs w:val="20"/>
              </w:rPr>
            </w:pPr>
            <w:r w:rsidRPr="00CE29C9">
              <w:rPr>
                <w:sz w:val="20"/>
                <w:szCs w:val="20"/>
              </w:rPr>
              <w:t>0</w:t>
            </w:r>
          </w:p>
        </w:tc>
        <w:tc>
          <w:tcPr>
            <w:tcW w:w="1274" w:type="dxa"/>
            <w:tcBorders>
              <w:top w:val="nil"/>
              <w:left w:val="nil"/>
              <w:bottom w:val="single" w:sz="4" w:space="0" w:color="auto"/>
              <w:right w:val="single" w:sz="4" w:space="0" w:color="auto"/>
            </w:tcBorders>
            <w:shd w:val="clear" w:color="000000" w:fill="FFFFFF"/>
            <w:vAlign w:val="center"/>
            <w:hideMark/>
          </w:tcPr>
          <w:p w14:paraId="1E0E1B76" w14:textId="77777777" w:rsidR="00A3071E" w:rsidRPr="00CE29C9" w:rsidRDefault="00A3071E" w:rsidP="00A3071E">
            <w:pPr>
              <w:jc w:val="right"/>
              <w:rPr>
                <w:sz w:val="20"/>
                <w:szCs w:val="20"/>
              </w:rPr>
            </w:pPr>
            <w:r w:rsidRPr="00CE29C9">
              <w:rPr>
                <w:sz w:val="20"/>
                <w:szCs w:val="20"/>
              </w:rPr>
              <w:t>0</w:t>
            </w:r>
          </w:p>
        </w:tc>
        <w:tc>
          <w:tcPr>
            <w:tcW w:w="1274" w:type="dxa"/>
            <w:tcBorders>
              <w:top w:val="nil"/>
              <w:left w:val="nil"/>
              <w:bottom w:val="single" w:sz="4" w:space="0" w:color="auto"/>
              <w:right w:val="single" w:sz="4" w:space="0" w:color="auto"/>
            </w:tcBorders>
            <w:shd w:val="clear" w:color="000000" w:fill="FFFFFF"/>
            <w:vAlign w:val="center"/>
            <w:hideMark/>
          </w:tcPr>
          <w:p w14:paraId="1E40394A" w14:textId="77777777" w:rsidR="00A3071E" w:rsidRPr="00CE29C9" w:rsidRDefault="00A3071E" w:rsidP="00A3071E">
            <w:pPr>
              <w:jc w:val="right"/>
              <w:rPr>
                <w:sz w:val="20"/>
                <w:szCs w:val="20"/>
              </w:rPr>
            </w:pPr>
            <w:r w:rsidRPr="00CE29C9">
              <w:rPr>
                <w:sz w:val="20"/>
                <w:szCs w:val="20"/>
              </w:rPr>
              <w:t>0</w:t>
            </w:r>
          </w:p>
        </w:tc>
      </w:tr>
      <w:tr w:rsidR="00A3071E" w:rsidRPr="00CE29C9" w14:paraId="041B3358" w14:textId="77777777" w:rsidTr="00A3071E">
        <w:trPr>
          <w:trHeight w:val="522"/>
        </w:trPr>
        <w:tc>
          <w:tcPr>
            <w:tcW w:w="2754" w:type="dxa"/>
            <w:tcBorders>
              <w:top w:val="nil"/>
              <w:left w:val="single" w:sz="4" w:space="0" w:color="auto"/>
              <w:bottom w:val="single" w:sz="4" w:space="0" w:color="auto"/>
              <w:right w:val="single" w:sz="4" w:space="0" w:color="auto"/>
            </w:tcBorders>
            <w:shd w:val="clear" w:color="auto" w:fill="auto"/>
            <w:vAlign w:val="center"/>
            <w:hideMark/>
          </w:tcPr>
          <w:p w14:paraId="2C791B61" w14:textId="77777777" w:rsidR="00A3071E" w:rsidRPr="00CE29C9" w:rsidRDefault="00A3071E" w:rsidP="00A3071E">
            <w:pPr>
              <w:rPr>
                <w:i/>
                <w:iCs/>
                <w:sz w:val="20"/>
                <w:szCs w:val="20"/>
              </w:rPr>
            </w:pPr>
            <w:r w:rsidRPr="00CE29C9">
              <w:rPr>
                <w:i/>
                <w:iCs/>
                <w:sz w:val="20"/>
                <w:szCs w:val="20"/>
              </w:rPr>
              <w:t>UKUPNO PRIHODI I PRIMICI GRAD</w:t>
            </w:r>
          </w:p>
        </w:tc>
        <w:tc>
          <w:tcPr>
            <w:tcW w:w="1586" w:type="dxa"/>
            <w:tcBorders>
              <w:top w:val="nil"/>
              <w:left w:val="nil"/>
              <w:bottom w:val="single" w:sz="4" w:space="0" w:color="auto"/>
              <w:right w:val="single" w:sz="4" w:space="0" w:color="auto"/>
            </w:tcBorders>
            <w:shd w:val="clear" w:color="auto" w:fill="auto"/>
            <w:vAlign w:val="center"/>
            <w:hideMark/>
          </w:tcPr>
          <w:p w14:paraId="3D1C27D0" w14:textId="77777777" w:rsidR="00A3071E" w:rsidRPr="00CE29C9" w:rsidRDefault="00A3071E" w:rsidP="00A3071E">
            <w:pPr>
              <w:jc w:val="right"/>
              <w:rPr>
                <w:i/>
                <w:iCs/>
                <w:sz w:val="20"/>
                <w:szCs w:val="20"/>
              </w:rPr>
            </w:pPr>
            <w:r w:rsidRPr="00CE29C9">
              <w:rPr>
                <w:i/>
                <w:iCs/>
                <w:sz w:val="20"/>
                <w:szCs w:val="20"/>
              </w:rPr>
              <w:t>299.085.594</w:t>
            </w:r>
          </w:p>
        </w:tc>
        <w:tc>
          <w:tcPr>
            <w:tcW w:w="1228" w:type="dxa"/>
            <w:tcBorders>
              <w:top w:val="nil"/>
              <w:left w:val="nil"/>
              <w:bottom w:val="single" w:sz="4" w:space="0" w:color="auto"/>
              <w:right w:val="single" w:sz="4" w:space="0" w:color="auto"/>
            </w:tcBorders>
            <w:shd w:val="clear" w:color="auto" w:fill="auto"/>
            <w:vAlign w:val="center"/>
            <w:hideMark/>
          </w:tcPr>
          <w:p w14:paraId="7C302CA7" w14:textId="77777777" w:rsidR="00A3071E" w:rsidRPr="00CE29C9" w:rsidRDefault="00A3071E" w:rsidP="00A3071E">
            <w:pPr>
              <w:jc w:val="right"/>
              <w:rPr>
                <w:i/>
                <w:iCs/>
                <w:sz w:val="20"/>
                <w:szCs w:val="20"/>
              </w:rPr>
            </w:pPr>
            <w:r w:rsidRPr="00CE29C9">
              <w:rPr>
                <w:i/>
                <w:iCs/>
                <w:sz w:val="20"/>
                <w:szCs w:val="20"/>
              </w:rPr>
              <w:t>-38.739.966</w:t>
            </w:r>
          </w:p>
        </w:tc>
        <w:tc>
          <w:tcPr>
            <w:tcW w:w="1274" w:type="dxa"/>
            <w:tcBorders>
              <w:top w:val="nil"/>
              <w:left w:val="nil"/>
              <w:bottom w:val="single" w:sz="4" w:space="0" w:color="auto"/>
              <w:right w:val="single" w:sz="4" w:space="0" w:color="auto"/>
            </w:tcBorders>
            <w:shd w:val="clear" w:color="auto" w:fill="auto"/>
            <w:vAlign w:val="center"/>
            <w:hideMark/>
          </w:tcPr>
          <w:p w14:paraId="5F2DF78E" w14:textId="77777777" w:rsidR="00A3071E" w:rsidRPr="00CE29C9" w:rsidRDefault="00A3071E" w:rsidP="00A3071E">
            <w:pPr>
              <w:jc w:val="right"/>
              <w:rPr>
                <w:i/>
                <w:iCs/>
                <w:sz w:val="20"/>
                <w:szCs w:val="20"/>
              </w:rPr>
            </w:pPr>
            <w:r w:rsidRPr="00CE29C9">
              <w:rPr>
                <w:i/>
                <w:iCs/>
                <w:sz w:val="20"/>
                <w:szCs w:val="20"/>
              </w:rPr>
              <w:t>260.345.628</w:t>
            </w:r>
          </w:p>
        </w:tc>
        <w:tc>
          <w:tcPr>
            <w:tcW w:w="1274" w:type="dxa"/>
            <w:tcBorders>
              <w:top w:val="nil"/>
              <w:left w:val="nil"/>
              <w:bottom w:val="single" w:sz="4" w:space="0" w:color="auto"/>
              <w:right w:val="single" w:sz="4" w:space="0" w:color="auto"/>
            </w:tcBorders>
            <w:shd w:val="clear" w:color="auto" w:fill="auto"/>
            <w:vAlign w:val="center"/>
            <w:hideMark/>
          </w:tcPr>
          <w:p w14:paraId="017EEA37" w14:textId="77777777" w:rsidR="00A3071E" w:rsidRPr="00CE29C9" w:rsidRDefault="00A3071E" w:rsidP="00A3071E">
            <w:pPr>
              <w:jc w:val="right"/>
              <w:rPr>
                <w:i/>
                <w:iCs/>
                <w:sz w:val="20"/>
                <w:szCs w:val="20"/>
              </w:rPr>
            </w:pPr>
            <w:r w:rsidRPr="00CE29C9">
              <w:rPr>
                <w:i/>
                <w:iCs/>
                <w:sz w:val="20"/>
                <w:szCs w:val="20"/>
              </w:rPr>
              <w:t>304.167.618</w:t>
            </w:r>
          </w:p>
        </w:tc>
        <w:tc>
          <w:tcPr>
            <w:tcW w:w="1274" w:type="dxa"/>
            <w:tcBorders>
              <w:top w:val="nil"/>
              <w:left w:val="nil"/>
              <w:bottom w:val="single" w:sz="4" w:space="0" w:color="auto"/>
              <w:right w:val="single" w:sz="4" w:space="0" w:color="auto"/>
            </w:tcBorders>
            <w:shd w:val="clear" w:color="auto" w:fill="auto"/>
            <w:vAlign w:val="center"/>
            <w:hideMark/>
          </w:tcPr>
          <w:p w14:paraId="7CEBFB78" w14:textId="77777777" w:rsidR="00A3071E" w:rsidRPr="00CE29C9" w:rsidRDefault="00A3071E" w:rsidP="00A3071E">
            <w:pPr>
              <w:jc w:val="right"/>
              <w:rPr>
                <w:i/>
                <w:iCs/>
                <w:sz w:val="20"/>
                <w:szCs w:val="20"/>
              </w:rPr>
            </w:pPr>
            <w:r w:rsidRPr="00CE29C9">
              <w:rPr>
                <w:i/>
                <w:iCs/>
                <w:sz w:val="20"/>
                <w:szCs w:val="20"/>
              </w:rPr>
              <w:t>282.148.318</w:t>
            </w:r>
          </w:p>
        </w:tc>
      </w:tr>
      <w:tr w:rsidR="00A3071E" w:rsidRPr="00CE29C9" w14:paraId="16EAFD51" w14:textId="77777777" w:rsidTr="00A3071E">
        <w:trPr>
          <w:trHeight w:val="522"/>
        </w:trPr>
        <w:tc>
          <w:tcPr>
            <w:tcW w:w="2754" w:type="dxa"/>
            <w:tcBorders>
              <w:top w:val="nil"/>
              <w:left w:val="single" w:sz="4" w:space="0" w:color="auto"/>
              <w:bottom w:val="single" w:sz="4" w:space="0" w:color="auto"/>
              <w:right w:val="single" w:sz="4" w:space="0" w:color="auto"/>
            </w:tcBorders>
            <w:shd w:val="clear" w:color="auto" w:fill="auto"/>
            <w:vAlign w:val="center"/>
            <w:hideMark/>
          </w:tcPr>
          <w:p w14:paraId="228D62A7" w14:textId="77777777" w:rsidR="00A3071E" w:rsidRPr="00CE29C9" w:rsidRDefault="00A3071E" w:rsidP="00A3071E">
            <w:pPr>
              <w:rPr>
                <w:sz w:val="20"/>
                <w:szCs w:val="20"/>
              </w:rPr>
            </w:pPr>
            <w:r w:rsidRPr="00CE29C9">
              <w:rPr>
                <w:sz w:val="20"/>
                <w:szCs w:val="20"/>
              </w:rPr>
              <w:t>Vlastiti i namjenski prihodi</w:t>
            </w:r>
            <w:r w:rsidRPr="00CE29C9">
              <w:rPr>
                <w:sz w:val="20"/>
                <w:szCs w:val="20"/>
              </w:rPr>
              <w:br/>
              <w:t>proračunskih korisnika</w:t>
            </w:r>
          </w:p>
        </w:tc>
        <w:tc>
          <w:tcPr>
            <w:tcW w:w="1586" w:type="dxa"/>
            <w:tcBorders>
              <w:top w:val="nil"/>
              <w:left w:val="nil"/>
              <w:bottom w:val="single" w:sz="4" w:space="0" w:color="auto"/>
              <w:right w:val="single" w:sz="4" w:space="0" w:color="auto"/>
            </w:tcBorders>
            <w:shd w:val="clear" w:color="auto" w:fill="auto"/>
            <w:vAlign w:val="center"/>
            <w:hideMark/>
          </w:tcPr>
          <w:p w14:paraId="250E768A" w14:textId="77777777" w:rsidR="00A3071E" w:rsidRPr="00CE29C9" w:rsidRDefault="00A3071E" w:rsidP="00A3071E">
            <w:pPr>
              <w:jc w:val="right"/>
              <w:rPr>
                <w:sz w:val="20"/>
                <w:szCs w:val="20"/>
              </w:rPr>
            </w:pPr>
            <w:r w:rsidRPr="00CE29C9">
              <w:rPr>
                <w:sz w:val="20"/>
                <w:szCs w:val="20"/>
              </w:rPr>
              <w:t>66.822.925</w:t>
            </w:r>
          </w:p>
        </w:tc>
        <w:tc>
          <w:tcPr>
            <w:tcW w:w="1228" w:type="dxa"/>
            <w:tcBorders>
              <w:top w:val="nil"/>
              <w:left w:val="nil"/>
              <w:bottom w:val="single" w:sz="4" w:space="0" w:color="auto"/>
              <w:right w:val="single" w:sz="4" w:space="0" w:color="auto"/>
            </w:tcBorders>
            <w:shd w:val="clear" w:color="000000" w:fill="FFFFFF"/>
            <w:vAlign w:val="center"/>
            <w:hideMark/>
          </w:tcPr>
          <w:p w14:paraId="36E645C1" w14:textId="77777777" w:rsidR="00A3071E" w:rsidRPr="00CE29C9" w:rsidRDefault="00A3071E" w:rsidP="00A3071E">
            <w:pPr>
              <w:jc w:val="right"/>
              <w:rPr>
                <w:sz w:val="20"/>
                <w:szCs w:val="20"/>
              </w:rPr>
            </w:pPr>
            <w:r w:rsidRPr="00CE29C9">
              <w:rPr>
                <w:sz w:val="20"/>
                <w:szCs w:val="20"/>
              </w:rPr>
              <w:t>2.996.755</w:t>
            </w:r>
          </w:p>
        </w:tc>
        <w:tc>
          <w:tcPr>
            <w:tcW w:w="1274" w:type="dxa"/>
            <w:tcBorders>
              <w:top w:val="nil"/>
              <w:left w:val="nil"/>
              <w:bottom w:val="single" w:sz="4" w:space="0" w:color="auto"/>
              <w:right w:val="single" w:sz="4" w:space="0" w:color="auto"/>
            </w:tcBorders>
            <w:shd w:val="clear" w:color="auto" w:fill="auto"/>
            <w:vAlign w:val="center"/>
            <w:hideMark/>
          </w:tcPr>
          <w:p w14:paraId="3B0ECABD" w14:textId="77777777" w:rsidR="00A3071E" w:rsidRPr="00CE29C9" w:rsidRDefault="00A3071E" w:rsidP="00A3071E">
            <w:pPr>
              <w:jc w:val="right"/>
              <w:rPr>
                <w:sz w:val="20"/>
                <w:szCs w:val="20"/>
              </w:rPr>
            </w:pPr>
            <w:r w:rsidRPr="00CE29C9">
              <w:rPr>
                <w:sz w:val="20"/>
                <w:szCs w:val="20"/>
              </w:rPr>
              <w:t>69.819.680</w:t>
            </w:r>
          </w:p>
        </w:tc>
        <w:tc>
          <w:tcPr>
            <w:tcW w:w="1274" w:type="dxa"/>
            <w:tcBorders>
              <w:top w:val="nil"/>
              <w:left w:val="nil"/>
              <w:bottom w:val="single" w:sz="4" w:space="0" w:color="auto"/>
              <w:right w:val="single" w:sz="4" w:space="0" w:color="auto"/>
            </w:tcBorders>
            <w:shd w:val="clear" w:color="auto" w:fill="auto"/>
            <w:vAlign w:val="center"/>
            <w:hideMark/>
          </w:tcPr>
          <w:p w14:paraId="41849565" w14:textId="77777777" w:rsidR="00A3071E" w:rsidRPr="00CE29C9" w:rsidRDefault="00A3071E" w:rsidP="00A3071E">
            <w:pPr>
              <w:jc w:val="right"/>
              <w:rPr>
                <w:sz w:val="20"/>
                <w:szCs w:val="20"/>
              </w:rPr>
            </w:pPr>
            <w:r w:rsidRPr="00CE29C9">
              <w:rPr>
                <w:sz w:val="20"/>
                <w:szCs w:val="20"/>
              </w:rPr>
              <w:t>70.659.965</w:t>
            </w:r>
          </w:p>
        </w:tc>
        <w:tc>
          <w:tcPr>
            <w:tcW w:w="1274" w:type="dxa"/>
            <w:tcBorders>
              <w:top w:val="nil"/>
              <w:left w:val="nil"/>
              <w:bottom w:val="single" w:sz="4" w:space="0" w:color="auto"/>
              <w:right w:val="single" w:sz="4" w:space="0" w:color="auto"/>
            </w:tcBorders>
            <w:shd w:val="clear" w:color="auto" w:fill="auto"/>
            <w:vAlign w:val="center"/>
            <w:hideMark/>
          </w:tcPr>
          <w:p w14:paraId="16640A47" w14:textId="77777777" w:rsidR="00A3071E" w:rsidRPr="00CE29C9" w:rsidRDefault="00A3071E" w:rsidP="00A3071E">
            <w:pPr>
              <w:jc w:val="right"/>
              <w:rPr>
                <w:sz w:val="20"/>
                <w:szCs w:val="20"/>
              </w:rPr>
            </w:pPr>
            <w:r w:rsidRPr="00CE29C9">
              <w:rPr>
                <w:sz w:val="20"/>
                <w:szCs w:val="20"/>
              </w:rPr>
              <w:t>73.226.765</w:t>
            </w:r>
          </w:p>
        </w:tc>
      </w:tr>
      <w:tr w:rsidR="00A3071E" w:rsidRPr="00CE29C9" w14:paraId="42F164EA" w14:textId="77777777" w:rsidTr="00A3071E">
        <w:trPr>
          <w:trHeight w:val="522"/>
        </w:trPr>
        <w:tc>
          <w:tcPr>
            <w:tcW w:w="2754" w:type="dxa"/>
            <w:tcBorders>
              <w:top w:val="nil"/>
              <w:left w:val="single" w:sz="4" w:space="0" w:color="auto"/>
              <w:bottom w:val="single" w:sz="4" w:space="0" w:color="auto"/>
              <w:right w:val="single" w:sz="4" w:space="0" w:color="auto"/>
            </w:tcBorders>
            <w:shd w:val="clear" w:color="auto" w:fill="auto"/>
            <w:vAlign w:val="center"/>
            <w:hideMark/>
          </w:tcPr>
          <w:p w14:paraId="5004D6C1" w14:textId="77777777" w:rsidR="00A3071E" w:rsidRPr="00CE29C9" w:rsidRDefault="00A3071E" w:rsidP="00A3071E">
            <w:pPr>
              <w:rPr>
                <w:b/>
                <w:bCs/>
                <w:sz w:val="20"/>
                <w:szCs w:val="20"/>
              </w:rPr>
            </w:pPr>
            <w:r w:rsidRPr="00CE29C9">
              <w:rPr>
                <w:b/>
                <w:bCs/>
                <w:sz w:val="20"/>
                <w:szCs w:val="20"/>
              </w:rPr>
              <w:t>SVEUKUPNO PRIHODI I PRIMICI</w:t>
            </w:r>
          </w:p>
        </w:tc>
        <w:tc>
          <w:tcPr>
            <w:tcW w:w="1586" w:type="dxa"/>
            <w:tcBorders>
              <w:top w:val="nil"/>
              <w:left w:val="nil"/>
              <w:bottom w:val="single" w:sz="4" w:space="0" w:color="auto"/>
              <w:right w:val="single" w:sz="4" w:space="0" w:color="auto"/>
            </w:tcBorders>
            <w:shd w:val="clear" w:color="auto" w:fill="auto"/>
            <w:vAlign w:val="center"/>
            <w:hideMark/>
          </w:tcPr>
          <w:p w14:paraId="64AF8B25" w14:textId="77777777" w:rsidR="00A3071E" w:rsidRPr="00CE29C9" w:rsidRDefault="00A3071E" w:rsidP="00A3071E">
            <w:pPr>
              <w:jc w:val="right"/>
              <w:rPr>
                <w:b/>
                <w:bCs/>
                <w:sz w:val="20"/>
                <w:szCs w:val="20"/>
              </w:rPr>
            </w:pPr>
            <w:r w:rsidRPr="00CE29C9">
              <w:rPr>
                <w:b/>
                <w:bCs/>
                <w:sz w:val="20"/>
                <w:szCs w:val="20"/>
              </w:rPr>
              <w:t>365.908.519</w:t>
            </w:r>
          </w:p>
        </w:tc>
        <w:tc>
          <w:tcPr>
            <w:tcW w:w="1228" w:type="dxa"/>
            <w:tcBorders>
              <w:top w:val="nil"/>
              <w:left w:val="nil"/>
              <w:bottom w:val="single" w:sz="4" w:space="0" w:color="auto"/>
              <w:right w:val="single" w:sz="4" w:space="0" w:color="auto"/>
            </w:tcBorders>
            <w:shd w:val="clear" w:color="auto" w:fill="auto"/>
            <w:vAlign w:val="center"/>
            <w:hideMark/>
          </w:tcPr>
          <w:p w14:paraId="3D79ECE6" w14:textId="77777777" w:rsidR="00A3071E" w:rsidRPr="00CE29C9" w:rsidRDefault="00A3071E" w:rsidP="00A3071E">
            <w:pPr>
              <w:jc w:val="right"/>
              <w:rPr>
                <w:b/>
                <w:bCs/>
                <w:sz w:val="20"/>
                <w:szCs w:val="20"/>
              </w:rPr>
            </w:pPr>
            <w:r w:rsidRPr="00CE29C9">
              <w:rPr>
                <w:b/>
                <w:bCs/>
                <w:sz w:val="20"/>
                <w:szCs w:val="20"/>
              </w:rPr>
              <w:t>-35.743.211</w:t>
            </w:r>
          </w:p>
        </w:tc>
        <w:tc>
          <w:tcPr>
            <w:tcW w:w="1274" w:type="dxa"/>
            <w:tcBorders>
              <w:top w:val="nil"/>
              <w:left w:val="nil"/>
              <w:bottom w:val="single" w:sz="4" w:space="0" w:color="auto"/>
              <w:right w:val="single" w:sz="4" w:space="0" w:color="auto"/>
            </w:tcBorders>
            <w:shd w:val="clear" w:color="auto" w:fill="auto"/>
            <w:vAlign w:val="center"/>
            <w:hideMark/>
          </w:tcPr>
          <w:p w14:paraId="098200F6" w14:textId="77777777" w:rsidR="00A3071E" w:rsidRPr="00CE29C9" w:rsidRDefault="00A3071E" w:rsidP="00A3071E">
            <w:pPr>
              <w:jc w:val="right"/>
              <w:rPr>
                <w:b/>
                <w:bCs/>
                <w:sz w:val="20"/>
                <w:szCs w:val="20"/>
              </w:rPr>
            </w:pPr>
            <w:r w:rsidRPr="00CE29C9">
              <w:rPr>
                <w:b/>
                <w:bCs/>
                <w:sz w:val="20"/>
                <w:szCs w:val="20"/>
              </w:rPr>
              <w:t>330.165.308</w:t>
            </w:r>
          </w:p>
        </w:tc>
        <w:tc>
          <w:tcPr>
            <w:tcW w:w="1274" w:type="dxa"/>
            <w:tcBorders>
              <w:top w:val="nil"/>
              <w:left w:val="nil"/>
              <w:bottom w:val="single" w:sz="4" w:space="0" w:color="auto"/>
              <w:right w:val="single" w:sz="4" w:space="0" w:color="auto"/>
            </w:tcBorders>
            <w:shd w:val="clear" w:color="auto" w:fill="auto"/>
            <w:vAlign w:val="center"/>
            <w:hideMark/>
          </w:tcPr>
          <w:p w14:paraId="5B6B82D4" w14:textId="77777777" w:rsidR="00A3071E" w:rsidRPr="00CE29C9" w:rsidRDefault="00A3071E" w:rsidP="00A3071E">
            <w:pPr>
              <w:jc w:val="right"/>
              <w:rPr>
                <w:b/>
                <w:bCs/>
                <w:sz w:val="20"/>
                <w:szCs w:val="20"/>
              </w:rPr>
            </w:pPr>
            <w:r w:rsidRPr="00CE29C9">
              <w:rPr>
                <w:b/>
                <w:bCs/>
                <w:sz w:val="20"/>
                <w:szCs w:val="20"/>
              </w:rPr>
              <w:t>374.827.583</w:t>
            </w:r>
          </w:p>
        </w:tc>
        <w:tc>
          <w:tcPr>
            <w:tcW w:w="1274" w:type="dxa"/>
            <w:tcBorders>
              <w:top w:val="nil"/>
              <w:left w:val="nil"/>
              <w:bottom w:val="single" w:sz="4" w:space="0" w:color="auto"/>
              <w:right w:val="single" w:sz="4" w:space="0" w:color="auto"/>
            </w:tcBorders>
            <w:shd w:val="clear" w:color="auto" w:fill="auto"/>
            <w:vAlign w:val="center"/>
            <w:hideMark/>
          </w:tcPr>
          <w:p w14:paraId="4686F853" w14:textId="77777777" w:rsidR="00A3071E" w:rsidRPr="00CE29C9" w:rsidRDefault="00A3071E" w:rsidP="00A3071E">
            <w:pPr>
              <w:jc w:val="right"/>
              <w:rPr>
                <w:b/>
                <w:bCs/>
                <w:sz w:val="20"/>
                <w:szCs w:val="20"/>
              </w:rPr>
            </w:pPr>
            <w:r w:rsidRPr="00CE29C9">
              <w:rPr>
                <w:b/>
                <w:bCs/>
                <w:sz w:val="20"/>
                <w:szCs w:val="20"/>
              </w:rPr>
              <w:t>355.375.083</w:t>
            </w:r>
          </w:p>
        </w:tc>
      </w:tr>
    </w:tbl>
    <w:p w14:paraId="14B58909" w14:textId="43F4B1EA" w:rsidR="0029431D" w:rsidRPr="00A62EA7" w:rsidRDefault="0029431D" w:rsidP="0016341D">
      <w:pPr>
        <w:suppressAutoHyphens/>
        <w:autoSpaceDN w:val="0"/>
        <w:jc w:val="both"/>
        <w:textAlignment w:val="baseline"/>
        <w:rPr>
          <w:bCs/>
        </w:rPr>
      </w:pPr>
    </w:p>
    <w:p w14:paraId="21A1F75B" w14:textId="06BE276C" w:rsidR="00DC1E4B" w:rsidRPr="00CE29C9" w:rsidRDefault="00DC1E4B" w:rsidP="00DC1E4B">
      <w:pPr>
        <w:suppressAutoHyphens/>
        <w:autoSpaceDN w:val="0"/>
        <w:ind w:firstLine="720"/>
        <w:jc w:val="both"/>
        <w:textAlignment w:val="baseline"/>
        <w:rPr>
          <w:bCs/>
        </w:rPr>
      </w:pPr>
      <w:bookmarkStart w:id="22" w:name="_Toc403564362"/>
      <w:bookmarkStart w:id="23" w:name="_Toc403817833"/>
      <w:bookmarkStart w:id="24" w:name="_Toc403818025"/>
      <w:bookmarkStart w:id="25" w:name="_Toc25144297"/>
      <w:r w:rsidRPr="00CE29C9">
        <w:rPr>
          <w:bCs/>
        </w:rPr>
        <w:t>Iz navedenog pregleda vidno je da se u 2022. godini od ukupno planiranih sredstava u iznosu od 330.165.308 kn dio od 159.887.761 kn ili 48,4</w:t>
      </w:r>
      <w:r w:rsidR="002A1FF1" w:rsidRPr="00CE29C9">
        <w:rPr>
          <w:bCs/>
        </w:rPr>
        <w:t>3</w:t>
      </w:r>
      <w:r w:rsidRPr="00CE29C9">
        <w:rPr>
          <w:bCs/>
        </w:rPr>
        <w:t>% odnosi na opće prihode i primitke grada, koji se mogu koristiti za financiranje svih funkcija grada, dok se svi ostali prihodi i primici odnose na vlastite prihode proračunskih korisnika te namjenske izvore financiranja grada i proračunskih korisnika.</w:t>
      </w:r>
    </w:p>
    <w:p w14:paraId="580554EB" w14:textId="77777777" w:rsidR="00762FE1" w:rsidRPr="000846FC" w:rsidRDefault="00DB5DD9" w:rsidP="00762FE1">
      <w:pPr>
        <w:pStyle w:val="Naslov1"/>
        <w:ind w:left="360"/>
        <w:rPr>
          <w:rFonts w:ascii="Times New Roman" w:hAnsi="Times New Roman"/>
          <w:color w:val="auto"/>
        </w:rPr>
      </w:pPr>
      <w:r w:rsidRPr="000846FC">
        <w:rPr>
          <w:rFonts w:ascii="Times New Roman" w:hAnsi="Times New Roman"/>
          <w:color w:val="auto"/>
        </w:rPr>
        <w:t>PR</w:t>
      </w:r>
      <w:r w:rsidR="00762FE1" w:rsidRPr="000846FC">
        <w:rPr>
          <w:rFonts w:ascii="Times New Roman" w:hAnsi="Times New Roman"/>
          <w:color w:val="auto"/>
        </w:rPr>
        <w:t>IHODI PRORAČUNSKIH KORISNIKA</w:t>
      </w:r>
      <w:bookmarkEnd w:id="22"/>
      <w:bookmarkEnd w:id="23"/>
      <w:bookmarkEnd w:id="24"/>
      <w:bookmarkEnd w:id="25"/>
    </w:p>
    <w:p w14:paraId="5F979F19" w14:textId="77777777" w:rsidR="00762FE1" w:rsidRPr="000846FC" w:rsidRDefault="00762FE1" w:rsidP="00762FE1">
      <w:pPr>
        <w:ind w:firstLine="720"/>
        <w:rPr>
          <w:highlight w:val="yellow"/>
        </w:rPr>
      </w:pPr>
    </w:p>
    <w:p w14:paraId="56BF7938" w14:textId="3383201B" w:rsidR="00762FE1" w:rsidRPr="000846FC" w:rsidRDefault="00762FE1" w:rsidP="00F018FE">
      <w:pPr>
        <w:ind w:firstLine="720"/>
        <w:jc w:val="both"/>
      </w:pPr>
      <w:r w:rsidRPr="000846FC">
        <w:t xml:space="preserve">Prihodi proračunskih korisnika koji posluju putem sustava lokalne riznice, iz izvora financiranja izuzev izvora Grada </w:t>
      </w:r>
      <w:r w:rsidR="0058164E" w:rsidRPr="000846FC">
        <w:t>(</w:t>
      </w:r>
      <w:r w:rsidRPr="000846FC">
        <w:t xml:space="preserve">vlastiti prihodi, posebne namjene, pomoći, donacije, prihodi </w:t>
      </w:r>
      <w:r w:rsidR="003F1A6E" w:rsidRPr="000846FC">
        <w:t>od</w:t>
      </w:r>
      <w:r w:rsidRPr="000846FC">
        <w:t xml:space="preserve"> nefinancijske imovine i planirani viškovi u 20</w:t>
      </w:r>
      <w:r w:rsidR="00A669B4" w:rsidRPr="000846FC">
        <w:t>2</w:t>
      </w:r>
      <w:r w:rsidR="00AB287A" w:rsidRPr="000846FC">
        <w:t>2</w:t>
      </w:r>
      <w:r w:rsidRPr="000846FC">
        <w:t>. godini</w:t>
      </w:r>
      <w:r w:rsidR="0002319D" w:rsidRPr="000846FC">
        <w:t xml:space="preserve"> i </w:t>
      </w:r>
      <w:r w:rsidR="002C5413" w:rsidRPr="000846FC">
        <w:t>kumulirani</w:t>
      </w:r>
      <w:r w:rsidR="0002319D" w:rsidRPr="000846FC">
        <w:t xml:space="preserve"> višak OŠ Milana Langa u 202</w:t>
      </w:r>
      <w:r w:rsidR="00AB287A" w:rsidRPr="000846FC">
        <w:t>4</w:t>
      </w:r>
      <w:r w:rsidR="0002319D" w:rsidRPr="000846FC">
        <w:t>. godini</w:t>
      </w:r>
      <w:r w:rsidR="0058164E" w:rsidRPr="000846FC">
        <w:t>)</w:t>
      </w:r>
      <w:r w:rsidRPr="000846FC">
        <w:t xml:space="preserve"> iznose ukupno </w:t>
      </w:r>
      <w:r w:rsidR="00607B15" w:rsidRPr="000846FC">
        <w:t>6</w:t>
      </w:r>
      <w:r w:rsidR="00AB287A" w:rsidRPr="000846FC">
        <w:t>9.819.680</w:t>
      </w:r>
      <w:r w:rsidRPr="000846FC">
        <w:t xml:space="preserve"> kn</w:t>
      </w:r>
      <w:r w:rsidR="0058164E" w:rsidRPr="000846FC">
        <w:t xml:space="preserve"> u 20</w:t>
      </w:r>
      <w:r w:rsidR="00A669B4" w:rsidRPr="000846FC">
        <w:t>2</w:t>
      </w:r>
      <w:r w:rsidR="00AB287A" w:rsidRPr="000846FC">
        <w:t>2</w:t>
      </w:r>
      <w:r w:rsidR="0058164E" w:rsidRPr="000846FC">
        <w:t xml:space="preserve">., </w:t>
      </w:r>
      <w:r w:rsidR="00AB287A" w:rsidRPr="000846FC">
        <w:t>70.659.965</w:t>
      </w:r>
      <w:r w:rsidR="0058164E" w:rsidRPr="000846FC">
        <w:t xml:space="preserve"> kn u 20</w:t>
      </w:r>
      <w:r w:rsidR="001746DC" w:rsidRPr="000846FC">
        <w:t>2</w:t>
      </w:r>
      <w:r w:rsidR="00AB287A" w:rsidRPr="000846FC">
        <w:t>3</w:t>
      </w:r>
      <w:r w:rsidR="0058164E" w:rsidRPr="000846FC">
        <w:t xml:space="preserve">. i </w:t>
      </w:r>
      <w:r w:rsidR="00AB287A" w:rsidRPr="000846FC">
        <w:t>73.226.765</w:t>
      </w:r>
      <w:r w:rsidR="0058164E" w:rsidRPr="000846FC">
        <w:t xml:space="preserve"> kn u 202</w:t>
      </w:r>
      <w:r w:rsidR="00AB287A" w:rsidRPr="000846FC">
        <w:t>4</w:t>
      </w:r>
      <w:r w:rsidR="0058164E" w:rsidRPr="000846FC">
        <w:t>. godini</w:t>
      </w:r>
      <w:r w:rsidRPr="000846FC">
        <w:t>.</w:t>
      </w:r>
    </w:p>
    <w:p w14:paraId="0A9A2BD8" w14:textId="4567C18A" w:rsidR="00762FE1" w:rsidRPr="000846FC" w:rsidRDefault="0058164E" w:rsidP="00F018FE">
      <w:pPr>
        <w:ind w:firstLine="720"/>
        <w:jc w:val="both"/>
      </w:pPr>
      <w:r w:rsidRPr="000846FC">
        <w:t>U nastavku se daje pregled navedenih p</w:t>
      </w:r>
      <w:r w:rsidR="00762FE1" w:rsidRPr="000846FC">
        <w:t>rihod</w:t>
      </w:r>
      <w:r w:rsidRPr="000846FC">
        <w:t>a</w:t>
      </w:r>
      <w:r w:rsidR="00762FE1" w:rsidRPr="000846FC">
        <w:t xml:space="preserve"> i rashod</w:t>
      </w:r>
      <w:r w:rsidRPr="000846FC">
        <w:t>a po</w:t>
      </w:r>
      <w:r w:rsidR="00762FE1" w:rsidRPr="000846FC">
        <w:t xml:space="preserve"> proračunski</w:t>
      </w:r>
      <w:r w:rsidRPr="000846FC">
        <w:t>m</w:t>
      </w:r>
      <w:r w:rsidR="00762FE1" w:rsidRPr="000846FC">
        <w:t xml:space="preserve"> korisni</w:t>
      </w:r>
      <w:r w:rsidRPr="000846FC">
        <w:t>cim</w:t>
      </w:r>
      <w:r w:rsidR="00762FE1" w:rsidRPr="000846FC">
        <w:t xml:space="preserve">a koji su u sustavu lokalne riznice za </w:t>
      </w:r>
      <w:r w:rsidRPr="000846FC">
        <w:t>razdoblje 20</w:t>
      </w:r>
      <w:r w:rsidR="009E6FC1" w:rsidRPr="000846FC">
        <w:t>2</w:t>
      </w:r>
      <w:r w:rsidR="000B1F1B" w:rsidRPr="000846FC">
        <w:t>2</w:t>
      </w:r>
      <w:r w:rsidRPr="000846FC">
        <w:t>. – 202</w:t>
      </w:r>
      <w:r w:rsidR="000B1F1B" w:rsidRPr="000846FC">
        <w:t>4</w:t>
      </w:r>
      <w:r w:rsidRPr="000846FC">
        <w:t>. godine</w:t>
      </w:r>
      <w:r w:rsidR="00EA7B2B" w:rsidRPr="000846FC">
        <w:t>, a temeljem prijedloga proračunskih korisnika.</w:t>
      </w:r>
    </w:p>
    <w:p w14:paraId="78680E8A" w14:textId="6968BA15" w:rsidR="000B1F1B" w:rsidRPr="000846FC" w:rsidRDefault="000B1F1B" w:rsidP="000B1F1B">
      <w:pPr>
        <w:jc w:val="both"/>
      </w:pPr>
    </w:p>
    <w:tbl>
      <w:tblPr>
        <w:tblpPr w:leftFromText="180" w:rightFromText="180" w:vertAnchor="text" w:tblpY="1"/>
        <w:tblOverlap w:val="never"/>
        <w:tblW w:w="9310" w:type="dxa"/>
        <w:tblLook w:val="04A0" w:firstRow="1" w:lastRow="0" w:firstColumn="1" w:lastColumn="0" w:noHBand="0" w:noVBand="1"/>
      </w:tblPr>
      <w:tblGrid>
        <w:gridCol w:w="3503"/>
        <w:gridCol w:w="2046"/>
        <w:gridCol w:w="1262"/>
        <w:gridCol w:w="1262"/>
        <w:gridCol w:w="1237"/>
      </w:tblGrid>
      <w:tr w:rsidR="000B1F1B" w:rsidRPr="000846FC" w14:paraId="3A5D0ADB" w14:textId="77777777" w:rsidTr="000B1F1B">
        <w:trPr>
          <w:trHeight w:val="643"/>
        </w:trPr>
        <w:tc>
          <w:tcPr>
            <w:tcW w:w="3503"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75D876C7" w14:textId="77777777" w:rsidR="000B1F1B" w:rsidRPr="000846FC" w:rsidRDefault="000B1F1B" w:rsidP="000B1F1B">
            <w:pPr>
              <w:rPr>
                <w:sz w:val="22"/>
                <w:szCs w:val="22"/>
              </w:rPr>
            </w:pPr>
            <w:r w:rsidRPr="000846FC">
              <w:rPr>
                <w:sz w:val="22"/>
                <w:szCs w:val="22"/>
              </w:rPr>
              <w:t>Proračunski korisnik</w:t>
            </w:r>
          </w:p>
        </w:tc>
        <w:tc>
          <w:tcPr>
            <w:tcW w:w="2046" w:type="dxa"/>
            <w:tcBorders>
              <w:top w:val="single" w:sz="4" w:space="0" w:color="auto"/>
              <w:left w:val="nil"/>
              <w:bottom w:val="single" w:sz="4" w:space="0" w:color="auto"/>
              <w:right w:val="single" w:sz="4" w:space="0" w:color="auto"/>
            </w:tcBorders>
            <w:shd w:val="clear" w:color="000000" w:fill="E6E6E6"/>
            <w:vAlign w:val="center"/>
            <w:hideMark/>
          </w:tcPr>
          <w:p w14:paraId="0C51A4BC" w14:textId="77777777" w:rsidR="000B1F1B" w:rsidRPr="000846FC" w:rsidRDefault="000B1F1B" w:rsidP="000B1F1B">
            <w:pPr>
              <w:jc w:val="center"/>
              <w:rPr>
                <w:sz w:val="22"/>
                <w:szCs w:val="22"/>
              </w:rPr>
            </w:pPr>
            <w:r w:rsidRPr="000846FC">
              <w:rPr>
                <w:sz w:val="22"/>
                <w:szCs w:val="22"/>
              </w:rPr>
              <w:t>Plan 2021.</w:t>
            </w:r>
            <w:r w:rsidRPr="000846FC">
              <w:rPr>
                <w:sz w:val="22"/>
                <w:szCs w:val="22"/>
              </w:rPr>
              <w:br/>
              <w:t>II. Preraspodjela</w:t>
            </w:r>
          </w:p>
        </w:tc>
        <w:tc>
          <w:tcPr>
            <w:tcW w:w="1262" w:type="dxa"/>
            <w:tcBorders>
              <w:top w:val="single" w:sz="4" w:space="0" w:color="auto"/>
              <w:left w:val="nil"/>
              <w:bottom w:val="single" w:sz="4" w:space="0" w:color="auto"/>
              <w:right w:val="single" w:sz="4" w:space="0" w:color="auto"/>
            </w:tcBorders>
            <w:shd w:val="clear" w:color="000000" w:fill="E6E6E6"/>
            <w:vAlign w:val="center"/>
            <w:hideMark/>
          </w:tcPr>
          <w:p w14:paraId="33297E44" w14:textId="77777777" w:rsidR="000B1F1B" w:rsidRPr="000846FC" w:rsidRDefault="000B1F1B" w:rsidP="000B1F1B">
            <w:pPr>
              <w:jc w:val="center"/>
              <w:rPr>
                <w:sz w:val="22"/>
                <w:szCs w:val="22"/>
              </w:rPr>
            </w:pPr>
            <w:r w:rsidRPr="000846FC">
              <w:rPr>
                <w:sz w:val="22"/>
                <w:szCs w:val="22"/>
              </w:rPr>
              <w:t>Plan 2022.</w:t>
            </w:r>
          </w:p>
        </w:tc>
        <w:tc>
          <w:tcPr>
            <w:tcW w:w="1262" w:type="dxa"/>
            <w:tcBorders>
              <w:top w:val="single" w:sz="4" w:space="0" w:color="auto"/>
              <w:left w:val="nil"/>
              <w:bottom w:val="single" w:sz="4" w:space="0" w:color="auto"/>
              <w:right w:val="single" w:sz="4" w:space="0" w:color="auto"/>
            </w:tcBorders>
            <w:shd w:val="clear" w:color="000000" w:fill="E6E6E6"/>
            <w:vAlign w:val="center"/>
            <w:hideMark/>
          </w:tcPr>
          <w:p w14:paraId="59DDB27F" w14:textId="77777777" w:rsidR="000B1F1B" w:rsidRPr="000846FC" w:rsidRDefault="000B1F1B" w:rsidP="000B1F1B">
            <w:pPr>
              <w:jc w:val="center"/>
              <w:rPr>
                <w:sz w:val="22"/>
                <w:szCs w:val="22"/>
              </w:rPr>
            </w:pPr>
            <w:r w:rsidRPr="000846FC">
              <w:rPr>
                <w:sz w:val="22"/>
                <w:szCs w:val="22"/>
              </w:rPr>
              <w:t>Projekcija 2023.</w:t>
            </w:r>
          </w:p>
        </w:tc>
        <w:tc>
          <w:tcPr>
            <w:tcW w:w="1237" w:type="dxa"/>
            <w:tcBorders>
              <w:top w:val="single" w:sz="4" w:space="0" w:color="auto"/>
              <w:left w:val="nil"/>
              <w:bottom w:val="single" w:sz="4" w:space="0" w:color="auto"/>
              <w:right w:val="single" w:sz="4" w:space="0" w:color="auto"/>
            </w:tcBorders>
            <w:shd w:val="clear" w:color="000000" w:fill="E6E6E6"/>
            <w:vAlign w:val="center"/>
            <w:hideMark/>
          </w:tcPr>
          <w:p w14:paraId="29158A08" w14:textId="77777777" w:rsidR="000B1F1B" w:rsidRPr="000846FC" w:rsidRDefault="000B1F1B" w:rsidP="000B1F1B">
            <w:pPr>
              <w:jc w:val="center"/>
              <w:rPr>
                <w:sz w:val="22"/>
                <w:szCs w:val="22"/>
              </w:rPr>
            </w:pPr>
            <w:r w:rsidRPr="000846FC">
              <w:rPr>
                <w:sz w:val="22"/>
                <w:szCs w:val="22"/>
              </w:rPr>
              <w:t>Projekcija 2024.</w:t>
            </w:r>
          </w:p>
        </w:tc>
      </w:tr>
      <w:tr w:rsidR="000B1F1B" w:rsidRPr="000846FC" w14:paraId="464F3EFD" w14:textId="77777777" w:rsidTr="000B1F1B">
        <w:trPr>
          <w:trHeight w:val="321"/>
        </w:trPr>
        <w:tc>
          <w:tcPr>
            <w:tcW w:w="3503" w:type="dxa"/>
            <w:tcBorders>
              <w:top w:val="nil"/>
              <w:left w:val="single" w:sz="4" w:space="0" w:color="auto"/>
              <w:bottom w:val="single" w:sz="4" w:space="0" w:color="auto"/>
              <w:right w:val="single" w:sz="4" w:space="0" w:color="auto"/>
            </w:tcBorders>
            <w:shd w:val="clear" w:color="auto" w:fill="auto"/>
            <w:vAlign w:val="center"/>
            <w:hideMark/>
          </w:tcPr>
          <w:p w14:paraId="1E764502" w14:textId="77777777" w:rsidR="000B1F1B" w:rsidRPr="000846FC" w:rsidRDefault="000B1F1B" w:rsidP="000B1F1B">
            <w:pPr>
              <w:rPr>
                <w:sz w:val="20"/>
                <w:szCs w:val="20"/>
              </w:rPr>
            </w:pPr>
            <w:r w:rsidRPr="000846FC">
              <w:rPr>
                <w:sz w:val="20"/>
                <w:szCs w:val="20"/>
              </w:rPr>
              <w:t>Osnovna škola Rude</w:t>
            </w:r>
          </w:p>
        </w:tc>
        <w:tc>
          <w:tcPr>
            <w:tcW w:w="2046" w:type="dxa"/>
            <w:tcBorders>
              <w:top w:val="nil"/>
              <w:left w:val="nil"/>
              <w:bottom w:val="single" w:sz="4" w:space="0" w:color="auto"/>
              <w:right w:val="single" w:sz="4" w:space="0" w:color="auto"/>
            </w:tcBorders>
            <w:shd w:val="clear" w:color="auto" w:fill="auto"/>
            <w:vAlign w:val="center"/>
            <w:hideMark/>
          </w:tcPr>
          <w:p w14:paraId="3A422236" w14:textId="77777777" w:rsidR="000B1F1B" w:rsidRPr="000846FC" w:rsidRDefault="000B1F1B" w:rsidP="000B1F1B">
            <w:pPr>
              <w:jc w:val="right"/>
              <w:rPr>
                <w:sz w:val="20"/>
                <w:szCs w:val="20"/>
              </w:rPr>
            </w:pPr>
            <w:r w:rsidRPr="000846FC">
              <w:rPr>
                <w:sz w:val="20"/>
                <w:szCs w:val="20"/>
              </w:rPr>
              <w:t>4.785.110</w:t>
            </w:r>
          </w:p>
        </w:tc>
        <w:tc>
          <w:tcPr>
            <w:tcW w:w="1262" w:type="dxa"/>
            <w:tcBorders>
              <w:top w:val="nil"/>
              <w:left w:val="nil"/>
              <w:bottom w:val="single" w:sz="4" w:space="0" w:color="auto"/>
              <w:right w:val="single" w:sz="4" w:space="0" w:color="auto"/>
            </w:tcBorders>
            <w:shd w:val="clear" w:color="auto" w:fill="auto"/>
            <w:vAlign w:val="center"/>
            <w:hideMark/>
          </w:tcPr>
          <w:p w14:paraId="16274C35" w14:textId="77777777" w:rsidR="000B1F1B" w:rsidRPr="000846FC" w:rsidRDefault="000B1F1B" w:rsidP="000B1F1B">
            <w:pPr>
              <w:jc w:val="right"/>
              <w:rPr>
                <w:sz w:val="20"/>
                <w:szCs w:val="20"/>
              </w:rPr>
            </w:pPr>
            <w:r w:rsidRPr="000846FC">
              <w:rPr>
                <w:sz w:val="20"/>
                <w:szCs w:val="20"/>
              </w:rPr>
              <w:t>4.846.710</w:t>
            </w:r>
          </w:p>
        </w:tc>
        <w:tc>
          <w:tcPr>
            <w:tcW w:w="1262" w:type="dxa"/>
            <w:tcBorders>
              <w:top w:val="nil"/>
              <w:left w:val="nil"/>
              <w:bottom w:val="single" w:sz="4" w:space="0" w:color="auto"/>
              <w:right w:val="single" w:sz="4" w:space="0" w:color="auto"/>
            </w:tcBorders>
            <w:shd w:val="clear" w:color="auto" w:fill="auto"/>
            <w:vAlign w:val="center"/>
            <w:hideMark/>
          </w:tcPr>
          <w:p w14:paraId="7CA357E1" w14:textId="77777777" w:rsidR="000B1F1B" w:rsidRPr="000846FC" w:rsidRDefault="000B1F1B" w:rsidP="000B1F1B">
            <w:pPr>
              <w:jc w:val="right"/>
              <w:rPr>
                <w:sz w:val="20"/>
                <w:szCs w:val="20"/>
              </w:rPr>
            </w:pPr>
            <w:r w:rsidRPr="000846FC">
              <w:rPr>
                <w:sz w:val="20"/>
                <w:szCs w:val="20"/>
              </w:rPr>
              <w:t>4.867.005</w:t>
            </w:r>
          </w:p>
        </w:tc>
        <w:tc>
          <w:tcPr>
            <w:tcW w:w="1237" w:type="dxa"/>
            <w:tcBorders>
              <w:top w:val="nil"/>
              <w:left w:val="nil"/>
              <w:bottom w:val="single" w:sz="4" w:space="0" w:color="auto"/>
              <w:right w:val="single" w:sz="4" w:space="0" w:color="auto"/>
            </w:tcBorders>
            <w:shd w:val="clear" w:color="auto" w:fill="auto"/>
            <w:vAlign w:val="center"/>
            <w:hideMark/>
          </w:tcPr>
          <w:p w14:paraId="216F4FA5" w14:textId="77777777" w:rsidR="000B1F1B" w:rsidRPr="000846FC" w:rsidRDefault="000B1F1B" w:rsidP="000B1F1B">
            <w:pPr>
              <w:jc w:val="right"/>
              <w:rPr>
                <w:sz w:val="20"/>
                <w:szCs w:val="20"/>
              </w:rPr>
            </w:pPr>
            <w:r w:rsidRPr="000846FC">
              <w:rPr>
                <w:sz w:val="20"/>
                <w:szCs w:val="20"/>
              </w:rPr>
              <w:t>4.873.505</w:t>
            </w:r>
          </w:p>
        </w:tc>
      </w:tr>
      <w:tr w:rsidR="000B1F1B" w:rsidRPr="000846FC" w14:paraId="188D61B7" w14:textId="77777777" w:rsidTr="000B1F1B">
        <w:trPr>
          <w:trHeight w:val="321"/>
        </w:trPr>
        <w:tc>
          <w:tcPr>
            <w:tcW w:w="3503" w:type="dxa"/>
            <w:tcBorders>
              <w:top w:val="nil"/>
              <w:left w:val="single" w:sz="4" w:space="0" w:color="auto"/>
              <w:bottom w:val="single" w:sz="4" w:space="0" w:color="auto"/>
              <w:right w:val="single" w:sz="4" w:space="0" w:color="auto"/>
            </w:tcBorders>
            <w:shd w:val="clear" w:color="auto" w:fill="auto"/>
            <w:vAlign w:val="center"/>
            <w:hideMark/>
          </w:tcPr>
          <w:p w14:paraId="693045C7" w14:textId="77777777" w:rsidR="000B1F1B" w:rsidRPr="000846FC" w:rsidRDefault="000B1F1B" w:rsidP="000B1F1B">
            <w:pPr>
              <w:rPr>
                <w:sz w:val="20"/>
                <w:szCs w:val="20"/>
              </w:rPr>
            </w:pPr>
            <w:r w:rsidRPr="000846FC">
              <w:rPr>
                <w:sz w:val="20"/>
                <w:szCs w:val="20"/>
              </w:rPr>
              <w:t>Osnovna škola Bogumila Tonija</w:t>
            </w:r>
          </w:p>
        </w:tc>
        <w:tc>
          <w:tcPr>
            <w:tcW w:w="2046" w:type="dxa"/>
            <w:tcBorders>
              <w:top w:val="nil"/>
              <w:left w:val="nil"/>
              <w:bottom w:val="single" w:sz="4" w:space="0" w:color="auto"/>
              <w:right w:val="single" w:sz="4" w:space="0" w:color="auto"/>
            </w:tcBorders>
            <w:shd w:val="clear" w:color="auto" w:fill="auto"/>
            <w:vAlign w:val="center"/>
            <w:hideMark/>
          </w:tcPr>
          <w:p w14:paraId="7BF1C346" w14:textId="77777777" w:rsidR="000B1F1B" w:rsidRPr="000846FC" w:rsidRDefault="000B1F1B" w:rsidP="000B1F1B">
            <w:pPr>
              <w:jc w:val="right"/>
              <w:rPr>
                <w:sz w:val="20"/>
                <w:szCs w:val="20"/>
              </w:rPr>
            </w:pPr>
            <w:r w:rsidRPr="000846FC">
              <w:rPr>
                <w:sz w:val="20"/>
                <w:szCs w:val="20"/>
              </w:rPr>
              <w:t>18.905.800</w:t>
            </w:r>
          </w:p>
        </w:tc>
        <w:tc>
          <w:tcPr>
            <w:tcW w:w="1262" w:type="dxa"/>
            <w:tcBorders>
              <w:top w:val="nil"/>
              <w:left w:val="nil"/>
              <w:bottom w:val="single" w:sz="4" w:space="0" w:color="auto"/>
              <w:right w:val="single" w:sz="4" w:space="0" w:color="auto"/>
            </w:tcBorders>
            <w:shd w:val="clear" w:color="auto" w:fill="auto"/>
            <w:vAlign w:val="center"/>
            <w:hideMark/>
          </w:tcPr>
          <w:p w14:paraId="04DD486C" w14:textId="77777777" w:rsidR="000B1F1B" w:rsidRPr="000846FC" w:rsidRDefault="000B1F1B" w:rsidP="000B1F1B">
            <w:pPr>
              <w:jc w:val="right"/>
              <w:rPr>
                <w:sz w:val="20"/>
                <w:szCs w:val="20"/>
              </w:rPr>
            </w:pPr>
            <w:r w:rsidRPr="000846FC">
              <w:rPr>
                <w:sz w:val="20"/>
                <w:szCs w:val="20"/>
              </w:rPr>
              <w:t>19.870.000</w:t>
            </w:r>
          </w:p>
        </w:tc>
        <w:tc>
          <w:tcPr>
            <w:tcW w:w="1262" w:type="dxa"/>
            <w:tcBorders>
              <w:top w:val="nil"/>
              <w:left w:val="nil"/>
              <w:bottom w:val="single" w:sz="4" w:space="0" w:color="auto"/>
              <w:right w:val="single" w:sz="4" w:space="0" w:color="auto"/>
            </w:tcBorders>
            <w:shd w:val="clear" w:color="auto" w:fill="auto"/>
            <w:vAlign w:val="center"/>
            <w:hideMark/>
          </w:tcPr>
          <w:p w14:paraId="3830119B" w14:textId="77777777" w:rsidR="000B1F1B" w:rsidRPr="000846FC" w:rsidRDefault="000B1F1B" w:rsidP="000B1F1B">
            <w:pPr>
              <w:jc w:val="right"/>
              <w:rPr>
                <w:sz w:val="20"/>
                <w:szCs w:val="20"/>
              </w:rPr>
            </w:pPr>
            <w:r w:rsidRPr="000846FC">
              <w:rPr>
                <w:sz w:val="20"/>
                <w:szCs w:val="20"/>
              </w:rPr>
              <w:t>19.830.000</w:t>
            </w:r>
          </w:p>
        </w:tc>
        <w:tc>
          <w:tcPr>
            <w:tcW w:w="1237" w:type="dxa"/>
            <w:tcBorders>
              <w:top w:val="nil"/>
              <w:left w:val="nil"/>
              <w:bottom w:val="single" w:sz="4" w:space="0" w:color="auto"/>
              <w:right w:val="single" w:sz="4" w:space="0" w:color="auto"/>
            </w:tcBorders>
            <w:shd w:val="clear" w:color="auto" w:fill="auto"/>
            <w:vAlign w:val="center"/>
            <w:hideMark/>
          </w:tcPr>
          <w:p w14:paraId="27202DE5" w14:textId="77777777" w:rsidR="000B1F1B" w:rsidRPr="000846FC" w:rsidRDefault="000B1F1B" w:rsidP="000B1F1B">
            <w:pPr>
              <w:jc w:val="right"/>
              <w:rPr>
                <w:sz w:val="20"/>
                <w:szCs w:val="20"/>
              </w:rPr>
            </w:pPr>
            <w:r w:rsidRPr="000846FC">
              <w:rPr>
                <w:sz w:val="20"/>
                <w:szCs w:val="20"/>
              </w:rPr>
              <w:t>19.830.000</w:t>
            </w:r>
          </w:p>
        </w:tc>
      </w:tr>
      <w:tr w:rsidR="000B1F1B" w:rsidRPr="000846FC" w14:paraId="7EAB0C9B" w14:textId="77777777" w:rsidTr="000B1F1B">
        <w:trPr>
          <w:trHeight w:val="321"/>
        </w:trPr>
        <w:tc>
          <w:tcPr>
            <w:tcW w:w="3503" w:type="dxa"/>
            <w:tcBorders>
              <w:top w:val="nil"/>
              <w:left w:val="single" w:sz="4" w:space="0" w:color="auto"/>
              <w:bottom w:val="single" w:sz="4" w:space="0" w:color="auto"/>
              <w:right w:val="single" w:sz="4" w:space="0" w:color="auto"/>
            </w:tcBorders>
            <w:shd w:val="clear" w:color="auto" w:fill="auto"/>
            <w:vAlign w:val="center"/>
            <w:hideMark/>
          </w:tcPr>
          <w:p w14:paraId="02EA73D0" w14:textId="77777777" w:rsidR="000B1F1B" w:rsidRPr="000846FC" w:rsidRDefault="000B1F1B" w:rsidP="000B1F1B">
            <w:pPr>
              <w:rPr>
                <w:sz w:val="20"/>
                <w:szCs w:val="20"/>
              </w:rPr>
            </w:pPr>
            <w:r w:rsidRPr="000846FC">
              <w:rPr>
                <w:sz w:val="20"/>
                <w:szCs w:val="20"/>
              </w:rPr>
              <w:t>Osnovna škola Mihaela Šiloboda</w:t>
            </w:r>
          </w:p>
        </w:tc>
        <w:tc>
          <w:tcPr>
            <w:tcW w:w="2046" w:type="dxa"/>
            <w:tcBorders>
              <w:top w:val="nil"/>
              <w:left w:val="nil"/>
              <w:bottom w:val="single" w:sz="4" w:space="0" w:color="auto"/>
              <w:right w:val="single" w:sz="4" w:space="0" w:color="auto"/>
            </w:tcBorders>
            <w:shd w:val="clear" w:color="auto" w:fill="auto"/>
            <w:vAlign w:val="center"/>
            <w:hideMark/>
          </w:tcPr>
          <w:p w14:paraId="7769AD3A" w14:textId="77777777" w:rsidR="000B1F1B" w:rsidRPr="000846FC" w:rsidRDefault="000B1F1B" w:rsidP="000B1F1B">
            <w:pPr>
              <w:jc w:val="right"/>
              <w:rPr>
                <w:sz w:val="20"/>
                <w:szCs w:val="20"/>
              </w:rPr>
            </w:pPr>
            <w:r w:rsidRPr="000846FC">
              <w:rPr>
                <w:sz w:val="20"/>
                <w:szCs w:val="20"/>
              </w:rPr>
              <w:t>5.896.255</w:t>
            </w:r>
          </w:p>
        </w:tc>
        <w:tc>
          <w:tcPr>
            <w:tcW w:w="1262" w:type="dxa"/>
            <w:tcBorders>
              <w:top w:val="nil"/>
              <w:left w:val="nil"/>
              <w:bottom w:val="single" w:sz="4" w:space="0" w:color="auto"/>
              <w:right w:val="single" w:sz="4" w:space="0" w:color="auto"/>
            </w:tcBorders>
            <w:shd w:val="clear" w:color="auto" w:fill="auto"/>
            <w:vAlign w:val="center"/>
            <w:hideMark/>
          </w:tcPr>
          <w:p w14:paraId="2C2792E5" w14:textId="77777777" w:rsidR="000B1F1B" w:rsidRPr="000846FC" w:rsidRDefault="000B1F1B" w:rsidP="000B1F1B">
            <w:pPr>
              <w:jc w:val="right"/>
              <w:rPr>
                <w:sz w:val="20"/>
                <w:szCs w:val="20"/>
              </w:rPr>
            </w:pPr>
            <w:r w:rsidRPr="000846FC">
              <w:rPr>
                <w:sz w:val="20"/>
                <w:szCs w:val="20"/>
              </w:rPr>
              <w:t>6.320.000</w:t>
            </w:r>
          </w:p>
        </w:tc>
        <w:tc>
          <w:tcPr>
            <w:tcW w:w="1262" w:type="dxa"/>
            <w:tcBorders>
              <w:top w:val="nil"/>
              <w:left w:val="nil"/>
              <w:bottom w:val="single" w:sz="4" w:space="0" w:color="auto"/>
              <w:right w:val="single" w:sz="4" w:space="0" w:color="auto"/>
            </w:tcBorders>
            <w:shd w:val="clear" w:color="auto" w:fill="auto"/>
            <w:vAlign w:val="center"/>
            <w:hideMark/>
          </w:tcPr>
          <w:p w14:paraId="053B1950" w14:textId="77777777" w:rsidR="000B1F1B" w:rsidRPr="000846FC" w:rsidRDefault="000B1F1B" w:rsidP="000B1F1B">
            <w:pPr>
              <w:jc w:val="right"/>
              <w:rPr>
                <w:sz w:val="20"/>
                <w:szCs w:val="20"/>
              </w:rPr>
            </w:pPr>
            <w:r w:rsidRPr="000846FC">
              <w:rPr>
                <w:sz w:val="20"/>
                <w:szCs w:val="20"/>
              </w:rPr>
              <w:t>6.430.000</w:t>
            </w:r>
          </w:p>
        </w:tc>
        <w:tc>
          <w:tcPr>
            <w:tcW w:w="1237" w:type="dxa"/>
            <w:tcBorders>
              <w:top w:val="nil"/>
              <w:left w:val="nil"/>
              <w:bottom w:val="single" w:sz="4" w:space="0" w:color="auto"/>
              <w:right w:val="single" w:sz="4" w:space="0" w:color="auto"/>
            </w:tcBorders>
            <w:shd w:val="clear" w:color="auto" w:fill="auto"/>
            <w:vAlign w:val="center"/>
            <w:hideMark/>
          </w:tcPr>
          <w:p w14:paraId="4746B56E" w14:textId="77777777" w:rsidR="000B1F1B" w:rsidRPr="000846FC" w:rsidRDefault="000B1F1B" w:rsidP="000B1F1B">
            <w:pPr>
              <w:jc w:val="right"/>
              <w:rPr>
                <w:sz w:val="20"/>
                <w:szCs w:val="20"/>
              </w:rPr>
            </w:pPr>
            <w:r w:rsidRPr="000846FC">
              <w:rPr>
                <w:sz w:val="20"/>
                <w:szCs w:val="20"/>
              </w:rPr>
              <w:t>6.480.000</w:t>
            </w:r>
          </w:p>
        </w:tc>
      </w:tr>
      <w:tr w:rsidR="000B1F1B" w:rsidRPr="000846FC" w14:paraId="1C73F72E" w14:textId="77777777" w:rsidTr="000B1F1B">
        <w:trPr>
          <w:trHeight w:val="321"/>
        </w:trPr>
        <w:tc>
          <w:tcPr>
            <w:tcW w:w="3503" w:type="dxa"/>
            <w:tcBorders>
              <w:top w:val="nil"/>
              <w:left w:val="single" w:sz="4" w:space="0" w:color="auto"/>
              <w:bottom w:val="single" w:sz="4" w:space="0" w:color="auto"/>
              <w:right w:val="single" w:sz="4" w:space="0" w:color="auto"/>
            </w:tcBorders>
            <w:shd w:val="clear" w:color="auto" w:fill="auto"/>
            <w:vAlign w:val="center"/>
            <w:hideMark/>
          </w:tcPr>
          <w:p w14:paraId="030F99BD" w14:textId="77777777" w:rsidR="000B1F1B" w:rsidRPr="000846FC" w:rsidRDefault="000B1F1B" w:rsidP="000B1F1B">
            <w:pPr>
              <w:rPr>
                <w:sz w:val="20"/>
                <w:szCs w:val="20"/>
              </w:rPr>
            </w:pPr>
            <w:r w:rsidRPr="000846FC">
              <w:rPr>
                <w:sz w:val="20"/>
                <w:szCs w:val="20"/>
              </w:rPr>
              <w:t>Osnovna škola Samobor</w:t>
            </w:r>
          </w:p>
        </w:tc>
        <w:tc>
          <w:tcPr>
            <w:tcW w:w="2046" w:type="dxa"/>
            <w:tcBorders>
              <w:top w:val="nil"/>
              <w:left w:val="nil"/>
              <w:bottom w:val="single" w:sz="4" w:space="0" w:color="auto"/>
              <w:right w:val="single" w:sz="4" w:space="0" w:color="auto"/>
            </w:tcBorders>
            <w:shd w:val="clear" w:color="auto" w:fill="auto"/>
            <w:vAlign w:val="center"/>
            <w:hideMark/>
          </w:tcPr>
          <w:p w14:paraId="08898BDB" w14:textId="77777777" w:rsidR="000B1F1B" w:rsidRPr="000846FC" w:rsidRDefault="000B1F1B" w:rsidP="000B1F1B">
            <w:pPr>
              <w:jc w:val="right"/>
              <w:rPr>
                <w:sz w:val="20"/>
                <w:szCs w:val="20"/>
              </w:rPr>
            </w:pPr>
            <w:r w:rsidRPr="000846FC">
              <w:rPr>
                <w:sz w:val="20"/>
                <w:szCs w:val="20"/>
              </w:rPr>
              <w:t>14.962.760</w:t>
            </w:r>
          </w:p>
        </w:tc>
        <w:tc>
          <w:tcPr>
            <w:tcW w:w="1262" w:type="dxa"/>
            <w:tcBorders>
              <w:top w:val="nil"/>
              <w:left w:val="nil"/>
              <w:bottom w:val="single" w:sz="4" w:space="0" w:color="auto"/>
              <w:right w:val="single" w:sz="4" w:space="0" w:color="auto"/>
            </w:tcBorders>
            <w:shd w:val="clear" w:color="auto" w:fill="auto"/>
            <w:vAlign w:val="center"/>
            <w:hideMark/>
          </w:tcPr>
          <w:p w14:paraId="1FC6F9C6" w14:textId="77777777" w:rsidR="000B1F1B" w:rsidRPr="000846FC" w:rsidRDefault="000B1F1B" w:rsidP="000B1F1B">
            <w:pPr>
              <w:jc w:val="right"/>
              <w:rPr>
                <w:sz w:val="20"/>
                <w:szCs w:val="20"/>
              </w:rPr>
            </w:pPr>
            <w:r w:rsidRPr="000846FC">
              <w:rPr>
                <w:sz w:val="20"/>
                <w:szCs w:val="20"/>
              </w:rPr>
              <w:t>16.890.960</w:t>
            </w:r>
          </w:p>
        </w:tc>
        <w:tc>
          <w:tcPr>
            <w:tcW w:w="1262" w:type="dxa"/>
            <w:tcBorders>
              <w:top w:val="nil"/>
              <w:left w:val="nil"/>
              <w:bottom w:val="single" w:sz="4" w:space="0" w:color="auto"/>
              <w:right w:val="single" w:sz="4" w:space="0" w:color="auto"/>
            </w:tcBorders>
            <w:shd w:val="clear" w:color="auto" w:fill="auto"/>
            <w:vAlign w:val="center"/>
            <w:hideMark/>
          </w:tcPr>
          <w:p w14:paraId="2F68E7A7" w14:textId="77777777" w:rsidR="000B1F1B" w:rsidRPr="000846FC" w:rsidRDefault="000B1F1B" w:rsidP="000B1F1B">
            <w:pPr>
              <w:jc w:val="right"/>
              <w:rPr>
                <w:sz w:val="20"/>
                <w:szCs w:val="20"/>
              </w:rPr>
            </w:pPr>
            <w:r w:rsidRPr="000846FC">
              <w:rPr>
                <w:sz w:val="20"/>
                <w:szCs w:val="20"/>
              </w:rPr>
              <w:t>17.249.600</w:t>
            </w:r>
          </w:p>
        </w:tc>
        <w:tc>
          <w:tcPr>
            <w:tcW w:w="1237" w:type="dxa"/>
            <w:tcBorders>
              <w:top w:val="nil"/>
              <w:left w:val="nil"/>
              <w:bottom w:val="single" w:sz="4" w:space="0" w:color="auto"/>
              <w:right w:val="single" w:sz="4" w:space="0" w:color="auto"/>
            </w:tcBorders>
            <w:shd w:val="clear" w:color="auto" w:fill="auto"/>
            <w:vAlign w:val="center"/>
            <w:hideMark/>
          </w:tcPr>
          <w:p w14:paraId="668BCE3D" w14:textId="77777777" w:rsidR="000B1F1B" w:rsidRPr="000846FC" w:rsidRDefault="000B1F1B" w:rsidP="000B1F1B">
            <w:pPr>
              <w:jc w:val="right"/>
              <w:rPr>
                <w:sz w:val="20"/>
                <w:szCs w:val="20"/>
              </w:rPr>
            </w:pPr>
            <w:r w:rsidRPr="000846FC">
              <w:rPr>
                <w:sz w:val="20"/>
                <w:szCs w:val="20"/>
              </w:rPr>
              <w:t>17.639.600</w:t>
            </w:r>
          </w:p>
        </w:tc>
      </w:tr>
      <w:tr w:rsidR="000B1F1B" w:rsidRPr="000846FC" w14:paraId="12244638" w14:textId="77777777" w:rsidTr="000B1F1B">
        <w:trPr>
          <w:trHeight w:val="321"/>
        </w:trPr>
        <w:tc>
          <w:tcPr>
            <w:tcW w:w="3503" w:type="dxa"/>
            <w:tcBorders>
              <w:top w:val="nil"/>
              <w:left w:val="single" w:sz="4" w:space="0" w:color="auto"/>
              <w:bottom w:val="single" w:sz="4" w:space="0" w:color="auto"/>
              <w:right w:val="single" w:sz="4" w:space="0" w:color="auto"/>
            </w:tcBorders>
            <w:shd w:val="clear" w:color="auto" w:fill="auto"/>
            <w:vAlign w:val="center"/>
            <w:hideMark/>
          </w:tcPr>
          <w:p w14:paraId="27DE68FE" w14:textId="77777777" w:rsidR="000B1F1B" w:rsidRPr="000846FC" w:rsidRDefault="000B1F1B" w:rsidP="000B1F1B">
            <w:pPr>
              <w:rPr>
                <w:sz w:val="20"/>
                <w:szCs w:val="20"/>
              </w:rPr>
            </w:pPr>
            <w:r w:rsidRPr="000846FC">
              <w:rPr>
                <w:sz w:val="20"/>
                <w:szCs w:val="20"/>
              </w:rPr>
              <w:t>Osnovna škola Milana Langa</w:t>
            </w:r>
          </w:p>
        </w:tc>
        <w:tc>
          <w:tcPr>
            <w:tcW w:w="2046" w:type="dxa"/>
            <w:tcBorders>
              <w:top w:val="nil"/>
              <w:left w:val="nil"/>
              <w:bottom w:val="single" w:sz="4" w:space="0" w:color="auto"/>
              <w:right w:val="single" w:sz="4" w:space="0" w:color="auto"/>
            </w:tcBorders>
            <w:shd w:val="clear" w:color="auto" w:fill="auto"/>
            <w:vAlign w:val="center"/>
            <w:hideMark/>
          </w:tcPr>
          <w:p w14:paraId="1A6EA47A" w14:textId="77777777" w:rsidR="000B1F1B" w:rsidRPr="000846FC" w:rsidRDefault="000B1F1B" w:rsidP="000B1F1B">
            <w:pPr>
              <w:jc w:val="right"/>
              <w:rPr>
                <w:sz w:val="20"/>
                <w:szCs w:val="20"/>
              </w:rPr>
            </w:pPr>
            <w:r w:rsidRPr="000846FC">
              <w:rPr>
                <w:sz w:val="20"/>
                <w:szCs w:val="20"/>
              </w:rPr>
              <w:t>12.353.050</w:t>
            </w:r>
          </w:p>
        </w:tc>
        <w:tc>
          <w:tcPr>
            <w:tcW w:w="1262" w:type="dxa"/>
            <w:tcBorders>
              <w:top w:val="nil"/>
              <w:left w:val="nil"/>
              <w:bottom w:val="single" w:sz="4" w:space="0" w:color="auto"/>
              <w:right w:val="single" w:sz="4" w:space="0" w:color="auto"/>
            </w:tcBorders>
            <w:shd w:val="clear" w:color="auto" w:fill="auto"/>
            <w:vAlign w:val="center"/>
            <w:hideMark/>
          </w:tcPr>
          <w:p w14:paraId="21A8ABBF" w14:textId="77777777" w:rsidR="000B1F1B" w:rsidRPr="000846FC" w:rsidRDefault="000B1F1B" w:rsidP="000B1F1B">
            <w:pPr>
              <w:jc w:val="right"/>
              <w:rPr>
                <w:sz w:val="20"/>
                <w:szCs w:val="20"/>
              </w:rPr>
            </w:pPr>
            <w:r w:rsidRPr="000846FC">
              <w:rPr>
                <w:sz w:val="20"/>
                <w:szCs w:val="20"/>
              </w:rPr>
              <w:t>11.200.000</w:t>
            </w:r>
          </w:p>
        </w:tc>
        <w:tc>
          <w:tcPr>
            <w:tcW w:w="1262" w:type="dxa"/>
            <w:tcBorders>
              <w:top w:val="nil"/>
              <w:left w:val="nil"/>
              <w:bottom w:val="single" w:sz="4" w:space="0" w:color="auto"/>
              <w:right w:val="single" w:sz="4" w:space="0" w:color="auto"/>
            </w:tcBorders>
            <w:shd w:val="clear" w:color="auto" w:fill="auto"/>
            <w:vAlign w:val="center"/>
            <w:hideMark/>
          </w:tcPr>
          <w:p w14:paraId="5ED1868B" w14:textId="77777777" w:rsidR="000B1F1B" w:rsidRPr="000846FC" w:rsidRDefault="000B1F1B" w:rsidP="000B1F1B">
            <w:pPr>
              <w:jc w:val="right"/>
              <w:rPr>
                <w:sz w:val="20"/>
                <w:szCs w:val="20"/>
              </w:rPr>
            </w:pPr>
            <w:r w:rsidRPr="000846FC">
              <w:rPr>
                <w:sz w:val="20"/>
                <w:szCs w:val="20"/>
              </w:rPr>
              <w:t>11.490.000</w:t>
            </w:r>
          </w:p>
        </w:tc>
        <w:tc>
          <w:tcPr>
            <w:tcW w:w="1237" w:type="dxa"/>
            <w:tcBorders>
              <w:top w:val="nil"/>
              <w:left w:val="nil"/>
              <w:bottom w:val="single" w:sz="4" w:space="0" w:color="auto"/>
              <w:right w:val="single" w:sz="4" w:space="0" w:color="auto"/>
            </w:tcBorders>
            <w:shd w:val="clear" w:color="auto" w:fill="auto"/>
            <w:vAlign w:val="center"/>
            <w:hideMark/>
          </w:tcPr>
          <w:p w14:paraId="27235944" w14:textId="77777777" w:rsidR="000B1F1B" w:rsidRPr="000846FC" w:rsidRDefault="000B1F1B" w:rsidP="000B1F1B">
            <w:pPr>
              <w:jc w:val="right"/>
              <w:rPr>
                <w:sz w:val="20"/>
                <w:szCs w:val="20"/>
              </w:rPr>
            </w:pPr>
            <w:r w:rsidRPr="000846FC">
              <w:rPr>
                <w:sz w:val="20"/>
                <w:szCs w:val="20"/>
              </w:rPr>
              <w:t>13.100.000</w:t>
            </w:r>
          </w:p>
        </w:tc>
      </w:tr>
      <w:tr w:rsidR="000B1F1B" w:rsidRPr="000846FC" w14:paraId="64D2989D" w14:textId="77777777" w:rsidTr="000B1F1B">
        <w:trPr>
          <w:trHeight w:val="321"/>
        </w:trPr>
        <w:tc>
          <w:tcPr>
            <w:tcW w:w="3503" w:type="dxa"/>
            <w:tcBorders>
              <w:top w:val="nil"/>
              <w:left w:val="single" w:sz="4" w:space="0" w:color="auto"/>
              <w:bottom w:val="single" w:sz="4" w:space="0" w:color="auto"/>
              <w:right w:val="single" w:sz="4" w:space="0" w:color="auto"/>
            </w:tcBorders>
            <w:shd w:val="clear" w:color="auto" w:fill="auto"/>
            <w:vAlign w:val="center"/>
            <w:hideMark/>
          </w:tcPr>
          <w:p w14:paraId="14A694E2" w14:textId="77777777" w:rsidR="000B1F1B" w:rsidRPr="000846FC" w:rsidRDefault="000B1F1B" w:rsidP="000B1F1B">
            <w:pPr>
              <w:rPr>
                <w:sz w:val="20"/>
                <w:szCs w:val="20"/>
              </w:rPr>
            </w:pPr>
            <w:r w:rsidRPr="000846FC">
              <w:rPr>
                <w:sz w:val="20"/>
                <w:szCs w:val="20"/>
              </w:rPr>
              <w:t>Pučko otvoreno učilište</w:t>
            </w:r>
          </w:p>
        </w:tc>
        <w:tc>
          <w:tcPr>
            <w:tcW w:w="2046" w:type="dxa"/>
            <w:tcBorders>
              <w:top w:val="nil"/>
              <w:left w:val="nil"/>
              <w:bottom w:val="single" w:sz="4" w:space="0" w:color="auto"/>
              <w:right w:val="single" w:sz="4" w:space="0" w:color="auto"/>
            </w:tcBorders>
            <w:shd w:val="clear" w:color="auto" w:fill="auto"/>
            <w:vAlign w:val="center"/>
            <w:hideMark/>
          </w:tcPr>
          <w:p w14:paraId="55AA60F7" w14:textId="77777777" w:rsidR="000B1F1B" w:rsidRPr="000846FC" w:rsidRDefault="000B1F1B" w:rsidP="000B1F1B">
            <w:pPr>
              <w:jc w:val="right"/>
              <w:rPr>
                <w:sz w:val="20"/>
                <w:szCs w:val="20"/>
              </w:rPr>
            </w:pPr>
            <w:r w:rsidRPr="000846FC">
              <w:rPr>
                <w:sz w:val="20"/>
                <w:szCs w:val="20"/>
              </w:rPr>
              <w:t>2.387.000</w:t>
            </w:r>
          </w:p>
        </w:tc>
        <w:tc>
          <w:tcPr>
            <w:tcW w:w="1262" w:type="dxa"/>
            <w:tcBorders>
              <w:top w:val="nil"/>
              <w:left w:val="nil"/>
              <w:bottom w:val="single" w:sz="4" w:space="0" w:color="auto"/>
              <w:right w:val="single" w:sz="4" w:space="0" w:color="auto"/>
            </w:tcBorders>
            <w:shd w:val="clear" w:color="auto" w:fill="auto"/>
            <w:vAlign w:val="center"/>
            <w:hideMark/>
          </w:tcPr>
          <w:p w14:paraId="0456CCC9" w14:textId="77777777" w:rsidR="000B1F1B" w:rsidRPr="000846FC" w:rsidRDefault="000B1F1B" w:rsidP="000B1F1B">
            <w:pPr>
              <w:jc w:val="right"/>
              <w:rPr>
                <w:sz w:val="20"/>
                <w:szCs w:val="20"/>
              </w:rPr>
            </w:pPr>
            <w:r w:rsidRPr="000846FC">
              <w:rPr>
                <w:sz w:val="20"/>
                <w:szCs w:val="20"/>
              </w:rPr>
              <w:t>2.300.000</w:t>
            </w:r>
          </w:p>
        </w:tc>
        <w:tc>
          <w:tcPr>
            <w:tcW w:w="1262" w:type="dxa"/>
            <w:tcBorders>
              <w:top w:val="nil"/>
              <w:left w:val="nil"/>
              <w:bottom w:val="single" w:sz="4" w:space="0" w:color="auto"/>
              <w:right w:val="single" w:sz="4" w:space="0" w:color="auto"/>
            </w:tcBorders>
            <w:shd w:val="clear" w:color="auto" w:fill="auto"/>
            <w:vAlign w:val="center"/>
            <w:hideMark/>
          </w:tcPr>
          <w:p w14:paraId="10FAE176" w14:textId="77777777" w:rsidR="000B1F1B" w:rsidRPr="000846FC" w:rsidRDefault="000B1F1B" w:rsidP="000B1F1B">
            <w:pPr>
              <w:jc w:val="right"/>
              <w:rPr>
                <w:sz w:val="20"/>
                <w:szCs w:val="20"/>
              </w:rPr>
            </w:pPr>
            <w:r w:rsidRPr="000846FC">
              <w:rPr>
                <w:sz w:val="20"/>
                <w:szCs w:val="20"/>
              </w:rPr>
              <w:t>2.426.000</w:t>
            </w:r>
          </w:p>
        </w:tc>
        <w:tc>
          <w:tcPr>
            <w:tcW w:w="1237" w:type="dxa"/>
            <w:tcBorders>
              <w:top w:val="nil"/>
              <w:left w:val="nil"/>
              <w:bottom w:val="single" w:sz="4" w:space="0" w:color="auto"/>
              <w:right w:val="single" w:sz="4" w:space="0" w:color="auto"/>
            </w:tcBorders>
            <w:shd w:val="clear" w:color="auto" w:fill="auto"/>
            <w:vAlign w:val="center"/>
            <w:hideMark/>
          </w:tcPr>
          <w:p w14:paraId="03A82651" w14:textId="77777777" w:rsidR="000B1F1B" w:rsidRPr="000846FC" w:rsidRDefault="000B1F1B" w:rsidP="000B1F1B">
            <w:pPr>
              <w:jc w:val="right"/>
              <w:rPr>
                <w:sz w:val="20"/>
                <w:szCs w:val="20"/>
              </w:rPr>
            </w:pPr>
            <w:r w:rsidRPr="000846FC">
              <w:rPr>
                <w:sz w:val="20"/>
                <w:szCs w:val="20"/>
              </w:rPr>
              <w:t>2.426.000</w:t>
            </w:r>
          </w:p>
        </w:tc>
      </w:tr>
      <w:tr w:rsidR="000B1F1B" w:rsidRPr="000846FC" w14:paraId="1465152E" w14:textId="77777777" w:rsidTr="000B1F1B">
        <w:trPr>
          <w:trHeight w:val="321"/>
        </w:trPr>
        <w:tc>
          <w:tcPr>
            <w:tcW w:w="3503" w:type="dxa"/>
            <w:tcBorders>
              <w:top w:val="nil"/>
              <w:left w:val="single" w:sz="4" w:space="0" w:color="auto"/>
              <w:bottom w:val="single" w:sz="4" w:space="0" w:color="auto"/>
              <w:right w:val="single" w:sz="4" w:space="0" w:color="auto"/>
            </w:tcBorders>
            <w:shd w:val="clear" w:color="auto" w:fill="auto"/>
            <w:vAlign w:val="center"/>
            <w:hideMark/>
          </w:tcPr>
          <w:p w14:paraId="7E3598CC" w14:textId="77777777" w:rsidR="000B1F1B" w:rsidRPr="000846FC" w:rsidRDefault="000B1F1B" w:rsidP="000B1F1B">
            <w:pPr>
              <w:rPr>
                <w:sz w:val="20"/>
                <w:szCs w:val="20"/>
              </w:rPr>
            </w:pPr>
            <w:r w:rsidRPr="000846FC">
              <w:rPr>
                <w:sz w:val="20"/>
                <w:szCs w:val="20"/>
              </w:rPr>
              <w:t>Gradska knjižnica Samobor</w:t>
            </w:r>
          </w:p>
        </w:tc>
        <w:tc>
          <w:tcPr>
            <w:tcW w:w="2046" w:type="dxa"/>
            <w:tcBorders>
              <w:top w:val="nil"/>
              <w:left w:val="nil"/>
              <w:bottom w:val="single" w:sz="4" w:space="0" w:color="auto"/>
              <w:right w:val="single" w:sz="4" w:space="0" w:color="auto"/>
            </w:tcBorders>
            <w:shd w:val="clear" w:color="auto" w:fill="auto"/>
            <w:vAlign w:val="center"/>
            <w:hideMark/>
          </w:tcPr>
          <w:p w14:paraId="6933BB2D" w14:textId="77777777" w:rsidR="000B1F1B" w:rsidRPr="000846FC" w:rsidRDefault="000B1F1B" w:rsidP="000B1F1B">
            <w:pPr>
              <w:jc w:val="right"/>
              <w:rPr>
                <w:sz w:val="20"/>
                <w:szCs w:val="20"/>
              </w:rPr>
            </w:pPr>
            <w:r w:rsidRPr="000846FC">
              <w:rPr>
                <w:sz w:val="20"/>
                <w:szCs w:val="20"/>
              </w:rPr>
              <w:t>516.900</w:t>
            </w:r>
          </w:p>
        </w:tc>
        <w:tc>
          <w:tcPr>
            <w:tcW w:w="1262" w:type="dxa"/>
            <w:tcBorders>
              <w:top w:val="nil"/>
              <w:left w:val="nil"/>
              <w:bottom w:val="single" w:sz="4" w:space="0" w:color="auto"/>
              <w:right w:val="single" w:sz="4" w:space="0" w:color="auto"/>
            </w:tcBorders>
            <w:shd w:val="clear" w:color="auto" w:fill="auto"/>
            <w:vAlign w:val="center"/>
            <w:hideMark/>
          </w:tcPr>
          <w:p w14:paraId="00A08AF0" w14:textId="77777777" w:rsidR="000B1F1B" w:rsidRPr="000846FC" w:rsidRDefault="000B1F1B" w:rsidP="000B1F1B">
            <w:pPr>
              <w:jc w:val="right"/>
              <w:rPr>
                <w:sz w:val="20"/>
                <w:szCs w:val="20"/>
              </w:rPr>
            </w:pPr>
            <w:r w:rsidRPr="000846FC">
              <w:rPr>
                <w:sz w:val="20"/>
                <w:szCs w:val="20"/>
              </w:rPr>
              <w:t>510.000</w:t>
            </w:r>
          </w:p>
        </w:tc>
        <w:tc>
          <w:tcPr>
            <w:tcW w:w="1262" w:type="dxa"/>
            <w:tcBorders>
              <w:top w:val="nil"/>
              <w:left w:val="nil"/>
              <w:bottom w:val="single" w:sz="4" w:space="0" w:color="auto"/>
              <w:right w:val="single" w:sz="4" w:space="0" w:color="auto"/>
            </w:tcBorders>
            <w:shd w:val="clear" w:color="auto" w:fill="auto"/>
            <w:vAlign w:val="center"/>
            <w:hideMark/>
          </w:tcPr>
          <w:p w14:paraId="29FEC7A5" w14:textId="77777777" w:rsidR="000B1F1B" w:rsidRPr="000846FC" w:rsidRDefault="000B1F1B" w:rsidP="000B1F1B">
            <w:pPr>
              <w:jc w:val="right"/>
              <w:rPr>
                <w:sz w:val="20"/>
                <w:szCs w:val="20"/>
              </w:rPr>
            </w:pPr>
            <w:r w:rsidRPr="000846FC">
              <w:rPr>
                <w:sz w:val="20"/>
                <w:szCs w:val="20"/>
              </w:rPr>
              <w:t>500.000</w:t>
            </w:r>
          </w:p>
        </w:tc>
        <w:tc>
          <w:tcPr>
            <w:tcW w:w="1237" w:type="dxa"/>
            <w:tcBorders>
              <w:top w:val="nil"/>
              <w:left w:val="nil"/>
              <w:bottom w:val="single" w:sz="4" w:space="0" w:color="auto"/>
              <w:right w:val="single" w:sz="4" w:space="0" w:color="auto"/>
            </w:tcBorders>
            <w:shd w:val="clear" w:color="auto" w:fill="auto"/>
            <w:vAlign w:val="center"/>
            <w:hideMark/>
          </w:tcPr>
          <w:p w14:paraId="2E3DD019" w14:textId="77777777" w:rsidR="000B1F1B" w:rsidRPr="000846FC" w:rsidRDefault="000B1F1B" w:rsidP="000B1F1B">
            <w:pPr>
              <w:jc w:val="right"/>
              <w:rPr>
                <w:sz w:val="20"/>
                <w:szCs w:val="20"/>
              </w:rPr>
            </w:pPr>
            <w:r w:rsidRPr="000846FC">
              <w:rPr>
                <w:sz w:val="20"/>
                <w:szCs w:val="20"/>
              </w:rPr>
              <w:t>500.000</w:t>
            </w:r>
          </w:p>
        </w:tc>
      </w:tr>
      <w:tr w:rsidR="000B1F1B" w:rsidRPr="000846FC" w14:paraId="7DB28EA7" w14:textId="77777777" w:rsidTr="00D17D99">
        <w:trPr>
          <w:trHeight w:val="321"/>
        </w:trPr>
        <w:tc>
          <w:tcPr>
            <w:tcW w:w="3503" w:type="dxa"/>
            <w:tcBorders>
              <w:top w:val="nil"/>
              <w:left w:val="single" w:sz="4" w:space="0" w:color="auto"/>
              <w:bottom w:val="single" w:sz="4" w:space="0" w:color="auto"/>
              <w:right w:val="single" w:sz="4" w:space="0" w:color="auto"/>
            </w:tcBorders>
            <w:shd w:val="clear" w:color="auto" w:fill="auto"/>
            <w:vAlign w:val="center"/>
            <w:hideMark/>
          </w:tcPr>
          <w:p w14:paraId="04EA497D" w14:textId="77777777" w:rsidR="000B1F1B" w:rsidRPr="000846FC" w:rsidRDefault="000B1F1B" w:rsidP="000B1F1B">
            <w:pPr>
              <w:rPr>
                <w:sz w:val="20"/>
                <w:szCs w:val="20"/>
              </w:rPr>
            </w:pPr>
            <w:r w:rsidRPr="000846FC">
              <w:rPr>
                <w:sz w:val="20"/>
                <w:szCs w:val="20"/>
              </w:rPr>
              <w:t>Dječji vrtić Grigor Vitez</w:t>
            </w:r>
          </w:p>
        </w:tc>
        <w:tc>
          <w:tcPr>
            <w:tcW w:w="2046" w:type="dxa"/>
            <w:tcBorders>
              <w:top w:val="nil"/>
              <w:left w:val="nil"/>
              <w:bottom w:val="single" w:sz="4" w:space="0" w:color="auto"/>
              <w:right w:val="single" w:sz="4" w:space="0" w:color="auto"/>
            </w:tcBorders>
            <w:shd w:val="clear" w:color="auto" w:fill="auto"/>
            <w:vAlign w:val="center"/>
            <w:hideMark/>
          </w:tcPr>
          <w:p w14:paraId="2B11EBFC" w14:textId="77777777" w:rsidR="000B1F1B" w:rsidRPr="000846FC" w:rsidRDefault="000B1F1B" w:rsidP="000B1F1B">
            <w:pPr>
              <w:jc w:val="right"/>
              <w:rPr>
                <w:sz w:val="20"/>
                <w:szCs w:val="20"/>
              </w:rPr>
            </w:pPr>
            <w:r w:rsidRPr="000846FC">
              <w:rPr>
                <w:sz w:val="20"/>
                <w:szCs w:val="20"/>
              </w:rPr>
              <w:t>3.442.100</w:t>
            </w:r>
          </w:p>
        </w:tc>
        <w:tc>
          <w:tcPr>
            <w:tcW w:w="1262" w:type="dxa"/>
            <w:tcBorders>
              <w:top w:val="nil"/>
              <w:left w:val="nil"/>
              <w:bottom w:val="single" w:sz="4" w:space="0" w:color="auto"/>
              <w:right w:val="single" w:sz="4" w:space="0" w:color="auto"/>
            </w:tcBorders>
            <w:shd w:val="clear" w:color="auto" w:fill="auto"/>
            <w:vAlign w:val="center"/>
            <w:hideMark/>
          </w:tcPr>
          <w:p w14:paraId="6996DAC7" w14:textId="77777777" w:rsidR="000B1F1B" w:rsidRPr="000846FC" w:rsidRDefault="000B1F1B" w:rsidP="000B1F1B">
            <w:pPr>
              <w:jc w:val="right"/>
              <w:rPr>
                <w:sz w:val="20"/>
                <w:szCs w:val="20"/>
              </w:rPr>
            </w:pPr>
            <w:r w:rsidRPr="000846FC">
              <w:rPr>
                <w:sz w:val="20"/>
                <w:szCs w:val="20"/>
              </w:rPr>
              <w:t>4.075.000</w:t>
            </w:r>
          </w:p>
        </w:tc>
        <w:tc>
          <w:tcPr>
            <w:tcW w:w="1262" w:type="dxa"/>
            <w:tcBorders>
              <w:top w:val="nil"/>
              <w:left w:val="nil"/>
              <w:bottom w:val="single" w:sz="4" w:space="0" w:color="auto"/>
              <w:right w:val="single" w:sz="4" w:space="0" w:color="auto"/>
            </w:tcBorders>
            <w:shd w:val="clear" w:color="auto" w:fill="auto"/>
            <w:vAlign w:val="center"/>
            <w:hideMark/>
          </w:tcPr>
          <w:p w14:paraId="5B53FDA3" w14:textId="77777777" w:rsidR="000B1F1B" w:rsidRPr="000846FC" w:rsidRDefault="000B1F1B" w:rsidP="000B1F1B">
            <w:pPr>
              <w:jc w:val="right"/>
              <w:rPr>
                <w:sz w:val="20"/>
                <w:szCs w:val="20"/>
              </w:rPr>
            </w:pPr>
            <w:r w:rsidRPr="000846FC">
              <w:rPr>
                <w:sz w:val="20"/>
                <w:szCs w:val="20"/>
              </w:rPr>
              <w:t>4.130.350</w:t>
            </w:r>
          </w:p>
        </w:tc>
        <w:tc>
          <w:tcPr>
            <w:tcW w:w="1237" w:type="dxa"/>
            <w:tcBorders>
              <w:top w:val="nil"/>
              <w:left w:val="nil"/>
              <w:bottom w:val="single" w:sz="4" w:space="0" w:color="auto"/>
              <w:right w:val="single" w:sz="4" w:space="0" w:color="auto"/>
            </w:tcBorders>
            <w:shd w:val="clear" w:color="auto" w:fill="auto"/>
            <w:vAlign w:val="center"/>
            <w:hideMark/>
          </w:tcPr>
          <w:p w14:paraId="4036499B" w14:textId="77777777" w:rsidR="000B1F1B" w:rsidRPr="000846FC" w:rsidRDefault="000B1F1B" w:rsidP="000B1F1B">
            <w:pPr>
              <w:jc w:val="right"/>
              <w:rPr>
                <w:sz w:val="20"/>
                <w:szCs w:val="20"/>
              </w:rPr>
            </w:pPr>
            <w:r w:rsidRPr="000846FC">
              <w:rPr>
                <w:sz w:val="20"/>
                <w:szCs w:val="20"/>
              </w:rPr>
              <w:t>4.140.650</w:t>
            </w:r>
          </w:p>
        </w:tc>
      </w:tr>
      <w:tr w:rsidR="000B1F1B" w:rsidRPr="000846FC" w14:paraId="25597613" w14:textId="77777777" w:rsidTr="00D17D99">
        <w:trPr>
          <w:trHeight w:val="321"/>
        </w:trPr>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7AA95" w14:textId="77777777" w:rsidR="000B1F1B" w:rsidRPr="000846FC" w:rsidRDefault="000B1F1B" w:rsidP="000B1F1B">
            <w:pPr>
              <w:rPr>
                <w:sz w:val="20"/>
                <w:szCs w:val="20"/>
              </w:rPr>
            </w:pPr>
            <w:r w:rsidRPr="000846FC">
              <w:rPr>
                <w:sz w:val="20"/>
                <w:szCs w:val="20"/>
              </w:rPr>
              <w:t>Javna vatrogasna postrojba</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14F7F12B" w14:textId="77777777" w:rsidR="000B1F1B" w:rsidRPr="000846FC" w:rsidRDefault="000B1F1B" w:rsidP="000B1F1B">
            <w:pPr>
              <w:jc w:val="right"/>
              <w:rPr>
                <w:sz w:val="20"/>
                <w:szCs w:val="20"/>
              </w:rPr>
            </w:pPr>
            <w:r w:rsidRPr="000846FC">
              <w:rPr>
                <w:sz w:val="20"/>
                <w:szCs w:val="20"/>
              </w:rPr>
              <w:t>105.010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06EBCCB3" w14:textId="77777777" w:rsidR="000B1F1B" w:rsidRPr="000846FC" w:rsidRDefault="000B1F1B" w:rsidP="000B1F1B">
            <w:pPr>
              <w:jc w:val="right"/>
              <w:rPr>
                <w:sz w:val="20"/>
                <w:szCs w:val="20"/>
              </w:rPr>
            </w:pPr>
            <w:r w:rsidRPr="000846FC">
              <w:rPr>
                <w:sz w:val="20"/>
                <w:szCs w:val="20"/>
              </w:rPr>
              <w:t>115.010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1F18ACD8" w14:textId="77777777" w:rsidR="000B1F1B" w:rsidRPr="000846FC" w:rsidRDefault="000B1F1B" w:rsidP="000B1F1B">
            <w:pPr>
              <w:jc w:val="right"/>
              <w:rPr>
                <w:sz w:val="20"/>
                <w:szCs w:val="20"/>
              </w:rPr>
            </w:pPr>
            <w:r w:rsidRPr="000846FC">
              <w:rPr>
                <w:sz w:val="20"/>
                <w:szCs w:val="20"/>
              </w:rPr>
              <w:t>105.010</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14:paraId="10ABAEB1" w14:textId="77777777" w:rsidR="000B1F1B" w:rsidRPr="000846FC" w:rsidRDefault="000B1F1B" w:rsidP="000B1F1B">
            <w:pPr>
              <w:jc w:val="right"/>
              <w:rPr>
                <w:sz w:val="20"/>
                <w:szCs w:val="20"/>
              </w:rPr>
            </w:pPr>
            <w:r w:rsidRPr="000846FC">
              <w:rPr>
                <w:sz w:val="20"/>
                <w:szCs w:val="20"/>
              </w:rPr>
              <w:t>105.010</w:t>
            </w:r>
          </w:p>
        </w:tc>
      </w:tr>
      <w:tr w:rsidR="000B1F1B" w:rsidRPr="000846FC" w14:paraId="08DEFFDC" w14:textId="77777777" w:rsidTr="00D17D99">
        <w:trPr>
          <w:trHeight w:val="321"/>
        </w:trPr>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36C19" w14:textId="77777777" w:rsidR="000B1F1B" w:rsidRPr="000846FC" w:rsidRDefault="000B1F1B" w:rsidP="000B1F1B">
            <w:pPr>
              <w:rPr>
                <w:sz w:val="20"/>
                <w:szCs w:val="20"/>
              </w:rPr>
            </w:pPr>
            <w:r w:rsidRPr="000846FC">
              <w:rPr>
                <w:sz w:val="20"/>
                <w:szCs w:val="20"/>
              </w:rPr>
              <w:lastRenderedPageBreak/>
              <w:t>Samoborski muzej</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2826F9F0" w14:textId="77777777" w:rsidR="000B1F1B" w:rsidRPr="000846FC" w:rsidRDefault="000B1F1B" w:rsidP="000B1F1B">
            <w:pPr>
              <w:jc w:val="right"/>
              <w:rPr>
                <w:sz w:val="20"/>
                <w:szCs w:val="20"/>
              </w:rPr>
            </w:pPr>
            <w:r w:rsidRPr="000846FC">
              <w:rPr>
                <w:sz w:val="20"/>
                <w:szCs w:val="20"/>
              </w:rPr>
              <w:t>130.000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7A4F3397" w14:textId="77777777" w:rsidR="000B1F1B" w:rsidRPr="000846FC" w:rsidRDefault="000B1F1B" w:rsidP="000B1F1B">
            <w:pPr>
              <w:jc w:val="right"/>
              <w:rPr>
                <w:sz w:val="20"/>
                <w:szCs w:val="20"/>
              </w:rPr>
            </w:pPr>
            <w:r w:rsidRPr="000846FC">
              <w:rPr>
                <w:sz w:val="20"/>
                <w:szCs w:val="20"/>
              </w:rPr>
              <w:t>200.000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4B7B2C07" w14:textId="77777777" w:rsidR="000B1F1B" w:rsidRPr="000846FC" w:rsidRDefault="000B1F1B" w:rsidP="000B1F1B">
            <w:pPr>
              <w:jc w:val="right"/>
              <w:rPr>
                <w:sz w:val="20"/>
                <w:szCs w:val="20"/>
              </w:rPr>
            </w:pPr>
            <w:r w:rsidRPr="000846FC">
              <w:rPr>
                <w:sz w:val="20"/>
                <w:szCs w:val="20"/>
              </w:rPr>
              <w:t>210.000</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14:paraId="4F54F244" w14:textId="77777777" w:rsidR="000B1F1B" w:rsidRPr="000846FC" w:rsidRDefault="000B1F1B" w:rsidP="000B1F1B">
            <w:pPr>
              <w:jc w:val="right"/>
              <w:rPr>
                <w:sz w:val="20"/>
                <w:szCs w:val="20"/>
              </w:rPr>
            </w:pPr>
            <w:r w:rsidRPr="000846FC">
              <w:rPr>
                <w:sz w:val="20"/>
                <w:szCs w:val="20"/>
              </w:rPr>
              <w:t>220.000</w:t>
            </w:r>
          </w:p>
        </w:tc>
      </w:tr>
      <w:tr w:rsidR="000B1F1B" w:rsidRPr="000846FC" w14:paraId="19BE3125" w14:textId="77777777" w:rsidTr="000B1F1B">
        <w:trPr>
          <w:trHeight w:val="321"/>
        </w:trPr>
        <w:tc>
          <w:tcPr>
            <w:tcW w:w="3503" w:type="dxa"/>
            <w:tcBorders>
              <w:top w:val="nil"/>
              <w:left w:val="single" w:sz="4" w:space="0" w:color="auto"/>
              <w:bottom w:val="single" w:sz="4" w:space="0" w:color="auto"/>
              <w:right w:val="single" w:sz="4" w:space="0" w:color="auto"/>
            </w:tcBorders>
            <w:shd w:val="clear" w:color="auto" w:fill="auto"/>
            <w:vAlign w:val="center"/>
            <w:hideMark/>
          </w:tcPr>
          <w:p w14:paraId="6E0A56A3" w14:textId="77777777" w:rsidR="000B1F1B" w:rsidRPr="000846FC" w:rsidRDefault="000B1F1B" w:rsidP="000B1F1B">
            <w:pPr>
              <w:rPr>
                <w:sz w:val="20"/>
                <w:szCs w:val="20"/>
              </w:rPr>
            </w:pPr>
            <w:r w:rsidRPr="000846FC">
              <w:rPr>
                <w:sz w:val="20"/>
                <w:szCs w:val="20"/>
              </w:rPr>
              <w:t>Dječji vrtić Izvor</w:t>
            </w:r>
          </w:p>
        </w:tc>
        <w:tc>
          <w:tcPr>
            <w:tcW w:w="2046" w:type="dxa"/>
            <w:tcBorders>
              <w:top w:val="nil"/>
              <w:left w:val="nil"/>
              <w:bottom w:val="single" w:sz="4" w:space="0" w:color="auto"/>
              <w:right w:val="single" w:sz="4" w:space="0" w:color="auto"/>
            </w:tcBorders>
            <w:shd w:val="clear" w:color="auto" w:fill="auto"/>
            <w:vAlign w:val="center"/>
            <w:hideMark/>
          </w:tcPr>
          <w:p w14:paraId="1DAAA281" w14:textId="77777777" w:rsidR="000B1F1B" w:rsidRPr="000846FC" w:rsidRDefault="000B1F1B" w:rsidP="000B1F1B">
            <w:pPr>
              <w:jc w:val="right"/>
              <w:rPr>
                <w:sz w:val="20"/>
                <w:szCs w:val="20"/>
              </w:rPr>
            </w:pPr>
            <w:r w:rsidRPr="000846FC">
              <w:rPr>
                <w:sz w:val="20"/>
                <w:szCs w:val="20"/>
              </w:rPr>
              <w:t>3.338.940</w:t>
            </w:r>
          </w:p>
        </w:tc>
        <w:tc>
          <w:tcPr>
            <w:tcW w:w="1262" w:type="dxa"/>
            <w:tcBorders>
              <w:top w:val="nil"/>
              <w:left w:val="nil"/>
              <w:bottom w:val="single" w:sz="4" w:space="0" w:color="auto"/>
              <w:right w:val="single" w:sz="4" w:space="0" w:color="auto"/>
            </w:tcBorders>
            <w:shd w:val="clear" w:color="auto" w:fill="auto"/>
            <w:vAlign w:val="center"/>
            <w:hideMark/>
          </w:tcPr>
          <w:p w14:paraId="3628E8EF" w14:textId="77777777" w:rsidR="000B1F1B" w:rsidRPr="000846FC" w:rsidRDefault="000B1F1B" w:rsidP="000B1F1B">
            <w:pPr>
              <w:jc w:val="right"/>
              <w:rPr>
                <w:sz w:val="20"/>
                <w:szCs w:val="20"/>
              </w:rPr>
            </w:pPr>
            <w:r w:rsidRPr="000846FC">
              <w:rPr>
                <w:sz w:val="20"/>
                <w:szCs w:val="20"/>
              </w:rPr>
              <w:t>3.492.000</w:t>
            </w:r>
          </w:p>
        </w:tc>
        <w:tc>
          <w:tcPr>
            <w:tcW w:w="1262" w:type="dxa"/>
            <w:tcBorders>
              <w:top w:val="nil"/>
              <w:left w:val="nil"/>
              <w:bottom w:val="single" w:sz="4" w:space="0" w:color="auto"/>
              <w:right w:val="single" w:sz="4" w:space="0" w:color="auto"/>
            </w:tcBorders>
            <w:shd w:val="clear" w:color="auto" w:fill="auto"/>
            <w:vAlign w:val="center"/>
            <w:hideMark/>
          </w:tcPr>
          <w:p w14:paraId="5A7CE9E5" w14:textId="77777777" w:rsidR="000B1F1B" w:rsidRPr="000846FC" w:rsidRDefault="000B1F1B" w:rsidP="000B1F1B">
            <w:pPr>
              <w:jc w:val="right"/>
              <w:rPr>
                <w:sz w:val="20"/>
                <w:szCs w:val="20"/>
              </w:rPr>
            </w:pPr>
            <w:r w:rsidRPr="000846FC">
              <w:rPr>
                <w:sz w:val="20"/>
                <w:szCs w:val="20"/>
              </w:rPr>
              <w:t>3.422.000</w:t>
            </w:r>
          </w:p>
        </w:tc>
        <w:tc>
          <w:tcPr>
            <w:tcW w:w="1237" w:type="dxa"/>
            <w:tcBorders>
              <w:top w:val="nil"/>
              <w:left w:val="nil"/>
              <w:bottom w:val="single" w:sz="4" w:space="0" w:color="auto"/>
              <w:right w:val="single" w:sz="4" w:space="0" w:color="auto"/>
            </w:tcBorders>
            <w:shd w:val="clear" w:color="auto" w:fill="auto"/>
            <w:vAlign w:val="center"/>
            <w:hideMark/>
          </w:tcPr>
          <w:p w14:paraId="0525E491" w14:textId="77777777" w:rsidR="000B1F1B" w:rsidRPr="000846FC" w:rsidRDefault="000B1F1B" w:rsidP="000B1F1B">
            <w:pPr>
              <w:jc w:val="right"/>
              <w:rPr>
                <w:sz w:val="20"/>
                <w:szCs w:val="20"/>
              </w:rPr>
            </w:pPr>
            <w:r w:rsidRPr="000846FC">
              <w:rPr>
                <w:sz w:val="20"/>
                <w:szCs w:val="20"/>
              </w:rPr>
              <w:t>3.912.000</w:t>
            </w:r>
          </w:p>
        </w:tc>
      </w:tr>
      <w:tr w:rsidR="000B1F1B" w:rsidRPr="000846FC" w14:paraId="1403CAFF" w14:textId="77777777" w:rsidTr="000B1F1B">
        <w:trPr>
          <w:trHeight w:val="321"/>
        </w:trPr>
        <w:tc>
          <w:tcPr>
            <w:tcW w:w="3503" w:type="dxa"/>
            <w:tcBorders>
              <w:top w:val="nil"/>
              <w:left w:val="single" w:sz="4" w:space="0" w:color="auto"/>
              <w:bottom w:val="single" w:sz="4" w:space="0" w:color="auto"/>
              <w:right w:val="single" w:sz="4" w:space="0" w:color="auto"/>
            </w:tcBorders>
            <w:shd w:val="clear" w:color="auto" w:fill="auto"/>
            <w:vAlign w:val="center"/>
            <w:hideMark/>
          </w:tcPr>
          <w:p w14:paraId="30702133" w14:textId="77777777" w:rsidR="000B1F1B" w:rsidRPr="000846FC" w:rsidRDefault="000B1F1B" w:rsidP="000B1F1B">
            <w:pPr>
              <w:rPr>
                <w:b/>
                <w:bCs/>
                <w:sz w:val="20"/>
                <w:szCs w:val="20"/>
              </w:rPr>
            </w:pPr>
            <w:r w:rsidRPr="000846FC">
              <w:rPr>
                <w:b/>
                <w:bCs/>
                <w:sz w:val="20"/>
                <w:szCs w:val="20"/>
              </w:rPr>
              <w:t>Ukupno proračunski korisnici</w:t>
            </w:r>
          </w:p>
        </w:tc>
        <w:tc>
          <w:tcPr>
            <w:tcW w:w="2046" w:type="dxa"/>
            <w:tcBorders>
              <w:top w:val="nil"/>
              <w:left w:val="nil"/>
              <w:bottom w:val="single" w:sz="4" w:space="0" w:color="auto"/>
              <w:right w:val="single" w:sz="4" w:space="0" w:color="auto"/>
            </w:tcBorders>
            <w:shd w:val="clear" w:color="auto" w:fill="auto"/>
            <w:vAlign w:val="center"/>
            <w:hideMark/>
          </w:tcPr>
          <w:p w14:paraId="58B66350" w14:textId="77777777" w:rsidR="000B1F1B" w:rsidRPr="000846FC" w:rsidRDefault="000B1F1B" w:rsidP="000B1F1B">
            <w:pPr>
              <w:jc w:val="right"/>
              <w:rPr>
                <w:b/>
                <w:bCs/>
                <w:sz w:val="20"/>
                <w:szCs w:val="20"/>
              </w:rPr>
            </w:pPr>
            <w:r w:rsidRPr="000846FC">
              <w:rPr>
                <w:b/>
                <w:bCs/>
                <w:sz w:val="20"/>
                <w:szCs w:val="20"/>
              </w:rPr>
              <w:t>66.822.925</w:t>
            </w:r>
          </w:p>
        </w:tc>
        <w:tc>
          <w:tcPr>
            <w:tcW w:w="1262" w:type="dxa"/>
            <w:tcBorders>
              <w:top w:val="nil"/>
              <w:left w:val="nil"/>
              <w:bottom w:val="single" w:sz="4" w:space="0" w:color="auto"/>
              <w:right w:val="single" w:sz="4" w:space="0" w:color="auto"/>
            </w:tcBorders>
            <w:shd w:val="clear" w:color="auto" w:fill="auto"/>
            <w:vAlign w:val="center"/>
            <w:hideMark/>
          </w:tcPr>
          <w:p w14:paraId="680CE055" w14:textId="77777777" w:rsidR="000B1F1B" w:rsidRPr="000846FC" w:rsidRDefault="000B1F1B" w:rsidP="000B1F1B">
            <w:pPr>
              <w:jc w:val="right"/>
              <w:rPr>
                <w:b/>
                <w:bCs/>
                <w:sz w:val="20"/>
                <w:szCs w:val="20"/>
              </w:rPr>
            </w:pPr>
            <w:r w:rsidRPr="000846FC">
              <w:rPr>
                <w:b/>
                <w:bCs/>
                <w:sz w:val="20"/>
                <w:szCs w:val="20"/>
              </w:rPr>
              <w:t>69.819.680</w:t>
            </w:r>
          </w:p>
        </w:tc>
        <w:tc>
          <w:tcPr>
            <w:tcW w:w="1262" w:type="dxa"/>
            <w:tcBorders>
              <w:top w:val="nil"/>
              <w:left w:val="nil"/>
              <w:bottom w:val="single" w:sz="4" w:space="0" w:color="auto"/>
              <w:right w:val="single" w:sz="4" w:space="0" w:color="auto"/>
            </w:tcBorders>
            <w:shd w:val="clear" w:color="auto" w:fill="auto"/>
            <w:vAlign w:val="center"/>
            <w:hideMark/>
          </w:tcPr>
          <w:p w14:paraId="510708C6" w14:textId="77777777" w:rsidR="000B1F1B" w:rsidRPr="000846FC" w:rsidRDefault="000B1F1B" w:rsidP="000B1F1B">
            <w:pPr>
              <w:jc w:val="right"/>
              <w:rPr>
                <w:b/>
                <w:bCs/>
                <w:sz w:val="20"/>
                <w:szCs w:val="20"/>
              </w:rPr>
            </w:pPr>
            <w:r w:rsidRPr="000846FC">
              <w:rPr>
                <w:b/>
                <w:bCs/>
                <w:sz w:val="20"/>
                <w:szCs w:val="20"/>
              </w:rPr>
              <w:t>70.659.965</w:t>
            </w:r>
          </w:p>
        </w:tc>
        <w:tc>
          <w:tcPr>
            <w:tcW w:w="1237" w:type="dxa"/>
            <w:tcBorders>
              <w:top w:val="nil"/>
              <w:left w:val="nil"/>
              <w:bottom w:val="single" w:sz="4" w:space="0" w:color="auto"/>
              <w:right w:val="single" w:sz="4" w:space="0" w:color="auto"/>
            </w:tcBorders>
            <w:shd w:val="clear" w:color="auto" w:fill="auto"/>
            <w:vAlign w:val="center"/>
            <w:hideMark/>
          </w:tcPr>
          <w:p w14:paraId="15E8835A" w14:textId="77777777" w:rsidR="000B1F1B" w:rsidRPr="000846FC" w:rsidRDefault="000B1F1B" w:rsidP="000B1F1B">
            <w:pPr>
              <w:jc w:val="right"/>
              <w:rPr>
                <w:b/>
                <w:bCs/>
                <w:sz w:val="20"/>
                <w:szCs w:val="20"/>
              </w:rPr>
            </w:pPr>
            <w:r w:rsidRPr="000846FC">
              <w:rPr>
                <w:b/>
                <w:bCs/>
                <w:sz w:val="20"/>
                <w:szCs w:val="20"/>
              </w:rPr>
              <w:t>73.226.765</w:t>
            </w:r>
          </w:p>
        </w:tc>
      </w:tr>
    </w:tbl>
    <w:p w14:paraId="502F46C5" w14:textId="49375BAE" w:rsidR="00925E85" w:rsidRPr="000846FC" w:rsidRDefault="00925E85" w:rsidP="000B1F1B">
      <w:pPr>
        <w:jc w:val="both"/>
      </w:pPr>
    </w:p>
    <w:p w14:paraId="6FD99B66" w14:textId="70CBC2E1" w:rsidR="008C1016" w:rsidRPr="000846FC" w:rsidRDefault="008C1016" w:rsidP="008C1016">
      <w:pPr>
        <w:autoSpaceDE w:val="0"/>
        <w:autoSpaceDN w:val="0"/>
        <w:adjustRightInd w:val="0"/>
        <w:ind w:firstLine="708"/>
        <w:jc w:val="both"/>
        <w:rPr>
          <w:rFonts w:eastAsia="Calibri"/>
          <w:lang w:eastAsia="en-US"/>
        </w:rPr>
      </w:pPr>
      <w:r w:rsidRPr="000846FC">
        <w:rPr>
          <w:rFonts w:eastAsia="Calibri"/>
          <w:lang w:eastAsia="en-US"/>
        </w:rPr>
        <w:t>U proračunu Grada Samobora počevši od 2020. godine planiraju se i troškovi zaposlenih u osnovnim školama, a koje osnovne škole ostvare od nadležnog ministarstva za plaće zaposlenih (na teret državnog proračuna)</w:t>
      </w:r>
      <w:r w:rsidR="000846FC" w:rsidRPr="000846FC">
        <w:rPr>
          <w:rFonts w:eastAsia="Calibri"/>
          <w:lang w:eastAsia="en-US"/>
        </w:rPr>
        <w:t>,</w:t>
      </w:r>
      <w:r w:rsidRPr="000846FC">
        <w:rPr>
          <w:rFonts w:eastAsia="Calibri"/>
          <w:lang w:eastAsia="en-US"/>
        </w:rPr>
        <w:t xml:space="preserve"> što se na prihodovnoj strani manifestira kao povećanje prihoda iz pomoći državnog proračuna.</w:t>
      </w:r>
    </w:p>
    <w:p w14:paraId="0A2B9018" w14:textId="31C7A1A1" w:rsidR="008C1016" w:rsidRPr="005B6359" w:rsidRDefault="008C1016" w:rsidP="008C1016">
      <w:pPr>
        <w:autoSpaceDE w:val="0"/>
        <w:autoSpaceDN w:val="0"/>
        <w:adjustRightInd w:val="0"/>
        <w:ind w:firstLine="708"/>
        <w:jc w:val="both"/>
        <w:rPr>
          <w:rFonts w:eastAsia="Calibri"/>
          <w:lang w:eastAsia="en-US"/>
        </w:rPr>
      </w:pPr>
      <w:r w:rsidRPr="005B6359">
        <w:rPr>
          <w:rFonts w:eastAsia="Calibri"/>
          <w:lang w:eastAsia="en-US"/>
        </w:rPr>
        <w:t xml:space="preserve">Ukupan iznos planiranih pomoći za troškove zaposlenih u osnovnim školama na teret </w:t>
      </w:r>
      <w:r w:rsidR="000846FC" w:rsidRPr="005B6359">
        <w:rPr>
          <w:rFonts w:eastAsia="Calibri"/>
          <w:lang w:eastAsia="en-US"/>
        </w:rPr>
        <w:t>M</w:t>
      </w:r>
      <w:r w:rsidRPr="005B6359">
        <w:rPr>
          <w:rFonts w:eastAsia="Calibri"/>
          <w:lang w:eastAsia="en-US"/>
        </w:rPr>
        <w:t>in</w:t>
      </w:r>
      <w:r w:rsidR="000846FC" w:rsidRPr="005B6359">
        <w:rPr>
          <w:rFonts w:eastAsia="Calibri"/>
          <w:lang w:eastAsia="en-US"/>
        </w:rPr>
        <w:t>i</w:t>
      </w:r>
      <w:r w:rsidRPr="005B6359">
        <w:rPr>
          <w:rFonts w:eastAsia="Calibri"/>
          <w:lang w:eastAsia="en-US"/>
        </w:rPr>
        <w:t>starstva znanosti i obrazovanja u 2022. godini iznosi 51.6</w:t>
      </w:r>
      <w:r w:rsidR="00C61639" w:rsidRPr="005B6359">
        <w:rPr>
          <w:rFonts w:eastAsia="Calibri"/>
          <w:lang w:eastAsia="en-US"/>
        </w:rPr>
        <w:t>31</w:t>
      </w:r>
      <w:r w:rsidRPr="005B6359">
        <w:rPr>
          <w:rFonts w:eastAsia="Calibri"/>
          <w:lang w:eastAsia="en-US"/>
        </w:rPr>
        <w:t>.195 kn</w:t>
      </w:r>
      <w:r w:rsidR="000846FC" w:rsidRPr="005B6359">
        <w:rPr>
          <w:rFonts w:eastAsia="Calibri"/>
          <w:lang w:eastAsia="en-US"/>
        </w:rPr>
        <w:t>,</w:t>
      </w:r>
      <w:r w:rsidRPr="005B6359">
        <w:rPr>
          <w:rFonts w:eastAsia="Calibri"/>
          <w:lang w:eastAsia="en-US"/>
        </w:rPr>
        <w:t xml:space="preserve"> dok za 2023. godinu 52.5</w:t>
      </w:r>
      <w:r w:rsidR="00C61639" w:rsidRPr="005B6359">
        <w:rPr>
          <w:rFonts w:eastAsia="Calibri"/>
          <w:lang w:eastAsia="en-US"/>
        </w:rPr>
        <w:t>57</w:t>
      </w:r>
      <w:r w:rsidRPr="005B6359">
        <w:rPr>
          <w:rFonts w:eastAsia="Calibri"/>
          <w:lang w:eastAsia="en-US"/>
        </w:rPr>
        <w:t>.695 kn te 2024. godinu 53.5</w:t>
      </w:r>
      <w:r w:rsidR="00C61639" w:rsidRPr="005B6359">
        <w:rPr>
          <w:rFonts w:eastAsia="Calibri"/>
          <w:lang w:eastAsia="en-US"/>
        </w:rPr>
        <w:t>33</w:t>
      </w:r>
      <w:r w:rsidRPr="005B6359">
        <w:rPr>
          <w:rFonts w:eastAsia="Calibri"/>
          <w:lang w:eastAsia="en-US"/>
        </w:rPr>
        <w:t>.695 kn.</w:t>
      </w:r>
    </w:p>
    <w:p w14:paraId="57B7B3DA" w14:textId="77777777" w:rsidR="00F018FE" w:rsidRPr="00A62EA7" w:rsidRDefault="00F018FE">
      <w:pPr>
        <w:spacing w:after="160" w:line="259" w:lineRule="auto"/>
      </w:pPr>
      <w:r w:rsidRPr="00A62EA7">
        <w:br w:type="page"/>
      </w:r>
    </w:p>
    <w:p w14:paraId="3D7B8FEE" w14:textId="77777777" w:rsidR="00762FE1" w:rsidRPr="009F4ED6" w:rsidRDefault="00762FE1" w:rsidP="00DB5DD9">
      <w:pPr>
        <w:pStyle w:val="Naslov1"/>
        <w:ind w:left="360"/>
        <w:rPr>
          <w:rFonts w:ascii="Times New Roman" w:hAnsi="Times New Roman"/>
          <w:color w:val="auto"/>
        </w:rPr>
      </w:pPr>
      <w:bookmarkStart w:id="26" w:name="_Toc25144298"/>
      <w:r w:rsidRPr="009F4ED6">
        <w:rPr>
          <w:rFonts w:ascii="Times New Roman" w:hAnsi="Times New Roman"/>
          <w:color w:val="auto"/>
        </w:rPr>
        <w:lastRenderedPageBreak/>
        <w:t>RASHODI I IZDACI PRORAČUNA</w:t>
      </w:r>
      <w:bookmarkEnd w:id="26"/>
    </w:p>
    <w:p w14:paraId="484D8037" w14:textId="77777777" w:rsidR="00762FE1" w:rsidRPr="009F4ED6" w:rsidRDefault="00762FE1" w:rsidP="00DB5DD9">
      <w:pPr>
        <w:autoSpaceDN w:val="0"/>
        <w:ind w:firstLine="720"/>
        <w:rPr>
          <w:shd w:val="clear" w:color="auto" w:fill="FFFF00"/>
        </w:rPr>
      </w:pPr>
    </w:p>
    <w:p w14:paraId="72531A53" w14:textId="77777777" w:rsidR="00720E6E" w:rsidRPr="009F4ED6" w:rsidRDefault="00720E6E" w:rsidP="00720E6E">
      <w:pPr>
        <w:autoSpaceDN w:val="0"/>
        <w:ind w:firstLine="720"/>
        <w:jc w:val="both"/>
      </w:pPr>
      <w:r w:rsidRPr="009F4ED6">
        <w:t>Prijedlogom Proračuna Grada Samobora za 2022. godinu planiraju se rashodi i izdaci u iznosu od 330.165.308 kn što je manje za 9,77% u odnosu na planirane rashode i izdatke Proračuna Grada za 2021. godinu. U 2023. godini ukupni rashodi i izdaci dosegnut će razinu od 374.827.583 kn, a u 2024. projiciraju se na razini od 355.375.083 kn.</w:t>
      </w:r>
    </w:p>
    <w:p w14:paraId="7925CE1F" w14:textId="77777777" w:rsidR="00720E6E" w:rsidRPr="009F4ED6" w:rsidRDefault="00720E6E" w:rsidP="00720E6E">
      <w:pPr>
        <w:autoSpaceDN w:val="0"/>
        <w:ind w:firstLine="720"/>
        <w:jc w:val="both"/>
        <w:rPr>
          <w:rFonts w:eastAsia="Calibri"/>
          <w:sz w:val="22"/>
          <w:szCs w:val="22"/>
          <w:lang w:eastAsia="en-US"/>
        </w:rPr>
      </w:pPr>
      <w:r w:rsidRPr="009F4ED6">
        <w:t>Rashodi se sukladno Zakonu o proračunu i Pravilniku o proračunskim klasifikacijama klasificiraju po organizacijskoj, programskoj, funkcijskoj, ekonomskoj i lokacijskoj klasifikaciji te po izvorima financiranja.</w:t>
      </w:r>
    </w:p>
    <w:p w14:paraId="3A6171B9" w14:textId="77777777" w:rsidR="00720E6E" w:rsidRPr="009F4ED6" w:rsidRDefault="00720E6E" w:rsidP="00720E6E">
      <w:pPr>
        <w:autoSpaceDN w:val="0"/>
        <w:ind w:firstLine="720"/>
        <w:jc w:val="both"/>
        <w:rPr>
          <w:rFonts w:eastAsia="Calibri"/>
          <w:sz w:val="22"/>
          <w:szCs w:val="22"/>
          <w:lang w:eastAsia="en-US"/>
        </w:rPr>
      </w:pPr>
      <w:r w:rsidRPr="009F4ED6">
        <w:t>Organizacijska klasifikacija sadrži povezane cjeline rashoda proračuna i proračunskih korisnika razvrstane u razdjele, glave i korisnike. Programska klasifikacija sadrži iste te rashode razvrstane u programe, aktivnosti i tekuće odnosno kapitalne projekte. Funkcijska klasifikacija sadrži rashode razvrstane prema njihovoj namjeni. Ekonomska klasifikacija sadrži rashode razvrstane prema ekonomskoj prirodi troška (broj računa – tzv. konto). Svaki rashod mora se također klasificirati i po izvorima financiranja ovisno o vrsti prihoda iz kojih se financira, a proračun je uravnotežen kako u ukupnoj visini prihoda/primitaka te rashoda/izdataka, tako i po pojedinom izvoru financiranja.</w:t>
      </w:r>
    </w:p>
    <w:p w14:paraId="4754A6CA" w14:textId="77777777" w:rsidR="00720E6E" w:rsidRPr="009F4ED6" w:rsidRDefault="00720E6E" w:rsidP="00720E6E">
      <w:pPr>
        <w:autoSpaceDN w:val="0"/>
        <w:ind w:firstLine="720"/>
        <w:jc w:val="both"/>
      </w:pPr>
      <w:r w:rsidRPr="009F4ED6">
        <w:t>Kao i u dijelu obrazloženja prihoda, u nastavku daje se prikaz planiranih rashoda i izdataka u trogodišnjem planskom razdoblju prema osnovnim vrstama ekonomske klasifikacije.</w:t>
      </w:r>
    </w:p>
    <w:p w14:paraId="1460B66C" w14:textId="5D43195C" w:rsidR="003A27E0" w:rsidRPr="009F4ED6" w:rsidRDefault="003A27E0" w:rsidP="003A27E0">
      <w:pPr>
        <w:autoSpaceDN w:val="0"/>
        <w:jc w:val="both"/>
      </w:pPr>
    </w:p>
    <w:tbl>
      <w:tblPr>
        <w:tblW w:w="10298" w:type="dxa"/>
        <w:tblInd w:w="-431" w:type="dxa"/>
        <w:tblLook w:val="04A0" w:firstRow="1" w:lastRow="0" w:firstColumn="1" w:lastColumn="0" w:noHBand="0" w:noVBand="1"/>
      </w:tblPr>
      <w:tblGrid>
        <w:gridCol w:w="689"/>
        <w:gridCol w:w="2252"/>
        <w:gridCol w:w="1305"/>
        <w:gridCol w:w="1407"/>
        <w:gridCol w:w="656"/>
        <w:gridCol w:w="1116"/>
        <w:gridCol w:w="972"/>
        <w:gridCol w:w="1116"/>
        <w:gridCol w:w="1116"/>
      </w:tblGrid>
      <w:tr w:rsidR="003A27E0" w:rsidRPr="004F66B8" w14:paraId="6D431C8A" w14:textId="77777777" w:rsidTr="003A27E0">
        <w:trPr>
          <w:trHeight w:val="772"/>
        </w:trPr>
        <w:tc>
          <w:tcPr>
            <w:tcW w:w="646"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1119D308" w14:textId="77777777" w:rsidR="003A27E0" w:rsidRPr="004F66B8" w:rsidRDefault="003A27E0" w:rsidP="003A27E0">
            <w:pPr>
              <w:jc w:val="center"/>
              <w:rPr>
                <w:sz w:val="20"/>
                <w:szCs w:val="20"/>
              </w:rPr>
            </w:pPr>
            <w:proofErr w:type="spellStart"/>
            <w:r w:rsidRPr="004F66B8">
              <w:rPr>
                <w:sz w:val="20"/>
                <w:szCs w:val="20"/>
              </w:rPr>
              <w:t>Ekon</w:t>
            </w:r>
            <w:proofErr w:type="spellEnd"/>
            <w:r w:rsidRPr="004F66B8">
              <w:rPr>
                <w:sz w:val="20"/>
                <w:szCs w:val="20"/>
              </w:rPr>
              <w:t>. klas.</w:t>
            </w:r>
          </w:p>
        </w:tc>
        <w:tc>
          <w:tcPr>
            <w:tcW w:w="2252" w:type="dxa"/>
            <w:tcBorders>
              <w:top w:val="single" w:sz="4" w:space="0" w:color="auto"/>
              <w:left w:val="nil"/>
              <w:bottom w:val="single" w:sz="4" w:space="0" w:color="auto"/>
              <w:right w:val="single" w:sz="4" w:space="0" w:color="auto"/>
            </w:tcBorders>
            <w:shd w:val="clear" w:color="000000" w:fill="E6E6E6"/>
            <w:vAlign w:val="center"/>
            <w:hideMark/>
          </w:tcPr>
          <w:p w14:paraId="26C189CA" w14:textId="77777777" w:rsidR="003A27E0" w:rsidRPr="004F66B8" w:rsidRDefault="003A27E0" w:rsidP="003A27E0">
            <w:pPr>
              <w:jc w:val="center"/>
              <w:rPr>
                <w:sz w:val="20"/>
                <w:szCs w:val="20"/>
              </w:rPr>
            </w:pPr>
            <w:r w:rsidRPr="004F66B8">
              <w:rPr>
                <w:sz w:val="20"/>
                <w:szCs w:val="20"/>
              </w:rPr>
              <w:t xml:space="preserve">Opis </w:t>
            </w:r>
          </w:p>
        </w:tc>
        <w:tc>
          <w:tcPr>
            <w:tcW w:w="1224" w:type="dxa"/>
            <w:tcBorders>
              <w:top w:val="single" w:sz="4" w:space="0" w:color="auto"/>
              <w:left w:val="nil"/>
              <w:bottom w:val="single" w:sz="4" w:space="0" w:color="auto"/>
              <w:right w:val="single" w:sz="4" w:space="0" w:color="auto"/>
            </w:tcBorders>
            <w:shd w:val="clear" w:color="000000" w:fill="E6E6E6"/>
            <w:vAlign w:val="center"/>
            <w:hideMark/>
          </w:tcPr>
          <w:p w14:paraId="69CFC07B" w14:textId="77777777" w:rsidR="003A27E0" w:rsidRPr="004F66B8" w:rsidRDefault="003A27E0" w:rsidP="003A27E0">
            <w:pPr>
              <w:jc w:val="center"/>
              <w:rPr>
                <w:sz w:val="20"/>
                <w:szCs w:val="20"/>
              </w:rPr>
            </w:pPr>
            <w:r w:rsidRPr="004F66B8">
              <w:rPr>
                <w:sz w:val="20"/>
                <w:szCs w:val="20"/>
              </w:rPr>
              <w:t>Plan II. Preraspodjela 2021.</w:t>
            </w:r>
          </w:p>
        </w:tc>
        <w:tc>
          <w:tcPr>
            <w:tcW w:w="1407" w:type="dxa"/>
            <w:tcBorders>
              <w:top w:val="single" w:sz="4" w:space="0" w:color="auto"/>
              <w:left w:val="nil"/>
              <w:bottom w:val="single" w:sz="4" w:space="0" w:color="auto"/>
              <w:right w:val="single" w:sz="4" w:space="0" w:color="auto"/>
            </w:tcBorders>
            <w:shd w:val="clear" w:color="000000" w:fill="E6E6E6"/>
            <w:vAlign w:val="center"/>
            <w:hideMark/>
          </w:tcPr>
          <w:p w14:paraId="62180E11" w14:textId="77777777" w:rsidR="003A27E0" w:rsidRPr="004F66B8" w:rsidRDefault="003A27E0" w:rsidP="003A27E0">
            <w:pPr>
              <w:jc w:val="center"/>
              <w:rPr>
                <w:sz w:val="20"/>
                <w:szCs w:val="20"/>
              </w:rPr>
            </w:pPr>
            <w:r w:rsidRPr="004F66B8">
              <w:rPr>
                <w:sz w:val="20"/>
                <w:szCs w:val="20"/>
              </w:rPr>
              <w:t xml:space="preserve">Ostvarenje </w:t>
            </w:r>
            <w:r w:rsidRPr="004F66B8">
              <w:rPr>
                <w:sz w:val="20"/>
                <w:szCs w:val="20"/>
              </w:rPr>
              <w:br/>
              <w:t>1.1.-31.10. 2021.</w:t>
            </w:r>
          </w:p>
        </w:tc>
        <w:tc>
          <w:tcPr>
            <w:tcW w:w="656" w:type="dxa"/>
            <w:tcBorders>
              <w:top w:val="single" w:sz="4" w:space="0" w:color="auto"/>
              <w:left w:val="nil"/>
              <w:bottom w:val="single" w:sz="4" w:space="0" w:color="auto"/>
              <w:right w:val="single" w:sz="4" w:space="0" w:color="auto"/>
            </w:tcBorders>
            <w:shd w:val="clear" w:color="000000" w:fill="E6E6E6"/>
            <w:vAlign w:val="center"/>
            <w:hideMark/>
          </w:tcPr>
          <w:p w14:paraId="4FE084C8" w14:textId="77777777" w:rsidR="003A27E0" w:rsidRPr="004F66B8" w:rsidRDefault="003A27E0" w:rsidP="003A27E0">
            <w:pPr>
              <w:jc w:val="center"/>
              <w:rPr>
                <w:sz w:val="20"/>
                <w:szCs w:val="20"/>
              </w:rPr>
            </w:pPr>
            <w:r w:rsidRPr="004F66B8">
              <w:rPr>
                <w:sz w:val="20"/>
                <w:szCs w:val="20"/>
              </w:rPr>
              <w:t>%</w:t>
            </w:r>
            <w:r w:rsidRPr="004F66B8">
              <w:rPr>
                <w:sz w:val="20"/>
                <w:szCs w:val="20"/>
              </w:rPr>
              <w:br/>
            </w:r>
            <w:proofErr w:type="spellStart"/>
            <w:r w:rsidRPr="004F66B8">
              <w:rPr>
                <w:sz w:val="20"/>
                <w:szCs w:val="20"/>
              </w:rPr>
              <w:t>ostv</w:t>
            </w:r>
            <w:proofErr w:type="spellEnd"/>
            <w:r w:rsidRPr="004F66B8">
              <w:rPr>
                <w:sz w:val="20"/>
                <w:szCs w:val="20"/>
              </w:rPr>
              <w:t>.</w:t>
            </w:r>
          </w:p>
        </w:tc>
        <w:tc>
          <w:tcPr>
            <w:tcW w:w="1107" w:type="dxa"/>
            <w:tcBorders>
              <w:top w:val="single" w:sz="4" w:space="0" w:color="auto"/>
              <w:left w:val="nil"/>
              <w:bottom w:val="single" w:sz="4" w:space="0" w:color="auto"/>
              <w:right w:val="single" w:sz="4" w:space="0" w:color="auto"/>
            </w:tcBorders>
            <w:shd w:val="clear" w:color="000000" w:fill="E6E6E6"/>
            <w:vAlign w:val="center"/>
            <w:hideMark/>
          </w:tcPr>
          <w:p w14:paraId="7352C7FE" w14:textId="77777777" w:rsidR="003A27E0" w:rsidRPr="004F66B8" w:rsidRDefault="003A27E0" w:rsidP="003A27E0">
            <w:pPr>
              <w:jc w:val="center"/>
              <w:rPr>
                <w:sz w:val="20"/>
                <w:szCs w:val="20"/>
              </w:rPr>
            </w:pPr>
            <w:r w:rsidRPr="004F66B8">
              <w:rPr>
                <w:sz w:val="20"/>
                <w:szCs w:val="20"/>
              </w:rPr>
              <w:t>Prijedlog</w:t>
            </w:r>
            <w:r w:rsidRPr="004F66B8">
              <w:rPr>
                <w:sz w:val="20"/>
                <w:szCs w:val="20"/>
              </w:rPr>
              <w:br/>
              <w:t>2022.</w:t>
            </w:r>
          </w:p>
        </w:tc>
        <w:tc>
          <w:tcPr>
            <w:tcW w:w="912" w:type="dxa"/>
            <w:tcBorders>
              <w:top w:val="single" w:sz="4" w:space="0" w:color="auto"/>
              <w:left w:val="nil"/>
              <w:bottom w:val="single" w:sz="4" w:space="0" w:color="auto"/>
              <w:right w:val="single" w:sz="4" w:space="0" w:color="auto"/>
            </w:tcBorders>
            <w:shd w:val="clear" w:color="000000" w:fill="E6E6E6"/>
            <w:vAlign w:val="center"/>
            <w:hideMark/>
          </w:tcPr>
          <w:p w14:paraId="49CF4539" w14:textId="77777777" w:rsidR="003A27E0" w:rsidRPr="004F66B8" w:rsidRDefault="003A27E0" w:rsidP="003A27E0">
            <w:pPr>
              <w:jc w:val="center"/>
              <w:rPr>
                <w:sz w:val="20"/>
                <w:szCs w:val="20"/>
              </w:rPr>
            </w:pPr>
            <w:r w:rsidRPr="004F66B8">
              <w:rPr>
                <w:sz w:val="20"/>
                <w:szCs w:val="20"/>
              </w:rPr>
              <w:t>Indeks</w:t>
            </w:r>
            <w:r w:rsidRPr="004F66B8">
              <w:rPr>
                <w:sz w:val="20"/>
                <w:szCs w:val="20"/>
              </w:rPr>
              <w:br/>
              <w:t>plan 2022./21.</w:t>
            </w:r>
          </w:p>
        </w:tc>
        <w:tc>
          <w:tcPr>
            <w:tcW w:w="1047" w:type="dxa"/>
            <w:tcBorders>
              <w:top w:val="single" w:sz="4" w:space="0" w:color="auto"/>
              <w:left w:val="nil"/>
              <w:bottom w:val="single" w:sz="4" w:space="0" w:color="auto"/>
              <w:right w:val="single" w:sz="4" w:space="0" w:color="auto"/>
            </w:tcBorders>
            <w:shd w:val="clear" w:color="000000" w:fill="E6E6E6"/>
            <w:vAlign w:val="center"/>
            <w:hideMark/>
          </w:tcPr>
          <w:p w14:paraId="2F9F6F8E" w14:textId="77777777" w:rsidR="003A27E0" w:rsidRPr="004F66B8" w:rsidRDefault="003A27E0" w:rsidP="003A27E0">
            <w:pPr>
              <w:jc w:val="center"/>
              <w:rPr>
                <w:sz w:val="20"/>
                <w:szCs w:val="20"/>
              </w:rPr>
            </w:pPr>
            <w:r w:rsidRPr="004F66B8">
              <w:rPr>
                <w:sz w:val="20"/>
                <w:szCs w:val="20"/>
              </w:rPr>
              <w:t>Projekcija 2023.</w:t>
            </w:r>
          </w:p>
        </w:tc>
        <w:tc>
          <w:tcPr>
            <w:tcW w:w="1047" w:type="dxa"/>
            <w:tcBorders>
              <w:top w:val="single" w:sz="4" w:space="0" w:color="auto"/>
              <w:left w:val="nil"/>
              <w:bottom w:val="single" w:sz="4" w:space="0" w:color="auto"/>
              <w:right w:val="single" w:sz="4" w:space="0" w:color="auto"/>
            </w:tcBorders>
            <w:shd w:val="clear" w:color="000000" w:fill="E6E6E6"/>
            <w:vAlign w:val="center"/>
            <w:hideMark/>
          </w:tcPr>
          <w:p w14:paraId="128757E1" w14:textId="77777777" w:rsidR="003A27E0" w:rsidRPr="004F66B8" w:rsidRDefault="003A27E0" w:rsidP="003A27E0">
            <w:pPr>
              <w:jc w:val="center"/>
              <w:rPr>
                <w:sz w:val="20"/>
                <w:szCs w:val="20"/>
              </w:rPr>
            </w:pPr>
            <w:r w:rsidRPr="004F66B8">
              <w:rPr>
                <w:sz w:val="20"/>
                <w:szCs w:val="20"/>
              </w:rPr>
              <w:t>Projekcija 2024.</w:t>
            </w:r>
          </w:p>
        </w:tc>
      </w:tr>
      <w:tr w:rsidR="003A27E0" w:rsidRPr="004F66B8" w14:paraId="6F74A839" w14:textId="77777777" w:rsidTr="003A27E0">
        <w:trPr>
          <w:trHeight w:val="302"/>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42AAD71D" w14:textId="77777777" w:rsidR="003A27E0" w:rsidRPr="004F66B8" w:rsidRDefault="003A27E0" w:rsidP="003A27E0">
            <w:pPr>
              <w:jc w:val="center"/>
              <w:rPr>
                <w:b/>
                <w:bCs/>
                <w:sz w:val="18"/>
                <w:szCs w:val="18"/>
              </w:rPr>
            </w:pPr>
            <w:r w:rsidRPr="004F66B8">
              <w:rPr>
                <w:b/>
                <w:bCs/>
                <w:sz w:val="18"/>
                <w:szCs w:val="18"/>
              </w:rPr>
              <w:t>3</w:t>
            </w:r>
          </w:p>
        </w:tc>
        <w:tc>
          <w:tcPr>
            <w:tcW w:w="2252" w:type="dxa"/>
            <w:tcBorders>
              <w:top w:val="nil"/>
              <w:left w:val="nil"/>
              <w:bottom w:val="single" w:sz="4" w:space="0" w:color="auto"/>
              <w:right w:val="single" w:sz="4" w:space="0" w:color="auto"/>
            </w:tcBorders>
            <w:shd w:val="clear" w:color="auto" w:fill="auto"/>
            <w:vAlign w:val="center"/>
            <w:hideMark/>
          </w:tcPr>
          <w:p w14:paraId="2F0B4C7A" w14:textId="77777777" w:rsidR="003A27E0" w:rsidRPr="004F66B8" w:rsidRDefault="003A27E0" w:rsidP="003A27E0">
            <w:pPr>
              <w:rPr>
                <w:b/>
                <w:bCs/>
                <w:sz w:val="18"/>
                <w:szCs w:val="18"/>
              </w:rPr>
            </w:pPr>
            <w:r w:rsidRPr="004F66B8">
              <w:rPr>
                <w:b/>
                <w:bCs/>
                <w:sz w:val="18"/>
                <w:szCs w:val="18"/>
              </w:rPr>
              <w:t>Rashodi poslovanja</w:t>
            </w:r>
          </w:p>
        </w:tc>
        <w:tc>
          <w:tcPr>
            <w:tcW w:w="1224" w:type="dxa"/>
            <w:tcBorders>
              <w:top w:val="nil"/>
              <w:left w:val="nil"/>
              <w:bottom w:val="single" w:sz="4" w:space="0" w:color="auto"/>
              <w:right w:val="single" w:sz="4" w:space="0" w:color="auto"/>
            </w:tcBorders>
            <w:shd w:val="clear" w:color="auto" w:fill="auto"/>
            <w:vAlign w:val="center"/>
            <w:hideMark/>
          </w:tcPr>
          <w:p w14:paraId="5F81AF19" w14:textId="77777777" w:rsidR="003A27E0" w:rsidRPr="004F66B8" w:rsidRDefault="003A27E0" w:rsidP="003A27E0">
            <w:pPr>
              <w:jc w:val="right"/>
              <w:rPr>
                <w:b/>
                <w:bCs/>
                <w:sz w:val="18"/>
                <w:szCs w:val="18"/>
              </w:rPr>
            </w:pPr>
            <w:r w:rsidRPr="004F66B8">
              <w:rPr>
                <w:b/>
                <w:bCs/>
                <w:sz w:val="18"/>
                <w:szCs w:val="18"/>
              </w:rPr>
              <w:t>263.198.344</w:t>
            </w:r>
          </w:p>
        </w:tc>
        <w:tc>
          <w:tcPr>
            <w:tcW w:w="1407" w:type="dxa"/>
            <w:tcBorders>
              <w:top w:val="nil"/>
              <w:left w:val="nil"/>
              <w:bottom w:val="single" w:sz="4" w:space="0" w:color="auto"/>
              <w:right w:val="single" w:sz="4" w:space="0" w:color="auto"/>
            </w:tcBorders>
            <w:shd w:val="clear" w:color="auto" w:fill="auto"/>
            <w:vAlign w:val="center"/>
            <w:hideMark/>
          </w:tcPr>
          <w:p w14:paraId="0D273690" w14:textId="77777777" w:rsidR="003A27E0" w:rsidRPr="004F66B8" w:rsidRDefault="003A27E0" w:rsidP="003A27E0">
            <w:pPr>
              <w:jc w:val="right"/>
              <w:rPr>
                <w:b/>
                <w:bCs/>
                <w:sz w:val="18"/>
                <w:szCs w:val="18"/>
              </w:rPr>
            </w:pPr>
            <w:r w:rsidRPr="004F66B8">
              <w:rPr>
                <w:b/>
                <w:bCs/>
                <w:sz w:val="18"/>
                <w:szCs w:val="18"/>
              </w:rPr>
              <w:t>181.506.556,37</w:t>
            </w:r>
          </w:p>
        </w:tc>
        <w:tc>
          <w:tcPr>
            <w:tcW w:w="656" w:type="dxa"/>
            <w:tcBorders>
              <w:top w:val="nil"/>
              <w:left w:val="nil"/>
              <w:bottom w:val="single" w:sz="4" w:space="0" w:color="auto"/>
              <w:right w:val="single" w:sz="4" w:space="0" w:color="auto"/>
            </w:tcBorders>
            <w:shd w:val="clear" w:color="auto" w:fill="auto"/>
            <w:vAlign w:val="center"/>
            <w:hideMark/>
          </w:tcPr>
          <w:p w14:paraId="3464FC0B" w14:textId="77777777" w:rsidR="003A27E0" w:rsidRPr="004F66B8" w:rsidRDefault="003A27E0" w:rsidP="003A27E0">
            <w:pPr>
              <w:jc w:val="right"/>
              <w:rPr>
                <w:b/>
                <w:bCs/>
                <w:sz w:val="18"/>
                <w:szCs w:val="18"/>
              </w:rPr>
            </w:pPr>
            <w:r w:rsidRPr="004F66B8">
              <w:rPr>
                <w:b/>
                <w:bCs/>
                <w:sz w:val="18"/>
                <w:szCs w:val="18"/>
              </w:rPr>
              <w:t>68,96</w:t>
            </w:r>
          </w:p>
        </w:tc>
        <w:tc>
          <w:tcPr>
            <w:tcW w:w="1107" w:type="dxa"/>
            <w:tcBorders>
              <w:top w:val="nil"/>
              <w:left w:val="nil"/>
              <w:bottom w:val="single" w:sz="4" w:space="0" w:color="auto"/>
              <w:right w:val="single" w:sz="4" w:space="0" w:color="auto"/>
            </w:tcBorders>
            <w:shd w:val="clear" w:color="auto" w:fill="auto"/>
            <w:vAlign w:val="center"/>
            <w:hideMark/>
          </w:tcPr>
          <w:p w14:paraId="212601A6" w14:textId="77777777" w:rsidR="003A27E0" w:rsidRPr="004F66B8" w:rsidRDefault="003A27E0" w:rsidP="003A27E0">
            <w:pPr>
              <w:jc w:val="right"/>
              <w:rPr>
                <w:b/>
                <w:bCs/>
                <w:sz w:val="18"/>
                <w:szCs w:val="18"/>
              </w:rPr>
            </w:pPr>
            <w:r w:rsidRPr="004F66B8">
              <w:rPr>
                <w:b/>
                <w:bCs/>
                <w:sz w:val="18"/>
                <w:szCs w:val="18"/>
              </w:rPr>
              <w:t>275.988.408</w:t>
            </w:r>
          </w:p>
        </w:tc>
        <w:tc>
          <w:tcPr>
            <w:tcW w:w="912" w:type="dxa"/>
            <w:tcBorders>
              <w:top w:val="nil"/>
              <w:left w:val="nil"/>
              <w:bottom w:val="single" w:sz="4" w:space="0" w:color="auto"/>
              <w:right w:val="single" w:sz="4" w:space="0" w:color="auto"/>
            </w:tcBorders>
            <w:shd w:val="clear" w:color="auto" w:fill="auto"/>
            <w:vAlign w:val="center"/>
            <w:hideMark/>
          </w:tcPr>
          <w:p w14:paraId="4A19F401" w14:textId="77777777" w:rsidR="003A27E0" w:rsidRPr="004F66B8" w:rsidRDefault="003A27E0" w:rsidP="003A27E0">
            <w:pPr>
              <w:jc w:val="right"/>
              <w:rPr>
                <w:b/>
                <w:bCs/>
                <w:sz w:val="18"/>
                <w:szCs w:val="18"/>
              </w:rPr>
            </w:pPr>
            <w:r w:rsidRPr="004F66B8">
              <w:rPr>
                <w:b/>
                <w:bCs/>
                <w:sz w:val="18"/>
                <w:szCs w:val="18"/>
              </w:rPr>
              <w:t>104,86</w:t>
            </w:r>
          </w:p>
        </w:tc>
        <w:tc>
          <w:tcPr>
            <w:tcW w:w="1047" w:type="dxa"/>
            <w:tcBorders>
              <w:top w:val="nil"/>
              <w:left w:val="nil"/>
              <w:bottom w:val="single" w:sz="4" w:space="0" w:color="auto"/>
              <w:right w:val="single" w:sz="4" w:space="0" w:color="auto"/>
            </w:tcBorders>
            <w:shd w:val="clear" w:color="auto" w:fill="auto"/>
            <w:vAlign w:val="center"/>
            <w:hideMark/>
          </w:tcPr>
          <w:p w14:paraId="60B294C4" w14:textId="77777777" w:rsidR="003A27E0" w:rsidRPr="004F66B8" w:rsidRDefault="003A27E0" w:rsidP="003A27E0">
            <w:pPr>
              <w:jc w:val="right"/>
              <w:rPr>
                <w:b/>
                <w:bCs/>
                <w:sz w:val="18"/>
                <w:szCs w:val="18"/>
              </w:rPr>
            </w:pPr>
            <w:r w:rsidRPr="004F66B8">
              <w:rPr>
                <w:b/>
                <w:bCs/>
                <w:sz w:val="18"/>
                <w:szCs w:val="18"/>
              </w:rPr>
              <w:t>268.069.858</w:t>
            </w:r>
          </w:p>
        </w:tc>
        <w:tc>
          <w:tcPr>
            <w:tcW w:w="1047" w:type="dxa"/>
            <w:tcBorders>
              <w:top w:val="nil"/>
              <w:left w:val="nil"/>
              <w:bottom w:val="single" w:sz="4" w:space="0" w:color="auto"/>
              <w:right w:val="single" w:sz="4" w:space="0" w:color="auto"/>
            </w:tcBorders>
            <w:shd w:val="clear" w:color="auto" w:fill="auto"/>
            <w:vAlign w:val="center"/>
            <w:hideMark/>
          </w:tcPr>
          <w:p w14:paraId="3E020B34" w14:textId="77777777" w:rsidR="003A27E0" w:rsidRPr="004F66B8" w:rsidRDefault="003A27E0" w:rsidP="003A27E0">
            <w:pPr>
              <w:jc w:val="right"/>
              <w:rPr>
                <w:b/>
                <w:bCs/>
                <w:sz w:val="18"/>
                <w:szCs w:val="18"/>
              </w:rPr>
            </w:pPr>
            <w:r w:rsidRPr="004F66B8">
              <w:rPr>
                <w:b/>
                <w:bCs/>
                <w:sz w:val="18"/>
                <w:szCs w:val="18"/>
              </w:rPr>
              <w:t>275.482.328</w:t>
            </w:r>
          </w:p>
        </w:tc>
      </w:tr>
      <w:tr w:rsidR="003A27E0" w:rsidRPr="004F66B8" w14:paraId="1301AB72" w14:textId="77777777" w:rsidTr="003A27E0">
        <w:trPr>
          <w:trHeight w:val="302"/>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696686D8" w14:textId="77777777" w:rsidR="003A27E0" w:rsidRPr="004F66B8" w:rsidRDefault="003A27E0" w:rsidP="003A27E0">
            <w:pPr>
              <w:jc w:val="center"/>
              <w:rPr>
                <w:sz w:val="18"/>
                <w:szCs w:val="18"/>
              </w:rPr>
            </w:pPr>
            <w:r w:rsidRPr="004F66B8">
              <w:rPr>
                <w:sz w:val="18"/>
                <w:szCs w:val="18"/>
              </w:rPr>
              <w:t>31</w:t>
            </w:r>
          </w:p>
        </w:tc>
        <w:tc>
          <w:tcPr>
            <w:tcW w:w="2252" w:type="dxa"/>
            <w:tcBorders>
              <w:top w:val="nil"/>
              <w:left w:val="nil"/>
              <w:bottom w:val="single" w:sz="4" w:space="0" w:color="auto"/>
              <w:right w:val="single" w:sz="4" w:space="0" w:color="auto"/>
            </w:tcBorders>
            <w:shd w:val="clear" w:color="auto" w:fill="auto"/>
            <w:vAlign w:val="center"/>
            <w:hideMark/>
          </w:tcPr>
          <w:p w14:paraId="1D4FFB4A" w14:textId="77777777" w:rsidR="003A27E0" w:rsidRPr="004F66B8" w:rsidRDefault="003A27E0" w:rsidP="003A27E0">
            <w:pPr>
              <w:rPr>
                <w:sz w:val="18"/>
                <w:szCs w:val="18"/>
              </w:rPr>
            </w:pPr>
            <w:r w:rsidRPr="004F66B8">
              <w:rPr>
                <w:sz w:val="18"/>
                <w:szCs w:val="18"/>
              </w:rPr>
              <w:t>Rashodi za zaposlene</w:t>
            </w:r>
          </w:p>
        </w:tc>
        <w:tc>
          <w:tcPr>
            <w:tcW w:w="1224" w:type="dxa"/>
            <w:tcBorders>
              <w:top w:val="nil"/>
              <w:left w:val="nil"/>
              <w:bottom w:val="single" w:sz="4" w:space="0" w:color="auto"/>
              <w:right w:val="single" w:sz="4" w:space="0" w:color="auto"/>
            </w:tcBorders>
            <w:shd w:val="clear" w:color="auto" w:fill="auto"/>
            <w:vAlign w:val="center"/>
            <w:hideMark/>
          </w:tcPr>
          <w:p w14:paraId="20681229" w14:textId="77777777" w:rsidR="003A27E0" w:rsidRPr="004F66B8" w:rsidRDefault="003A27E0" w:rsidP="003A27E0">
            <w:pPr>
              <w:jc w:val="right"/>
              <w:rPr>
                <w:sz w:val="18"/>
                <w:szCs w:val="18"/>
              </w:rPr>
            </w:pPr>
            <w:r w:rsidRPr="004F66B8">
              <w:rPr>
                <w:sz w:val="18"/>
                <w:szCs w:val="18"/>
              </w:rPr>
              <w:t>105.773.681</w:t>
            </w:r>
          </w:p>
        </w:tc>
        <w:tc>
          <w:tcPr>
            <w:tcW w:w="1407" w:type="dxa"/>
            <w:tcBorders>
              <w:top w:val="nil"/>
              <w:left w:val="nil"/>
              <w:bottom w:val="single" w:sz="4" w:space="0" w:color="auto"/>
              <w:right w:val="single" w:sz="4" w:space="0" w:color="auto"/>
            </w:tcBorders>
            <w:shd w:val="clear" w:color="auto" w:fill="auto"/>
            <w:vAlign w:val="center"/>
            <w:hideMark/>
          </w:tcPr>
          <w:p w14:paraId="538D8549" w14:textId="77777777" w:rsidR="003A27E0" w:rsidRPr="004F66B8" w:rsidRDefault="003A27E0" w:rsidP="003A27E0">
            <w:pPr>
              <w:jc w:val="right"/>
              <w:rPr>
                <w:sz w:val="18"/>
                <w:szCs w:val="18"/>
              </w:rPr>
            </w:pPr>
            <w:r w:rsidRPr="004F66B8">
              <w:rPr>
                <w:sz w:val="18"/>
                <w:szCs w:val="18"/>
              </w:rPr>
              <w:t>79.791.406,16</w:t>
            </w:r>
          </w:p>
        </w:tc>
        <w:tc>
          <w:tcPr>
            <w:tcW w:w="656" w:type="dxa"/>
            <w:tcBorders>
              <w:top w:val="nil"/>
              <w:left w:val="nil"/>
              <w:bottom w:val="single" w:sz="4" w:space="0" w:color="auto"/>
              <w:right w:val="single" w:sz="4" w:space="0" w:color="auto"/>
            </w:tcBorders>
            <w:shd w:val="clear" w:color="auto" w:fill="auto"/>
            <w:vAlign w:val="center"/>
            <w:hideMark/>
          </w:tcPr>
          <w:p w14:paraId="773F2BEA" w14:textId="77777777" w:rsidR="003A27E0" w:rsidRPr="004F66B8" w:rsidRDefault="003A27E0" w:rsidP="003A27E0">
            <w:pPr>
              <w:jc w:val="right"/>
              <w:rPr>
                <w:sz w:val="18"/>
                <w:szCs w:val="18"/>
              </w:rPr>
            </w:pPr>
            <w:r w:rsidRPr="004F66B8">
              <w:rPr>
                <w:sz w:val="18"/>
                <w:szCs w:val="18"/>
              </w:rPr>
              <w:t>75,44</w:t>
            </w:r>
          </w:p>
        </w:tc>
        <w:tc>
          <w:tcPr>
            <w:tcW w:w="1107" w:type="dxa"/>
            <w:tcBorders>
              <w:top w:val="nil"/>
              <w:left w:val="nil"/>
              <w:bottom w:val="single" w:sz="4" w:space="0" w:color="auto"/>
              <w:right w:val="single" w:sz="4" w:space="0" w:color="auto"/>
            </w:tcBorders>
            <w:shd w:val="clear" w:color="000000" w:fill="FFFFFF"/>
            <w:vAlign w:val="center"/>
            <w:hideMark/>
          </w:tcPr>
          <w:p w14:paraId="4D84AD83" w14:textId="77777777" w:rsidR="003A27E0" w:rsidRPr="004F66B8" w:rsidRDefault="003A27E0" w:rsidP="003A27E0">
            <w:pPr>
              <w:jc w:val="right"/>
              <w:rPr>
                <w:sz w:val="18"/>
                <w:szCs w:val="18"/>
              </w:rPr>
            </w:pPr>
            <w:r w:rsidRPr="004F66B8">
              <w:rPr>
                <w:sz w:val="18"/>
                <w:szCs w:val="18"/>
              </w:rPr>
              <w:t>113.543.691</w:t>
            </w:r>
          </w:p>
        </w:tc>
        <w:tc>
          <w:tcPr>
            <w:tcW w:w="912" w:type="dxa"/>
            <w:tcBorders>
              <w:top w:val="nil"/>
              <w:left w:val="nil"/>
              <w:bottom w:val="single" w:sz="4" w:space="0" w:color="auto"/>
              <w:right w:val="single" w:sz="4" w:space="0" w:color="auto"/>
            </w:tcBorders>
            <w:shd w:val="clear" w:color="auto" w:fill="auto"/>
            <w:vAlign w:val="center"/>
            <w:hideMark/>
          </w:tcPr>
          <w:p w14:paraId="76015E04" w14:textId="77777777" w:rsidR="003A27E0" w:rsidRPr="004F66B8" w:rsidRDefault="003A27E0" w:rsidP="003A27E0">
            <w:pPr>
              <w:jc w:val="right"/>
              <w:rPr>
                <w:sz w:val="18"/>
                <w:szCs w:val="18"/>
              </w:rPr>
            </w:pPr>
            <w:r w:rsidRPr="004F66B8">
              <w:rPr>
                <w:sz w:val="18"/>
                <w:szCs w:val="18"/>
              </w:rPr>
              <w:t>107,35</w:t>
            </w:r>
          </w:p>
        </w:tc>
        <w:tc>
          <w:tcPr>
            <w:tcW w:w="1047" w:type="dxa"/>
            <w:tcBorders>
              <w:top w:val="nil"/>
              <w:left w:val="nil"/>
              <w:bottom w:val="single" w:sz="4" w:space="0" w:color="auto"/>
              <w:right w:val="single" w:sz="4" w:space="0" w:color="auto"/>
            </w:tcBorders>
            <w:shd w:val="clear" w:color="000000" w:fill="FFFFFF"/>
            <w:vAlign w:val="center"/>
            <w:hideMark/>
          </w:tcPr>
          <w:p w14:paraId="2D80C115" w14:textId="77777777" w:rsidR="003A27E0" w:rsidRPr="004F66B8" w:rsidRDefault="003A27E0" w:rsidP="003A27E0">
            <w:pPr>
              <w:jc w:val="right"/>
              <w:rPr>
                <w:sz w:val="18"/>
                <w:szCs w:val="18"/>
              </w:rPr>
            </w:pPr>
            <w:r w:rsidRPr="004F66B8">
              <w:rPr>
                <w:sz w:val="18"/>
                <w:szCs w:val="18"/>
              </w:rPr>
              <w:t>113.948.021</w:t>
            </w:r>
          </w:p>
        </w:tc>
        <w:tc>
          <w:tcPr>
            <w:tcW w:w="1047" w:type="dxa"/>
            <w:tcBorders>
              <w:top w:val="nil"/>
              <w:left w:val="nil"/>
              <w:bottom w:val="single" w:sz="4" w:space="0" w:color="auto"/>
              <w:right w:val="single" w:sz="4" w:space="0" w:color="auto"/>
            </w:tcBorders>
            <w:shd w:val="clear" w:color="000000" w:fill="FFFFFF"/>
            <w:vAlign w:val="center"/>
            <w:hideMark/>
          </w:tcPr>
          <w:p w14:paraId="3F7BFF65" w14:textId="77777777" w:rsidR="003A27E0" w:rsidRPr="004F66B8" w:rsidRDefault="003A27E0" w:rsidP="003A27E0">
            <w:pPr>
              <w:jc w:val="right"/>
              <w:rPr>
                <w:sz w:val="18"/>
                <w:szCs w:val="18"/>
              </w:rPr>
            </w:pPr>
            <w:r w:rsidRPr="004F66B8">
              <w:rPr>
                <w:sz w:val="18"/>
                <w:szCs w:val="18"/>
              </w:rPr>
              <w:t>116.763.601</w:t>
            </w:r>
          </w:p>
        </w:tc>
      </w:tr>
      <w:tr w:rsidR="003A27E0" w:rsidRPr="004F66B8" w14:paraId="7C601997" w14:textId="77777777" w:rsidTr="003A27E0">
        <w:trPr>
          <w:trHeight w:val="302"/>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421B0184" w14:textId="77777777" w:rsidR="003A27E0" w:rsidRPr="004F66B8" w:rsidRDefault="003A27E0" w:rsidP="003A27E0">
            <w:pPr>
              <w:jc w:val="center"/>
              <w:rPr>
                <w:sz w:val="18"/>
                <w:szCs w:val="18"/>
              </w:rPr>
            </w:pPr>
            <w:r w:rsidRPr="004F66B8">
              <w:rPr>
                <w:sz w:val="18"/>
                <w:szCs w:val="18"/>
              </w:rPr>
              <w:t>32</w:t>
            </w:r>
          </w:p>
        </w:tc>
        <w:tc>
          <w:tcPr>
            <w:tcW w:w="2252" w:type="dxa"/>
            <w:tcBorders>
              <w:top w:val="nil"/>
              <w:left w:val="nil"/>
              <w:bottom w:val="single" w:sz="4" w:space="0" w:color="auto"/>
              <w:right w:val="single" w:sz="4" w:space="0" w:color="auto"/>
            </w:tcBorders>
            <w:shd w:val="clear" w:color="auto" w:fill="auto"/>
            <w:vAlign w:val="center"/>
            <w:hideMark/>
          </w:tcPr>
          <w:p w14:paraId="2115FB46" w14:textId="77777777" w:rsidR="003A27E0" w:rsidRPr="004F66B8" w:rsidRDefault="003A27E0" w:rsidP="003A27E0">
            <w:pPr>
              <w:rPr>
                <w:sz w:val="18"/>
                <w:szCs w:val="18"/>
              </w:rPr>
            </w:pPr>
            <w:r w:rsidRPr="004F66B8">
              <w:rPr>
                <w:sz w:val="18"/>
                <w:szCs w:val="18"/>
              </w:rPr>
              <w:t>Materijalni rashodi</w:t>
            </w:r>
          </w:p>
        </w:tc>
        <w:tc>
          <w:tcPr>
            <w:tcW w:w="1224" w:type="dxa"/>
            <w:tcBorders>
              <w:top w:val="nil"/>
              <w:left w:val="nil"/>
              <w:bottom w:val="single" w:sz="4" w:space="0" w:color="auto"/>
              <w:right w:val="single" w:sz="4" w:space="0" w:color="auto"/>
            </w:tcBorders>
            <w:shd w:val="clear" w:color="auto" w:fill="auto"/>
            <w:vAlign w:val="center"/>
            <w:hideMark/>
          </w:tcPr>
          <w:p w14:paraId="6355697F" w14:textId="77777777" w:rsidR="003A27E0" w:rsidRPr="004F66B8" w:rsidRDefault="003A27E0" w:rsidP="003A27E0">
            <w:pPr>
              <w:jc w:val="right"/>
              <w:rPr>
                <w:sz w:val="18"/>
                <w:szCs w:val="18"/>
              </w:rPr>
            </w:pPr>
            <w:r w:rsidRPr="004F66B8">
              <w:rPr>
                <w:sz w:val="18"/>
                <w:szCs w:val="18"/>
              </w:rPr>
              <w:t>97.966.688</w:t>
            </w:r>
          </w:p>
        </w:tc>
        <w:tc>
          <w:tcPr>
            <w:tcW w:w="1407" w:type="dxa"/>
            <w:tcBorders>
              <w:top w:val="nil"/>
              <w:left w:val="nil"/>
              <w:bottom w:val="single" w:sz="4" w:space="0" w:color="auto"/>
              <w:right w:val="single" w:sz="4" w:space="0" w:color="auto"/>
            </w:tcBorders>
            <w:shd w:val="clear" w:color="auto" w:fill="auto"/>
            <w:vAlign w:val="center"/>
            <w:hideMark/>
          </w:tcPr>
          <w:p w14:paraId="5EBD0866" w14:textId="77777777" w:rsidR="003A27E0" w:rsidRPr="004F66B8" w:rsidRDefault="003A27E0" w:rsidP="003A27E0">
            <w:pPr>
              <w:jc w:val="right"/>
              <w:rPr>
                <w:sz w:val="18"/>
                <w:szCs w:val="18"/>
              </w:rPr>
            </w:pPr>
            <w:r w:rsidRPr="004F66B8">
              <w:rPr>
                <w:sz w:val="18"/>
                <w:szCs w:val="18"/>
              </w:rPr>
              <w:t>68.876.410,38</w:t>
            </w:r>
          </w:p>
        </w:tc>
        <w:tc>
          <w:tcPr>
            <w:tcW w:w="656" w:type="dxa"/>
            <w:tcBorders>
              <w:top w:val="nil"/>
              <w:left w:val="nil"/>
              <w:bottom w:val="single" w:sz="4" w:space="0" w:color="auto"/>
              <w:right w:val="single" w:sz="4" w:space="0" w:color="auto"/>
            </w:tcBorders>
            <w:shd w:val="clear" w:color="auto" w:fill="auto"/>
            <w:vAlign w:val="center"/>
            <w:hideMark/>
          </w:tcPr>
          <w:p w14:paraId="14F8140A" w14:textId="77777777" w:rsidR="003A27E0" w:rsidRPr="004F66B8" w:rsidRDefault="003A27E0" w:rsidP="003A27E0">
            <w:pPr>
              <w:jc w:val="right"/>
              <w:rPr>
                <w:sz w:val="18"/>
                <w:szCs w:val="18"/>
              </w:rPr>
            </w:pPr>
            <w:r w:rsidRPr="004F66B8">
              <w:rPr>
                <w:sz w:val="18"/>
                <w:szCs w:val="18"/>
              </w:rPr>
              <w:t>70,31</w:t>
            </w:r>
          </w:p>
        </w:tc>
        <w:tc>
          <w:tcPr>
            <w:tcW w:w="1107" w:type="dxa"/>
            <w:tcBorders>
              <w:top w:val="nil"/>
              <w:left w:val="nil"/>
              <w:bottom w:val="single" w:sz="4" w:space="0" w:color="auto"/>
              <w:right w:val="single" w:sz="4" w:space="0" w:color="auto"/>
            </w:tcBorders>
            <w:shd w:val="clear" w:color="000000" w:fill="FFFFFF"/>
            <w:vAlign w:val="center"/>
            <w:hideMark/>
          </w:tcPr>
          <w:p w14:paraId="0C257517" w14:textId="77777777" w:rsidR="003A27E0" w:rsidRPr="004F66B8" w:rsidRDefault="003A27E0" w:rsidP="003A27E0">
            <w:pPr>
              <w:jc w:val="right"/>
              <w:rPr>
                <w:sz w:val="18"/>
                <w:szCs w:val="18"/>
              </w:rPr>
            </w:pPr>
            <w:r w:rsidRPr="004F66B8">
              <w:rPr>
                <w:sz w:val="18"/>
                <w:szCs w:val="18"/>
              </w:rPr>
              <w:t>109.227.362</w:t>
            </w:r>
          </w:p>
        </w:tc>
        <w:tc>
          <w:tcPr>
            <w:tcW w:w="912" w:type="dxa"/>
            <w:tcBorders>
              <w:top w:val="nil"/>
              <w:left w:val="nil"/>
              <w:bottom w:val="single" w:sz="4" w:space="0" w:color="auto"/>
              <w:right w:val="single" w:sz="4" w:space="0" w:color="auto"/>
            </w:tcBorders>
            <w:shd w:val="clear" w:color="auto" w:fill="auto"/>
            <w:vAlign w:val="center"/>
            <w:hideMark/>
          </w:tcPr>
          <w:p w14:paraId="1409A257" w14:textId="77777777" w:rsidR="003A27E0" w:rsidRPr="004F66B8" w:rsidRDefault="003A27E0" w:rsidP="003A27E0">
            <w:pPr>
              <w:jc w:val="right"/>
              <w:rPr>
                <w:sz w:val="18"/>
                <w:szCs w:val="18"/>
              </w:rPr>
            </w:pPr>
            <w:r w:rsidRPr="004F66B8">
              <w:rPr>
                <w:sz w:val="18"/>
                <w:szCs w:val="18"/>
              </w:rPr>
              <w:t>111,49</w:t>
            </w:r>
          </w:p>
        </w:tc>
        <w:tc>
          <w:tcPr>
            <w:tcW w:w="1047" w:type="dxa"/>
            <w:tcBorders>
              <w:top w:val="nil"/>
              <w:left w:val="nil"/>
              <w:bottom w:val="single" w:sz="4" w:space="0" w:color="auto"/>
              <w:right w:val="single" w:sz="4" w:space="0" w:color="auto"/>
            </w:tcBorders>
            <w:shd w:val="clear" w:color="000000" w:fill="FFFFFF"/>
            <w:vAlign w:val="center"/>
            <w:hideMark/>
          </w:tcPr>
          <w:p w14:paraId="50A592CF" w14:textId="77777777" w:rsidR="003A27E0" w:rsidRPr="004F66B8" w:rsidRDefault="003A27E0" w:rsidP="003A27E0">
            <w:pPr>
              <w:jc w:val="right"/>
              <w:rPr>
                <w:sz w:val="18"/>
                <w:szCs w:val="18"/>
              </w:rPr>
            </w:pPr>
            <w:r w:rsidRPr="004F66B8">
              <w:rPr>
                <w:sz w:val="18"/>
                <w:szCs w:val="18"/>
              </w:rPr>
              <w:t>105.827.777</w:t>
            </w:r>
          </w:p>
        </w:tc>
        <w:tc>
          <w:tcPr>
            <w:tcW w:w="1047" w:type="dxa"/>
            <w:tcBorders>
              <w:top w:val="nil"/>
              <w:left w:val="nil"/>
              <w:bottom w:val="single" w:sz="4" w:space="0" w:color="auto"/>
              <w:right w:val="single" w:sz="4" w:space="0" w:color="auto"/>
            </w:tcBorders>
            <w:shd w:val="clear" w:color="000000" w:fill="FFFFFF"/>
            <w:vAlign w:val="center"/>
            <w:hideMark/>
          </w:tcPr>
          <w:p w14:paraId="7AFDF9AB" w14:textId="77777777" w:rsidR="003A27E0" w:rsidRPr="004F66B8" w:rsidRDefault="003A27E0" w:rsidP="003A27E0">
            <w:pPr>
              <w:jc w:val="right"/>
              <w:rPr>
                <w:sz w:val="18"/>
                <w:szCs w:val="18"/>
              </w:rPr>
            </w:pPr>
            <w:r w:rsidRPr="004F66B8">
              <w:rPr>
                <w:sz w:val="18"/>
                <w:szCs w:val="18"/>
              </w:rPr>
              <w:t>108.382.567</w:t>
            </w:r>
          </w:p>
        </w:tc>
      </w:tr>
      <w:tr w:rsidR="003A27E0" w:rsidRPr="004F66B8" w14:paraId="6C76AD2D" w14:textId="77777777" w:rsidTr="003A27E0">
        <w:trPr>
          <w:trHeight w:val="302"/>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0DC2BB75" w14:textId="77777777" w:rsidR="003A27E0" w:rsidRPr="004F66B8" w:rsidRDefault="003A27E0" w:rsidP="003A27E0">
            <w:pPr>
              <w:jc w:val="center"/>
              <w:rPr>
                <w:sz w:val="18"/>
                <w:szCs w:val="18"/>
              </w:rPr>
            </w:pPr>
            <w:r w:rsidRPr="004F66B8">
              <w:rPr>
                <w:sz w:val="18"/>
                <w:szCs w:val="18"/>
              </w:rPr>
              <w:t>34</w:t>
            </w:r>
          </w:p>
        </w:tc>
        <w:tc>
          <w:tcPr>
            <w:tcW w:w="2252" w:type="dxa"/>
            <w:tcBorders>
              <w:top w:val="nil"/>
              <w:left w:val="nil"/>
              <w:bottom w:val="single" w:sz="4" w:space="0" w:color="auto"/>
              <w:right w:val="single" w:sz="4" w:space="0" w:color="auto"/>
            </w:tcBorders>
            <w:shd w:val="clear" w:color="auto" w:fill="auto"/>
            <w:vAlign w:val="center"/>
            <w:hideMark/>
          </w:tcPr>
          <w:p w14:paraId="029E25E3" w14:textId="77777777" w:rsidR="003A27E0" w:rsidRPr="004F66B8" w:rsidRDefault="003A27E0" w:rsidP="003A27E0">
            <w:pPr>
              <w:rPr>
                <w:sz w:val="18"/>
                <w:szCs w:val="18"/>
              </w:rPr>
            </w:pPr>
            <w:r w:rsidRPr="004F66B8">
              <w:rPr>
                <w:sz w:val="18"/>
                <w:szCs w:val="18"/>
              </w:rPr>
              <w:t>Financijski rashodi</w:t>
            </w:r>
          </w:p>
        </w:tc>
        <w:tc>
          <w:tcPr>
            <w:tcW w:w="1224" w:type="dxa"/>
            <w:tcBorders>
              <w:top w:val="nil"/>
              <w:left w:val="nil"/>
              <w:bottom w:val="single" w:sz="4" w:space="0" w:color="auto"/>
              <w:right w:val="single" w:sz="4" w:space="0" w:color="auto"/>
            </w:tcBorders>
            <w:shd w:val="clear" w:color="auto" w:fill="auto"/>
            <w:vAlign w:val="center"/>
            <w:hideMark/>
          </w:tcPr>
          <w:p w14:paraId="082039A7" w14:textId="77777777" w:rsidR="003A27E0" w:rsidRPr="004F66B8" w:rsidRDefault="003A27E0" w:rsidP="003A27E0">
            <w:pPr>
              <w:jc w:val="right"/>
              <w:rPr>
                <w:sz w:val="18"/>
                <w:szCs w:val="18"/>
              </w:rPr>
            </w:pPr>
            <w:r w:rsidRPr="004F66B8">
              <w:rPr>
                <w:sz w:val="18"/>
                <w:szCs w:val="18"/>
              </w:rPr>
              <w:t>1.735.600</w:t>
            </w:r>
          </w:p>
        </w:tc>
        <w:tc>
          <w:tcPr>
            <w:tcW w:w="1407" w:type="dxa"/>
            <w:tcBorders>
              <w:top w:val="nil"/>
              <w:left w:val="nil"/>
              <w:bottom w:val="single" w:sz="4" w:space="0" w:color="auto"/>
              <w:right w:val="single" w:sz="4" w:space="0" w:color="auto"/>
            </w:tcBorders>
            <w:shd w:val="clear" w:color="auto" w:fill="auto"/>
            <w:vAlign w:val="center"/>
            <w:hideMark/>
          </w:tcPr>
          <w:p w14:paraId="57507A62" w14:textId="77777777" w:rsidR="003A27E0" w:rsidRPr="004F66B8" w:rsidRDefault="003A27E0" w:rsidP="003A27E0">
            <w:pPr>
              <w:jc w:val="right"/>
              <w:rPr>
                <w:sz w:val="18"/>
                <w:szCs w:val="18"/>
              </w:rPr>
            </w:pPr>
            <w:r w:rsidRPr="004F66B8">
              <w:rPr>
                <w:sz w:val="18"/>
                <w:szCs w:val="18"/>
              </w:rPr>
              <w:t>1.195.335,04</w:t>
            </w:r>
          </w:p>
        </w:tc>
        <w:tc>
          <w:tcPr>
            <w:tcW w:w="656" w:type="dxa"/>
            <w:tcBorders>
              <w:top w:val="nil"/>
              <w:left w:val="nil"/>
              <w:bottom w:val="single" w:sz="4" w:space="0" w:color="auto"/>
              <w:right w:val="single" w:sz="4" w:space="0" w:color="auto"/>
            </w:tcBorders>
            <w:shd w:val="clear" w:color="auto" w:fill="auto"/>
            <w:vAlign w:val="center"/>
            <w:hideMark/>
          </w:tcPr>
          <w:p w14:paraId="4573F3B5" w14:textId="77777777" w:rsidR="003A27E0" w:rsidRPr="004F66B8" w:rsidRDefault="003A27E0" w:rsidP="003A27E0">
            <w:pPr>
              <w:jc w:val="right"/>
              <w:rPr>
                <w:sz w:val="18"/>
                <w:szCs w:val="18"/>
              </w:rPr>
            </w:pPr>
            <w:r w:rsidRPr="004F66B8">
              <w:rPr>
                <w:sz w:val="18"/>
                <w:szCs w:val="18"/>
              </w:rPr>
              <w:t>68,87</w:t>
            </w:r>
          </w:p>
        </w:tc>
        <w:tc>
          <w:tcPr>
            <w:tcW w:w="1107" w:type="dxa"/>
            <w:tcBorders>
              <w:top w:val="nil"/>
              <w:left w:val="nil"/>
              <w:bottom w:val="single" w:sz="4" w:space="0" w:color="auto"/>
              <w:right w:val="single" w:sz="4" w:space="0" w:color="auto"/>
            </w:tcBorders>
            <w:shd w:val="clear" w:color="000000" w:fill="FFFFFF"/>
            <w:vAlign w:val="center"/>
            <w:hideMark/>
          </w:tcPr>
          <w:p w14:paraId="0C5949D0" w14:textId="77777777" w:rsidR="003A27E0" w:rsidRPr="004F66B8" w:rsidRDefault="003A27E0" w:rsidP="003A27E0">
            <w:pPr>
              <w:jc w:val="right"/>
              <w:rPr>
                <w:sz w:val="18"/>
                <w:szCs w:val="18"/>
              </w:rPr>
            </w:pPr>
            <w:r w:rsidRPr="004F66B8">
              <w:rPr>
                <w:sz w:val="18"/>
                <w:szCs w:val="18"/>
              </w:rPr>
              <w:t>1.656.355</w:t>
            </w:r>
          </w:p>
        </w:tc>
        <w:tc>
          <w:tcPr>
            <w:tcW w:w="912" w:type="dxa"/>
            <w:tcBorders>
              <w:top w:val="nil"/>
              <w:left w:val="nil"/>
              <w:bottom w:val="single" w:sz="4" w:space="0" w:color="auto"/>
              <w:right w:val="single" w:sz="4" w:space="0" w:color="auto"/>
            </w:tcBorders>
            <w:shd w:val="clear" w:color="auto" w:fill="auto"/>
            <w:vAlign w:val="center"/>
            <w:hideMark/>
          </w:tcPr>
          <w:p w14:paraId="587168FB" w14:textId="77777777" w:rsidR="003A27E0" w:rsidRPr="004F66B8" w:rsidRDefault="003A27E0" w:rsidP="003A27E0">
            <w:pPr>
              <w:jc w:val="right"/>
              <w:rPr>
                <w:sz w:val="18"/>
                <w:szCs w:val="18"/>
              </w:rPr>
            </w:pPr>
            <w:r w:rsidRPr="004F66B8">
              <w:rPr>
                <w:sz w:val="18"/>
                <w:szCs w:val="18"/>
              </w:rPr>
              <w:t>95,43</w:t>
            </w:r>
          </w:p>
        </w:tc>
        <w:tc>
          <w:tcPr>
            <w:tcW w:w="1047" w:type="dxa"/>
            <w:tcBorders>
              <w:top w:val="nil"/>
              <w:left w:val="nil"/>
              <w:bottom w:val="single" w:sz="4" w:space="0" w:color="auto"/>
              <w:right w:val="single" w:sz="4" w:space="0" w:color="auto"/>
            </w:tcBorders>
            <w:shd w:val="clear" w:color="000000" w:fill="FFFFFF"/>
            <w:vAlign w:val="center"/>
            <w:hideMark/>
          </w:tcPr>
          <w:p w14:paraId="11D55CC6" w14:textId="77777777" w:rsidR="003A27E0" w:rsidRPr="004F66B8" w:rsidRDefault="003A27E0" w:rsidP="003A27E0">
            <w:pPr>
              <w:jc w:val="right"/>
              <w:rPr>
                <w:sz w:val="18"/>
                <w:szCs w:val="18"/>
              </w:rPr>
            </w:pPr>
            <w:r w:rsidRPr="004F66B8">
              <w:rPr>
                <w:sz w:val="18"/>
                <w:szCs w:val="18"/>
              </w:rPr>
              <w:t>1.485.060</w:t>
            </w:r>
          </w:p>
        </w:tc>
        <w:tc>
          <w:tcPr>
            <w:tcW w:w="1047" w:type="dxa"/>
            <w:tcBorders>
              <w:top w:val="nil"/>
              <w:left w:val="nil"/>
              <w:bottom w:val="single" w:sz="4" w:space="0" w:color="auto"/>
              <w:right w:val="single" w:sz="4" w:space="0" w:color="auto"/>
            </w:tcBorders>
            <w:shd w:val="clear" w:color="000000" w:fill="FFFFFF"/>
            <w:vAlign w:val="center"/>
            <w:hideMark/>
          </w:tcPr>
          <w:p w14:paraId="4154C782" w14:textId="77777777" w:rsidR="003A27E0" w:rsidRPr="004F66B8" w:rsidRDefault="003A27E0" w:rsidP="003A27E0">
            <w:pPr>
              <w:jc w:val="right"/>
              <w:rPr>
                <w:sz w:val="18"/>
                <w:szCs w:val="18"/>
              </w:rPr>
            </w:pPr>
            <w:r w:rsidRPr="004F66B8">
              <w:rPr>
                <w:sz w:val="18"/>
                <w:szCs w:val="18"/>
              </w:rPr>
              <w:t>1.417.160</w:t>
            </w:r>
          </w:p>
        </w:tc>
      </w:tr>
      <w:tr w:rsidR="003A27E0" w:rsidRPr="004F66B8" w14:paraId="12635EA1" w14:textId="77777777" w:rsidTr="003A27E0">
        <w:trPr>
          <w:trHeight w:val="302"/>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1FDE8738" w14:textId="77777777" w:rsidR="003A27E0" w:rsidRPr="004F66B8" w:rsidRDefault="003A27E0" w:rsidP="003A27E0">
            <w:pPr>
              <w:jc w:val="center"/>
              <w:rPr>
                <w:sz w:val="18"/>
                <w:szCs w:val="18"/>
              </w:rPr>
            </w:pPr>
            <w:r w:rsidRPr="004F66B8">
              <w:rPr>
                <w:sz w:val="18"/>
                <w:szCs w:val="18"/>
              </w:rPr>
              <w:t>35</w:t>
            </w:r>
          </w:p>
        </w:tc>
        <w:tc>
          <w:tcPr>
            <w:tcW w:w="2252" w:type="dxa"/>
            <w:tcBorders>
              <w:top w:val="nil"/>
              <w:left w:val="nil"/>
              <w:bottom w:val="single" w:sz="4" w:space="0" w:color="auto"/>
              <w:right w:val="single" w:sz="4" w:space="0" w:color="auto"/>
            </w:tcBorders>
            <w:shd w:val="clear" w:color="auto" w:fill="auto"/>
            <w:vAlign w:val="center"/>
            <w:hideMark/>
          </w:tcPr>
          <w:p w14:paraId="36F62A2A" w14:textId="77777777" w:rsidR="003A27E0" w:rsidRPr="004F66B8" w:rsidRDefault="003A27E0" w:rsidP="003A27E0">
            <w:pPr>
              <w:rPr>
                <w:sz w:val="18"/>
                <w:szCs w:val="18"/>
              </w:rPr>
            </w:pPr>
            <w:r w:rsidRPr="004F66B8">
              <w:rPr>
                <w:sz w:val="18"/>
                <w:szCs w:val="18"/>
              </w:rPr>
              <w:t>Subvencije</w:t>
            </w:r>
          </w:p>
        </w:tc>
        <w:tc>
          <w:tcPr>
            <w:tcW w:w="1224" w:type="dxa"/>
            <w:tcBorders>
              <w:top w:val="nil"/>
              <w:left w:val="nil"/>
              <w:bottom w:val="single" w:sz="4" w:space="0" w:color="auto"/>
              <w:right w:val="single" w:sz="4" w:space="0" w:color="auto"/>
            </w:tcBorders>
            <w:shd w:val="clear" w:color="auto" w:fill="auto"/>
            <w:vAlign w:val="center"/>
            <w:hideMark/>
          </w:tcPr>
          <w:p w14:paraId="1CBC574A" w14:textId="77777777" w:rsidR="003A27E0" w:rsidRPr="004F66B8" w:rsidRDefault="003A27E0" w:rsidP="003A27E0">
            <w:pPr>
              <w:jc w:val="right"/>
              <w:rPr>
                <w:sz w:val="18"/>
                <w:szCs w:val="18"/>
              </w:rPr>
            </w:pPr>
            <w:r w:rsidRPr="004F66B8">
              <w:rPr>
                <w:sz w:val="18"/>
                <w:szCs w:val="18"/>
              </w:rPr>
              <w:t>6.301.000</w:t>
            </w:r>
          </w:p>
        </w:tc>
        <w:tc>
          <w:tcPr>
            <w:tcW w:w="1407" w:type="dxa"/>
            <w:tcBorders>
              <w:top w:val="nil"/>
              <w:left w:val="nil"/>
              <w:bottom w:val="single" w:sz="4" w:space="0" w:color="auto"/>
              <w:right w:val="single" w:sz="4" w:space="0" w:color="auto"/>
            </w:tcBorders>
            <w:shd w:val="clear" w:color="auto" w:fill="auto"/>
            <w:vAlign w:val="center"/>
            <w:hideMark/>
          </w:tcPr>
          <w:p w14:paraId="006D770C" w14:textId="77777777" w:rsidR="003A27E0" w:rsidRPr="004F66B8" w:rsidRDefault="003A27E0" w:rsidP="003A27E0">
            <w:pPr>
              <w:jc w:val="right"/>
              <w:rPr>
                <w:sz w:val="18"/>
                <w:szCs w:val="18"/>
              </w:rPr>
            </w:pPr>
            <w:r w:rsidRPr="004F66B8">
              <w:rPr>
                <w:sz w:val="18"/>
                <w:szCs w:val="18"/>
              </w:rPr>
              <w:t>3.261.175,64</w:t>
            </w:r>
          </w:p>
        </w:tc>
        <w:tc>
          <w:tcPr>
            <w:tcW w:w="656" w:type="dxa"/>
            <w:tcBorders>
              <w:top w:val="nil"/>
              <w:left w:val="nil"/>
              <w:bottom w:val="single" w:sz="4" w:space="0" w:color="auto"/>
              <w:right w:val="single" w:sz="4" w:space="0" w:color="auto"/>
            </w:tcBorders>
            <w:shd w:val="clear" w:color="auto" w:fill="auto"/>
            <w:vAlign w:val="center"/>
            <w:hideMark/>
          </w:tcPr>
          <w:p w14:paraId="027CAD94" w14:textId="77777777" w:rsidR="003A27E0" w:rsidRPr="004F66B8" w:rsidRDefault="003A27E0" w:rsidP="003A27E0">
            <w:pPr>
              <w:jc w:val="right"/>
              <w:rPr>
                <w:sz w:val="18"/>
                <w:szCs w:val="18"/>
              </w:rPr>
            </w:pPr>
            <w:r w:rsidRPr="004F66B8">
              <w:rPr>
                <w:sz w:val="18"/>
                <w:szCs w:val="18"/>
              </w:rPr>
              <w:t>51,76</w:t>
            </w:r>
          </w:p>
        </w:tc>
        <w:tc>
          <w:tcPr>
            <w:tcW w:w="1107" w:type="dxa"/>
            <w:tcBorders>
              <w:top w:val="nil"/>
              <w:left w:val="nil"/>
              <w:bottom w:val="single" w:sz="4" w:space="0" w:color="auto"/>
              <w:right w:val="single" w:sz="4" w:space="0" w:color="auto"/>
            </w:tcBorders>
            <w:shd w:val="clear" w:color="000000" w:fill="FFFFFF"/>
            <w:vAlign w:val="center"/>
            <w:hideMark/>
          </w:tcPr>
          <w:p w14:paraId="041BAC4F" w14:textId="77777777" w:rsidR="003A27E0" w:rsidRPr="004F66B8" w:rsidRDefault="003A27E0" w:rsidP="003A27E0">
            <w:pPr>
              <w:jc w:val="right"/>
              <w:rPr>
                <w:sz w:val="18"/>
                <w:szCs w:val="18"/>
              </w:rPr>
            </w:pPr>
            <w:r w:rsidRPr="004F66B8">
              <w:rPr>
                <w:sz w:val="18"/>
                <w:szCs w:val="18"/>
              </w:rPr>
              <w:t>12.206.000</w:t>
            </w:r>
          </w:p>
        </w:tc>
        <w:tc>
          <w:tcPr>
            <w:tcW w:w="912" w:type="dxa"/>
            <w:tcBorders>
              <w:top w:val="nil"/>
              <w:left w:val="nil"/>
              <w:bottom w:val="single" w:sz="4" w:space="0" w:color="auto"/>
              <w:right w:val="single" w:sz="4" w:space="0" w:color="auto"/>
            </w:tcBorders>
            <w:shd w:val="clear" w:color="auto" w:fill="auto"/>
            <w:vAlign w:val="center"/>
            <w:hideMark/>
          </w:tcPr>
          <w:p w14:paraId="34AE11C0" w14:textId="77777777" w:rsidR="003A27E0" w:rsidRPr="004F66B8" w:rsidRDefault="003A27E0" w:rsidP="003A27E0">
            <w:pPr>
              <w:jc w:val="right"/>
              <w:rPr>
                <w:sz w:val="18"/>
                <w:szCs w:val="18"/>
              </w:rPr>
            </w:pPr>
            <w:r w:rsidRPr="004F66B8">
              <w:rPr>
                <w:sz w:val="18"/>
                <w:szCs w:val="18"/>
              </w:rPr>
              <w:t>193,72</w:t>
            </w:r>
          </w:p>
        </w:tc>
        <w:tc>
          <w:tcPr>
            <w:tcW w:w="1047" w:type="dxa"/>
            <w:tcBorders>
              <w:top w:val="nil"/>
              <w:left w:val="nil"/>
              <w:bottom w:val="single" w:sz="4" w:space="0" w:color="auto"/>
              <w:right w:val="single" w:sz="4" w:space="0" w:color="auto"/>
            </w:tcBorders>
            <w:shd w:val="clear" w:color="000000" w:fill="FFFFFF"/>
            <w:vAlign w:val="center"/>
            <w:hideMark/>
          </w:tcPr>
          <w:p w14:paraId="14EBC30C" w14:textId="77777777" w:rsidR="003A27E0" w:rsidRPr="004F66B8" w:rsidRDefault="003A27E0" w:rsidP="003A27E0">
            <w:pPr>
              <w:jc w:val="right"/>
              <w:rPr>
                <w:sz w:val="18"/>
                <w:szCs w:val="18"/>
              </w:rPr>
            </w:pPr>
            <w:r w:rsidRPr="004F66B8">
              <w:rPr>
                <w:sz w:val="18"/>
                <w:szCs w:val="18"/>
              </w:rPr>
              <w:t>12.501.000</w:t>
            </w:r>
          </w:p>
        </w:tc>
        <w:tc>
          <w:tcPr>
            <w:tcW w:w="1047" w:type="dxa"/>
            <w:tcBorders>
              <w:top w:val="nil"/>
              <w:left w:val="nil"/>
              <w:bottom w:val="single" w:sz="4" w:space="0" w:color="auto"/>
              <w:right w:val="single" w:sz="4" w:space="0" w:color="auto"/>
            </w:tcBorders>
            <w:shd w:val="clear" w:color="000000" w:fill="FFFFFF"/>
            <w:vAlign w:val="center"/>
            <w:hideMark/>
          </w:tcPr>
          <w:p w14:paraId="33A66AFE" w14:textId="77777777" w:rsidR="003A27E0" w:rsidRPr="004F66B8" w:rsidRDefault="003A27E0" w:rsidP="003A27E0">
            <w:pPr>
              <w:jc w:val="right"/>
              <w:rPr>
                <w:sz w:val="18"/>
                <w:szCs w:val="18"/>
              </w:rPr>
            </w:pPr>
            <w:r w:rsidRPr="004F66B8">
              <w:rPr>
                <w:sz w:val="18"/>
                <w:szCs w:val="18"/>
              </w:rPr>
              <w:t>12.701.000</w:t>
            </w:r>
          </w:p>
        </w:tc>
      </w:tr>
      <w:tr w:rsidR="003A27E0" w:rsidRPr="004F66B8" w14:paraId="232A7480" w14:textId="77777777" w:rsidTr="003A27E0">
        <w:trPr>
          <w:trHeight w:val="302"/>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0931FD7D" w14:textId="77777777" w:rsidR="003A27E0" w:rsidRPr="004F66B8" w:rsidRDefault="003A27E0" w:rsidP="003A27E0">
            <w:pPr>
              <w:jc w:val="center"/>
              <w:rPr>
                <w:sz w:val="18"/>
                <w:szCs w:val="18"/>
              </w:rPr>
            </w:pPr>
            <w:r w:rsidRPr="004F66B8">
              <w:rPr>
                <w:sz w:val="18"/>
                <w:szCs w:val="18"/>
              </w:rPr>
              <w:t>36</w:t>
            </w:r>
          </w:p>
        </w:tc>
        <w:tc>
          <w:tcPr>
            <w:tcW w:w="2252" w:type="dxa"/>
            <w:tcBorders>
              <w:top w:val="nil"/>
              <w:left w:val="nil"/>
              <w:bottom w:val="single" w:sz="4" w:space="0" w:color="auto"/>
              <w:right w:val="single" w:sz="4" w:space="0" w:color="auto"/>
            </w:tcBorders>
            <w:shd w:val="clear" w:color="auto" w:fill="auto"/>
            <w:vAlign w:val="center"/>
            <w:hideMark/>
          </w:tcPr>
          <w:p w14:paraId="5DD66453" w14:textId="77777777" w:rsidR="003A27E0" w:rsidRPr="004F66B8" w:rsidRDefault="003A27E0" w:rsidP="003A27E0">
            <w:pPr>
              <w:rPr>
                <w:sz w:val="18"/>
                <w:szCs w:val="18"/>
              </w:rPr>
            </w:pPr>
            <w:r w:rsidRPr="004F66B8">
              <w:rPr>
                <w:sz w:val="18"/>
                <w:szCs w:val="18"/>
              </w:rPr>
              <w:t>Pomoći</w:t>
            </w:r>
          </w:p>
        </w:tc>
        <w:tc>
          <w:tcPr>
            <w:tcW w:w="1224" w:type="dxa"/>
            <w:tcBorders>
              <w:top w:val="nil"/>
              <w:left w:val="nil"/>
              <w:bottom w:val="single" w:sz="4" w:space="0" w:color="auto"/>
              <w:right w:val="single" w:sz="4" w:space="0" w:color="auto"/>
            </w:tcBorders>
            <w:shd w:val="clear" w:color="auto" w:fill="auto"/>
            <w:vAlign w:val="center"/>
            <w:hideMark/>
          </w:tcPr>
          <w:p w14:paraId="04D39BAC" w14:textId="77777777" w:rsidR="003A27E0" w:rsidRPr="004F66B8" w:rsidRDefault="003A27E0" w:rsidP="003A27E0">
            <w:pPr>
              <w:jc w:val="right"/>
              <w:rPr>
                <w:sz w:val="18"/>
                <w:szCs w:val="18"/>
              </w:rPr>
            </w:pPr>
            <w:r w:rsidRPr="004F66B8">
              <w:rPr>
                <w:sz w:val="18"/>
                <w:szCs w:val="18"/>
              </w:rPr>
              <w:t>4.450.550</w:t>
            </w:r>
          </w:p>
        </w:tc>
        <w:tc>
          <w:tcPr>
            <w:tcW w:w="1407" w:type="dxa"/>
            <w:tcBorders>
              <w:top w:val="nil"/>
              <w:left w:val="nil"/>
              <w:bottom w:val="single" w:sz="4" w:space="0" w:color="auto"/>
              <w:right w:val="single" w:sz="4" w:space="0" w:color="auto"/>
            </w:tcBorders>
            <w:shd w:val="clear" w:color="auto" w:fill="auto"/>
            <w:vAlign w:val="center"/>
            <w:hideMark/>
          </w:tcPr>
          <w:p w14:paraId="4507CEF4" w14:textId="77777777" w:rsidR="003A27E0" w:rsidRPr="004F66B8" w:rsidRDefault="003A27E0" w:rsidP="003A27E0">
            <w:pPr>
              <w:jc w:val="right"/>
              <w:rPr>
                <w:sz w:val="18"/>
                <w:szCs w:val="18"/>
              </w:rPr>
            </w:pPr>
            <w:r w:rsidRPr="004F66B8">
              <w:rPr>
                <w:sz w:val="18"/>
                <w:szCs w:val="18"/>
              </w:rPr>
              <w:t>443.473,33</w:t>
            </w:r>
          </w:p>
        </w:tc>
        <w:tc>
          <w:tcPr>
            <w:tcW w:w="656" w:type="dxa"/>
            <w:tcBorders>
              <w:top w:val="nil"/>
              <w:left w:val="nil"/>
              <w:bottom w:val="single" w:sz="4" w:space="0" w:color="auto"/>
              <w:right w:val="single" w:sz="4" w:space="0" w:color="auto"/>
            </w:tcBorders>
            <w:shd w:val="clear" w:color="auto" w:fill="auto"/>
            <w:vAlign w:val="center"/>
            <w:hideMark/>
          </w:tcPr>
          <w:p w14:paraId="579B4CB1" w14:textId="77777777" w:rsidR="003A27E0" w:rsidRPr="004F66B8" w:rsidRDefault="003A27E0" w:rsidP="003A27E0">
            <w:pPr>
              <w:jc w:val="right"/>
              <w:rPr>
                <w:sz w:val="18"/>
                <w:szCs w:val="18"/>
              </w:rPr>
            </w:pPr>
            <w:r w:rsidRPr="004F66B8">
              <w:rPr>
                <w:sz w:val="18"/>
                <w:szCs w:val="18"/>
              </w:rPr>
              <w:t>9,96</w:t>
            </w:r>
          </w:p>
        </w:tc>
        <w:tc>
          <w:tcPr>
            <w:tcW w:w="1107" w:type="dxa"/>
            <w:tcBorders>
              <w:top w:val="nil"/>
              <w:left w:val="nil"/>
              <w:bottom w:val="single" w:sz="4" w:space="0" w:color="auto"/>
              <w:right w:val="single" w:sz="4" w:space="0" w:color="auto"/>
            </w:tcBorders>
            <w:shd w:val="clear" w:color="000000" w:fill="FFFFFF"/>
            <w:vAlign w:val="center"/>
            <w:hideMark/>
          </w:tcPr>
          <w:p w14:paraId="7BDA0B46" w14:textId="77777777" w:rsidR="003A27E0" w:rsidRPr="004F66B8" w:rsidRDefault="003A27E0" w:rsidP="003A27E0">
            <w:pPr>
              <w:jc w:val="right"/>
              <w:rPr>
                <w:sz w:val="18"/>
                <w:szCs w:val="18"/>
              </w:rPr>
            </w:pPr>
            <w:r w:rsidRPr="004F66B8">
              <w:rPr>
                <w:sz w:val="18"/>
                <w:szCs w:val="18"/>
              </w:rPr>
              <w:t>5.825.000</w:t>
            </w:r>
          </w:p>
        </w:tc>
        <w:tc>
          <w:tcPr>
            <w:tcW w:w="912" w:type="dxa"/>
            <w:tcBorders>
              <w:top w:val="nil"/>
              <w:left w:val="nil"/>
              <w:bottom w:val="single" w:sz="4" w:space="0" w:color="auto"/>
              <w:right w:val="single" w:sz="4" w:space="0" w:color="auto"/>
            </w:tcBorders>
            <w:shd w:val="clear" w:color="auto" w:fill="auto"/>
            <w:vAlign w:val="center"/>
            <w:hideMark/>
          </w:tcPr>
          <w:p w14:paraId="76EF68A0" w14:textId="77777777" w:rsidR="003A27E0" w:rsidRPr="004F66B8" w:rsidRDefault="003A27E0" w:rsidP="003A27E0">
            <w:pPr>
              <w:jc w:val="right"/>
              <w:rPr>
                <w:sz w:val="18"/>
                <w:szCs w:val="18"/>
              </w:rPr>
            </w:pPr>
            <w:r w:rsidRPr="004F66B8">
              <w:rPr>
                <w:sz w:val="18"/>
                <w:szCs w:val="18"/>
              </w:rPr>
              <w:t>130,88</w:t>
            </w:r>
          </w:p>
        </w:tc>
        <w:tc>
          <w:tcPr>
            <w:tcW w:w="1047" w:type="dxa"/>
            <w:tcBorders>
              <w:top w:val="nil"/>
              <w:left w:val="nil"/>
              <w:bottom w:val="single" w:sz="4" w:space="0" w:color="auto"/>
              <w:right w:val="single" w:sz="4" w:space="0" w:color="auto"/>
            </w:tcBorders>
            <w:shd w:val="clear" w:color="000000" w:fill="FFFFFF"/>
            <w:vAlign w:val="center"/>
            <w:hideMark/>
          </w:tcPr>
          <w:p w14:paraId="598DA70D" w14:textId="77777777" w:rsidR="003A27E0" w:rsidRPr="004F66B8" w:rsidRDefault="003A27E0" w:rsidP="003A27E0">
            <w:pPr>
              <w:jc w:val="right"/>
              <w:rPr>
                <w:sz w:val="18"/>
                <w:szCs w:val="18"/>
              </w:rPr>
            </w:pPr>
            <w:r w:rsidRPr="004F66B8">
              <w:rPr>
                <w:sz w:val="18"/>
                <w:szCs w:val="18"/>
              </w:rPr>
              <w:t>845.000</w:t>
            </w:r>
          </w:p>
        </w:tc>
        <w:tc>
          <w:tcPr>
            <w:tcW w:w="1047" w:type="dxa"/>
            <w:tcBorders>
              <w:top w:val="nil"/>
              <w:left w:val="nil"/>
              <w:bottom w:val="single" w:sz="4" w:space="0" w:color="auto"/>
              <w:right w:val="single" w:sz="4" w:space="0" w:color="auto"/>
            </w:tcBorders>
            <w:shd w:val="clear" w:color="000000" w:fill="FFFFFF"/>
            <w:vAlign w:val="center"/>
            <w:hideMark/>
          </w:tcPr>
          <w:p w14:paraId="2A4E9157" w14:textId="77777777" w:rsidR="003A27E0" w:rsidRPr="004F66B8" w:rsidRDefault="003A27E0" w:rsidP="003A27E0">
            <w:pPr>
              <w:jc w:val="right"/>
              <w:rPr>
                <w:sz w:val="18"/>
                <w:szCs w:val="18"/>
              </w:rPr>
            </w:pPr>
            <w:r w:rsidRPr="004F66B8">
              <w:rPr>
                <w:sz w:val="18"/>
                <w:szCs w:val="18"/>
              </w:rPr>
              <w:t>875.000</w:t>
            </w:r>
          </w:p>
        </w:tc>
      </w:tr>
      <w:tr w:rsidR="003A27E0" w:rsidRPr="004F66B8" w14:paraId="5419D01E" w14:textId="77777777" w:rsidTr="003A27E0">
        <w:trPr>
          <w:trHeight w:val="726"/>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2EC40753" w14:textId="77777777" w:rsidR="003A27E0" w:rsidRPr="004F66B8" w:rsidRDefault="003A27E0" w:rsidP="003A27E0">
            <w:pPr>
              <w:jc w:val="center"/>
              <w:rPr>
                <w:sz w:val="18"/>
                <w:szCs w:val="18"/>
              </w:rPr>
            </w:pPr>
            <w:r w:rsidRPr="004F66B8">
              <w:rPr>
                <w:sz w:val="18"/>
                <w:szCs w:val="18"/>
              </w:rPr>
              <w:t>37</w:t>
            </w:r>
          </w:p>
        </w:tc>
        <w:tc>
          <w:tcPr>
            <w:tcW w:w="2252" w:type="dxa"/>
            <w:tcBorders>
              <w:top w:val="nil"/>
              <w:left w:val="nil"/>
              <w:bottom w:val="single" w:sz="4" w:space="0" w:color="auto"/>
              <w:right w:val="single" w:sz="4" w:space="0" w:color="auto"/>
            </w:tcBorders>
            <w:shd w:val="clear" w:color="auto" w:fill="auto"/>
            <w:vAlign w:val="center"/>
            <w:hideMark/>
          </w:tcPr>
          <w:p w14:paraId="3159D72A" w14:textId="77777777" w:rsidR="003A27E0" w:rsidRPr="004F66B8" w:rsidRDefault="003A27E0" w:rsidP="003A27E0">
            <w:pPr>
              <w:rPr>
                <w:sz w:val="18"/>
                <w:szCs w:val="18"/>
              </w:rPr>
            </w:pPr>
            <w:r w:rsidRPr="004F66B8">
              <w:rPr>
                <w:sz w:val="18"/>
                <w:szCs w:val="18"/>
              </w:rPr>
              <w:t>Naknade građanima i kućanstvima na temelju osiguranja i druge naknade</w:t>
            </w:r>
          </w:p>
        </w:tc>
        <w:tc>
          <w:tcPr>
            <w:tcW w:w="1224" w:type="dxa"/>
            <w:tcBorders>
              <w:top w:val="nil"/>
              <w:left w:val="nil"/>
              <w:bottom w:val="single" w:sz="4" w:space="0" w:color="auto"/>
              <w:right w:val="single" w:sz="4" w:space="0" w:color="auto"/>
            </w:tcBorders>
            <w:shd w:val="clear" w:color="auto" w:fill="auto"/>
            <w:vAlign w:val="center"/>
            <w:hideMark/>
          </w:tcPr>
          <w:p w14:paraId="5EA04231" w14:textId="77777777" w:rsidR="003A27E0" w:rsidRPr="004F66B8" w:rsidRDefault="003A27E0" w:rsidP="003A27E0">
            <w:pPr>
              <w:jc w:val="right"/>
              <w:rPr>
                <w:sz w:val="18"/>
                <w:szCs w:val="18"/>
              </w:rPr>
            </w:pPr>
            <w:r w:rsidRPr="004F66B8">
              <w:rPr>
                <w:sz w:val="18"/>
                <w:szCs w:val="18"/>
              </w:rPr>
              <w:t>20.177.800</w:t>
            </w:r>
          </w:p>
        </w:tc>
        <w:tc>
          <w:tcPr>
            <w:tcW w:w="1407" w:type="dxa"/>
            <w:tcBorders>
              <w:top w:val="nil"/>
              <w:left w:val="nil"/>
              <w:bottom w:val="single" w:sz="4" w:space="0" w:color="auto"/>
              <w:right w:val="single" w:sz="4" w:space="0" w:color="auto"/>
            </w:tcBorders>
            <w:shd w:val="clear" w:color="auto" w:fill="auto"/>
            <w:vAlign w:val="center"/>
            <w:hideMark/>
          </w:tcPr>
          <w:p w14:paraId="45184D22" w14:textId="77777777" w:rsidR="003A27E0" w:rsidRPr="004F66B8" w:rsidRDefault="003A27E0" w:rsidP="003A27E0">
            <w:pPr>
              <w:jc w:val="right"/>
              <w:rPr>
                <w:sz w:val="18"/>
                <w:szCs w:val="18"/>
              </w:rPr>
            </w:pPr>
            <w:r w:rsidRPr="004F66B8">
              <w:rPr>
                <w:sz w:val="18"/>
                <w:szCs w:val="18"/>
              </w:rPr>
              <w:t>8.151.012,41</w:t>
            </w:r>
          </w:p>
        </w:tc>
        <w:tc>
          <w:tcPr>
            <w:tcW w:w="656" w:type="dxa"/>
            <w:tcBorders>
              <w:top w:val="nil"/>
              <w:left w:val="nil"/>
              <w:bottom w:val="single" w:sz="4" w:space="0" w:color="auto"/>
              <w:right w:val="single" w:sz="4" w:space="0" w:color="auto"/>
            </w:tcBorders>
            <w:shd w:val="clear" w:color="auto" w:fill="auto"/>
            <w:vAlign w:val="center"/>
            <w:hideMark/>
          </w:tcPr>
          <w:p w14:paraId="5053EA71" w14:textId="77777777" w:rsidR="003A27E0" w:rsidRPr="004F66B8" w:rsidRDefault="003A27E0" w:rsidP="003A27E0">
            <w:pPr>
              <w:jc w:val="right"/>
              <w:rPr>
                <w:sz w:val="18"/>
                <w:szCs w:val="18"/>
              </w:rPr>
            </w:pPr>
            <w:r w:rsidRPr="004F66B8">
              <w:rPr>
                <w:sz w:val="18"/>
                <w:szCs w:val="18"/>
              </w:rPr>
              <w:t>40,40</w:t>
            </w:r>
          </w:p>
        </w:tc>
        <w:tc>
          <w:tcPr>
            <w:tcW w:w="1107" w:type="dxa"/>
            <w:tcBorders>
              <w:top w:val="nil"/>
              <w:left w:val="nil"/>
              <w:bottom w:val="single" w:sz="4" w:space="0" w:color="auto"/>
              <w:right w:val="single" w:sz="4" w:space="0" w:color="auto"/>
            </w:tcBorders>
            <w:shd w:val="clear" w:color="000000" w:fill="FFFFFF"/>
            <w:vAlign w:val="center"/>
            <w:hideMark/>
          </w:tcPr>
          <w:p w14:paraId="3E55C9C4" w14:textId="77777777" w:rsidR="003A27E0" w:rsidRPr="004F66B8" w:rsidRDefault="003A27E0" w:rsidP="003A27E0">
            <w:pPr>
              <w:jc w:val="right"/>
              <w:rPr>
                <w:sz w:val="18"/>
                <w:szCs w:val="18"/>
              </w:rPr>
            </w:pPr>
            <w:r w:rsidRPr="004F66B8">
              <w:rPr>
                <w:sz w:val="18"/>
                <w:szCs w:val="18"/>
              </w:rPr>
              <w:t>8.478.000</w:t>
            </w:r>
          </w:p>
        </w:tc>
        <w:tc>
          <w:tcPr>
            <w:tcW w:w="912" w:type="dxa"/>
            <w:tcBorders>
              <w:top w:val="nil"/>
              <w:left w:val="nil"/>
              <w:bottom w:val="single" w:sz="4" w:space="0" w:color="auto"/>
              <w:right w:val="single" w:sz="4" w:space="0" w:color="auto"/>
            </w:tcBorders>
            <w:shd w:val="clear" w:color="auto" w:fill="auto"/>
            <w:vAlign w:val="center"/>
            <w:hideMark/>
          </w:tcPr>
          <w:p w14:paraId="7C2A4070" w14:textId="77777777" w:rsidR="003A27E0" w:rsidRPr="004F66B8" w:rsidRDefault="003A27E0" w:rsidP="003A27E0">
            <w:pPr>
              <w:jc w:val="right"/>
              <w:rPr>
                <w:sz w:val="18"/>
                <w:szCs w:val="18"/>
              </w:rPr>
            </w:pPr>
            <w:r w:rsidRPr="004F66B8">
              <w:rPr>
                <w:sz w:val="18"/>
                <w:szCs w:val="18"/>
              </w:rPr>
              <w:t>42,02</w:t>
            </w:r>
          </w:p>
        </w:tc>
        <w:tc>
          <w:tcPr>
            <w:tcW w:w="1047" w:type="dxa"/>
            <w:tcBorders>
              <w:top w:val="nil"/>
              <w:left w:val="nil"/>
              <w:bottom w:val="single" w:sz="4" w:space="0" w:color="auto"/>
              <w:right w:val="single" w:sz="4" w:space="0" w:color="auto"/>
            </w:tcBorders>
            <w:shd w:val="clear" w:color="000000" w:fill="FFFFFF"/>
            <w:vAlign w:val="center"/>
            <w:hideMark/>
          </w:tcPr>
          <w:p w14:paraId="7BF6F987" w14:textId="77777777" w:rsidR="003A27E0" w:rsidRPr="004F66B8" w:rsidRDefault="003A27E0" w:rsidP="003A27E0">
            <w:pPr>
              <w:jc w:val="right"/>
              <w:rPr>
                <w:sz w:val="18"/>
                <w:szCs w:val="18"/>
              </w:rPr>
            </w:pPr>
            <w:r w:rsidRPr="004F66B8">
              <w:rPr>
                <w:sz w:val="18"/>
                <w:szCs w:val="18"/>
              </w:rPr>
              <w:t>8.706.000</w:t>
            </w:r>
          </w:p>
        </w:tc>
        <w:tc>
          <w:tcPr>
            <w:tcW w:w="1047" w:type="dxa"/>
            <w:tcBorders>
              <w:top w:val="nil"/>
              <w:left w:val="nil"/>
              <w:bottom w:val="single" w:sz="4" w:space="0" w:color="auto"/>
              <w:right w:val="single" w:sz="4" w:space="0" w:color="auto"/>
            </w:tcBorders>
            <w:shd w:val="clear" w:color="000000" w:fill="FFFFFF"/>
            <w:vAlign w:val="center"/>
            <w:hideMark/>
          </w:tcPr>
          <w:p w14:paraId="4CCF9F29" w14:textId="77777777" w:rsidR="003A27E0" w:rsidRPr="004F66B8" w:rsidRDefault="003A27E0" w:rsidP="003A27E0">
            <w:pPr>
              <w:jc w:val="right"/>
              <w:rPr>
                <w:sz w:val="18"/>
                <w:szCs w:val="18"/>
              </w:rPr>
            </w:pPr>
            <w:r w:rsidRPr="004F66B8">
              <w:rPr>
                <w:sz w:val="18"/>
                <w:szCs w:val="18"/>
              </w:rPr>
              <w:t>8.941.000</w:t>
            </w:r>
          </w:p>
        </w:tc>
      </w:tr>
      <w:tr w:rsidR="003A27E0" w:rsidRPr="004F66B8" w14:paraId="6B4BA30C" w14:textId="77777777" w:rsidTr="003A27E0">
        <w:trPr>
          <w:trHeight w:val="302"/>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7D520222" w14:textId="77777777" w:rsidR="003A27E0" w:rsidRPr="004F66B8" w:rsidRDefault="003A27E0" w:rsidP="003A27E0">
            <w:pPr>
              <w:jc w:val="center"/>
              <w:rPr>
                <w:sz w:val="18"/>
                <w:szCs w:val="18"/>
              </w:rPr>
            </w:pPr>
            <w:r w:rsidRPr="004F66B8">
              <w:rPr>
                <w:sz w:val="18"/>
                <w:szCs w:val="18"/>
              </w:rPr>
              <w:t>38</w:t>
            </w:r>
          </w:p>
        </w:tc>
        <w:tc>
          <w:tcPr>
            <w:tcW w:w="2252" w:type="dxa"/>
            <w:tcBorders>
              <w:top w:val="nil"/>
              <w:left w:val="nil"/>
              <w:bottom w:val="single" w:sz="4" w:space="0" w:color="auto"/>
              <w:right w:val="single" w:sz="4" w:space="0" w:color="auto"/>
            </w:tcBorders>
            <w:shd w:val="clear" w:color="auto" w:fill="auto"/>
            <w:vAlign w:val="center"/>
            <w:hideMark/>
          </w:tcPr>
          <w:p w14:paraId="4E28E07D" w14:textId="77777777" w:rsidR="003A27E0" w:rsidRPr="004F66B8" w:rsidRDefault="003A27E0" w:rsidP="003A27E0">
            <w:pPr>
              <w:rPr>
                <w:sz w:val="18"/>
                <w:szCs w:val="18"/>
              </w:rPr>
            </w:pPr>
            <w:r w:rsidRPr="004F66B8">
              <w:rPr>
                <w:sz w:val="18"/>
                <w:szCs w:val="18"/>
              </w:rPr>
              <w:t>Donacije i ostali rashodi</w:t>
            </w:r>
          </w:p>
        </w:tc>
        <w:tc>
          <w:tcPr>
            <w:tcW w:w="1224" w:type="dxa"/>
            <w:tcBorders>
              <w:top w:val="nil"/>
              <w:left w:val="nil"/>
              <w:bottom w:val="single" w:sz="4" w:space="0" w:color="auto"/>
              <w:right w:val="single" w:sz="4" w:space="0" w:color="auto"/>
            </w:tcBorders>
            <w:shd w:val="clear" w:color="auto" w:fill="auto"/>
            <w:vAlign w:val="center"/>
            <w:hideMark/>
          </w:tcPr>
          <w:p w14:paraId="11390B48" w14:textId="77777777" w:rsidR="003A27E0" w:rsidRPr="004F66B8" w:rsidRDefault="003A27E0" w:rsidP="003A27E0">
            <w:pPr>
              <w:jc w:val="right"/>
              <w:rPr>
                <w:sz w:val="18"/>
                <w:szCs w:val="18"/>
              </w:rPr>
            </w:pPr>
            <w:r w:rsidRPr="004F66B8">
              <w:rPr>
                <w:sz w:val="18"/>
                <w:szCs w:val="18"/>
              </w:rPr>
              <w:t>26.793.025</w:t>
            </w:r>
          </w:p>
        </w:tc>
        <w:tc>
          <w:tcPr>
            <w:tcW w:w="1407" w:type="dxa"/>
            <w:tcBorders>
              <w:top w:val="nil"/>
              <w:left w:val="nil"/>
              <w:bottom w:val="single" w:sz="4" w:space="0" w:color="auto"/>
              <w:right w:val="single" w:sz="4" w:space="0" w:color="auto"/>
            </w:tcBorders>
            <w:shd w:val="clear" w:color="auto" w:fill="auto"/>
            <w:vAlign w:val="center"/>
            <w:hideMark/>
          </w:tcPr>
          <w:p w14:paraId="547283E6" w14:textId="77777777" w:rsidR="003A27E0" w:rsidRPr="004F66B8" w:rsidRDefault="003A27E0" w:rsidP="003A27E0">
            <w:pPr>
              <w:jc w:val="right"/>
              <w:rPr>
                <w:sz w:val="18"/>
                <w:szCs w:val="18"/>
              </w:rPr>
            </w:pPr>
            <w:r w:rsidRPr="004F66B8">
              <w:rPr>
                <w:sz w:val="18"/>
                <w:szCs w:val="18"/>
              </w:rPr>
              <w:t>19.787.743,41</w:t>
            </w:r>
          </w:p>
        </w:tc>
        <w:tc>
          <w:tcPr>
            <w:tcW w:w="656" w:type="dxa"/>
            <w:tcBorders>
              <w:top w:val="nil"/>
              <w:left w:val="nil"/>
              <w:bottom w:val="single" w:sz="4" w:space="0" w:color="auto"/>
              <w:right w:val="single" w:sz="4" w:space="0" w:color="auto"/>
            </w:tcBorders>
            <w:shd w:val="clear" w:color="auto" w:fill="auto"/>
            <w:vAlign w:val="center"/>
            <w:hideMark/>
          </w:tcPr>
          <w:p w14:paraId="483AF7FB" w14:textId="77777777" w:rsidR="003A27E0" w:rsidRPr="004F66B8" w:rsidRDefault="003A27E0" w:rsidP="003A27E0">
            <w:pPr>
              <w:jc w:val="right"/>
              <w:rPr>
                <w:sz w:val="18"/>
                <w:szCs w:val="18"/>
              </w:rPr>
            </w:pPr>
            <w:r w:rsidRPr="004F66B8">
              <w:rPr>
                <w:sz w:val="18"/>
                <w:szCs w:val="18"/>
              </w:rPr>
              <w:t>73,85</w:t>
            </w:r>
          </w:p>
        </w:tc>
        <w:tc>
          <w:tcPr>
            <w:tcW w:w="1107" w:type="dxa"/>
            <w:tcBorders>
              <w:top w:val="nil"/>
              <w:left w:val="nil"/>
              <w:bottom w:val="single" w:sz="4" w:space="0" w:color="auto"/>
              <w:right w:val="single" w:sz="4" w:space="0" w:color="auto"/>
            </w:tcBorders>
            <w:shd w:val="clear" w:color="000000" w:fill="FFFFFF"/>
            <w:vAlign w:val="center"/>
            <w:hideMark/>
          </w:tcPr>
          <w:p w14:paraId="19482177" w14:textId="77777777" w:rsidR="003A27E0" w:rsidRPr="004F66B8" w:rsidRDefault="003A27E0" w:rsidP="003A27E0">
            <w:pPr>
              <w:jc w:val="right"/>
              <w:rPr>
                <w:sz w:val="18"/>
                <w:szCs w:val="18"/>
              </w:rPr>
            </w:pPr>
            <w:r w:rsidRPr="004F66B8">
              <w:rPr>
                <w:sz w:val="18"/>
                <w:szCs w:val="18"/>
              </w:rPr>
              <w:t>25.052.000</w:t>
            </w:r>
          </w:p>
        </w:tc>
        <w:tc>
          <w:tcPr>
            <w:tcW w:w="912" w:type="dxa"/>
            <w:tcBorders>
              <w:top w:val="nil"/>
              <w:left w:val="nil"/>
              <w:bottom w:val="single" w:sz="4" w:space="0" w:color="auto"/>
              <w:right w:val="single" w:sz="4" w:space="0" w:color="auto"/>
            </w:tcBorders>
            <w:shd w:val="clear" w:color="auto" w:fill="auto"/>
            <w:vAlign w:val="center"/>
            <w:hideMark/>
          </w:tcPr>
          <w:p w14:paraId="7F389E6E" w14:textId="77777777" w:rsidR="003A27E0" w:rsidRPr="004F66B8" w:rsidRDefault="003A27E0" w:rsidP="003A27E0">
            <w:pPr>
              <w:jc w:val="right"/>
              <w:rPr>
                <w:sz w:val="18"/>
                <w:szCs w:val="18"/>
              </w:rPr>
            </w:pPr>
            <w:r w:rsidRPr="004F66B8">
              <w:rPr>
                <w:sz w:val="18"/>
                <w:szCs w:val="18"/>
              </w:rPr>
              <w:t>93,50</w:t>
            </w:r>
          </w:p>
        </w:tc>
        <w:tc>
          <w:tcPr>
            <w:tcW w:w="1047" w:type="dxa"/>
            <w:tcBorders>
              <w:top w:val="nil"/>
              <w:left w:val="nil"/>
              <w:bottom w:val="single" w:sz="4" w:space="0" w:color="auto"/>
              <w:right w:val="single" w:sz="4" w:space="0" w:color="auto"/>
            </w:tcBorders>
            <w:shd w:val="clear" w:color="000000" w:fill="FFFFFF"/>
            <w:vAlign w:val="center"/>
            <w:hideMark/>
          </w:tcPr>
          <w:p w14:paraId="3A22D7C0" w14:textId="77777777" w:rsidR="003A27E0" w:rsidRPr="004F66B8" w:rsidRDefault="003A27E0" w:rsidP="003A27E0">
            <w:pPr>
              <w:jc w:val="right"/>
              <w:rPr>
                <w:sz w:val="18"/>
                <w:szCs w:val="18"/>
              </w:rPr>
            </w:pPr>
            <w:r w:rsidRPr="004F66B8">
              <w:rPr>
                <w:sz w:val="18"/>
                <w:szCs w:val="18"/>
              </w:rPr>
              <w:t>24.757.000</w:t>
            </w:r>
          </w:p>
        </w:tc>
        <w:tc>
          <w:tcPr>
            <w:tcW w:w="1047" w:type="dxa"/>
            <w:tcBorders>
              <w:top w:val="nil"/>
              <w:left w:val="nil"/>
              <w:bottom w:val="single" w:sz="4" w:space="0" w:color="auto"/>
              <w:right w:val="single" w:sz="4" w:space="0" w:color="auto"/>
            </w:tcBorders>
            <w:shd w:val="clear" w:color="000000" w:fill="FFFFFF"/>
            <w:vAlign w:val="center"/>
            <w:hideMark/>
          </w:tcPr>
          <w:p w14:paraId="65BBA8E7" w14:textId="77777777" w:rsidR="003A27E0" w:rsidRPr="004F66B8" w:rsidRDefault="003A27E0" w:rsidP="003A27E0">
            <w:pPr>
              <w:jc w:val="right"/>
              <w:rPr>
                <w:sz w:val="18"/>
                <w:szCs w:val="18"/>
              </w:rPr>
            </w:pPr>
            <w:r w:rsidRPr="004F66B8">
              <w:rPr>
                <w:sz w:val="18"/>
                <w:szCs w:val="18"/>
              </w:rPr>
              <w:t>26.402.000</w:t>
            </w:r>
          </w:p>
        </w:tc>
      </w:tr>
      <w:tr w:rsidR="003A27E0" w:rsidRPr="004F66B8" w14:paraId="3B783931" w14:textId="77777777" w:rsidTr="003A27E0">
        <w:trPr>
          <w:trHeight w:val="484"/>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4FBAEA3C" w14:textId="77777777" w:rsidR="003A27E0" w:rsidRPr="004F66B8" w:rsidRDefault="003A27E0" w:rsidP="003A27E0">
            <w:pPr>
              <w:jc w:val="center"/>
              <w:rPr>
                <w:b/>
                <w:bCs/>
                <w:sz w:val="18"/>
                <w:szCs w:val="18"/>
              </w:rPr>
            </w:pPr>
            <w:r w:rsidRPr="004F66B8">
              <w:rPr>
                <w:b/>
                <w:bCs/>
                <w:sz w:val="18"/>
                <w:szCs w:val="18"/>
              </w:rPr>
              <w:t>4</w:t>
            </w:r>
          </w:p>
        </w:tc>
        <w:tc>
          <w:tcPr>
            <w:tcW w:w="2252" w:type="dxa"/>
            <w:tcBorders>
              <w:top w:val="nil"/>
              <w:left w:val="nil"/>
              <w:bottom w:val="single" w:sz="4" w:space="0" w:color="auto"/>
              <w:right w:val="single" w:sz="4" w:space="0" w:color="auto"/>
            </w:tcBorders>
            <w:shd w:val="clear" w:color="auto" w:fill="auto"/>
            <w:vAlign w:val="center"/>
            <w:hideMark/>
          </w:tcPr>
          <w:p w14:paraId="50B8E8C5" w14:textId="77777777" w:rsidR="003A27E0" w:rsidRPr="004F66B8" w:rsidRDefault="003A27E0" w:rsidP="003A27E0">
            <w:pPr>
              <w:rPr>
                <w:b/>
                <w:bCs/>
                <w:sz w:val="18"/>
                <w:szCs w:val="18"/>
              </w:rPr>
            </w:pPr>
            <w:r w:rsidRPr="004F66B8">
              <w:rPr>
                <w:b/>
                <w:bCs/>
                <w:sz w:val="18"/>
                <w:szCs w:val="18"/>
              </w:rPr>
              <w:t>Rashodi za nabavu nefinancijske imovine</w:t>
            </w:r>
          </w:p>
        </w:tc>
        <w:tc>
          <w:tcPr>
            <w:tcW w:w="1224" w:type="dxa"/>
            <w:tcBorders>
              <w:top w:val="nil"/>
              <w:left w:val="nil"/>
              <w:bottom w:val="single" w:sz="4" w:space="0" w:color="auto"/>
              <w:right w:val="single" w:sz="4" w:space="0" w:color="auto"/>
            </w:tcBorders>
            <w:shd w:val="clear" w:color="auto" w:fill="auto"/>
            <w:vAlign w:val="center"/>
            <w:hideMark/>
          </w:tcPr>
          <w:p w14:paraId="60C6B9C3" w14:textId="77777777" w:rsidR="003A27E0" w:rsidRPr="004F66B8" w:rsidRDefault="003A27E0" w:rsidP="003A27E0">
            <w:pPr>
              <w:jc w:val="right"/>
              <w:rPr>
                <w:b/>
                <w:bCs/>
                <w:sz w:val="18"/>
                <w:szCs w:val="18"/>
              </w:rPr>
            </w:pPr>
            <w:r w:rsidRPr="004F66B8">
              <w:rPr>
                <w:b/>
                <w:bCs/>
                <w:sz w:val="18"/>
                <w:szCs w:val="18"/>
              </w:rPr>
              <w:t>98.094.075</w:t>
            </w:r>
          </w:p>
        </w:tc>
        <w:tc>
          <w:tcPr>
            <w:tcW w:w="1407" w:type="dxa"/>
            <w:tcBorders>
              <w:top w:val="nil"/>
              <w:left w:val="nil"/>
              <w:bottom w:val="single" w:sz="4" w:space="0" w:color="auto"/>
              <w:right w:val="single" w:sz="4" w:space="0" w:color="auto"/>
            </w:tcBorders>
            <w:shd w:val="clear" w:color="auto" w:fill="auto"/>
            <w:vAlign w:val="center"/>
            <w:hideMark/>
          </w:tcPr>
          <w:p w14:paraId="42D152C5" w14:textId="77777777" w:rsidR="003A27E0" w:rsidRPr="004F66B8" w:rsidRDefault="003A27E0" w:rsidP="003A27E0">
            <w:pPr>
              <w:jc w:val="right"/>
              <w:rPr>
                <w:b/>
                <w:bCs/>
                <w:sz w:val="18"/>
                <w:szCs w:val="18"/>
              </w:rPr>
            </w:pPr>
            <w:r w:rsidRPr="004F66B8">
              <w:rPr>
                <w:b/>
                <w:bCs/>
                <w:sz w:val="18"/>
                <w:szCs w:val="18"/>
              </w:rPr>
              <w:t>30.709.181,15</w:t>
            </w:r>
          </w:p>
        </w:tc>
        <w:tc>
          <w:tcPr>
            <w:tcW w:w="656" w:type="dxa"/>
            <w:tcBorders>
              <w:top w:val="nil"/>
              <w:left w:val="nil"/>
              <w:bottom w:val="single" w:sz="4" w:space="0" w:color="auto"/>
              <w:right w:val="single" w:sz="4" w:space="0" w:color="auto"/>
            </w:tcBorders>
            <w:shd w:val="clear" w:color="auto" w:fill="auto"/>
            <w:vAlign w:val="center"/>
            <w:hideMark/>
          </w:tcPr>
          <w:p w14:paraId="73611CBD" w14:textId="77777777" w:rsidR="003A27E0" w:rsidRPr="004F66B8" w:rsidRDefault="003A27E0" w:rsidP="003A27E0">
            <w:pPr>
              <w:jc w:val="right"/>
              <w:rPr>
                <w:b/>
                <w:bCs/>
                <w:sz w:val="18"/>
                <w:szCs w:val="18"/>
              </w:rPr>
            </w:pPr>
            <w:r w:rsidRPr="004F66B8">
              <w:rPr>
                <w:b/>
                <w:bCs/>
                <w:sz w:val="18"/>
                <w:szCs w:val="18"/>
              </w:rPr>
              <w:t>31,31</w:t>
            </w:r>
          </w:p>
        </w:tc>
        <w:tc>
          <w:tcPr>
            <w:tcW w:w="1107" w:type="dxa"/>
            <w:tcBorders>
              <w:top w:val="nil"/>
              <w:left w:val="nil"/>
              <w:bottom w:val="single" w:sz="4" w:space="0" w:color="auto"/>
              <w:right w:val="single" w:sz="4" w:space="0" w:color="auto"/>
            </w:tcBorders>
            <w:shd w:val="clear" w:color="auto" w:fill="auto"/>
            <w:vAlign w:val="center"/>
            <w:hideMark/>
          </w:tcPr>
          <w:p w14:paraId="6F98824E" w14:textId="77777777" w:rsidR="003A27E0" w:rsidRPr="004F66B8" w:rsidRDefault="003A27E0" w:rsidP="003A27E0">
            <w:pPr>
              <w:jc w:val="right"/>
              <w:rPr>
                <w:b/>
                <w:bCs/>
                <w:sz w:val="18"/>
                <w:szCs w:val="18"/>
              </w:rPr>
            </w:pPr>
            <w:r w:rsidRPr="004F66B8">
              <w:rPr>
                <w:b/>
                <w:bCs/>
                <w:sz w:val="18"/>
                <w:szCs w:val="18"/>
              </w:rPr>
              <w:t>48.127.800</w:t>
            </w:r>
          </w:p>
        </w:tc>
        <w:tc>
          <w:tcPr>
            <w:tcW w:w="912" w:type="dxa"/>
            <w:tcBorders>
              <w:top w:val="nil"/>
              <w:left w:val="nil"/>
              <w:bottom w:val="single" w:sz="4" w:space="0" w:color="auto"/>
              <w:right w:val="single" w:sz="4" w:space="0" w:color="auto"/>
            </w:tcBorders>
            <w:shd w:val="clear" w:color="auto" w:fill="auto"/>
            <w:vAlign w:val="center"/>
            <w:hideMark/>
          </w:tcPr>
          <w:p w14:paraId="48CBF015" w14:textId="77777777" w:rsidR="003A27E0" w:rsidRPr="004F66B8" w:rsidRDefault="003A27E0" w:rsidP="003A27E0">
            <w:pPr>
              <w:jc w:val="right"/>
              <w:rPr>
                <w:b/>
                <w:bCs/>
                <w:sz w:val="18"/>
                <w:szCs w:val="18"/>
              </w:rPr>
            </w:pPr>
            <w:r w:rsidRPr="004F66B8">
              <w:rPr>
                <w:b/>
                <w:bCs/>
                <w:sz w:val="18"/>
                <w:szCs w:val="18"/>
              </w:rPr>
              <w:t>49,06</w:t>
            </w:r>
          </w:p>
        </w:tc>
        <w:tc>
          <w:tcPr>
            <w:tcW w:w="1047" w:type="dxa"/>
            <w:tcBorders>
              <w:top w:val="nil"/>
              <w:left w:val="nil"/>
              <w:bottom w:val="single" w:sz="4" w:space="0" w:color="auto"/>
              <w:right w:val="single" w:sz="4" w:space="0" w:color="auto"/>
            </w:tcBorders>
            <w:shd w:val="clear" w:color="auto" w:fill="auto"/>
            <w:vAlign w:val="center"/>
            <w:hideMark/>
          </w:tcPr>
          <w:p w14:paraId="52C6384F" w14:textId="77777777" w:rsidR="003A27E0" w:rsidRPr="004F66B8" w:rsidRDefault="003A27E0" w:rsidP="003A27E0">
            <w:pPr>
              <w:jc w:val="right"/>
              <w:rPr>
                <w:b/>
                <w:bCs/>
                <w:sz w:val="18"/>
                <w:szCs w:val="18"/>
              </w:rPr>
            </w:pPr>
            <w:r w:rsidRPr="004F66B8">
              <w:rPr>
                <w:b/>
                <w:bCs/>
                <w:sz w:val="18"/>
                <w:szCs w:val="18"/>
              </w:rPr>
              <w:t>100.640.625</w:t>
            </w:r>
          </w:p>
        </w:tc>
        <w:tc>
          <w:tcPr>
            <w:tcW w:w="1047" w:type="dxa"/>
            <w:tcBorders>
              <w:top w:val="nil"/>
              <w:left w:val="nil"/>
              <w:bottom w:val="single" w:sz="4" w:space="0" w:color="auto"/>
              <w:right w:val="single" w:sz="4" w:space="0" w:color="auto"/>
            </w:tcBorders>
            <w:shd w:val="clear" w:color="auto" w:fill="auto"/>
            <w:vAlign w:val="center"/>
            <w:hideMark/>
          </w:tcPr>
          <w:p w14:paraId="196B1102" w14:textId="77777777" w:rsidR="003A27E0" w:rsidRPr="004F66B8" w:rsidRDefault="003A27E0" w:rsidP="003A27E0">
            <w:pPr>
              <w:jc w:val="right"/>
              <w:rPr>
                <w:b/>
                <w:bCs/>
                <w:sz w:val="18"/>
                <w:szCs w:val="18"/>
              </w:rPr>
            </w:pPr>
            <w:r w:rsidRPr="004F66B8">
              <w:rPr>
                <w:b/>
                <w:bCs/>
                <w:sz w:val="18"/>
                <w:szCs w:val="18"/>
              </w:rPr>
              <w:t>73.706.655</w:t>
            </w:r>
          </w:p>
        </w:tc>
      </w:tr>
      <w:tr w:rsidR="003A27E0" w:rsidRPr="004F66B8" w14:paraId="56CDD24C" w14:textId="77777777" w:rsidTr="003A27E0">
        <w:trPr>
          <w:trHeight w:val="484"/>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0E36E0E0" w14:textId="77777777" w:rsidR="003A27E0" w:rsidRPr="004F66B8" w:rsidRDefault="003A27E0" w:rsidP="003A27E0">
            <w:pPr>
              <w:jc w:val="center"/>
              <w:rPr>
                <w:sz w:val="18"/>
                <w:szCs w:val="18"/>
              </w:rPr>
            </w:pPr>
            <w:r w:rsidRPr="004F66B8">
              <w:rPr>
                <w:sz w:val="18"/>
                <w:szCs w:val="18"/>
              </w:rPr>
              <w:t>41</w:t>
            </w:r>
          </w:p>
        </w:tc>
        <w:tc>
          <w:tcPr>
            <w:tcW w:w="2252" w:type="dxa"/>
            <w:tcBorders>
              <w:top w:val="nil"/>
              <w:left w:val="nil"/>
              <w:bottom w:val="single" w:sz="4" w:space="0" w:color="auto"/>
              <w:right w:val="single" w:sz="4" w:space="0" w:color="auto"/>
            </w:tcBorders>
            <w:shd w:val="clear" w:color="auto" w:fill="auto"/>
            <w:vAlign w:val="center"/>
            <w:hideMark/>
          </w:tcPr>
          <w:p w14:paraId="6A5D9D35" w14:textId="77777777" w:rsidR="003A27E0" w:rsidRPr="004F66B8" w:rsidRDefault="003A27E0" w:rsidP="003A27E0">
            <w:pPr>
              <w:rPr>
                <w:sz w:val="18"/>
                <w:szCs w:val="18"/>
              </w:rPr>
            </w:pPr>
            <w:r w:rsidRPr="004F66B8">
              <w:rPr>
                <w:sz w:val="18"/>
                <w:szCs w:val="18"/>
              </w:rPr>
              <w:t xml:space="preserve">Rashodi za nabavu </w:t>
            </w:r>
            <w:proofErr w:type="spellStart"/>
            <w:r w:rsidRPr="004F66B8">
              <w:rPr>
                <w:sz w:val="18"/>
                <w:szCs w:val="18"/>
              </w:rPr>
              <w:t>neproizvedene</w:t>
            </w:r>
            <w:proofErr w:type="spellEnd"/>
            <w:r w:rsidRPr="004F66B8">
              <w:rPr>
                <w:sz w:val="18"/>
                <w:szCs w:val="18"/>
              </w:rPr>
              <w:t xml:space="preserve"> imovine</w:t>
            </w:r>
          </w:p>
        </w:tc>
        <w:tc>
          <w:tcPr>
            <w:tcW w:w="1224" w:type="dxa"/>
            <w:tcBorders>
              <w:top w:val="nil"/>
              <w:left w:val="nil"/>
              <w:bottom w:val="single" w:sz="4" w:space="0" w:color="auto"/>
              <w:right w:val="single" w:sz="4" w:space="0" w:color="auto"/>
            </w:tcBorders>
            <w:shd w:val="clear" w:color="auto" w:fill="auto"/>
            <w:vAlign w:val="center"/>
            <w:hideMark/>
          </w:tcPr>
          <w:p w14:paraId="2464DE0F" w14:textId="77777777" w:rsidR="003A27E0" w:rsidRPr="004F66B8" w:rsidRDefault="003A27E0" w:rsidP="003A27E0">
            <w:pPr>
              <w:jc w:val="right"/>
              <w:rPr>
                <w:sz w:val="18"/>
                <w:szCs w:val="18"/>
              </w:rPr>
            </w:pPr>
            <w:r w:rsidRPr="004F66B8">
              <w:rPr>
                <w:sz w:val="18"/>
                <w:szCs w:val="18"/>
              </w:rPr>
              <w:t>1.565.000</w:t>
            </w:r>
          </w:p>
        </w:tc>
        <w:tc>
          <w:tcPr>
            <w:tcW w:w="1407" w:type="dxa"/>
            <w:tcBorders>
              <w:top w:val="nil"/>
              <w:left w:val="nil"/>
              <w:bottom w:val="single" w:sz="4" w:space="0" w:color="auto"/>
              <w:right w:val="single" w:sz="4" w:space="0" w:color="auto"/>
            </w:tcBorders>
            <w:shd w:val="clear" w:color="auto" w:fill="auto"/>
            <w:vAlign w:val="center"/>
            <w:hideMark/>
          </w:tcPr>
          <w:p w14:paraId="4CA7BD31" w14:textId="77777777" w:rsidR="003A27E0" w:rsidRPr="004F66B8" w:rsidRDefault="003A27E0" w:rsidP="003A27E0">
            <w:pPr>
              <w:jc w:val="right"/>
              <w:rPr>
                <w:sz w:val="18"/>
                <w:szCs w:val="18"/>
              </w:rPr>
            </w:pPr>
            <w:r w:rsidRPr="004F66B8">
              <w:rPr>
                <w:sz w:val="18"/>
                <w:szCs w:val="18"/>
              </w:rPr>
              <w:t>223.332,39</w:t>
            </w:r>
          </w:p>
        </w:tc>
        <w:tc>
          <w:tcPr>
            <w:tcW w:w="656" w:type="dxa"/>
            <w:tcBorders>
              <w:top w:val="nil"/>
              <w:left w:val="nil"/>
              <w:bottom w:val="single" w:sz="4" w:space="0" w:color="auto"/>
              <w:right w:val="single" w:sz="4" w:space="0" w:color="auto"/>
            </w:tcBorders>
            <w:shd w:val="clear" w:color="auto" w:fill="auto"/>
            <w:vAlign w:val="center"/>
            <w:hideMark/>
          </w:tcPr>
          <w:p w14:paraId="5A11CF2D" w14:textId="77777777" w:rsidR="003A27E0" w:rsidRPr="004F66B8" w:rsidRDefault="003A27E0" w:rsidP="003A27E0">
            <w:pPr>
              <w:jc w:val="right"/>
              <w:rPr>
                <w:sz w:val="18"/>
                <w:szCs w:val="18"/>
              </w:rPr>
            </w:pPr>
            <w:r w:rsidRPr="004F66B8">
              <w:rPr>
                <w:sz w:val="18"/>
                <w:szCs w:val="18"/>
              </w:rPr>
              <w:t>14,27</w:t>
            </w:r>
          </w:p>
        </w:tc>
        <w:tc>
          <w:tcPr>
            <w:tcW w:w="1107" w:type="dxa"/>
            <w:tcBorders>
              <w:top w:val="nil"/>
              <w:left w:val="nil"/>
              <w:bottom w:val="single" w:sz="4" w:space="0" w:color="auto"/>
              <w:right w:val="single" w:sz="4" w:space="0" w:color="auto"/>
            </w:tcBorders>
            <w:shd w:val="clear" w:color="000000" w:fill="FFFFFF"/>
            <w:vAlign w:val="center"/>
            <w:hideMark/>
          </w:tcPr>
          <w:p w14:paraId="7845CB09" w14:textId="77777777" w:rsidR="003A27E0" w:rsidRPr="004F66B8" w:rsidRDefault="003A27E0" w:rsidP="003A27E0">
            <w:pPr>
              <w:jc w:val="right"/>
              <w:rPr>
                <w:sz w:val="18"/>
                <w:szCs w:val="18"/>
              </w:rPr>
            </w:pPr>
            <w:r w:rsidRPr="004F66B8">
              <w:rPr>
                <w:sz w:val="18"/>
                <w:szCs w:val="18"/>
              </w:rPr>
              <w:t>2.100.000</w:t>
            </w:r>
          </w:p>
        </w:tc>
        <w:tc>
          <w:tcPr>
            <w:tcW w:w="912" w:type="dxa"/>
            <w:tcBorders>
              <w:top w:val="nil"/>
              <w:left w:val="nil"/>
              <w:bottom w:val="single" w:sz="4" w:space="0" w:color="auto"/>
              <w:right w:val="single" w:sz="4" w:space="0" w:color="auto"/>
            </w:tcBorders>
            <w:shd w:val="clear" w:color="auto" w:fill="auto"/>
            <w:vAlign w:val="center"/>
            <w:hideMark/>
          </w:tcPr>
          <w:p w14:paraId="288B025F" w14:textId="77777777" w:rsidR="003A27E0" w:rsidRPr="004F66B8" w:rsidRDefault="003A27E0" w:rsidP="003A27E0">
            <w:pPr>
              <w:jc w:val="right"/>
              <w:rPr>
                <w:sz w:val="18"/>
                <w:szCs w:val="18"/>
              </w:rPr>
            </w:pPr>
            <w:r w:rsidRPr="004F66B8">
              <w:rPr>
                <w:sz w:val="18"/>
                <w:szCs w:val="18"/>
              </w:rPr>
              <w:t>134,19</w:t>
            </w:r>
          </w:p>
        </w:tc>
        <w:tc>
          <w:tcPr>
            <w:tcW w:w="1047" w:type="dxa"/>
            <w:tcBorders>
              <w:top w:val="nil"/>
              <w:left w:val="nil"/>
              <w:bottom w:val="single" w:sz="4" w:space="0" w:color="auto"/>
              <w:right w:val="single" w:sz="4" w:space="0" w:color="auto"/>
            </w:tcBorders>
            <w:shd w:val="clear" w:color="000000" w:fill="FFFFFF"/>
            <w:vAlign w:val="center"/>
            <w:hideMark/>
          </w:tcPr>
          <w:p w14:paraId="77E6B1C7" w14:textId="77777777" w:rsidR="003A27E0" w:rsidRPr="004F66B8" w:rsidRDefault="003A27E0" w:rsidP="003A27E0">
            <w:pPr>
              <w:jc w:val="right"/>
              <w:rPr>
                <w:sz w:val="18"/>
                <w:szCs w:val="18"/>
              </w:rPr>
            </w:pPr>
            <w:r w:rsidRPr="004F66B8">
              <w:rPr>
                <w:sz w:val="18"/>
                <w:szCs w:val="18"/>
              </w:rPr>
              <w:t>2.120.000</w:t>
            </w:r>
          </w:p>
        </w:tc>
        <w:tc>
          <w:tcPr>
            <w:tcW w:w="1047" w:type="dxa"/>
            <w:tcBorders>
              <w:top w:val="nil"/>
              <w:left w:val="nil"/>
              <w:bottom w:val="single" w:sz="4" w:space="0" w:color="auto"/>
              <w:right w:val="single" w:sz="4" w:space="0" w:color="auto"/>
            </w:tcBorders>
            <w:shd w:val="clear" w:color="000000" w:fill="FFFFFF"/>
            <w:vAlign w:val="center"/>
            <w:hideMark/>
          </w:tcPr>
          <w:p w14:paraId="683F1321" w14:textId="77777777" w:rsidR="003A27E0" w:rsidRPr="004F66B8" w:rsidRDefault="003A27E0" w:rsidP="003A27E0">
            <w:pPr>
              <w:jc w:val="right"/>
              <w:rPr>
                <w:sz w:val="18"/>
                <w:szCs w:val="18"/>
              </w:rPr>
            </w:pPr>
            <w:r w:rsidRPr="004F66B8">
              <w:rPr>
                <w:sz w:val="18"/>
                <w:szCs w:val="18"/>
              </w:rPr>
              <w:t>2.120.000</w:t>
            </w:r>
          </w:p>
        </w:tc>
      </w:tr>
      <w:tr w:rsidR="003A27E0" w:rsidRPr="004F66B8" w14:paraId="10DDC9AF" w14:textId="77777777" w:rsidTr="003A27E0">
        <w:trPr>
          <w:trHeight w:val="726"/>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31098A5F" w14:textId="77777777" w:rsidR="003A27E0" w:rsidRPr="004F66B8" w:rsidRDefault="003A27E0" w:rsidP="003A27E0">
            <w:pPr>
              <w:jc w:val="center"/>
              <w:rPr>
                <w:sz w:val="18"/>
                <w:szCs w:val="18"/>
              </w:rPr>
            </w:pPr>
            <w:r w:rsidRPr="004F66B8">
              <w:rPr>
                <w:sz w:val="18"/>
                <w:szCs w:val="18"/>
              </w:rPr>
              <w:t>42</w:t>
            </w:r>
          </w:p>
        </w:tc>
        <w:tc>
          <w:tcPr>
            <w:tcW w:w="2252" w:type="dxa"/>
            <w:tcBorders>
              <w:top w:val="nil"/>
              <w:left w:val="nil"/>
              <w:bottom w:val="single" w:sz="4" w:space="0" w:color="auto"/>
              <w:right w:val="single" w:sz="4" w:space="0" w:color="auto"/>
            </w:tcBorders>
            <w:shd w:val="clear" w:color="auto" w:fill="auto"/>
            <w:vAlign w:val="center"/>
            <w:hideMark/>
          </w:tcPr>
          <w:p w14:paraId="560E3368" w14:textId="77777777" w:rsidR="003A27E0" w:rsidRPr="004F66B8" w:rsidRDefault="003A27E0" w:rsidP="003A27E0">
            <w:pPr>
              <w:rPr>
                <w:sz w:val="18"/>
                <w:szCs w:val="18"/>
              </w:rPr>
            </w:pPr>
            <w:r w:rsidRPr="004F66B8">
              <w:rPr>
                <w:sz w:val="18"/>
                <w:szCs w:val="18"/>
              </w:rPr>
              <w:t>Rashodi za nabavu proizvedene dugotrajne imovine</w:t>
            </w:r>
          </w:p>
        </w:tc>
        <w:tc>
          <w:tcPr>
            <w:tcW w:w="1224" w:type="dxa"/>
            <w:tcBorders>
              <w:top w:val="nil"/>
              <w:left w:val="nil"/>
              <w:bottom w:val="single" w:sz="4" w:space="0" w:color="auto"/>
              <w:right w:val="single" w:sz="4" w:space="0" w:color="auto"/>
            </w:tcBorders>
            <w:shd w:val="clear" w:color="auto" w:fill="auto"/>
            <w:vAlign w:val="center"/>
            <w:hideMark/>
          </w:tcPr>
          <w:p w14:paraId="79D6EEE6" w14:textId="77777777" w:rsidR="003A27E0" w:rsidRPr="004F66B8" w:rsidRDefault="003A27E0" w:rsidP="003A27E0">
            <w:pPr>
              <w:jc w:val="right"/>
              <w:rPr>
                <w:sz w:val="18"/>
                <w:szCs w:val="18"/>
              </w:rPr>
            </w:pPr>
            <w:r w:rsidRPr="004F66B8">
              <w:rPr>
                <w:sz w:val="18"/>
                <w:szCs w:val="18"/>
              </w:rPr>
              <w:t>77.526.575</w:t>
            </w:r>
          </w:p>
        </w:tc>
        <w:tc>
          <w:tcPr>
            <w:tcW w:w="1407" w:type="dxa"/>
            <w:tcBorders>
              <w:top w:val="nil"/>
              <w:left w:val="nil"/>
              <w:bottom w:val="single" w:sz="4" w:space="0" w:color="auto"/>
              <w:right w:val="single" w:sz="4" w:space="0" w:color="auto"/>
            </w:tcBorders>
            <w:shd w:val="clear" w:color="auto" w:fill="auto"/>
            <w:vAlign w:val="center"/>
            <w:hideMark/>
          </w:tcPr>
          <w:p w14:paraId="4597F0C1" w14:textId="77777777" w:rsidR="003A27E0" w:rsidRPr="004F66B8" w:rsidRDefault="003A27E0" w:rsidP="003A27E0">
            <w:pPr>
              <w:jc w:val="right"/>
              <w:rPr>
                <w:sz w:val="18"/>
                <w:szCs w:val="18"/>
              </w:rPr>
            </w:pPr>
            <w:r w:rsidRPr="004F66B8">
              <w:rPr>
                <w:sz w:val="18"/>
                <w:szCs w:val="18"/>
              </w:rPr>
              <w:t>25.555.968,77</w:t>
            </w:r>
          </w:p>
        </w:tc>
        <w:tc>
          <w:tcPr>
            <w:tcW w:w="656" w:type="dxa"/>
            <w:tcBorders>
              <w:top w:val="nil"/>
              <w:left w:val="nil"/>
              <w:bottom w:val="single" w:sz="4" w:space="0" w:color="auto"/>
              <w:right w:val="single" w:sz="4" w:space="0" w:color="auto"/>
            </w:tcBorders>
            <w:shd w:val="clear" w:color="auto" w:fill="auto"/>
            <w:vAlign w:val="center"/>
            <w:hideMark/>
          </w:tcPr>
          <w:p w14:paraId="70FBF80C" w14:textId="77777777" w:rsidR="003A27E0" w:rsidRPr="004F66B8" w:rsidRDefault="003A27E0" w:rsidP="003A27E0">
            <w:pPr>
              <w:jc w:val="right"/>
              <w:rPr>
                <w:sz w:val="18"/>
                <w:szCs w:val="18"/>
              </w:rPr>
            </w:pPr>
            <w:r w:rsidRPr="004F66B8">
              <w:rPr>
                <w:sz w:val="18"/>
                <w:szCs w:val="18"/>
              </w:rPr>
              <w:t>32,96</w:t>
            </w:r>
          </w:p>
        </w:tc>
        <w:tc>
          <w:tcPr>
            <w:tcW w:w="1107" w:type="dxa"/>
            <w:tcBorders>
              <w:top w:val="nil"/>
              <w:left w:val="nil"/>
              <w:bottom w:val="single" w:sz="4" w:space="0" w:color="auto"/>
              <w:right w:val="single" w:sz="4" w:space="0" w:color="auto"/>
            </w:tcBorders>
            <w:shd w:val="clear" w:color="000000" w:fill="FFFFFF"/>
            <w:vAlign w:val="center"/>
            <w:hideMark/>
          </w:tcPr>
          <w:p w14:paraId="0D67DFB2" w14:textId="77777777" w:rsidR="003A27E0" w:rsidRPr="004F66B8" w:rsidRDefault="003A27E0" w:rsidP="003A27E0">
            <w:pPr>
              <w:jc w:val="right"/>
              <w:rPr>
                <w:sz w:val="18"/>
                <w:szCs w:val="18"/>
              </w:rPr>
            </w:pPr>
            <w:r w:rsidRPr="004F66B8">
              <w:rPr>
                <w:sz w:val="18"/>
                <w:szCs w:val="18"/>
              </w:rPr>
              <w:t>29.687.800</w:t>
            </w:r>
          </w:p>
        </w:tc>
        <w:tc>
          <w:tcPr>
            <w:tcW w:w="912" w:type="dxa"/>
            <w:tcBorders>
              <w:top w:val="nil"/>
              <w:left w:val="nil"/>
              <w:bottom w:val="single" w:sz="4" w:space="0" w:color="auto"/>
              <w:right w:val="single" w:sz="4" w:space="0" w:color="auto"/>
            </w:tcBorders>
            <w:shd w:val="clear" w:color="auto" w:fill="auto"/>
            <w:vAlign w:val="center"/>
            <w:hideMark/>
          </w:tcPr>
          <w:p w14:paraId="64FD628A" w14:textId="77777777" w:rsidR="003A27E0" w:rsidRPr="004F66B8" w:rsidRDefault="003A27E0" w:rsidP="003A27E0">
            <w:pPr>
              <w:jc w:val="right"/>
              <w:rPr>
                <w:sz w:val="18"/>
                <w:szCs w:val="18"/>
              </w:rPr>
            </w:pPr>
            <w:r w:rsidRPr="004F66B8">
              <w:rPr>
                <w:sz w:val="18"/>
                <w:szCs w:val="18"/>
              </w:rPr>
              <w:t>38,29</w:t>
            </w:r>
          </w:p>
        </w:tc>
        <w:tc>
          <w:tcPr>
            <w:tcW w:w="1047" w:type="dxa"/>
            <w:tcBorders>
              <w:top w:val="nil"/>
              <w:left w:val="nil"/>
              <w:bottom w:val="single" w:sz="4" w:space="0" w:color="auto"/>
              <w:right w:val="single" w:sz="4" w:space="0" w:color="auto"/>
            </w:tcBorders>
            <w:shd w:val="clear" w:color="000000" w:fill="FFFFFF"/>
            <w:vAlign w:val="center"/>
            <w:hideMark/>
          </w:tcPr>
          <w:p w14:paraId="67BA2EC8" w14:textId="77777777" w:rsidR="003A27E0" w:rsidRPr="004F66B8" w:rsidRDefault="003A27E0" w:rsidP="003A27E0">
            <w:pPr>
              <w:jc w:val="right"/>
              <w:rPr>
                <w:sz w:val="18"/>
                <w:szCs w:val="18"/>
              </w:rPr>
            </w:pPr>
            <w:r w:rsidRPr="004F66B8">
              <w:rPr>
                <w:sz w:val="18"/>
                <w:szCs w:val="18"/>
              </w:rPr>
              <w:t>62.520.625</w:t>
            </w:r>
          </w:p>
        </w:tc>
        <w:tc>
          <w:tcPr>
            <w:tcW w:w="1047" w:type="dxa"/>
            <w:tcBorders>
              <w:top w:val="nil"/>
              <w:left w:val="nil"/>
              <w:bottom w:val="single" w:sz="4" w:space="0" w:color="auto"/>
              <w:right w:val="single" w:sz="4" w:space="0" w:color="auto"/>
            </w:tcBorders>
            <w:shd w:val="clear" w:color="000000" w:fill="FFFFFF"/>
            <w:vAlign w:val="center"/>
            <w:hideMark/>
          </w:tcPr>
          <w:p w14:paraId="6CA1A903" w14:textId="77777777" w:rsidR="003A27E0" w:rsidRPr="004F66B8" w:rsidRDefault="003A27E0" w:rsidP="003A27E0">
            <w:pPr>
              <w:jc w:val="right"/>
              <w:rPr>
                <w:sz w:val="18"/>
                <w:szCs w:val="18"/>
              </w:rPr>
            </w:pPr>
            <w:r w:rsidRPr="004F66B8">
              <w:rPr>
                <w:sz w:val="18"/>
                <w:szCs w:val="18"/>
              </w:rPr>
              <w:t>49.986.655</w:t>
            </w:r>
          </w:p>
        </w:tc>
      </w:tr>
      <w:tr w:rsidR="003A27E0" w:rsidRPr="004F66B8" w14:paraId="77A1D04A" w14:textId="77777777" w:rsidTr="003A27E0">
        <w:trPr>
          <w:trHeight w:val="484"/>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278F0023" w14:textId="77777777" w:rsidR="003A27E0" w:rsidRPr="004F66B8" w:rsidRDefault="003A27E0" w:rsidP="003A27E0">
            <w:pPr>
              <w:jc w:val="center"/>
              <w:rPr>
                <w:sz w:val="18"/>
                <w:szCs w:val="18"/>
              </w:rPr>
            </w:pPr>
            <w:r w:rsidRPr="004F66B8">
              <w:rPr>
                <w:sz w:val="18"/>
                <w:szCs w:val="18"/>
              </w:rPr>
              <w:t>45</w:t>
            </w:r>
          </w:p>
        </w:tc>
        <w:tc>
          <w:tcPr>
            <w:tcW w:w="2252" w:type="dxa"/>
            <w:tcBorders>
              <w:top w:val="nil"/>
              <w:left w:val="nil"/>
              <w:bottom w:val="single" w:sz="4" w:space="0" w:color="auto"/>
              <w:right w:val="single" w:sz="4" w:space="0" w:color="auto"/>
            </w:tcBorders>
            <w:shd w:val="clear" w:color="auto" w:fill="auto"/>
            <w:vAlign w:val="center"/>
            <w:hideMark/>
          </w:tcPr>
          <w:p w14:paraId="34051615" w14:textId="77777777" w:rsidR="003A27E0" w:rsidRPr="004F66B8" w:rsidRDefault="003A27E0" w:rsidP="003A27E0">
            <w:pPr>
              <w:rPr>
                <w:sz w:val="18"/>
                <w:szCs w:val="18"/>
              </w:rPr>
            </w:pPr>
            <w:r w:rsidRPr="004F66B8">
              <w:rPr>
                <w:sz w:val="18"/>
                <w:szCs w:val="18"/>
              </w:rPr>
              <w:t>Rashodi za dodatna ulaganja na nefinancijskoj imovini</w:t>
            </w:r>
          </w:p>
        </w:tc>
        <w:tc>
          <w:tcPr>
            <w:tcW w:w="1224" w:type="dxa"/>
            <w:tcBorders>
              <w:top w:val="nil"/>
              <w:left w:val="nil"/>
              <w:bottom w:val="single" w:sz="4" w:space="0" w:color="auto"/>
              <w:right w:val="single" w:sz="4" w:space="0" w:color="auto"/>
            </w:tcBorders>
            <w:shd w:val="clear" w:color="auto" w:fill="auto"/>
            <w:vAlign w:val="center"/>
            <w:hideMark/>
          </w:tcPr>
          <w:p w14:paraId="422CF587" w14:textId="77777777" w:rsidR="003A27E0" w:rsidRPr="004F66B8" w:rsidRDefault="003A27E0" w:rsidP="003A27E0">
            <w:pPr>
              <w:jc w:val="right"/>
              <w:rPr>
                <w:sz w:val="18"/>
                <w:szCs w:val="18"/>
              </w:rPr>
            </w:pPr>
            <w:r w:rsidRPr="004F66B8">
              <w:rPr>
                <w:sz w:val="18"/>
                <w:szCs w:val="18"/>
              </w:rPr>
              <w:t>19.002.500</w:t>
            </w:r>
          </w:p>
        </w:tc>
        <w:tc>
          <w:tcPr>
            <w:tcW w:w="1407" w:type="dxa"/>
            <w:tcBorders>
              <w:top w:val="nil"/>
              <w:left w:val="nil"/>
              <w:bottom w:val="single" w:sz="4" w:space="0" w:color="auto"/>
              <w:right w:val="single" w:sz="4" w:space="0" w:color="auto"/>
            </w:tcBorders>
            <w:shd w:val="clear" w:color="auto" w:fill="auto"/>
            <w:vAlign w:val="center"/>
            <w:hideMark/>
          </w:tcPr>
          <w:p w14:paraId="51D403F9" w14:textId="77777777" w:rsidR="003A27E0" w:rsidRPr="004F66B8" w:rsidRDefault="003A27E0" w:rsidP="003A27E0">
            <w:pPr>
              <w:jc w:val="right"/>
              <w:rPr>
                <w:sz w:val="18"/>
                <w:szCs w:val="18"/>
              </w:rPr>
            </w:pPr>
            <w:r w:rsidRPr="004F66B8">
              <w:rPr>
                <w:sz w:val="18"/>
                <w:szCs w:val="18"/>
              </w:rPr>
              <w:t>4.929.879,99</w:t>
            </w:r>
          </w:p>
        </w:tc>
        <w:tc>
          <w:tcPr>
            <w:tcW w:w="656" w:type="dxa"/>
            <w:tcBorders>
              <w:top w:val="nil"/>
              <w:left w:val="nil"/>
              <w:bottom w:val="single" w:sz="4" w:space="0" w:color="auto"/>
              <w:right w:val="single" w:sz="4" w:space="0" w:color="auto"/>
            </w:tcBorders>
            <w:shd w:val="clear" w:color="auto" w:fill="auto"/>
            <w:vAlign w:val="center"/>
            <w:hideMark/>
          </w:tcPr>
          <w:p w14:paraId="4DA94FAF" w14:textId="77777777" w:rsidR="003A27E0" w:rsidRPr="004F66B8" w:rsidRDefault="003A27E0" w:rsidP="003A27E0">
            <w:pPr>
              <w:jc w:val="right"/>
              <w:rPr>
                <w:sz w:val="18"/>
                <w:szCs w:val="18"/>
              </w:rPr>
            </w:pPr>
            <w:r w:rsidRPr="004F66B8">
              <w:rPr>
                <w:sz w:val="18"/>
                <w:szCs w:val="18"/>
              </w:rPr>
              <w:t>25,94</w:t>
            </w:r>
          </w:p>
        </w:tc>
        <w:tc>
          <w:tcPr>
            <w:tcW w:w="1107" w:type="dxa"/>
            <w:tcBorders>
              <w:top w:val="nil"/>
              <w:left w:val="nil"/>
              <w:bottom w:val="single" w:sz="4" w:space="0" w:color="auto"/>
              <w:right w:val="single" w:sz="4" w:space="0" w:color="auto"/>
            </w:tcBorders>
            <w:shd w:val="clear" w:color="000000" w:fill="FFFFFF"/>
            <w:vAlign w:val="center"/>
            <w:hideMark/>
          </w:tcPr>
          <w:p w14:paraId="7362B973" w14:textId="77777777" w:rsidR="003A27E0" w:rsidRPr="004F66B8" w:rsidRDefault="003A27E0" w:rsidP="003A27E0">
            <w:pPr>
              <w:jc w:val="right"/>
              <w:rPr>
                <w:sz w:val="18"/>
                <w:szCs w:val="18"/>
              </w:rPr>
            </w:pPr>
            <w:r w:rsidRPr="004F66B8">
              <w:rPr>
                <w:sz w:val="18"/>
                <w:szCs w:val="18"/>
              </w:rPr>
              <w:t>16.340.000</w:t>
            </w:r>
          </w:p>
        </w:tc>
        <w:tc>
          <w:tcPr>
            <w:tcW w:w="912" w:type="dxa"/>
            <w:tcBorders>
              <w:top w:val="nil"/>
              <w:left w:val="nil"/>
              <w:bottom w:val="single" w:sz="4" w:space="0" w:color="auto"/>
              <w:right w:val="single" w:sz="4" w:space="0" w:color="auto"/>
            </w:tcBorders>
            <w:shd w:val="clear" w:color="auto" w:fill="auto"/>
            <w:vAlign w:val="center"/>
            <w:hideMark/>
          </w:tcPr>
          <w:p w14:paraId="2D71588E" w14:textId="77777777" w:rsidR="003A27E0" w:rsidRPr="004F66B8" w:rsidRDefault="003A27E0" w:rsidP="003A27E0">
            <w:pPr>
              <w:jc w:val="right"/>
              <w:rPr>
                <w:sz w:val="18"/>
                <w:szCs w:val="18"/>
              </w:rPr>
            </w:pPr>
            <w:r w:rsidRPr="004F66B8">
              <w:rPr>
                <w:sz w:val="18"/>
                <w:szCs w:val="18"/>
              </w:rPr>
              <w:t>85,99</w:t>
            </w:r>
          </w:p>
        </w:tc>
        <w:tc>
          <w:tcPr>
            <w:tcW w:w="1047" w:type="dxa"/>
            <w:tcBorders>
              <w:top w:val="nil"/>
              <w:left w:val="nil"/>
              <w:bottom w:val="single" w:sz="4" w:space="0" w:color="auto"/>
              <w:right w:val="single" w:sz="4" w:space="0" w:color="auto"/>
            </w:tcBorders>
            <w:shd w:val="clear" w:color="000000" w:fill="FFFFFF"/>
            <w:vAlign w:val="center"/>
            <w:hideMark/>
          </w:tcPr>
          <w:p w14:paraId="705F0917" w14:textId="77777777" w:rsidR="003A27E0" w:rsidRPr="004F66B8" w:rsidRDefault="003A27E0" w:rsidP="003A27E0">
            <w:pPr>
              <w:jc w:val="right"/>
              <w:rPr>
                <w:sz w:val="18"/>
                <w:szCs w:val="18"/>
              </w:rPr>
            </w:pPr>
            <w:r w:rsidRPr="004F66B8">
              <w:rPr>
                <w:sz w:val="18"/>
                <w:szCs w:val="18"/>
              </w:rPr>
              <w:t>36.000.000</w:t>
            </w:r>
          </w:p>
        </w:tc>
        <w:tc>
          <w:tcPr>
            <w:tcW w:w="1047" w:type="dxa"/>
            <w:tcBorders>
              <w:top w:val="nil"/>
              <w:left w:val="nil"/>
              <w:bottom w:val="single" w:sz="4" w:space="0" w:color="auto"/>
              <w:right w:val="single" w:sz="4" w:space="0" w:color="auto"/>
            </w:tcBorders>
            <w:shd w:val="clear" w:color="000000" w:fill="FFFFFF"/>
            <w:vAlign w:val="center"/>
            <w:hideMark/>
          </w:tcPr>
          <w:p w14:paraId="08EC9877" w14:textId="77777777" w:rsidR="003A27E0" w:rsidRPr="004F66B8" w:rsidRDefault="003A27E0" w:rsidP="003A27E0">
            <w:pPr>
              <w:jc w:val="right"/>
              <w:rPr>
                <w:sz w:val="18"/>
                <w:szCs w:val="18"/>
              </w:rPr>
            </w:pPr>
            <w:r w:rsidRPr="004F66B8">
              <w:rPr>
                <w:sz w:val="18"/>
                <w:szCs w:val="18"/>
              </w:rPr>
              <w:t>21.600.000</w:t>
            </w:r>
          </w:p>
        </w:tc>
      </w:tr>
      <w:tr w:rsidR="003A27E0" w:rsidRPr="004F66B8" w14:paraId="50D420D1" w14:textId="77777777" w:rsidTr="003A27E0">
        <w:trPr>
          <w:trHeight w:val="484"/>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15C09687" w14:textId="77777777" w:rsidR="003A27E0" w:rsidRPr="004F66B8" w:rsidRDefault="003A27E0" w:rsidP="003A27E0">
            <w:pPr>
              <w:jc w:val="center"/>
              <w:rPr>
                <w:b/>
                <w:bCs/>
                <w:sz w:val="18"/>
                <w:szCs w:val="18"/>
              </w:rPr>
            </w:pPr>
            <w:r w:rsidRPr="004F66B8">
              <w:rPr>
                <w:b/>
                <w:bCs/>
                <w:sz w:val="18"/>
                <w:szCs w:val="18"/>
              </w:rPr>
              <w:t>5</w:t>
            </w:r>
          </w:p>
        </w:tc>
        <w:tc>
          <w:tcPr>
            <w:tcW w:w="2252" w:type="dxa"/>
            <w:tcBorders>
              <w:top w:val="nil"/>
              <w:left w:val="nil"/>
              <w:bottom w:val="single" w:sz="4" w:space="0" w:color="auto"/>
              <w:right w:val="single" w:sz="4" w:space="0" w:color="auto"/>
            </w:tcBorders>
            <w:shd w:val="clear" w:color="auto" w:fill="auto"/>
            <w:vAlign w:val="center"/>
            <w:hideMark/>
          </w:tcPr>
          <w:p w14:paraId="185B8566" w14:textId="77777777" w:rsidR="003A27E0" w:rsidRPr="004F66B8" w:rsidRDefault="003A27E0" w:rsidP="003A27E0">
            <w:pPr>
              <w:rPr>
                <w:b/>
                <w:bCs/>
                <w:sz w:val="18"/>
                <w:szCs w:val="18"/>
              </w:rPr>
            </w:pPr>
            <w:r w:rsidRPr="004F66B8">
              <w:rPr>
                <w:b/>
                <w:bCs/>
                <w:sz w:val="18"/>
                <w:szCs w:val="18"/>
              </w:rPr>
              <w:t>Izdaci za financijsku imovinu i otplate zajmova</w:t>
            </w:r>
          </w:p>
        </w:tc>
        <w:tc>
          <w:tcPr>
            <w:tcW w:w="1224" w:type="dxa"/>
            <w:tcBorders>
              <w:top w:val="nil"/>
              <w:left w:val="nil"/>
              <w:bottom w:val="single" w:sz="4" w:space="0" w:color="auto"/>
              <w:right w:val="single" w:sz="4" w:space="0" w:color="auto"/>
            </w:tcBorders>
            <w:shd w:val="clear" w:color="auto" w:fill="auto"/>
            <w:vAlign w:val="center"/>
            <w:hideMark/>
          </w:tcPr>
          <w:p w14:paraId="0A19510E" w14:textId="77777777" w:rsidR="003A27E0" w:rsidRPr="004F66B8" w:rsidRDefault="003A27E0" w:rsidP="003A27E0">
            <w:pPr>
              <w:jc w:val="right"/>
              <w:rPr>
                <w:b/>
                <w:bCs/>
                <w:sz w:val="18"/>
                <w:szCs w:val="18"/>
              </w:rPr>
            </w:pPr>
            <w:r w:rsidRPr="004F66B8">
              <w:rPr>
                <w:b/>
                <w:bCs/>
                <w:sz w:val="18"/>
                <w:szCs w:val="18"/>
              </w:rPr>
              <w:t>4.616.100</w:t>
            </w:r>
          </w:p>
        </w:tc>
        <w:tc>
          <w:tcPr>
            <w:tcW w:w="1407" w:type="dxa"/>
            <w:tcBorders>
              <w:top w:val="nil"/>
              <w:left w:val="nil"/>
              <w:bottom w:val="single" w:sz="4" w:space="0" w:color="auto"/>
              <w:right w:val="single" w:sz="4" w:space="0" w:color="auto"/>
            </w:tcBorders>
            <w:shd w:val="clear" w:color="auto" w:fill="auto"/>
            <w:vAlign w:val="center"/>
            <w:hideMark/>
          </w:tcPr>
          <w:p w14:paraId="08474601" w14:textId="77777777" w:rsidR="003A27E0" w:rsidRPr="004F66B8" w:rsidRDefault="003A27E0" w:rsidP="003A27E0">
            <w:pPr>
              <w:jc w:val="right"/>
              <w:rPr>
                <w:b/>
                <w:bCs/>
                <w:sz w:val="18"/>
                <w:szCs w:val="18"/>
              </w:rPr>
            </w:pPr>
            <w:r w:rsidRPr="004F66B8">
              <w:rPr>
                <w:b/>
                <w:bCs/>
                <w:sz w:val="18"/>
                <w:szCs w:val="18"/>
              </w:rPr>
              <w:t>3.236.295,82</w:t>
            </w:r>
          </w:p>
        </w:tc>
        <w:tc>
          <w:tcPr>
            <w:tcW w:w="656" w:type="dxa"/>
            <w:tcBorders>
              <w:top w:val="nil"/>
              <w:left w:val="nil"/>
              <w:bottom w:val="single" w:sz="4" w:space="0" w:color="auto"/>
              <w:right w:val="single" w:sz="4" w:space="0" w:color="auto"/>
            </w:tcBorders>
            <w:shd w:val="clear" w:color="auto" w:fill="auto"/>
            <w:vAlign w:val="center"/>
            <w:hideMark/>
          </w:tcPr>
          <w:p w14:paraId="31554584" w14:textId="77777777" w:rsidR="003A27E0" w:rsidRPr="004F66B8" w:rsidRDefault="003A27E0" w:rsidP="003A27E0">
            <w:pPr>
              <w:jc w:val="right"/>
              <w:rPr>
                <w:b/>
                <w:bCs/>
                <w:sz w:val="18"/>
                <w:szCs w:val="18"/>
              </w:rPr>
            </w:pPr>
            <w:r w:rsidRPr="004F66B8">
              <w:rPr>
                <w:b/>
                <w:bCs/>
                <w:sz w:val="18"/>
                <w:szCs w:val="18"/>
              </w:rPr>
              <w:t>70,11</w:t>
            </w:r>
          </w:p>
        </w:tc>
        <w:tc>
          <w:tcPr>
            <w:tcW w:w="1107" w:type="dxa"/>
            <w:tcBorders>
              <w:top w:val="nil"/>
              <w:left w:val="nil"/>
              <w:bottom w:val="single" w:sz="4" w:space="0" w:color="auto"/>
              <w:right w:val="single" w:sz="4" w:space="0" w:color="auto"/>
            </w:tcBorders>
            <w:shd w:val="clear" w:color="auto" w:fill="auto"/>
            <w:vAlign w:val="center"/>
            <w:hideMark/>
          </w:tcPr>
          <w:p w14:paraId="2F58B8CA" w14:textId="77777777" w:rsidR="003A27E0" w:rsidRPr="004F66B8" w:rsidRDefault="003A27E0" w:rsidP="003A27E0">
            <w:pPr>
              <w:jc w:val="right"/>
              <w:rPr>
                <w:b/>
                <w:bCs/>
                <w:sz w:val="18"/>
                <w:szCs w:val="18"/>
              </w:rPr>
            </w:pPr>
            <w:r w:rsidRPr="004F66B8">
              <w:rPr>
                <w:b/>
                <w:bCs/>
                <w:sz w:val="18"/>
                <w:szCs w:val="18"/>
              </w:rPr>
              <w:t>6.049.100</w:t>
            </w:r>
          </w:p>
        </w:tc>
        <w:tc>
          <w:tcPr>
            <w:tcW w:w="912" w:type="dxa"/>
            <w:tcBorders>
              <w:top w:val="nil"/>
              <w:left w:val="nil"/>
              <w:bottom w:val="single" w:sz="4" w:space="0" w:color="auto"/>
              <w:right w:val="single" w:sz="4" w:space="0" w:color="auto"/>
            </w:tcBorders>
            <w:shd w:val="clear" w:color="auto" w:fill="auto"/>
            <w:vAlign w:val="center"/>
            <w:hideMark/>
          </w:tcPr>
          <w:p w14:paraId="79B5DD12" w14:textId="77777777" w:rsidR="003A27E0" w:rsidRPr="004F66B8" w:rsidRDefault="003A27E0" w:rsidP="003A27E0">
            <w:pPr>
              <w:jc w:val="right"/>
              <w:rPr>
                <w:b/>
                <w:bCs/>
                <w:sz w:val="18"/>
                <w:szCs w:val="18"/>
              </w:rPr>
            </w:pPr>
            <w:r w:rsidRPr="004F66B8">
              <w:rPr>
                <w:b/>
                <w:bCs/>
                <w:sz w:val="18"/>
                <w:szCs w:val="18"/>
              </w:rPr>
              <w:t>131,04</w:t>
            </w:r>
          </w:p>
        </w:tc>
        <w:tc>
          <w:tcPr>
            <w:tcW w:w="1047" w:type="dxa"/>
            <w:tcBorders>
              <w:top w:val="nil"/>
              <w:left w:val="nil"/>
              <w:bottom w:val="single" w:sz="4" w:space="0" w:color="auto"/>
              <w:right w:val="single" w:sz="4" w:space="0" w:color="auto"/>
            </w:tcBorders>
            <w:shd w:val="clear" w:color="auto" w:fill="auto"/>
            <w:vAlign w:val="center"/>
            <w:hideMark/>
          </w:tcPr>
          <w:p w14:paraId="50EEE483" w14:textId="77777777" w:rsidR="003A27E0" w:rsidRPr="004F66B8" w:rsidRDefault="003A27E0" w:rsidP="003A27E0">
            <w:pPr>
              <w:jc w:val="right"/>
              <w:rPr>
                <w:b/>
                <w:bCs/>
                <w:sz w:val="18"/>
                <w:szCs w:val="18"/>
              </w:rPr>
            </w:pPr>
            <w:r w:rsidRPr="004F66B8">
              <w:rPr>
                <w:b/>
                <w:bCs/>
                <w:sz w:val="18"/>
                <w:szCs w:val="18"/>
              </w:rPr>
              <w:t>6.117.100</w:t>
            </w:r>
          </w:p>
        </w:tc>
        <w:tc>
          <w:tcPr>
            <w:tcW w:w="1047" w:type="dxa"/>
            <w:tcBorders>
              <w:top w:val="nil"/>
              <w:left w:val="nil"/>
              <w:bottom w:val="single" w:sz="4" w:space="0" w:color="auto"/>
              <w:right w:val="single" w:sz="4" w:space="0" w:color="auto"/>
            </w:tcBorders>
            <w:shd w:val="clear" w:color="auto" w:fill="auto"/>
            <w:vAlign w:val="center"/>
            <w:hideMark/>
          </w:tcPr>
          <w:p w14:paraId="77C161DC" w14:textId="77777777" w:rsidR="003A27E0" w:rsidRPr="004F66B8" w:rsidRDefault="003A27E0" w:rsidP="003A27E0">
            <w:pPr>
              <w:jc w:val="right"/>
              <w:rPr>
                <w:b/>
                <w:bCs/>
                <w:sz w:val="18"/>
                <w:szCs w:val="18"/>
              </w:rPr>
            </w:pPr>
            <w:r w:rsidRPr="004F66B8">
              <w:rPr>
                <w:b/>
                <w:bCs/>
                <w:sz w:val="18"/>
                <w:szCs w:val="18"/>
              </w:rPr>
              <w:t>6.186.100</w:t>
            </w:r>
          </w:p>
        </w:tc>
      </w:tr>
      <w:tr w:rsidR="003A27E0" w:rsidRPr="004F66B8" w14:paraId="3DF239AF" w14:textId="77777777" w:rsidTr="003A27E0">
        <w:trPr>
          <w:trHeight w:val="302"/>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74FBE157" w14:textId="77777777" w:rsidR="003A27E0" w:rsidRPr="004F66B8" w:rsidRDefault="003A27E0" w:rsidP="003A27E0">
            <w:pPr>
              <w:jc w:val="center"/>
              <w:rPr>
                <w:sz w:val="18"/>
                <w:szCs w:val="18"/>
              </w:rPr>
            </w:pPr>
            <w:r w:rsidRPr="004F66B8">
              <w:rPr>
                <w:sz w:val="18"/>
                <w:szCs w:val="18"/>
              </w:rPr>
              <w:t>51</w:t>
            </w:r>
          </w:p>
        </w:tc>
        <w:tc>
          <w:tcPr>
            <w:tcW w:w="2252" w:type="dxa"/>
            <w:tcBorders>
              <w:top w:val="nil"/>
              <w:left w:val="nil"/>
              <w:bottom w:val="single" w:sz="4" w:space="0" w:color="auto"/>
              <w:right w:val="single" w:sz="4" w:space="0" w:color="auto"/>
            </w:tcBorders>
            <w:shd w:val="clear" w:color="auto" w:fill="auto"/>
            <w:vAlign w:val="center"/>
            <w:hideMark/>
          </w:tcPr>
          <w:p w14:paraId="7E00CAA0" w14:textId="77777777" w:rsidR="003A27E0" w:rsidRPr="004F66B8" w:rsidRDefault="003A27E0" w:rsidP="003A27E0">
            <w:pPr>
              <w:rPr>
                <w:sz w:val="18"/>
                <w:szCs w:val="18"/>
              </w:rPr>
            </w:pPr>
            <w:r w:rsidRPr="004F66B8">
              <w:rPr>
                <w:sz w:val="18"/>
                <w:szCs w:val="18"/>
              </w:rPr>
              <w:t>Izdaci za dane zajmove</w:t>
            </w:r>
          </w:p>
        </w:tc>
        <w:tc>
          <w:tcPr>
            <w:tcW w:w="1224" w:type="dxa"/>
            <w:tcBorders>
              <w:top w:val="nil"/>
              <w:left w:val="nil"/>
              <w:bottom w:val="single" w:sz="4" w:space="0" w:color="auto"/>
              <w:right w:val="single" w:sz="4" w:space="0" w:color="auto"/>
            </w:tcBorders>
            <w:shd w:val="clear" w:color="auto" w:fill="auto"/>
            <w:vAlign w:val="center"/>
            <w:hideMark/>
          </w:tcPr>
          <w:p w14:paraId="7F6A5E6C" w14:textId="77777777" w:rsidR="003A27E0" w:rsidRPr="004F66B8" w:rsidRDefault="003A27E0" w:rsidP="003A27E0">
            <w:pPr>
              <w:jc w:val="right"/>
              <w:rPr>
                <w:sz w:val="18"/>
                <w:szCs w:val="18"/>
              </w:rPr>
            </w:pPr>
            <w:r w:rsidRPr="004F66B8">
              <w:rPr>
                <w:sz w:val="18"/>
                <w:szCs w:val="18"/>
              </w:rPr>
              <w:t>6.100</w:t>
            </w:r>
          </w:p>
        </w:tc>
        <w:tc>
          <w:tcPr>
            <w:tcW w:w="1407" w:type="dxa"/>
            <w:tcBorders>
              <w:top w:val="nil"/>
              <w:left w:val="nil"/>
              <w:bottom w:val="single" w:sz="4" w:space="0" w:color="auto"/>
              <w:right w:val="single" w:sz="4" w:space="0" w:color="auto"/>
            </w:tcBorders>
            <w:shd w:val="clear" w:color="auto" w:fill="auto"/>
            <w:vAlign w:val="center"/>
            <w:hideMark/>
          </w:tcPr>
          <w:p w14:paraId="2EB550A5" w14:textId="77777777" w:rsidR="003A27E0" w:rsidRPr="004F66B8" w:rsidRDefault="003A27E0" w:rsidP="003A27E0">
            <w:pPr>
              <w:jc w:val="right"/>
              <w:rPr>
                <w:sz w:val="18"/>
                <w:szCs w:val="18"/>
              </w:rPr>
            </w:pPr>
            <w:r w:rsidRPr="004F66B8">
              <w:rPr>
                <w:sz w:val="18"/>
                <w:szCs w:val="18"/>
              </w:rPr>
              <w:t>0,00</w:t>
            </w:r>
          </w:p>
        </w:tc>
        <w:tc>
          <w:tcPr>
            <w:tcW w:w="656" w:type="dxa"/>
            <w:tcBorders>
              <w:top w:val="nil"/>
              <w:left w:val="nil"/>
              <w:bottom w:val="single" w:sz="4" w:space="0" w:color="auto"/>
              <w:right w:val="single" w:sz="4" w:space="0" w:color="auto"/>
            </w:tcBorders>
            <w:shd w:val="clear" w:color="auto" w:fill="auto"/>
            <w:vAlign w:val="center"/>
            <w:hideMark/>
          </w:tcPr>
          <w:p w14:paraId="7CE383B5" w14:textId="77777777" w:rsidR="003A27E0" w:rsidRPr="004F66B8" w:rsidRDefault="003A27E0" w:rsidP="003A27E0">
            <w:pPr>
              <w:jc w:val="right"/>
              <w:rPr>
                <w:sz w:val="18"/>
                <w:szCs w:val="18"/>
              </w:rPr>
            </w:pPr>
            <w:r w:rsidRPr="004F66B8">
              <w:rPr>
                <w:sz w:val="18"/>
                <w:szCs w:val="18"/>
              </w:rPr>
              <w:t>0,00</w:t>
            </w:r>
          </w:p>
        </w:tc>
        <w:tc>
          <w:tcPr>
            <w:tcW w:w="1107" w:type="dxa"/>
            <w:tcBorders>
              <w:top w:val="nil"/>
              <w:left w:val="nil"/>
              <w:bottom w:val="single" w:sz="4" w:space="0" w:color="auto"/>
              <w:right w:val="single" w:sz="4" w:space="0" w:color="auto"/>
            </w:tcBorders>
            <w:shd w:val="clear" w:color="000000" w:fill="FFFFFF"/>
            <w:vAlign w:val="center"/>
            <w:hideMark/>
          </w:tcPr>
          <w:p w14:paraId="3F40B8AE" w14:textId="77777777" w:rsidR="003A27E0" w:rsidRPr="004F66B8" w:rsidRDefault="003A27E0" w:rsidP="003A27E0">
            <w:pPr>
              <w:jc w:val="right"/>
              <w:rPr>
                <w:sz w:val="18"/>
                <w:szCs w:val="18"/>
              </w:rPr>
            </w:pPr>
            <w:r w:rsidRPr="004F66B8">
              <w:rPr>
                <w:sz w:val="18"/>
                <w:szCs w:val="18"/>
              </w:rPr>
              <w:t>6.100</w:t>
            </w:r>
          </w:p>
        </w:tc>
        <w:tc>
          <w:tcPr>
            <w:tcW w:w="912" w:type="dxa"/>
            <w:tcBorders>
              <w:top w:val="nil"/>
              <w:left w:val="nil"/>
              <w:bottom w:val="single" w:sz="4" w:space="0" w:color="auto"/>
              <w:right w:val="single" w:sz="4" w:space="0" w:color="auto"/>
            </w:tcBorders>
            <w:shd w:val="clear" w:color="auto" w:fill="auto"/>
            <w:vAlign w:val="center"/>
            <w:hideMark/>
          </w:tcPr>
          <w:p w14:paraId="30F9C3DA" w14:textId="77777777" w:rsidR="003A27E0" w:rsidRPr="004F66B8" w:rsidRDefault="003A27E0" w:rsidP="003A27E0">
            <w:pPr>
              <w:jc w:val="right"/>
              <w:rPr>
                <w:sz w:val="18"/>
                <w:szCs w:val="18"/>
              </w:rPr>
            </w:pPr>
            <w:r w:rsidRPr="004F66B8">
              <w:rPr>
                <w:sz w:val="18"/>
                <w:szCs w:val="18"/>
              </w:rPr>
              <w:t>100,00</w:t>
            </w:r>
          </w:p>
        </w:tc>
        <w:tc>
          <w:tcPr>
            <w:tcW w:w="1047" w:type="dxa"/>
            <w:tcBorders>
              <w:top w:val="nil"/>
              <w:left w:val="nil"/>
              <w:bottom w:val="single" w:sz="4" w:space="0" w:color="auto"/>
              <w:right w:val="single" w:sz="4" w:space="0" w:color="auto"/>
            </w:tcBorders>
            <w:shd w:val="clear" w:color="000000" w:fill="FFFFFF"/>
            <w:vAlign w:val="center"/>
            <w:hideMark/>
          </w:tcPr>
          <w:p w14:paraId="78DB5776" w14:textId="77777777" w:rsidR="003A27E0" w:rsidRPr="004F66B8" w:rsidRDefault="003A27E0" w:rsidP="003A27E0">
            <w:pPr>
              <w:jc w:val="right"/>
              <w:rPr>
                <w:sz w:val="18"/>
                <w:szCs w:val="18"/>
              </w:rPr>
            </w:pPr>
            <w:r w:rsidRPr="004F66B8">
              <w:rPr>
                <w:sz w:val="18"/>
                <w:szCs w:val="18"/>
              </w:rPr>
              <w:t>6.100</w:t>
            </w:r>
          </w:p>
        </w:tc>
        <w:tc>
          <w:tcPr>
            <w:tcW w:w="1047" w:type="dxa"/>
            <w:tcBorders>
              <w:top w:val="nil"/>
              <w:left w:val="nil"/>
              <w:bottom w:val="single" w:sz="4" w:space="0" w:color="auto"/>
              <w:right w:val="single" w:sz="4" w:space="0" w:color="auto"/>
            </w:tcBorders>
            <w:shd w:val="clear" w:color="000000" w:fill="FFFFFF"/>
            <w:vAlign w:val="center"/>
            <w:hideMark/>
          </w:tcPr>
          <w:p w14:paraId="11B73ED5" w14:textId="77777777" w:rsidR="003A27E0" w:rsidRPr="004F66B8" w:rsidRDefault="003A27E0" w:rsidP="003A27E0">
            <w:pPr>
              <w:jc w:val="right"/>
              <w:rPr>
                <w:sz w:val="18"/>
                <w:szCs w:val="18"/>
              </w:rPr>
            </w:pPr>
            <w:r w:rsidRPr="004F66B8">
              <w:rPr>
                <w:sz w:val="18"/>
                <w:szCs w:val="18"/>
              </w:rPr>
              <w:t>6.100</w:t>
            </w:r>
          </w:p>
        </w:tc>
      </w:tr>
      <w:tr w:rsidR="003A27E0" w:rsidRPr="004F66B8" w14:paraId="67213459" w14:textId="77777777" w:rsidTr="003A27E0">
        <w:trPr>
          <w:trHeight w:val="484"/>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109BD348" w14:textId="77777777" w:rsidR="003A27E0" w:rsidRPr="004F66B8" w:rsidRDefault="003A27E0" w:rsidP="003A27E0">
            <w:pPr>
              <w:jc w:val="center"/>
              <w:rPr>
                <w:sz w:val="18"/>
                <w:szCs w:val="18"/>
              </w:rPr>
            </w:pPr>
            <w:r w:rsidRPr="004F66B8">
              <w:rPr>
                <w:sz w:val="18"/>
                <w:szCs w:val="18"/>
              </w:rPr>
              <w:t>54</w:t>
            </w:r>
          </w:p>
        </w:tc>
        <w:tc>
          <w:tcPr>
            <w:tcW w:w="2252" w:type="dxa"/>
            <w:tcBorders>
              <w:top w:val="nil"/>
              <w:left w:val="nil"/>
              <w:bottom w:val="single" w:sz="4" w:space="0" w:color="auto"/>
              <w:right w:val="single" w:sz="4" w:space="0" w:color="auto"/>
            </w:tcBorders>
            <w:shd w:val="clear" w:color="auto" w:fill="auto"/>
            <w:vAlign w:val="center"/>
            <w:hideMark/>
          </w:tcPr>
          <w:p w14:paraId="4505296D" w14:textId="77777777" w:rsidR="003A27E0" w:rsidRPr="004F66B8" w:rsidRDefault="003A27E0" w:rsidP="003A27E0">
            <w:pPr>
              <w:rPr>
                <w:sz w:val="18"/>
                <w:szCs w:val="18"/>
              </w:rPr>
            </w:pPr>
            <w:r w:rsidRPr="004F66B8">
              <w:rPr>
                <w:sz w:val="18"/>
                <w:szCs w:val="18"/>
              </w:rPr>
              <w:t>Izdaci za otplatu glavnice primljenih zajmova</w:t>
            </w:r>
          </w:p>
        </w:tc>
        <w:tc>
          <w:tcPr>
            <w:tcW w:w="1224" w:type="dxa"/>
            <w:tcBorders>
              <w:top w:val="nil"/>
              <w:left w:val="nil"/>
              <w:bottom w:val="single" w:sz="4" w:space="0" w:color="auto"/>
              <w:right w:val="single" w:sz="4" w:space="0" w:color="auto"/>
            </w:tcBorders>
            <w:shd w:val="clear" w:color="auto" w:fill="auto"/>
            <w:vAlign w:val="center"/>
            <w:hideMark/>
          </w:tcPr>
          <w:p w14:paraId="7213243E" w14:textId="77777777" w:rsidR="003A27E0" w:rsidRPr="004F66B8" w:rsidRDefault="003A27E0" w:rsidP="003A27E0">
            <w:pPr>
              <w:jc w:val="right"/>
              <w:rPr>
                <w:sz w:val="18"/>
                <w:szCs w:val="18"/>
              </w:rPr>
            </w:pPr>
            <w:r w:rsidRPr="004F66B8">
              <w:rPr>
                <w:sz w:val="18"/>
                <w:szCs w:val="18"/>
              </w:rPr>
              <w:t>4.610.000</w:t>
            </w:r>
          </w:p>
        </w:tc>
        <w:tc>
          <w:tcPr>
            <w:tcW w:w="1407" w:type="dxa"/>
            <w:tcBorders>
              <w:top w:val="nil"/>
              <w:left w:val="nil"/>
              <w:bottom w:val="single" w:sz="4" w:space="0" w:color="auto"/>
              <w:right w:val="single" w:sz="4" w:space="0" w:color="auto"/>
            </w:tcBorders>
            <w:shd w:val="clear" w:color="auto" w:fill="auto"/>
            <w:vAlign w:val="center"/>
            <w:hideMark/>
          </w:tcPr>
          <w:p w14:paraId="63626312" w14:textId="77777777" w:rsidR="003A27E0" w:rsidRPr="004F66B8" w:rsidRDefault="003A27E0" w:rsidP="003A27E0">
            <w:pPr>
              <w:jc w:val="right"/>
              <w:rPr>
                <w:sz w:val="18"/>
                <w:szCs w:val="18"/>
              </w:rPr>
            </w:pPr>
            <w:r w:rsidRPr="004F66B8">
              <w:rPr>
                <w:sz w:val="18"/>
                <w:szCs w:val="18"/>
              </w:rPr>
              <w:t>3.236.295,82</w:t>
            </w:r>
          </w:p>
        </w:tc>
        <w:tc>
          <w:tcPr>
            <w:tcW w:w="656" w:type="dxa"/>
            <w:tcBorders>
              <w:top w:val="nil"/>
              <w:left w:val="nil"/>
              <w:bottom w:val="single" w:sz="4" w:space="0" w:color="auto"/>
              <w:right w:val="single" w:sz="4" w:space="0" w:color="auto"/>
            </w:tcBorders>
            <w:shd w:val="clear" w:color="auto" w:fill="auto"/>
            <w:vAlign w:val="center"/>
            <w:hideMark/>
          </w:tcPr>
          <w:p w14:paraId="507F8FD1" w14:textId="77777777" w:rsidR="003A27E0" w:rsidRPr="004F66B8" w:rsidRDefault="003A27E0" w:rsidP="003A27E0">
            <w:pPr>
              <w:jc w:val="right"/>
              <w:rPr>
                <w:sz w:val="18"/>
                <w:szCs w:val="18"/>
              </w:rPr>
            </w:pPr>
            <w:r w:rsidRPr="004F66B8">
              <w:rPr>
                <w:sz w:val="18"/>
                <w:szCs w:val="18"/>
              </w:rPr>
              <w:t>70,20</w:t>
            </w:r>
          </w:p>
        </w:tc>
        <w:tc>
          <w:tcPr>
            <w:tcW w:w="1107" w:type="dxa"/>
            <w:tcBorders>
              <w:top w:val="nil"/>
              <w:left w:val="nil"/>
              <w:bottom w:val="single" w:sz="4" w:space="0" w:color="auto"/>
              <w:right w:val="single" w:sz="4" w:space="0" w:color="auto"/>
            </w:tcBorders>
            <w:shd w:val="clear" w:color="000000" w:fill="FFFFFF"/>
            <w:vAlign w:val="center"/>
            <w:hideMark/>
          </w:tcPr>
          <w:p w14:paraId="48BD1C71" w14:textId="77777777" w:rsidR="003A27E0" w:rsidRPr="004F66B8" w:rsidRDefault="003A27E0" w:rsidP="003A27E0">
            <w:pPr>
              <w:jc w:val="right"/>
              <w:rPr>
                <w:sz w:val="18"/>
                <w:szCs w:val="18"/>
              </w:rPr>
            </w:pPr>
            <w:r w:rsidRPr="004F66B8">
              <w:rPr>
                <w:sz w:val="18"/>
                <w:szCs w:val="18"/>
              </w:rPr>
              <w:t>6.043.000</w:t>
            </w:r>
          </w:p>
        </w:tc>
        <w:tc>
          <w:tcPr>
            <w:tcW w:w="912" w:type="dxa"/>
            <w:tcBorders>
              <w:top w:val="nil"/>
              <w:left w:val="nil"/>
              <w:bottom w:val="single" w:sz="4" w:space="0" w:color="auto"/>
              <w:right w:val="single" w:sz="4" w:space="0" w:color="auto"/>
            </w:tcBorders>
            <w:shd w:val="clear" w:color="auto" w:fill="auto"/>
            <w:vAlign w:val="center"/>
            <w:hideMark/>
          </w:tcPr>
          <w:p w14:paraId="19F8FAE3" w14:textId="77777777" w:rsidR="003A27E0" w:rsidRPr="004F66B8" w:rsidRDefault="003A27E0" w:rsidP="003A27E0">
            <w:pPr>
              <w:jc w:val="right"/>
              <w:rPr>
                <w:sz w:val="18"/>
                <w:szCs w:val="18"/>
              </w:rPr>
            </w:pPr>
            <w:r w:rsidRPr="004F66B8">
              <w:rPr>
                <w:sz w:val="18"/>
                <w:szCs w:val="18"/>
              </w:rPr>
              <w:t>131,08</w:t>
            </w:r>
          </w:p>
        </w:tc>
        <w:tc>
          <w:tcPr>
            <w:tcW w:w="1047" w:type="dxa"/>
            <w:tcBorders>
              <w:top w:val="nil"/>
              <w:left w:val="nil"/>
              <w:bottom w:val="single" w:sz="4" w:space="0" w:color="auto"/>
              <w:right w:val="single" w:sz="4" w:space="0" w:color="auto"/>
            </w:tcBorders>
            <w:shd w:val="clear" w:color="000000" w:fill="FFFFFF"/>
            <w:vAlign w:val="center"/>
            <w:hideMark/>
          </w:tcPr>
          <w:p w14:paraId="7FBD9626" w14:textId="77777777" w:rsidR="003A27E0" w:rsidRPr="004F66B8" w:rsidRDefault="003A27E0" w:rsidP="003A27E0">
            <w:pPr>
              <w:jc w:val="right"/>
              <w:rPr>
                <w:sz w:val="18"/>
                <w:szCs w:val="18"/>
              </w:rPr>
            </w:pPr>
            <w:r w:rsidRPr="004F66B8">
              <w:rPr>
                <w:sz w:val="18"/>
                <w:szCs w:val="18"/>
              </w:rPr>
              <w:t>6.111.000</w:t>
            </w:r>
          </w:p>
        </w:tc>
        <w:tc>
          <w:tcPr>
            <w:tcW w:w="1047" w:type="dxa"/>
            <w:tcBorders>
              <w:top w:val="nil"/>
              <w:left w:val="nil"/>
              <w:bottom w:val="single" w:sz="4" w:space="0" w:color="auto"/>
              <w:right w:val="single" w:sz="4" w:space="0" w:color="auto"/>
            </w:tcBorders>
            <w:shd w:val="clear" w:color="000000" w:fill="FFFFFF"/>
            <w:vAlign w:val="center"/>
            <w:hideMark/>
          </w:tcPr>
          <w:p w14:paraId="27363F25" w14:textId="77777777" w:rsidR="003A27E0" w:rsidRPr="004F66B8" w:rsidRDefault="003A27E0" w:rsidP="003A27E0">
            <w:pPr>
              <w:jc w:val="right"/>
              <w:rPr>
                <w:sz w:val="18"/>
                <w:szCs w:val="18"/>
              </w:rPr>
            </w:pPr>
            <w:r w:rsidRPr="004F66B8">
              <w:rPr>
                <w:sz w:val="18"/>
                <w:szCs w:val="18"/>
              </w:rPr>
              <w:t>6.180.000</w:t>
            </w:r>
          </w:p>
        </w:tc>
      </w:tr>
      <w:tr w:rsidR="003A27E0" w:rsidRPr="004F66B8" w14:paraId="335B79A9" w14:textId="77777777" w:rsidTr="003A27E0">
        <w:trPr>
          <w:trHeight w:val="302"/>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7FE2263A" w14:textId="77777777" w:rsidR="003A27E0" w:rsidRPr="004F66B8" w:rsidRDefault="003A27E0" w:rsidP="003A27E0">
            <w:pPr>
              <w:jc w:val="center"/>
              <w:rPr>
                <w:b/>
                <w:bCs/>
                <w:sz w:val="18"/>
                <w:szCs w:val="18"/>
              </w:rPr>
            </w:pPr>
            <w:r w:rsidRPr="004F66B8">
              <w:rPr>
                <w:b/>
                <w:bCs/>
                <w:sz w:val="18"/>
                <w:szCs w:val="18"/>
              </w:rPr>
              <w:t>9</w:t>
            </w:r>
          </w:p>
        </w:tc>
        <w:tc>
          <w:tcPr>
            <w:tcW w:w="2252" w:type="dxa"/>
            <w:tcBorders>
              <w:top w:val="nil"/>
              <w:left w:val="nil"/>
              <w:bottom w:val="single" w:sz="4" w:space="0" w:color="auto"/>
              <w:right w:val="single" w:sz="4" w:space="0" w:color="auto"/>
            </w:tcBorders>
            <w:shd w:val="clear" w:color="auto" w:fill="auto"/>
            <w:vAlign w:val="center"/>
            <w:hideMark/>
          </w:tcPr>
          <w:p w14:paraId="21E16E7E" w14:textId="77777777" w:rsidR="003A27E0" w:rsidRPr="004F66B8" w:rsidRDefault="003A27E0" w:rsidP="003A27E0">
            <w:pPr>
              <w:rPr>
                <w:b/>
                <w:bCs/>
                <w:sz w:val="18"/>
                <w:szCs w:val="18"/>
              </w:rPr>
            </w:pPr>
            <w:r w:rsidRPr="004F66B8">
              <w:rPr>
                <w:b/>
                <w:bCs/>
                <w:sz w:val="18"/>
                <w:szCs w:val="18"/>
              </w:rPr>
              <w:t>Višak rashoda</w:t>
            </w:r>
          </w:p>
        </w:tc>
        <w:tc>
          <w:tcPr>
            <w:tcW w:w="1224" w:type="dxa"/>
            <w:tcBorders>
              <w:top w:val="nil"/>
              <w:left w:val="nil"/>
              <w:bottom w:val="single" w:sz="4" w:space="0" w:color="auto"/>
              <w:right w:val="single" w:sz="4" w:space="0" w:color="auto"/>
            </w:tcBorders>
            <w:shd w:val="clear" w:color="auto" w:fill="auto"/>
            <w:vAlign w:val="center"/>
            <w:hideMark/>
          </w:tcPr>
          <w:p w14:paraId="60588F25" w14:textId="77777777" w:rsidR="003A27E0" w:rsidRPr="004F66B8" w:rsidRDefault="003A27E0" w:rsidP="003A27E0">
            <w:pPr>
              <w:jc w:val="right"/>
              <w:rPr>
                <w:b/>
                <w:bCs/>
                <w:sz w:val="18"/>
                <w:szCs w:val="18"/>
              </w:rPr>
            </w:pPr>
            <w:r w:rsidRPr="004F66B8">
              <w:rPr>
                <w:b/>
                <w:bCs/>
                <w:sz w:val="18"/>
                <w:szCs w:val="18"/>
              </w:rPr>
              <w:t>0</w:t>
            </w:r>
          </w:p>
        </w:tc>
        <w:tc>
          <w:tcPr>
            <w:tcW w:w="1407" w:type="dxa"/>
            <w:tcBorders>
              <w:top w:val="nil"/>
              <w:left w:val="nil"/>
              <w:bottom w:val="single" w:sz="4" w:space="0" w:color="auto"/>
              <w:right w:val="single" w:sz="4" w:space="0" w:color="auto"/>
            </w:tcBorders>
            <w:shd w:val="clear" w:color="auto" w:fill="auto"/>
            <w:vAlign w:val="center"/>
            <w:hideMark/>
          </w:tcPr>
          <w:p w14:paraId="40786132" w14:textId="77777777" w:rsidR="003A27E0" w:rsidRPr="004F66B8" w:rsidRDefault="003A27E0" w:rsidP="003A27E0">
            <w:pPr>
              <w:jc w:val="right"/>
              <w:rPr>
                <w:b/>
                <w:bCs/>
                <w:sz w:val="18"/>
                <w:szCs w:val="18"/>
              </w:rPr>
            </w:pPr>
            <w:r w:rsidRPr="004F66B8">
              <w:rPr>
                <w:b/>
                <w:bCs/>
                <w:sz w:val="18"/>
                <w:szCs w:val="18"/>
              </w:rPr>
              <w:t>0,00</w:t>
            </w:r>
          </w:p>
        </w:tc>
        <w:tc>
          <w:tcPr>
            <w:tcW w:w="656" w:type="dxa"/>
            <w:tcBorders>
              <w:top w:val="nil"/>
              <w:left w:val="nil"/>
              <w:bottom w:val="single" w:sz="4" w:space="0" w:color="auto"/>
              <w:right w:val="single" w:sz="4" w:space="0" w:color="auto"/>
            </w:tcBorders>
            <w:shd w:val="clear" w:color="auto" w:fill="auto"/>
            <w:vAlign w:val="center"/>
            <w:hideMark/>
          </w:tcPr>
          <w:p w14:paraId="6535A470" w14:textId="77777777" w:rsidR="003A27E0" w:rsidRPr="004F66B8" w:rsidRDefault="003A27E0" w:rsidP="003A27E0">
            <w:pPr>
              <w:jc w:val="right"/>
              <w:rPr>
                <w:b/>
                <w:bCs/>
                <w:sz w:val="18"/>
                <w:szCs w:val="18"/>
              </w:rPr>
            </w:pPr>
            <w:r w:rsidRPr="004F66B8">
              <w:rPr>
                <w:b/>
                <w:bCs/>
                <w:sz w:val="18"/>
                <w:szCs w:val="18"/>
              </w:rPr>
              <w:t>0,00</w:t>
            </w:r>
          </w:p>
        </w:tc>
        <w:tc>
          <w:tcPr>
            <w:tcW w:w="1107" w:type="dxa"/>
            <w:tcBorders>
              <w:top w:val="nil"/>
              <w:left w:val="nil"/>
              <w:bottom w:val="single" w:sz="4" w:space="0" w:color="auto"/>
              <w:right w:val="single" w:sz="4" w:space="0" w:color="auto"/>
            </w:tcBorders>
            <w:shd w:val="clear" w:color="000000" w:fill="FFFFFF"/>
            <w:vAlign w:val="center"/>
            <w:hideMark/>
          </w:tcPr>
          <w:p w14:paraId="55F23E65" w14:textId="77777777" w:rsidR="003A27E0" w:rsidRPr="004F66B8" w:rsidRDefault="003A27E0" w:rsidP="003A27E0">
            <w:pPr>
              <w:jc w:val="right"/>
              <w:rPr>
                <w:b/>
                <w:bCs/>
                <w:sz w:val="18"/>
                <w:szCs w:val="18"/>
              </w:rPr>
            </w:pPr>
            <w:r w:rsidRPr="004F66B8">
              <w:rPr>
                <w:b/>
                <w:bCs/>
                <w:sz w:val="18"/>
                <w:szCs w:val="18"/>
              </w:rPr>
              <w:t>0</w:t>
            </w:r>
          </w:p>
        </w:tc>
        <w:tc>
          <w:tcPr>
            <w:tcW w:w="912" w:type="dxa"/>
            <w:tcBorders>
              <w:top w:val="nil"/>
              <w:left w:val="nil"/>
              <w:bottom w:val="single" w:sz="4" w:space="0" w:color="auto"/>
              <w:right w:val="single" w:sz="4" w:space="0" w:color="auto"/>
            </w:tcBorders>
            <w:shd w:val="clear" w:color="auto" w:fill="auto"/>
            <w:vAlign w:val="center"/>
            <w:hideMark/>
          </w:tcPr>
          <w:p w14:paraId="49507D23" w14:textId="77777777" w:rsidR="003A27E0" w:rsidRPr="004F66B8" w:rsidRDefault="003A27E0" w:rsidP="003A27E0">
            <w:pPr>
              <w:jc w:val="right"/>
              <w:rPr>
                <w:b/>
                <w:bCs/>
                <w:sz w:val="18"/>
                <w:szCs w:val="18"/>
              </w:rPr>
            </w:pPr>
            <w:r w:rsidRPr="004F66B8">
              <w:rPr>
                <w:b/>
                <w:bCs/>
                <w:sz w:val="18"/>
                <w:szCs w:val="18"/>
              </w:rPr>
              <w:t>0,00</w:t>
            </w:r>
          </w:p>
        </w:tc>
        <w:tc>
          <w:tcPr>
            <w:tcW w:w="1047" w:type="dxa"/>
            <w:tcBorders>
              <w:top w:val="nil"/>
              <w:left w:val="nil"/>
              <w:bottom w:val="single" w:sz="4" w:space="0" w:color="auto"/>
              <w:right w:val="single" w:sz="4" w:space="0" w:color="auto"/>
            </w:tcBorders>
            <w:shd w:val="clear" w:color="000000" w:fill="FFFFFF"/>
            <w:vAlign w:val="center"/>
            <w:hideMark/>
          </w:tcPr>
          <w:p w14:paraId="2FDD7664" w14:textId="77777777" w:rsidR="003A27E0" w:rsidRPr="004F66B8" w:rsidRDefault="003A27E0" w:rsidP="003A27E0">
            <w:pPr>
              <w:jc w:val="right"/>
              <w:rPr>
                <w:b/>
                <w:bCs/>
                <w:sz w:val="18"/>
                <w:szCs w:val="18"/>
              </w:rPr>
            </w:pPr>
            <w:r w:rsidRPr="004F66B8">
              <w:rPr>
                <w:b/>
                <w:bCs/>
                <w:sz w:val="18"/>
                <w:szCs w:val="18"/>
              </w:rPr>
              <w:t>0</w:t>
            </w:r>
          </w:p>
        </w:tc>
        <w:tc>
          <w:tcPr>
            <w:tcW w:w="1047" w:type="dxa"/>
            <w:tcBorders>
              <w:top w:val="nil"/>
              <w:left w:val="nil"/>
              <w:bottom w:val="single" w:sz="4" w:space="0" w:color="auto"/>
              <w:right w:val="single" w:sz="4" w:space="0" w:color="auto"/>
            </w:tcBorders>
            <w:shd w:val="clear" w:color="000000" w:fill="FFFFFF"/>
            <w:vAlign w:val="center"/>
            <w:hideMark/>
          </w:tcPr>
          <w:p w14:paraId="5E13A987" w14:textId="77777777" w:rsidR="003A27E0" w:rsidRPr="004F66B8" w:rsidRDefault="003A27E0" w:rsidP="003A27E0">
            <w:pPr>
              <w:jc w:val="right"/>
              <w:rPr>
                <w:b/>
                <w:bCs/>
                <w:sz w:val="18"/>
                <w:szCs w:val="18"/>
              </w:rPr>
            </w:pPr>
            <w:r w:rsidRPr="004F66B8">
              <w:rPr>
                <w:b/>
                <w:bCs/>
                <w:sz w:val="18"/>
                <w:szCs w:val="18"/>
              </w:rPr>
              <w:t>0</w:t>
            </w:r>
          </w:p>
        </w:tc>
      </w:tr>
      <w:tr w:rsidR="003A27E0" w:rsidRPr="004F66B8" w14:paraId="2D4ECDD0" w14:textId="77777777" w:rsidTr="003A27E0">
        <w:trPr>
          <w:trHeight w:val="30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57570529" w14:textId="77777777" w:rsidR="003A27E0" w:rsidRPr="004F66B8" w:rsidRDefault="003A27E0" w:rsidP="003A27E0">
            <w:pPr>
              <w:rPr>
                <w:b/>
                <w:bCs/>
                <w:sz w:val="18"/>
                <w:szCs w:val="18"/>
              </w:rPr>
            </w:pPr>
            <w:r w:rsidRPr="004F66B8">
              <w:rPr>
                <w:b/>
                <w:bCs/>
                <w:sz w:val="18"/>
                <w:szCs w:val="18"/>
              </w:rPr>
              <w:t> </w:t>
            </w:r>
          </w:p>
        </w:tc>
        <w:tc>
          <w:tcPr>
            <w:tcW w:w="2252" w:type="dxa"/>
            <w:tcBorders>
              <w:top w:val="nil"/>
              <w:left w:val="nil"/>
              <w:bottom w:val="single" w:sz="4" w:space="0" w:color="auto"/>
              <w:right w:val="single" w:sz="4" w:space="0" w:color="auto"/>
            </w:tcBorders>
            <w:shd w:val="clear" w:color="auto" w:fill="auto"/>
            <w:noWrap/>
            <w:vAlign w:val="center"/>
            <w:hideMark/>
          </w:tcPr>
          <w:p w14:paraId="406DDBA6" w14:textId="77777777" w:rsidR="003A27E0" w:rsidRPr="004F66B8" w:rsidRDefault="003A27E0" w:rsidP="003A27E0">
            <w:pPr>
              <w:rPr>
                <w:b/>
                <w:bCs/>
                <w:sz w:val="18"/>
                <w:szCs w:val="18"/>
              </w:rPr>
            </w:pPr>
            <w:r w:rsidRPr="004F66B8">
              <w:rPr>
                <w:b/>
                <w:bCs/>
                <w:sz w:val="18"/>
                <w:szCs w:val="18"/>
              </w:rPr>
              <w:t>UKUPNO</w:t>
            </w:r>
          </w:p>
        </w:tc>
        <w:tc>
          <w:tcPr>
            <w:tcW w:w="1224" w:type="dxa"/>
            <w:tcBorders>
              <w:top w:val="nil"/>
              <w:left w:val="nil"/>
              <w:bottom w:val="single" w:sz="4" w:space="0" w:color="auto"/>
              <w:right w:val="single" w:sz="4" w:space="0" w:color="auto"/>
            </w:tcBorders>
            <w:shd w:val="clear" w:color="auto" w:fill="auto"/>
            <w:noWrap/>
            <w:vAlign w:val="center"/>
            <w:hideMark/>
          </w:tcPr>
          <w:p w14:paraId="51903C68" w14:textId="77777777" w:rsidR="003A27E0" w:rsidRPr="004F66B8" w:rsidRDefault="003A27E0" w:rsidP="003A27E0">
            <w:pPr>
              <w:jc w:val="right"/>
              <w:rPr>
                <w:b/>
                <w:bCs/>
                <w:sz w:val="18"/>
                <w:szCs w:val="18"/>
              </w:rPr>
            </w:pPr>
            <w:r w:rsidRPr="004F66B8">
              <w:rPr>
                <w:b/>
                <w:bCs/>
                <w:sz w:val="18"/>
                <w:szCs w:val="18"/>
              </w:rPr>
              <w:t>365.908.519</w:t>
            </w:r>
          </w:p>
        </w:tc>
        <w:tc>
          <w:tcPr>
            <w:tcW w:w="1407" w:type="dxa"/>
            <w:tcBorders>
              <w:top w:val="nil"/>
              <w:left w:val="nil"/>
              <w:bottom w:val="single" w:sz="4" w:space="0" w:color="auto"/>
              <w:right w:val="single" w:sz="4" w:space="0" w:color="auto"/>
            </w:tcBorders>
            <w:shd w:val="clear" w:color="auto" w:fill="auto"/>
            <w:noWrap/>
            <w:vAlign w:val="center"/>
            <w:hideMark/>
          </w:tcPr>
          <w:p w14:paraId="256A381A" w14:textId="77777777" w:rsidR="003A27E0" w:rsidRPr="004F66B8" w:rsidRDefault="003A27E0" w:rsidP="003A27E0">
            <w:pPr>
              <w:jc w:val="right"/>
              <w:rPr>
                <w:b/>
                <w:bCs/>
                <w:sz w:val="18"/>
                <w:szCs w:val="18"/>
              </w:rPr>
            </w:pPr>
            <w:r w:rsidRPr="004F66B8">
              <w:rPr>
                <w:b/>
                <w:bCs/>
                <w:sz w:val="18"/>
                <w:szCs w:val="18"/>
              </w:rPr>
              <w:t>215.452.033,34</w:t>
            </w:r>
          </w:p>
        </w:tc>
        <w:tc>
          <w:tcPr>
            <w:tcW w:w="656" w:type="dxa"/>
            <w:tcBorders>
              <w:top w:val="nil"/>
              <w:left w:val="nil"/>
              <w:bottom w:val="single" w:sz="4" w:space="0" w:color="auto"/>
              <w:right w:val="single" w:sz="4" w:space="0" w:color="auto"/>
            </w:tcBorders>
            <w:shd w:val="clear" w:color="auto" w:fill="auto"/>
            <w:noWrap/>
            <w:vAlign w:val="center"/>
            <w:hideMark/>
          </w:tcPr>
          <w:p w14:paraId="76F6FA82" w14:textId="77777777" w:rsidR="003A27E0" w:rsidRPr="004F66B8" w:rsidRDefault="003A27E0" w:rsidP="003A27E0">
            <w:pPr>
              <w:jc w:val="right"/>
              <w:rPr>
                <w:b/>
                <w:bCs/>
                <w:sz w:val="18"/>
                <w:szCs w:val="18"/>
              </w:rPr>
            </w:pPr>
            <w:r w:rsidRPr="004F66B8">
              <w:rPr>
                <w:b/>
                <w:bCs/>
                <w:sz w:val="18"/>
                <w:szCs w:val="18"/>
              </w:rPr>
              <w:t>58,88</w:t>
            </w:r>
          </w:p>
        </w:tc>
        <w:tc>
          <w:tcPr>
            <w:tcW w:w="1107" w:type="dxa"/>
            <w:tcBorders>
              <w:top w:val="nil"/>
              <w:left w:val="nil"/>
              <w:bottom w:val="single" w:sz="4" w:space="0" w:color="auto"/>
              <w:right w:val="single" w:sz="4" w:space="0" w:color="auto"/>
            </w:tcBorders>
            <w:shd w:val="clear" w:color="auto" w:fill="auto"/>
            <w:noWrap/>
            <w:vAlign w:val="center"/>
            <w:hideMark/>
          </w:tcPr>
          <w:p w14:paraId="7BF54ED9" w14:textId="77777777" w:rsidR="003A27E0" w:rsidRPr="004F66B8" w:rsidRDefault="003A27E0" w:rsidP="003A27E0">
            <w:pPr>
              <w:jc w:val="right"/>
              <w:rPr>
                <w:b/>
                <w:bCs/>
                <w:sz w:val="18"/>
                <w:szCs w:val="18"/>
              </w:rPr>
            </w:pPr>
            <w:r w:rsidRPr="004F66B8">
              <w:rPr>
                <w:b/>
                <w:bCs/>
                <w:sz w:val="18"/>
                <w:szCs w:val="18"/>
              </w:rPr>
              <w:t>330.165.308</w:t>
            </w:r>
          </w:p>
        </w:tc>
        <w:tc>
          <w:tcPr>
            <w:tcW w:w="912" w:type="dxa"/>
            <w:tcBorders>
              <w:top w:val="nil"/>
              <w:left w:val="nil"/>
              <w:bottom w:val="single" w:sz="4" w:space="0" w:color="auto"/>
              <w:right w:val="single" w:sz="4" w:space="0" w:color="auto"/>
            </w:tcBorders>
            <w:shd w:val="clear" w:color="auto" w:fill="auto"/>
            <w:noWrap/>
            <w:vAlign w:val="center"/>
            <w:hideMark/>
          </w:tcPr>
          <w:p w14:paraId="0CDEE454" w14:textId="77777777" w:rsidR="003A27E0" w:rsidRPr="004F66B8" w:rsidRDefault="003A27E0" w:rsidP="003A27E0">
            <w:pPr>
              <w:jc w:val="right"/>
              <w:rPr>
                <w:b/>
                <w:bCs/>
                <w:sz w:val="18"/>
                <w:szCs w:val="18"/>
              </w:rPr>
            </w:pPr>
            <w:r w:rsidRPr="004F66B8">
              <w:rPr>
                <w:b/>
                <w:bCs/>
                <w:sz w:val="18"/>
                <w:szCs w:val="18"/>
              </w:rPr>
              <w:t>90,23</w:t>
            </w:r>
          </w:p>
        </w:tc>
        <w:tc>
          <w:tcPr>
            <w:tcW w:w="1047" w:type="dxa"/>
            <w:tcBorders>
              <w:top w:val="nil"/>
              <w:left w:val="nil"/>
              <w:bottom w:val="single" w:sz="4" w:space="0" w:color="auto"/>
              <w:right w:val="single" w:sz="4" w:space="0" w:color="auto"/>
            </w:tcBorders>
            <w:shd w:val="clear" w:color="auto" w:fill="auto"/>
            <w:noWrap/>
            <w:vAlign w:val="center"/>
            <w:hideMark/>
          </w:tcPr>
          <w:p w14:paraId="5DEA29FA" w14:textId="77777777" w:rsidR="003A27E0" w:rsidRPr="004F66B8" w:rsidRDefault="003A27E0" w:rsidP="003A27E0">
            <w:pPr>
              <w:jc w:val="right"/>
              <w:rPr>
                <w:b/>
                <w:bCs/>
                <w:sz w:val="18"/>
                <w:szCs w:val="18"/>
              </w:rPr>
            </w:pPr>
            <w:r w:rsidRPr="004F66B8">
              <w:rPr>
                <w:b/>
                <w:bCs/>
                <w:sz w:val="18"/>
                <w:szCs w:val="18"/>
              </w:rPr>
              <w:t>374.827.583</w:t>
            </w:r>
          </w:p>
        </w:tc>
        <w:tc>
          <w:tcPr>
            <w:tcW w:w="1047" w:type="dxa"/>
            <w:tcBorders>
              <w:top w:val="nil"/>
              <w:left w:val="nil"/>
              <w:bottom w:val="single" w:sz="4" w:space="0" w:color="auto"/>
              <w:right w:val="single" w:sz="4" w:space="0" w:color="auto"/>
            </w:tcBorders>
            <w:shd w:val="clear" w:color="auto" w:fill="auto"/>
            <w:noWrap/>
            <w:vAlign w:val="center"/>
            <w:hideMark/>
          </w:tcPr>
          <w:p w14:paraId="7B595640" w14:textId="77777777" w:rsidR="003A27E0" w:rsidRPr="004F66B8" w:rsidRDefault="003A27E0" w:rsidP="003A27E0">
            <w:pPr>
              <w:jc w:val="right"/>
              <w:rPr>
                <w:b/>
                <w:bCs/>
                <w:sz w:val="18"/>
                <w:szCs w:val="18"/>
              </w:rPr>
            </w:pPr>
            <w:r w:rsidRPr="004F66B8">
              <w:rPr>
                <w:b/>
                <w:bCs/>
                <w:sz w:val="18"/>
                <w:szCs w:val="18"/>
              </w:rPr>
              <w:t>355.375.083</w:t>
            </w:r>
          </w:p>
        </w:tc>
      </w:tr>
    </w:tbl>
    <w:p w14:paraId="0B46BD1B" w14:textId="77777777" w:rsidR="00521494" w:rsidRPr="00A62EA7" w:rsidRDefault="00521494" w:rsidP="00762FE1">
      <w:pPr>
        <w:autoSpaceDN w:val="0"/>
      </w:pPr>
    </w:p>
    <w:p w14:paraId="5EA830FA" w14:textId="77777777" w:rsidR="00720E6E" w:rsidRPr="00633125" w:rsidRDefault="00720E6E" w:rsidP="00720E6E">
      <w:pPr>
        <w:ind w:firstLine="720"/>
        <w:jc w:val="both"/>
      </w:pPr>
      <w:r w:rsidRPr="00633125">
        <w:lastRenderedPageBreak/>
        <w:t>U nastavku ukratko se pojašnjavaju po ekonomskoj klasifikaciji rashodi i izdaci proračuna za 2022. godinu u iznosu od 330.165.308 kn, dok će se detaljnije pojasniti u okviru obrazloženja programa koje se daje kroz obrazloženje projekata i aktivnosti, a koja su obrazloženja iz svoje nadležnosti izradila gradska upravna tijela.</w:t>
      </w:r>
    </w:p>
    <w:p w14:paraId="756BD63C" w14:textId="77777777" w:rsidR="00720E6E" w:rsidRPr="00633125" w:rsidRDefault="00720E6E" w:rsidP="00720E6E">
      <w:pPr>
        <w:ind w:firstLine="708"/>
        <w:jc w:val="both"/>
        <w:rPr>
          <w:bCs/>
        </w:rPr>
      </w:pPr>
      <w:r w:rsidRPr="00633125">
        <w:rPr>
          <w:b/>
          <w:bCs/>
        </w:rPr>
        <w:t xml:space="preserve">Rashodi poslovanja (razred 3) </w:t>
      </w:r>
      <w:r w:rsidRPr="00633125">
        <w:rPr>
          <w:bCs/>
        </w:rPr>
        <w:t>u 2022. godini planiraju se u iznosu od 275.988.408 kn, odnosno s međugodišnjim rastom od 4,86%, a odnose se na rashode za zaposlene u tijelima uprave i kod svih proračunskih korisnika u iznosu od 113.543.691 kn, na materijalne rashode u iznosu od 109.227.362 kn (od čega se na rashode za usluge odnosi 80.371.692 kn), na financijske rashode u iznosu od 1.656.355 kn, na subvencije u iznosu od 12.206.000 kn, na dane pomoći u iznosu od 5.825.000 kn, na naknade građanima i kućanstvima iz proračuna u iznosu od 8.478.000 kn te ostale rashode u iznosu od 25.052.000 kn (od čega se na tekuće i kapitalne donacije odnosi 17.157.000 kn).</w:t>
      </w:r>
    </w:p>
    <w:p w14:paraId="4506BFD2" w14:textId="77777777" w:rsidR="00720E6E" w:rsidRPr="00633125" w:rsidRDefault="00720E6E" w:rsidP="00720E6E">
      <w:pPr>
        <w:ind w:firstLine="708"/>
        <w:jc w:val="both"/>
        <w:rPr>
          <w:bCs/>
        </w:rPr>
      </w:pPr>
      <w:r w:rsidRPr="00633125">
        <w:rPr>
          <w:bCs/>
        </w:rPr>
        <w:t>U projekcijskim godinama rashodi poslovanja planirani su u iznosu od 268.069.858 kn u 2023. te 275.482.328 kn u 2024. godini.</w:t>
      </w:r>
    </w:p>
    <w:p w14:paraId="2EF9B73A" w14:textId="30A6C773" w:rsidR="00720E6E" w:rsidRPr="00633125" w:rsidRDefault="00720E6E" w:rsidP="00720E6E">
      <w:pPr>
        <w:ind w:firstLine="720"/>
        <w:jc w:val="both"/>
        <w:rPr>
          <w:bCs/>
        </w:rPr>
      </w:pPr>
      <w:r w:rsidRPr="00633125">
        <w:rPr>
          <w:bCs/>
          <w:i/>
        </w:rPr>
        <w:t>Rashodi za zaposlene (skupina 31)</w:t>
      </w:r>
      <w:r w:rsidRPr="00633125">
        <w:rPr>
          <w:bCs/>
        </w:rPr>
        <w:t xml:space="preserve"> u 2022. godini planiraju se u iznosu od 113.543.691 kn i veći su u odnosu na 2021. godinu za 7,35%. Ova skupina rashoda obuhvaća bruto plaće, ostale rashode za zaposlene i doprinose na plaće. Na rashode za zaposlene službenika i namještenika Grada Samobora odnosi se 17.</w:t>
      </w:r>
      <w:r w:rsidR="007F193F" w:rsidRPr="00633125">
        <w:rPr>
          <w:bCs/>
        </w:rPr>
        <w:t>368</w:t>
      </w:r>
      <w:r w:rsidRPr="00633125">
        <w:rPr>
          <w:bCs/>
        </w:rPr>
        <w:t xml:space="preserve">.500 kn. Osnovica za plaće koje se isplaćuju na teret proračuna Grada u razdoblju 2022.-2024. planirana je u bruto iznosu od 3.515,00 kn i jednaka je proračunskoj osnovici koja je sad u primjeni. Rashodi za zaposlene se planiraju sukladno broju izvršitelja sistematiziranih Pravilnikom o radu i unutarnjem redu upravnih tijela Grada Samobora (Službene vijesti Grada Samobora br. 7/19., 2/20., 1/21. i 5/21.), te broju zaposlenika proračunskih korisnika (izuzev osnovnih škola), s uvećanjem za minuli rad. Rashodi za zaposlene kod proračunskih korisnika planirani su u ukupnom iznosu od </w:t>
      </w:r>
      <w:r w:rsidR="006A575F" w:rsidRPr="00633125">
        <w:rPr>
          <w:bCs/>
        </w:rPr>
        <w:t xml:space="preserve">96.175.191 </w:t>
      </w:r>
      <w:r w:rsidRPr="00633125">
        <w:rPr>
          <w:bCs/>
        </w:rPr>
        <w:t xml:space="preserve">kn. Kod proračunskih korisnika </w:t>
      </w:r>
      <w:r w:rsidR="00F1161F" w:rsidRPr="00633125">
        <w:rPr>
          <w:bCs/>
        </w:rPr>
        <w:t xml:space="preserve">u Javnoj vatrogasnoj postrojbi </w:t>
      </w:r>
      <w:r w:rsidR="00F215B5" w:rsidRPr="00633125">
        <w:rPr>
          <w:bCs/>
        </w:rPr>
        <w:t xml:space="preserve">u 2022. godini </w:t>
      </w:r>
      <w:r w:rsidRPr="00633125">
        <w:rPr>
          <w:bCs/>
        </w:rPr>
        <w:t xml:space="preserve">planirano je zapošljavanje </w:t>
      </w:r>
      <w:r w:rsidR="00FA647B" w:rsidRPr="00633125">
        <w:rPr>
          <w:bCs/>
        </w:rPr>
        <w:t xml:space="preserve">1 </w:t>
      </w:r>
      <w:r w:rsidRPr="00633125">
        <w:rPr>
          <w:bCs/>
        </w:rPr>
        <w:t>djelatnika</w:t>
      </w:r>
      <w:r w:rsidR="007F72D6" w:rsidRPr="00633125">
        <w:rPr>
          <w:bCs/>
        </w:rPr>
        <w:t xml:space="preserve">. Kod dječjih vrtića dolazi do povećanja jer se nakon izgradnje i puštanja u rad novog vrtića u </w:t>
      </w:r>
      <w:proofErr w:type="spellStart"/>
      <w:r w:rsidR="007F72D6" w:rsidRPr="00633125">
        <w:rPr>
          <w:bCs/>
        </w:rPr>
        <w:t>Pavučnjaku</w:t>
      </w:r>
      <w:proofErr w:type="spellEnd"/>
      <w:r w:rsidR="00706C13" w:rsidRPr="00633125">
        <w:rPr>
          <w:bCs/>
        </w:rPr>
        <w:t xml:space="preserve"> planiraju rashodi za nove zaposlene za punu godinu, zatim dolazi do povećanja dijela satnice za asistente za djecu s teškoćama u razvoju s 4 na 8 sati, a povećao se i broj magistra odgajatelja, koje imaju veći koeficijent. </w:t>
      </w:r>
      <w:r w:rsidRPr="00633125">
        <w:rPr>
          <w:bCs/>
        </w:rPr>
        <w:t>No, najveći doprinos rastu rashoda za zaposlene je povećanje istih kod osnovnih škola, i to onih koji se financiraju iz državnog proračuna, koji su u 202</w:t>
      </w:r>
      <w:r w:rsidR="00706C13" w:rsidRPr="00633125">
        <w:rPr>
          <w:bCs/>
        </w:rPr>
        <w:t>1</w:t>
      </w:r>
      <w:r w:rsidRPr="00633125">
        <w:rPr>
          <w:bCs/>
        </w:rPr>
        <w:t xml:space="preserve">. planirani u iznosu od </w:t>
      </w:r>
      <w:r w:rsidR="00706C13" w:rsidRPr="00633125">
        <w:rPr>
          <w:bCs/>
        </w:rPr>
        <w:t xml:space="preserve">48.047.000 </w:t>
      </w:r>
      <w:r w:rsidRPr="00633125">
        <w:rPr>
          <w:bCs/>
        </w:rPr>
        <w:t>kn, a u 202</w:t>
      </w:r>
      <w:r w:rsidR="00706C13" w:rsidRPr="00633125">
        <w:rPr>
          <w:bCs/>
        </w:rPr>
        <w:t>2</w:t>
      </w:r>
      <w:r w:rsidRPr="00633125">
        <w:rPr>
          <w:bCs/>
        </w:rPr>
        <w:t xml:space="preserve">. godini plan se povećava na </w:t>
      </w:r>
      <w:r w:rsidR="002A6280" w:rsidRPr="00633125">
        <w:rPr>
          <w:bCs/>
        </w:rPr>
        <w:t xml:space="preserve">49.764.495 </w:t>
      </w:r>
      <w:r w:rsidRPr="00633125">
        <w:rPr>
          <w:bCs/>
        </w:rPr>
        <w:t>kn. Ostala materijalna prava zaposlenih u trogodišnjem razdoblju ostaju na istoj razini kao i u tekućoj godini, a odnose se na prigodne nagrade (regres i božićnica) i dar za dijete do neoporezivog iznosa, sukladno poreznim propisima, za sve službenike i namještenike Grada Samobora i zaposlenike proračunskih korisnika, osim za zaposlenike osnovnih škola, čija su ostala materijalna prava regulirana kolektivnim ugovorom. U projekcijskim godinama planirano je uvećanje rashoda za zaposlene za minuli rad pa isti u 2023. iznose 113.948.021 kn, a u 2024. iznose 116.763.601 kn.</w:t>
      </w:r>
    </w:p>
    <w:p w14:paraId="3CF7010A" w14:textId="77777777" w:rsidR="00720E6E" w:rsidRPr="005B4AD9" w:rsidRDefault="00720E6E" w:rsidP="00720E6E">
      <w:pPr>
        <w:ind w:firstLine="720"/>
        <w:jc w:val="both"/>
        <w:rPr>
          <w:bCs/>
        </w:rPr>
      </w:pPr>
      <w:r w:rsidRPr="005B4AD9">
        <w:rPr>
          <w:bCs/>
          <w:i/>
        </w:rPr>
        <w:t>Materijalni rashodi (skupina 32)</w:t>
      </w:r>
      <w:r w:rsidRPr="005B4AD9">
        <w:rPr>
          <w:bCs/>
        </w:rPr>
        <w:t xml:space="preserve"> su planirani sa 109.227.362 kn u 2022., te sa 105.827.777 kn u 2023. i 108.382.567 kn u 2024. godini. U okviru ovih rashoda planiraju se naknade troškova zaposlenima, rashodi za materijal i energiju, rashodi za usluge, naknade troškova osobama izvan radnog odnosa i ostali nespomenuti rashodi poslovanja.</w:t>
      </w:r>
    </w:p>
    <w:p w14:paraId="6AEFB5B8" w14:textId="0CDBE4BB" w:rsidR="00720E6E" w:rsidRPr="005F6B2E" w:rsidRDefault="00720E6E" w:rsidP="00720E6E">
      <w:pPr>
        <w:ind w:firstLine="720"/>
        <w:jc w:val="both"/>
        <w:rPr>
          <w:bCs/>
        </w:rPr>
      </w:pPr>
      <w:r w:rsidRPr="005F6B2E">
        <w:rPr>
          <w:bCs/>
        </w:rPr>
        <w:t>Naknade troškova zaposlenima planiraju se u 2022. sa 4.915.817 kn, te sa 4.844.322 kn u 2023. i 4.870.322 kn u 2024. godini, dok plan za 2021. godinu iznosi 4.601.137 kn. Ovi rashodi obuhvaćaju službena putovanja, naknade za prijevoz na posao i s posla, stručno usavršavanje zaposlenika i ostale naknade troškova zaposlenima, a odnose se na sve zaposlene u Gradu Samoboru i kod proračunskih korisnika, uključujući i osnovne škole.</w:t>
      </w:r>
    </w:p>
    <w:p w14:paraId="091B52ED" w14:textId="77777777" w:rsidR="00720E6E" w:rsidRPr="0000730F" w:rsidRDefault="00720E6E" w:rsidP="00720E6E">
      <w:pPr>
        <w:ind w:firstLine="720"/>
        <w:jc w:val="both"/>
        <w:rPr>
          <w:bCs/>
        </w:rPr>
      </w:pPr>
      <w:r w:rsidRPr="0000730F">
        <w:rPr>
          <w:bCs/>
        </w:rPr>
        <w:t>Rashodi za materijal i energiju u 2022. godini planiraju se u iznosu od 19.974.693 kn, te sa 20.179.787 u 2023. i 21.480.497 kn u 2024. godini. U ove rashode uključeni su uredski materijal i ostali materijalni rashodi, materijal i sirovine, energija, materijal i dijelovi za tekuće i investicijsko održavanje, sitni inventar i auto gume te službena, radna i zaštitna odjeća.</w:t>
      </w:r>
    </w:p>
    <w:p w14:paraId="784903F8" w14:textId="47A69890" w:rsidR="00720E6E" w:rsidRPr="000D06F4" w:rsidRDefault="00720E6E" w:rsidP="00720E6E">
      <w:pPr>
        <w:ind w:firstLine="720"/>
        <w:jc w:val="both"/>
        <w:rPr>
          <w:bCs/>
        </w:rPr>
      </w:pPr>
      <w:r w:rsidRPr="0000730F">
        <w:rPr>
          <w:bCs/>
        </w:rPr>
        <w:lastRenderedPageBreak/>
        <w:t>Rashodi za usluge obuhvaćaju usluge telefona, pošte i prijevoza, usluge tekućeg i investicijskog održavanja, usluge promidžbe i informiranja, komunalne usluge, zakupnine i najamnine, zdravstvene i veterinarske usluge, intelektualne i osobne usluge, računalne usluge i ostale usluge</w:t>
      </w:r>
      <w:r w:rsidR="002A1FF1" w:rsidRPr="0000730F">
        <w:rPr>
          <w:bCs/>
        </w:rPr>
        <w:t xml:space="preserve">, a </w:t>
      </w:r>
      <w:r w:rsidRPr="0000730F">
        <w:rPr>
          <w:bCs/>
        </w:rPr>
        <w:t xml:space="preserve">u ovom prijedlogu planiraju sa 80.371.692 kn u 2022., 76.857.532 kn u 2023. i 75.570.192 kn u 2024. godini. </w:t>
      </w:r>
      <w:r w:rsidRPr="000D06F4">
        <w:rPr>
          <w:bCs/>
        </w:rPr>
        <w:t>Najznačajnije promjene u odnosu na tekući plan predložene su u okviru usluga tekućeg i investicijskog održavanja s povećanjem od 9,66%. Unutar ove podskupine uključeni su i rashodi za prijevoz učenika osnovnih škola, tekuće i investicijsko održavanje objekata, opreme i prijevoznih sredstava u vlasništvu Grada i proračunskih korisnika, održavanje cesta, javnoprometnih i zelenih površina, javne rasvjete, zatim troškovi organizacije turističkih manifestacija, naknada za obradu komunalne naknade kao i naknada za uređenje voda, naknada Poreznoj upravi za obračun i naplatu poreza na dohodak.</w:t>
      </w:r>
    </w:p>
    <w:p w14:paraId="242A31F0" w14:textId="77777777" w:rsidR="00720E6E" w:rsidRPr="00E3703A" w:rsidRDefault="00720E6E" w:rsidP="00720E6E">
      <w:pPr>
        <w:ind w:firstLine="720"/>
        <w:jc w:val="both"/>
        <w:rPr>
          <w:bCs/>
        </w:rPr>
      </w:pPr>
      <w:r w:rsidRPr="00E3703A">
        <w:rPr>
          <w:bCs/>
        </w:rPr>
        <w:t>Naknade troškova osobama izvan radnog odnosa planiraju se u iznosu od 10.000 kn u trogodišnjem razdoblju, a odnose se na sredstva za naknade zavisnih troškova osobama iz sustava civilne zaštite.</w:t>
      </w:r>
    </w:p>
    <w:p w14:paraId="01CA8CF2" w14:textId="58483F63" w:rsidR="00720E6E" w:rsidRPr="00E3703A" w:rsidRDefault="00720E6E" w:rsidP="00720E6E">
      <w:pPr>
        <w:ind w:firstLine="720"/>
        <w:jc w:val="both"/>
      </w:pPr>
      <w:r w:rsidRPr="00E3703A">
        <w:rPr>
          <w:bCs/>
        </w:rPr>
        <w:t>Ostali nespomenuti rashodi poslovanja planirani su u iznosu od 3.955.160 kn u 2022. godini, odnosno s međugodišnjim p</w:t>
      </w:r>
      <w:r w:rsidR="002A1FF1" w:rsidRPr="00E3703A">
        <w:rPr>
          <w:bCs/>
        </w:rPr>
        <w:t>a</w:t>
      </w:r>
      <w:r w:rsidRPr="00E3703A">
        <w:rPr>
          <w:bCs/>
        </w:rPr>
        <w:t>dom od 18,65% u odnosu na važeći plan, dok su u 2023. predloženi u iznosu od 3.936.136 kn, a u 2024. u iznosu od 6.451.556 kn. Ovi rashodi obuhvaćaju naknade za rad članovima predstavničkih i izvršnih tijela, upravnih vijeća, školskih odbora, povjerenstava i slično, premije osiguranja prijevoznih sredstava, ostale imovine i zaposlenih, reprezentaciju, članarine, pristojbe i naknade (uključujući naknadu zbog nezapošljavanja osoba s invaliditetom), troškove sudskih postupaka, rashode protokola i ostale nespomenute rashode poslovanja. U okviru navedene skupine planiraju se u 2024. i rashodi za provođenje izbora za predsjednika Republike Hrvatske, izbora članova u Europski parlament iz Republike Hrvatske i izbori za zastupnike u Hrvatski sabor, što je i vrijednosno najznačajniji razlog povećanja u odnosu na 2021. godinu.</w:t>
      </w:r>
    </w:p>
    <w:p w14:paraId="528DE1B3" w14:textId="7D39D04F" w:rsidR="00720E6E" w:rsidRPr="004B74F4" w:rsidRDefault="00720E6E" w:rsidP="00720E6E">
      <w:pPr>
        <w:ind w:firstLine="720"/>
        <w:jc w:val="both"/>
        <w:rPr>
          <w:bCs/>
        </w:rPr>
      </w:pPr>
      <w:r w:rsidRPr="004B74F4">
        <w:rPr>
          <w:bCs/>
          <w:i/>
        </w:rPr>
        <w:t>Financijski rashodi (skupina 34)</w:t>
      </w:r>
      <w:r w:rsidRPr="004B74F4">
        <w:rPr>
          <w:bCs/>
        </w:rPr>
        <w:t xml:space="preserve"> u 2022. godini planirani su u iznosu od 1.656.355 kn i manji su u odnosu na 2021. za 4,57%, a u projekcijskim godinama planirani su u iznosu od 1.485.060 kn u 2023. i 1.417.160 kn u 2024. godini. Obuhvaćaju iznos kamata na primljene kredite Hrvatske poštanske banke d.d. i OTP banke d.d. </w:t>
      </w:r>
      <w:r w:rsidR="004B74F4">
        <w:rPr>
          <w:bCs/>
        </w:rPr>
        <w:t>(</w:t>
      </w:r>
      <w:r w:rsidRPr="004B74F4">
        <w:rPr>
          <w:bCs/>
        </w:rPr>
        <w:t>u iznosu od 487.000 kn</w:t>
      </w:r>
      <w:r w:rsidR="004B74F4">
        <w:rPr>
          <w:bCs/>
        </w:rPr>
        <w:t xml:space="preserve"> u 2022. godini)</w:t>
      </w:r>
      <w:r w:rsidRPr="004B74F4">
        <w:rPr>
          <w:bCs/>
        </w:rPr>
        <w:t xml:space="preserve"> i ostale financijske rashode (obuhvaćaju troškove platnog prometa, bankarske usluge, negativne tečajne razlike, zatezne kamate, te rashode za obračun PDV-a za zakup po tržišnoj vrijednosti)</w:t>
      </w:r>
      <w:r w:rsidR="004B74F4">
        <w:rPr>
          <w:bCs/>
        </w:rPr>
        <w:t xml:space="preserve"> </w:t>
      </w:r>
      <w:r w:rsidR="004B74F4" w:rsidRPr="004B74F4">
        <w:rPr>
          <w:bCs/>
        </w:rPr>
        <w:t>u iznosu od 1.169.355 kn</w:t>
      </w:r>
      <w:r w:rsidR="004B74F4">
        <w:rPr>
          <w:bCs/>
        </w:rPr>
        <w:t xml:space="preserve"> u 2022. godini</w:t>
      </w:r>
      <w:r w:rsidRPr="004B74F4">
        <w:rPr>
          <w:bCs/>
        </w:rPr>
        <w:t>.</w:t>
      </w:r>
    </w:p>
    <w:p w14:paraId="28187C4E" w14:textId="3FD06C6E" w:rsidR="00720E6E" w:rsidRPr="005F5407" w:rsidRDefault="00720E6E" w:rsidP="00720E6E">
      <w:pPr>
        <w:autoSpaceDE w:val="0"/>
        <w:autoSpaceDN w:val="0"/>
        <w:adjustRightInd w:val="0"/>
        <w:ind w:firstLine="708"/>
        <w:jc w:val="both"/>
        <w:rPr>
          <w:bCs/>
        </w:rPr>
      </w:pPr>
      <w:r w:rsidRPr="005F5407">
        <w:rPr>
          <w:bCs/>
          <w:i/>
        </w:rPr>
        <w:t>Subvencije (skupina 35)</w:t>
      </w:r>
      <w:r w:rsidRPr="005F5407">
        <w:rPr>
          <w:bCs/>
        </w:rPr>
        <w:t xml:space="preserve"> se u 2022. godini planiraju u iznosu od 12.206.000 kn, što je povećanje od 93,72% u odnosu na 2021. godinu. Od toga se 700.000 kn odnosi na subvencije trgovačkim društvima u javnom sektoru (subvencije Turističkoj zajednici Grada Samobora kao potpora financiranju Samoborskog fašnika). Preostali planski iznos odnosi se na subvencije trgovačkim društvima, zadrugama, poljoprivrednicima i obrtnicima izvan javnog sektora, a obuhvaća subvenciju dijela cijene prijevoza učenika srednjih škola i studenata (2.100.000 kn), subvenciju Hrvatskoj pošti d.d. za rad poštanskog ureda u Sv. Martinu pod Okićem (131.000 kn), potporu Poduzetničkom centru Samobor d.o.o. za provedbu programa i aktivnosti poticanja poduzetništva i turizma u Samoboru (450.000 kn), subvenciju Udruženju obrtnika Samobor (30.000 kn), subvencije kapitalnih ulaganja u malom gospodarstvu (400.000 kn), subvencije za novo zapošljavanje (425.000 kn), subvenciju tradicijskih i umjetničkih obrta (25.000 kn), potporu MTS-u za rad (100.000 kn), subvencije za razvoj poljoprivrede (390.000 kn), subvencije za ruralni razvoj (550.000 kn), subvencije za zakup poslovnih prostora u MTS-u (375.000 kn) te sufinanciranje dječjih vrtića privatnih osnivača i obrta dadilja (6.530.000 kn). Znatno povećanje ovih rashoda u odnosu na 2021. godinu posljedica je promjene evidentiranja sufinanciranja cijene usluga dječjih vrtića sukladno Okružnic</w:t>
      </w:r>
      <w:r w:rsidR="005F5407" w:rsidRPr="005F5407">
        <w:rPr>
          <w:bCs/>
        </w:rPr>
        <w:t>i</w:t>
      </w:r>
      <w:r w:rsidRPr="005F5407">
        <w:rPr>
          <w:bCs/>
        </w:rPr>
        <w:t xml:space="preserve"> Ministarstva financija o sastavljanju i predaji financijskih izvještaja proračuna, proračunskih i izvanproračunskih korisnika državnog proračuna te proračunskih i izvanproračunskih korisnika proračuna jedinica lokalne i područne (regionalne) </w:t>
      </w:r>
      <w:r w:rsidRPr="005F5407">
        <w:rPr>
          <w:bCs/>
        </w:rPr>
        <w:lastRenderedPageBreak/>
        <w:t>samouprave za razdoblje od 1. siječnja do 30. rujna 2021. godine</w:t>
      </w:r>
      <w:r w:rsidR="005F5407" w:rsidRPr="005F5407">
        <w:rPr>
          <w:bCs/>
        </w:rPr>
        <w:t>,</w:t>
      </w:r>
      <w:r w:rsidRPr="005F5407">
        <w:rPr>
          <w:bCs/>
        </w:rPr>
        <w:t xml:space="preserve"> prema kojoj se rashodi za sufinanciranje privatnih dječjih vrtića iskazuju u okviru skupine 35 Subvencije, a ne kao do sada u okviru skupine 37</w:t>
      </w:r>
      <w:r w:rsidRPr="005F5407">
        <w:rPr>
          <w:i/>
        </w:rPr>
        <w:t xml:space="preserve"> </w:t>
      </w:r>
      <w:r w:rsidRPr="005F5407">
        <w:rPr>
          <w:iCs/>
        </w:rPr>
        <w:t>Naknade građanima i kućanstvima na temelju osiguranja i druge naknade. U</w:t>
      </w:r>
      <w:r w:rsidRPr="005F5407">
        <w:rPr>
          <w:bCs/>
        </w:rPr>
        <w:t xml:space="preserve"> projekcijskim godinama subvencije se predlažu u iznosu od 12.501.000 kn u 2023. i 12.701.000 kn u 2024. godini.</w:t>
      </w:r>
    </w:p>
    <w:p w14:paraId="27FD005C" w14:textId="7CAE31F5" w:rsidR="00C25598" w:rsidRPr="005F5407" w:rsidRDefault="00720E6E" w:rsidP="00720E6E">
      <w:pPr>
        <w:ind w:firstLine="720"/>
        <w:jc w:val="both"/>
        <w:rPr>
          <w:i/>
        </w:rPr>
      </w:pPr>
      <w:r w:rsidRPr="005F5407">
        <w:rPr>
          <w:bCs/>
          <w:i/>
        </w:rPr>
        <w:t xml:space="preserve">Pomoći dane u inozemstvo i unutar općeg proračuna (skupina 36) </w:t>
      </w:r>
      <w:r w:rsidRPr="005F5407">
        <w:rPr>
          <w:bCs/>
        </w:rPr>
        <w:t xml:space="preserve">planiraju se u 2022. u iznosu od 5.825.000 kn uz međugodišnje povećanje za 30,88% u odnosu na 2021., a odnose se na kapitalne pomoći unutar općeg proračuna (pomoć Hrvatskim cestama za izgradnju pješačko biciklističke staze uz državnu cestu D231 u iznosu od 4.000.000 kn i pomoć Zagrebačkoj županiji za izgradnju Glazbene škole Ferdo Livadić u iznosu od 1.000.000 kn) te na tekuće pomoći proračunskim korisnicima drugih proračuna koje obuhvaćaju sufinanciranje dječjih vrtića kojima je osnivač druga JLS (120.000 kn), sufinanciranje programa predškolskog odgoja za djecu s teškoćama u razvoju (200.000 kn), </w:t>
      </w:r>
      <w:r w:rsidRPr="005F5407">
        <w:t>sufinanciranje rada kirurške ambulante (80.000 kn), internističke ambulante (45.000 kn) i dodatnog tima hitne medicinske pomoći (380.000 kn).</w:t>
      </w:r>
    </w:p>
    <w:p w14:paraId="2A54D4D6" w14:textId="7D30009F" w:rsidR="00A03230" w:rsidRPr="005F5407" w:rsidRDefault="00A03230" w:rsidP="00A03230">
      <w:pPr>
        <w:ind w:firstLine="720"/>
        <w:jc w:val="both"/>
      </w:pPr>
      <w:r w:rsidRPr="005F5407">
        <w:rPr>
          <w:i/>
        </w:rPr>
        <w:t xml:space="preserve">Naknade građanima i kućanstvima na temelju osiguranja i druge naknade (skupina 37) </w:t>
      </w:r>
      <w:r w:rsidRPr="005F5407">
        <w:t>planiraju se u iznosu od 8.478.000 kn, dok u projekciji 2023. iznose 8.706.000 kn, a 2024. godine 8.941.000 kn. U okviru ove skupine planiraju se sljedeći rashodi: naknada dijela cijene prijevoza studenata koji studiraju u drugim gradovima RH (50.000 kn), naknad</w:t>
      </w:r>
      <w:r w:rsidR="005F5407" w:rsidRPr="005F5407">
        <w:t>a</w:t>
      </w:r>
      <w:r w:rsidRPr="005F5407">
        <w:t xml:space="preserve"> dijela cijene prijevoza učenika srednjih škola (25.000 kn), stipendije učenicima i studentima Grada Samobora (1.</w:t>
      </w:r>
      <w:r w:rsidR="002C497A" w:rsidRPr="005F5407">
        <w:t>1</w:t>
      </w:r>
      <w:r w:rsidRPr="005F5407">
        <w:t>00.000 kn), nagrade za sportska ostvarenja (50.000 kn), škola plivanja za učenike osnovnih škola (1</w:t>
      </w:r>
      <w:r w:rsidR="002C497A" w:rsidRPr="005F5407">
        <w:t>1</w:t>
      </w:r>
      <w:r w:rsidRPr="005F5407">
        <w:t xml:space="preserve">0.000 kn), natjecanja, nagrade i seminari učenika, studenata i mentora (80.000 kn), prehrana učenika s područja grada u školama drugih JLS (10.000 kn), kupnja </w:t>
      </w:r>
      <w:r w:rsidR="005F5407" w:rsidRPr="005F5407">
        <w:t>radnih bilježnica</w:t>
      </w:r>
      <w:r w:rsidRPr="005F5407">
        <w:t xml:space="preserve"> i drugih nastavnih materijala za učenike osnovnih škola Grada Samobora, a koje ne financira Ministarstvo znanosti i obrazovanja (1.500.000 kn), sufinanciranje prijevoza za djecu s teškoćama u razvoju (30.000 kn), naknade iz područja socijalne skrbi (naknada za troškove stanovanja 1.100.000 kn, novčana pomoć za opremu novorođenog djeteta 1.500.000 kn, jednokratne naknade 550.000 kn, pogrebni troškovi 60.000 kn, božićnica i </w:t>
      </w:r>
      <w:proofErr w:type="spellStart"/>
      <w:r w:rsidRPr="005F5407">
        <w:t>uskrsnica</w:t>
      </w:r>
      <w:proofErr w:type="spellEnd"/>
      <w:r w:rsidRPr="005F5407">
        <w:t xml:space="preserve"> za umirovljenike </w:t>
      </w:r>
      <w:r w:rsidR="005F5407">
        <w:t xml:space="preserve">u ukupnom iznosu od </w:t>
      </w:r>
      <w:r w:rsidRPr="005F5407">
        <w:t>900.000 kn, troškovi ogrjeva 130.000 kn, subvencioniranje troškova prijevoza za osobe s invaliditetom i za umirovljenike ukupno 250.000 kn, i drugo), subvencija programima novih tehnologija i inovatora (20.000 kn), veterinarske usluge kontrole populacije napuštenih pasa i mačaka (50.000 kn) i ostale naknade građanima i kućanstvima.</w:t>
      </w:r>
    </w:p>
    <w:p w14:paraId="1375F235" w14:textId="77777777" w:rsidR="00A03230" w:rsidRPr="00DD0B75" w:rsidRDefault="00A03230" w:rsidP="00A03230">
      <w:pPr>
        <w:ind w:firstLine="720"/>
        <w:jc w:val="both"/>
      </w:pPr>
      <w:r w:rsidRPr="00DD0B75">
        <w:rPr>
          <w:i/>
        </w:rPr>
        <w:t>Ostali rashodi (skupina 38)</w:t>
      </w:r>
      <w:r w:rsidRPr="00DD0B75">
        <w:t xml:space="preserve"> planiraju se u iznosu od 25.052.000 kn u 2022. godini, </w:t>
      </w:r>
      <w:r w:rsidRPr="00DD0B75">
        <w:rPr>
          <w:bCs/>
        </w:rPr>
        <w:t>a u projekcijskim godinama iznose 24.757.000 kn u 2023. i 26.402.000 kn u 2024. godini.</w:t>
      </w:r>
      <w:r w:rsidRPr="00DD0B75">
        <w:t xml:space="preserve"> U okviru ove skupine sukladno propisanoj ekonomskoj klasifikaciji planiraju se tekuće donacije, kapitalne donacije, kazne, penali i naknade štete, izvanredni rashodi te kapitalne pomoći, u koje od 2021. godine, nastavno na Pravilnik o izmjenama i dopunama Pravilnika o proračunskom računovodstvu i Računskom planu (Narodne novine br. 108/20.) spadaju i kapitalne pomoći trgovačkim društvima po protestiranim jamstvima (sredstva jamstvene pričuve prošlih godina planirala su se u okviru izdataka u razredu 5).</w:t>
      </w:r>
    </w:p>
    <w:p w14:paraId="57C4577F" w14:textId="396277F2" w:rsidR="00EF50C0" w:rsidRPr="00DD0B75" w:rsidRDefault="00EF50C0" w:rsidP="00EF50C0">
      <w:pPr>
        <w:ind w:firstLine="720"/>
        <w:jc w:val="both"/>
      </w:pPr>
      <w:r w:rsidRPr="00DD0B75">
        <w:t xml:space="preserve">Tekuće donacije planiraju se u 2022. u iznosu od 16.142.000 kn, što je međugodišnji rast od 5,6% u odnosu na 2021. godinu, a u projekcijskim godinama sa 16.497.000 kn u 2023. i 17.342.000 kn u 2024. godini. Unutar ove podskupine planiraju se rashodi za tekuće financiranje političkih stranaka, sredstva za rad predstavnika slovenske nacionalne manjine, sufinanciranje vrtića kojima su osnivači neprofitne organizacije, sufinanciranje turističkih manifestacija, programa zaštite životinja, programa civilne zaštite i zaštite od požara izvan sustava javne vatrogasne postrojbe, poticanje razvoja lovstva, financiranje javnih potreba u kulturi, sportu, tehničkoj kulturi, potpore udrugama i organizacijama civilnog društva, udrugama proisteklim iz Domovinskog rata, sredstva za rad Gradskog društva Crvenog križa Samobor i druge donacije. </w:t>
      </w:r>
    </w:p>
    <w:p w14:paraId="225D88D1" w14:textId="77777777" w:rsidR="00EF50C0" w:rsidRPr="00DD0B75" w:rsidRDefault="00EF50C0" w:rsidP="00EF50C0">
      <w:pPr>
        <w:ind w:firstLine="720"/>
        <w:jc w:val="both"/>
      </w:pPr>
      <w:r w:rsidRPr="00DD0B75">
        <w:t xml:space="preserve">Kapitalne donacije planiraju se u iznosu od 1.015.000 kn za trogodišnje razdoblje. Sredstva se odnose na donaciju Vatrogasnoj zajednici za nabavu vatrogasnih vozila, vatrogasne opreme i </w:t>
      </w:r>
      <w:r w:rsidRPr="00DD0B75">
        <w:lastRenderedPageBreak/>
        <w:t>ostalu vatrogasnu infrastrukturu u iznosu od 515.000 kn, na kapitalne donacije vjerskim zajednicama u iznosu od 300.000 kn, na sufinanciranje obnove pročelja što se financira iz prikupljenih namjenskih sredstava spomeničke rente u iznosu od 100.000 kn u i na kapitalnu donaciju Samoborskom športskom savezu za nabavu sportske opreme u iznosu od 100.000 kn kroz trogodišnje razdoblje.</w:t>
      </w:r>
    </w:p>
    <w:p w14:paraId="7956800E" w14:textId="77777777" w:rsidR="00EF50C0" w:rsidRPr="00DD0B75" w:rsidRDefault="00EF50C0" w:rsidP="00EF50C0">
      <w:pPr>
        <w:ind w:firstLine="720"/>
        <w:jc w:val="both"/>
      </w:pPr>
      <w:r w:rsidRPr="00DD0B75">
        <w:t>Planirane kazne, penali i naknade štete odnose se na obveze po sudskim sporovima i na naknade za otklanjanje posljedica elementarnih nepogoda i u 2022. godini iznose ukupno 1.130.000 kn.</w:t>
      </w:r>
    </w:p>
    <w:p w14:paraId="067B99E4" w14:textId="77777777" w:rsidR="00EF50C0" w:rsidRPr="00DD0B75" w:rsidRDefault="00EF50C0" w:rsidP="00EF50C0">
      <w:pPr>
        <w:ind w:firstLine="720"/>
        <w:jc w:val="both"/>
      </w:pPr>
      <w:r w:rsidRPr="00DD0B75">
        <w:t>Izvanredni rashodi odnose se na unutar zakonskog okvira planirana sredstva proračunske zalihe, koja u razdoblju 2022.-2024. godine, kao i u tekućem planu proračuna, iznose 1.000.000 kn godišnje.</w:t>
      </w:r>
    </w:p>
    <w:p w14:paraId="667D0500" w14:textId="4159C507" w:rsidR="00EF50C0" w:rsidRPr="001D6E37" w:rsidRDefault="00EF50C0" w:rsidP="00EF50C0">
      <w:pPr>
        <w:ind w:firstLine="567"/>
        <w:jc w:val="both"/>
      </w:pPr>
      <w:r w:rsidRPr="001D6E37">
        <w:t>Kapitalne pomoći u 2022. godini planiraju se u iznosu od 5.765.000 kn i s međugodišnjim smanjenjem od 21,56% u odnosu na važeći plan. Odnose se na pomoći za izgradnju objekata odvodnje u iznosu od 2.000.000 kn, kapitalnu potporu trgovačkom društvu Komunalac u iznosu od 2.915.000 kn i jamstvenu pričuvu u iznosu od 500.000 kn kroz trogodišnje razdoblje. U 2022. godini planira se i sufinanciranje studije izvodljivosti izgradnje željezničke pruge Podsused – Samobor – Bregana u iznosu od 350.000 kn. U projekcijskim godinama za kapitalne pomoći predviđena su sredstva u iznosu od 5.515.000 kn u 2023. i 6.315.000 kn u 2024. godini.</w:t>
      </w:r>
    </w:p>
    <w:p w14:paraId="40896D0E" w14:textId="77777777" w:rsidR="00FD7079" w:rsidRPr="001D6E37" w:rsidRDefault="00762FE1" w:rsidP="00FD7079">
      <w:pPr>
        <w:ind w:firstLine="708"/>
        <w:jc w:val="both"/>
        <w:rPr>
          <w:bCs/>
        </w:rPr>
      </w:pPr>
      <w:r w:rsidRPr="001D6E37">
        <w:rPr>
          <w:b/>
          <w:bCs/>
        </w:rPr>
        <w:t>Rashodi</w:t>
      </w:r>
      <w:r w:rsidR="006D0976" w:rsidRPr="001D6E37">
        <w:rPr>
          <w:b/>
          <w:bCs/>
        </w:rPr>
        <w:t xml:space="preserve"> za nabavu nefinancijske imovine</w:t>
      </w:r>
      <w:r w:rsidRPr="001D6E37">
        <w:rPr>
          <w:b/>
          <w:bCs/>
        </w:rPr>
        <w:t xml:space="preserve"> </w:t>
      </w:r>
      <w:r w:rsidR="00BB707F" w:rsidRPr="001D6E37">
        <w:rPr>
          <w:b/>
          <w:bCs/>
        </w:rPr>
        <w:t xml:space="preserve">(razred 4) </w:t>
      </w:r>
      <w:r w:rsidR="00FD7079" w:rsidRPr="001D6E37">
        <w:rPr>
          <w:bCs/>
        </w:rPr>
        <w:t>u 2021. godini iznose 98.094.075 kn, a u 2022. godini planiraju se s međugodišnjim smanjenjem od 50,94% i iznose 48.127.800 kn. U projekcijskim godinama ovi rashodi planirani su u iznosu od 100.640.625 kn u 2023. te 73.706.655 kn u 2024. godini.</w:t>
      </w:r>
    </w:p>
    <w:p w14:paraId="7329881A" w14:textId="77777777" w:rsidR="00FD7079" w:rsidRPr="001D6E37" w:rsidRDefault="00FD7079" w:rsidP="00FD7079">
      <w:pPr>
        <w:ind w:firstLine="720"/>
        <w:jc w:val="both"/>
        <w:rPr>
          <w:bCs/>
        </w:rPr>
      </w:pPr>
      <w:r w:rsidRPr="001D6E37">
        <w:rPr>
          <w:bCs/>
        </w:rPr>
        <w:t xml:space="preserve">U okviru ovih rashoda planiraju se rashodi za nabavu </w:t>
      </w:r>
      <w:proofErr w:type="spellStart"/>
      <w:r w:rsidRPr="001D6E37">
        <w:rPr>
          <w:bCs/>
        </w:rPr>
        <w:t>neproizvedene</w:t>
      </w:r>
      <w:proofErr w:type="spellEnd"/>
      <w:r w:rsidRPr="001D6E37">
        <w:rPr>
          <w:bCs/>
        </w:rPr>
        <w:t xml:space="preserve"> imovine, rashodi za nabavu proizvedene dugotrajne imovine i rashodi za dodatna ulaganja na nefinancijskoj imovini.</w:t>
      </w:r>
    </w:p>
    <w:p w14:paraId="1B573B5E" w14:textId="5023C5A0" w:rsidR="00FD7079" w:rsidRPr="002C21D4" w:rsidRDefault="00FD7079" w:rsidP="00FD7079">
      <w:pPr>
        <w:ind w:firstLine="720"/>
        <w:jc w:val="both"/>
        <w:rPr>
          <w:bCs/>
        </w:rPr>
      </w:pPr>
      <w:r w:rsidRPr="002C21D4">
        <w:rPr>
          <w:bCs/>
          <w:i/>
        </w:rPr>
        <w:t xml:space="preserve">Rashodi za nabavu </w:t>
      </w:r>
      <w:proofErr w:type="spellStart"/>
      <w:r w:rsidRPr="002C21D4">
        <w:rPr>
          <w:bCs/>
          <w:i/>
        </w:rPr>
        <w:t>neproizvedene</w:t>
      </w:r>
      <w:proofErr w:type="spellEnd"/>
      <w:r w:rsidRPr="002C21D4">
        <w:rPr>
          <w:bCs/>
          <w:i/>
        </w:rPr>
        <w:t xml:space="preserve"> imovine (skupina 41) </w:t>
      </w:r>
      <w:r w:rsidRPr="002C21D4">
        <w:rPr>
          <w:bCs/>
        </w:rPr>
        <w:t>planiraju se u iznosu od 2.100.000 kn u 2022. godini što je međugodišnje povećanje u odnosu na 2021. godinu za 34,19% , isti obuhvaćaju rashode za otkup i zamjenu zemljišta od 2.000.000 kn te licence do 3 godine u iznosu od 80.000 kn, dok se ostatak od 20.000,00 kn odnosi na imovinu (licence) kod proračunskog k</w:t>
      </w:r>
      <w:r w:rsidR="00053752" w:rsidRPr="002C21D4">
        <w:rPr>
          <w:bCs/>
        </w:rPr>
        <w:t>o</w:t>
      </w:r>
      <w:r w:rsidRPr="002C21D4">
        <w:rPr>
          <w:bCs/>
        </w:rPr>
        <w:t>risnika Pučko otvoreno učilište</w:t>
      </w:r>
      <w:r w:rsidR="002C21D4" w:rsidRPr="002C21D4">
        <w:rPr>
          <w:bCs/>
        </w:rPr>
        <w:t xml:space="preserve"> Samobor</w:t>
      </w:r>
      <w:r w:rsidRPr="002C21D4">
        <w:rPr>
          <w:bCs/>
        </w:rPr>
        <w:t>. U projekcijskim godinama predlažu se planirati u iznosu 2.120.000 kn po godini.</w:t>
      </w:r>
    </w:p>
    <w:p w14:paraId="7C8D4A9B" w14:textId="4DF9EA76" w:rsidR="00FD7079" w:rsidRPr="002C21D4" w:rsidRDefault="00FD7079" w:rsidP="00FD7079">
      <w:pPr>
        <w:ind w:firstLine="720"/>
        <w:jc w:val="both"/>
        <w:rPr>
          <w:bCs/>
        </w:rPr>
      </w:pPr>
      <w:r w:rsidRPr="002C21D4">
        <w:rPr>
          <w:bCs/>
          <w:i/>
        </w:rPr>
        <w:t>Rashodi za nabavu proizvedene dugotrajne imovine (skupina 42)</w:t>
      </w:r>
      <w:r w:rsidRPr="002C21D4">
        <w:rPr>
          <w:bCs/>
        </w:rPr>
        <w:t xml:space="preserve"> u 2022. godini predlažu se s međugodišnjim smanjenjem od 61,71% i iznose 29.687.800 kn, dok u projekcijama za 2023. iznose 62.520.625 kn, a u 2024. godini 49.986.655 kn. U okviru ovih rashoda planira se nabava građevinskih objekata, postrojenja i opreme, prijevoznih sredstava, knjiga, umjetničkih djela i ostalih izložbenih vrijednosti te nematerijalne proizvedene imovine.</w:t>
      </w:r>
    </w:p>
    <w:p w14:paraId="5C4C9EC6" w14:textId="52A336FC" w:rsidR="00A57714" w:rsidRPr="009870C0" w:rsidRDefault="00FD7079" w:rsidP="002C21D4">
      <w:pPr>
        <w:pStyle w:val="Bezproreda"/>
        <w:ind w:firstLine="709"/>
        <w:jc w:val="both"/>
        <w:rPr>
          <w:rFonts w:ascii="Times New Roman" w:eastAsia="Times New Roman" w:hAnsi="Times New Roman"/>
          <w:bCs/>
          <w:sz w:val="24"/>
          <w:szCs w:val="24"/>
          <w:lang w:eastAsia="hr-HR"/>
        </w:rPr>
      </w:pPr>
      <w:r w:rsidRPr="002C21D4">
        <w:rPr>
          <w:rFonts w:ascii="Times New Roman" w:eastAsia="Times New Roman" w:hAnsi="Times New Roman"/>
          <w:bCs/>
          <w:sz w:val="24"/>
          <w:szCs w:val="24"/>
          <w:lang w:eastAsia="hr-HR"/>
        </w:rPr>
        <w:t>Podskupina rashoda Građevinski objekti u 2022. godini planira se u iznosu od 16.260.000 kn, a predloženi rashodi manji su za 76,16% u odnosu na 202</w:t>
      </w:r>
      <w:r w:rsidR="007E732F" w:rsidRPr="002C21D4">
        <w:rPr>
          <w:rFonts w:ascii="Times New Roman" w:eastAsia="Times New Roman" w:hAnsi="Times New Roman"/>
          <w:bCs/>
          <w:sz w:val="24"/>
          <w:szCs w:val="24"/>
          <w:lang w:eastAsia="hr-HR"/>
        </w:rPr>
        <w:t>1</w:t>
      </w:r>
      <w:r w:rsidRPr="002C21D4">
        <w:rPr>
          <w:rFonts w:ascii="Times New Roman" w:eastAsia="Times New Roman" w:hAnsi="Times New Roman"/>
          <w:bCs/>
          <w:sz w:val="24"/>
          <w:szCs w:val="24"/>
          <w:lang w:eastAsia="hr-HR"/>
        </w:rPr>
        <w:t xml:space="preserve">. godinu kada su isti iznosili 68.194.150 kn. </w:t>
      </w:r>
      <w:r w:rsidR="00D4246A" w:rsidRPr="002C21D4">
        <w:rPr>
          <w:rFonts w:ascii="Times New Roman" w:eastAsia="Times New Roman" w:hAnsi="Times New Roman"/>
          <w:bCs/>
          <w:sz w:val="24"/>
          <w:szCs w:val="24"/>
          <w:lang w:eastAsia="hr-HR"/>
        </w:rPr>
        <w:t xml:space="preserve">U 2022. godini </w:t>
      </w:r>
      <w:r w:rsidR="00D13694" w:rsidRPr="002C21D4">
        <w:rPr>
          <w:rFonts w:ascii="Times New Roman" w:eastAsia="Times New Roman" w:hAnsi="Times New Roman"/>
          <w:bCs/>
          <w:sz w:val="24"/>
          <w:szCs w:val="24"/>
          <w:lang w:eastAsia="hr-HR"/>
        </w:rPr>
        <w:t xml:space="preserve">za rashode građevinskih objekata planira se </w:t>
      </w:r>
      <w:r w:rsidR="00D5341A" w:rsidRPr="002C21D4">
        <w:rPr>
          <w:rFonts w:ascii="Times New Roman" w:eastAsia="Times New Roman" w:hAnsi="Times New Roman"/>
          <w:bCs/>
          <w:sz w:val="24"/>
          <w:szCs w:val="24"/>
          <w:lang w:eastAsia="hr-HR"/>
        </w:rPr>
        <w:t>izdvojiti</w:t>
      </w:r>
      <w:r w:rsidR="00D13694" w:rsidRPr="002C21D4">
        <w:rPr>
          <w:rFonts w:ascii="Times New Roman" w:eastAsia="Times New Roman" w:hAnsi="Times New Roman"/>
          <w:bCs/>
          <w:sz w:val="24"/>
          <w:szCs w:val="24"/>
          <w:lang w:eastAsia="hr-HR"/>
        </w:rPr>
        <w:t xml:space="preserve"> sljedeće</w:t>
      </w:r>
      <w:r w:rsidR="002C21D4" w:rsidRPr="002C21D4">
        <w:rPr>
          <w:rFonts w:ascii="Times New Roman" w:eastAsia="Times New Roman" w:hAnsi="Times New Roman"/>
          <w:bCs/>
          <w:sz w:val="24"/>
          <w:szCs w:val="24"/>
          <w:lang w:eastAsia="hr-HR"/>
        </w:rPr>
        <w:t>:</w:t>
      </w:r>
      <w:r w:rsidR="00D13694" w:rsidRPr="002C21D4">
        <w:rPr>
          <w:rFonts w:ascii="Times New Roman" w:eastAsia="Times New Roman" w:hAnsi="Times New Roman"/>
          <w:bCs/>
          <w:sz w:val="24"/>
          <w:szCs w:val="24"/>
          <w:lang w:eastAsia="hr-HR"/>
        </w:rPr>
        <w:t xml:space="preserve"> </w:t>
      </w:r>
      <w:r w:rsidRPr="002C21D4">
        <w:rPr>
          <w:rFonts w:ascii="Times New Roman" w:eastAsia="Times New Roman" w:hAnsi="Times New Roman"/>
          <w:bCs/>
          <w:sz w:val="24"/>
          <w:szCs w:val="24"/>
          <w:lang w:eastAsia="hr-HR"/>
        </w:rPr>
        <w:t>stambe</w:t>
      </w:r>
      <w:r w:rsidR="00D13694" w:rsidRPr="002C21D4">
        <w:rPr>
          <w:rFonts w:ascii="Times New Roman" w:eastAsia="Times New Roman" w:hAnsi="Times New Roman"/>
          <w:bCs/>
          <w:sz w:val="24"/>
          <w:szCs w:val="24"/>
          <w:lang w:eastAsia="hr-HR"/>
        </w:rPr>
        <w:t>ni</w:t>
      </w:r>
      <w:r w:rsidRPr="002C21D4">
        <w:rPr>
          <w:rFonts w:ascii="Times New Roman" w:eastAsia="Times New Roman" w:hAnsi="Times New Roman"/>
          <w:bCs/>
          <w:sz w:val="24"/>
          <w:szCs w:val="24"/>
          <w:lang w:eastAsia="hr-HR"/>
        </w:rPr>
        <w:t xml:space="preserve"> fond i poboljšanje uvjeta stanovanja</w:t>
      </w:r>
      <w:r w:rsidR="00D13694" w:rsidRPr="002C21D4">
        <w:rPr>
          <w:rFonts w:ascii="Times New Roman" w:eastAsia="Times New Roman" w:hAnsi="Times New Roman"/>
          <w:bCs/>
          <w:sz w:val="24"/>
          <w:szCs w:val="24"/>
          <w:lang w:eastAsia="hr-HR"/>
        </w:rPr>
        <w:t xml:space="preserve"> </w:t>
      </w:r>
      <w:r w:rsidRPr="002C21D4">
        <w:rPr>
          <w:rFonts w:ascii="Times New Roman" w:eastAsia="Times New Roman" w:hAnsi="Times New Roman"/>
          <w:bCs/>
          <w:sz w:val="24"/>
          <w:szCs w:val="24"/>
          <w:lang w:eastAsia="hr-HR"/>
        </w:rPr>
        <w:t xml:space="preserve">– objekti za socijalno ugrožene osobe planirani </w:t>
      </w:r>
      <w:r w:rsidR="00D13694" w:rsidRPr="002C21D4">
        <w:rPr>
          <w:rFonts w:ascii="Times New Roman" w:eastAsia="Times New Roman" w:hAnsi="Times New Roman"/>
          <w:bCs/>
          <w:sz w:val="24"/>
          <w:szCs w:val="24"/>
          <w:lang w:eastAsia="hr-HR"/>
        </w:rPr>
        <w:t>s</w:t>
      </w:r>
      <w:r w:rsidRPr="002C21D4">
        <w:rPr>
          <w:rFonts w:ascii="Times New Roman" w:eastAsia="Times New Roman" w:hAnsi="Times New Roman"/>
          <w:bCs/>
          <w:sz w:val="24"/>
          <w:szCs w:val="24"/>
          <w:lang w:eastAsia="hr-HR"/>
        </w:rPr>
        <w:t xml:space="preserve">u </w:t>
      </w:r>
      <w:r w:rsidR="00D13694" w:rsidRPr="002C21D4">
        <w:rPr>
          <w:rFonts w:ascii="Times New Roman" w:eastAsia="Times New Roman" w:hAnsi="Times New Roman"/>
          <w:bCs/>
          <w:sz w:val="24"/>
          <w:szCs w:val="24"/>
          <w:lang w:eastAsia="hr-HR"/>
        </w:rPr>
        <w:t xml:space="preserve">u </w:t>
      </w:r>
      <w:r w:rsidRPr="002C21D4">
        <w:rPr>
          <w:rFonts w:ascii="Times New Roman" w:eastAsia="Times New Roman" w:hAnsi="Times New Roman"/>
          <w:bCs/>
          <w:sz w:val="24"/>
          <w:szCs w:val="24"/>
          <w:lang w:eastAsia="hr-HR"/>
        </w:rPr>
        <w:t>iznosu od 360.000 kn, izgradnj</w:t>
      </w:r>
      <w:r w:rsidR="00D13694" w:rsidRPr="002C21D4">
        <w:rPr>
          <w:rFonts w:ascii="Times New Roman" w:eastAsia="Times New Roman" w:hAnsi="Times New Roman"/>
          <w:bCs/>
          <w:sz w:val="24"/>
          <w:szCs w:val="24"/>
          <w:lang w:eastAsia="hr-HR"/>
        </w:rPr>
        <w:t>a</w:t>
      </w:r>
      <w:r w:rsidRPr="002C21D4">
        <w:rPr>
          <w:rFonts w:ascii="Times New Roman" w:eastAsia="Times New Roman" w:hAnsi="Times New Roman"/>
          <w:bCs/>
          <w:sz w:val="24"/>
          <w:szCs w:val="24"/>
          <w:lang w:eastAsia="hr-HR"/>
        </w:rPr>
        <w:t xml:space="preserve"> i dogradnj</w:t>
      </w:r>
      <w:r w:rsidR="00D13694" w:rsidRPr="002C21D4">
        <w:rPr>
          <w:rFonts w:ascii="Times New Roman" w:eastAsia="Times New Roman" w:hAnsi="Times New Roman"/>
          <w:bCs/>
          <w:sz w:val="24"/>
          <w:szCs w:val="24"/>
          <w:lang w:eastAsia="hr-HR"/>
        </w:rPr>
        <w:t>a</w:t>
      </w:r>
      <w:r w:rsidRPr="002C21D4">
        <w:rPr>
          <w:rFonts w:ascii="Times New Roman" w:eastAsia="Times New Roman" w:hAnsi="Times New Roman"/>
          <w:bCs/>
          <w:sz w:val="24"/>
          <w:szCs w:val="24"/>
          <w:lang w:eastAsia="hr-HR"/>
        </w:rPr>
        <w:t xml:space="preserve"> društvenog doma u Podgrađu </w:t>
      </w:r>
      <w:r w:rsidR="00C46044" w:rsidRPr="002C21D4">
        <w:rPr>
          <w:rFonts w:ascii="Times New Roman" w:eastAsia="Times New Roman" w:hAnsi="Times New Roman"/>
          <w:bCs/>
          <w:sz w:val="24"/>
          <w:szCs w:val="24"/>
          <w:lang w:eastAsia="hr-HR"/>
        </w:rPr>
        <w:t xml:space="preserve">planirana je </w:t>
      </w:r>
      <w:r w:rsidRPr="002C21D4">
        <w:rPr>
          <w:rFonts w:ascii="Times New Roman" w:eastAsia="Times New Roman" w:hAnsi="Times New Roman"/>
          <w:bCs/>
          <w:sz w:val="24"/>
          <w:szCs w:val="24"/>
          <w:lang w:eastAsia="hr-HR"/>
        </w:rPr>
        <w:t xml:space="preserve">350.000 kn, za izgradnju objekta za ranjive skupine </w:t>
      </w:r>
      <w:r w:rsidR="00D5341A" w:rsidRPr="002C21D4">
        <w:rPr>
          <w:rFonts w:ascii="Times New Roman" w:eastAsia="Times New Roman" w:hAnsi="Times New Roman"/>
          <w:bCs/>
          <w:sz w:val="24"/>
          <w:szCs w:val="24"/>
          <w:lang w:eastAsia="hr-HR"/>
        </w:rPr>
        <w:t>kojom se predviđa izgradnja zgrade društvene namjene u kojoj bi se nalazio prostor socijalnog dnevnog boravka, prostor menze, prostor gerontološke ambulante, socijalna praonica, prostor predavaonice i ostali prateći sadržaji</w:t>
      </w:r>
      <w:r w:rsidR="009926C6" w:rsidRPr="002C21D4">
        <w:rPr>
          <w:rFonts w:ascii="Times New Roman" w:eastAsia="Times New Roman" w:hAnsi="Times New Roman"/>
          <w:bCs/>
          <w:sz w:val="24"/>
          <w:szCs w:val="24"/>
          <w:lang w:eastAsia="hr-HR"/>
        </w:rPr>
        <w:t>,</w:t>
      </w:r>
      <w:r w:rsidR="00D5341A" w:rsidRPr="002C21D4">
        <w:rPr>
          <w:rFonts w:ascii="Times New Roman" w:eastAsia="Times New Roman" w:hAnsi="Times New Roman"/>
          <w:bCs/>
          <w:sz w:val="24"/>
          <w:szCs w:val="24"/>
          <w:lang w:eastAsia="hr-HR"/>
        </w:rPr>
        <w:t xml:space="preserve"> planirano je 100.000 kn</w:t>
      </w:r>
      <w:r w:rsidR="00060FBE" w:rsidRPr="002C21D4">
        <w:rPr>
          <w:rFonts w:ascii="Times New Roman" w:eastAsia="Times New Roman" w:hAnsi="Times New Roman"/>
          <w:bCs/>
          <w:sz w:val="24"/>
          <w:szCs w:val="24"/>
          <w:lang w:eastAsia="hr-HR"/>
        </w:rPr>
        <w:t>,</w:t>
      </w:r>
      <w:r w:rsidR="00C46044" w:rsidRPr="002C21D4">
        <w:rPr>
          <w:rFonts w:ascii="Times New Roman" w:eastAsia="Times New Roman" w:hAnsi="Times New Roman"/>
          <w:bCs/>
          <w:sz w:val="24"/>
          <w:szCs w:val="24"/>
          <w:lang w:eastAsia="hr-HR"/>
        </w:rPr>
        <w:t xml:space="preserve"> dok </w:t>
      </w:r>
      <w:r w:rsidR="00917740" w:rsidRPr="002C21D4">
        <w:rPr>
          <w:rFonts w:ascii="Times New Roman" w:eastAsia="Times New Roman" w:hAnsi="Times New Roman"/>
          <w:bCs/>
          <w:sz w:val="24"/>
          <w:szCs w:val="24"/>
          <w:lang w:eastAsia="hr-HR"/>
        </w:rPr>
        <w:t xml:space="preserve">se </w:t>
      </w:r>
      <w:r w:rsidR="00C46044" w:rsidRPr="002C21D4">
        <w:rPr>
          <w:rFonts w:ascii="Times New Roman" w:eastAsia="Times New Roman" w:hAnsi="Times New Roman"/>
          <w:bCs/>
          <w:sz w:val="24"/>
          <w:szCs w:val="24"/>
          <w:lang w:eastAsia="hr-HR"/>
        </w:rPr>
        <w:t>z</w:t>
      </w:r>
      <w:r w:rsidRPr="002C21D4">
        <w:rPr>
          <w:rFonts w:ascii="Times New Roman" w:eastAsia="Times New Roman" w:hAnsi="Times New Roman"/>
          <w:bCs/>
          <w:sz w:val="24"/>
          <w:szCs w:val="24"/>
          <w:lang w:eastAsia="hr-HR"/>
        </w:rPr>
        <w:t xml:space="preserve">a izgradnju igrališta s umjetnom travom u Samoboru i </w:t>
      </w:r>
      <w:proofErr w:type="spellStart"/>
      <w:r w:rsidRPr="002C21D4">
        <w:rPr>
          <w:rFonts w:ascii="Times New Roman" w:eastAsia="Times New Roman" w:hAnsi="Times New Roman"/>
          <w:bCs/>
          <w:sz w:val="24"/>
          <w:szCs w:val="24"/>
          <w:lang w:eastAsia="hr-HR"/>
        </w:rPr>
        <w:t>Farkaševcu</w:t>
      </w:r>
      <w:proofErr w:type="spellEnd"/>
      <w:r w:rsidR="00917740" w:rsidRPr="002C21D4">
        <w:rPr>
          <w:rFonts w:ascii="Times New Roman" w:eastAsia="Times New Roman" w:hAnsi="Times New Roman"/>
          <w:bCs/>
          <w:sz w:val="24"/>
          <w:szCs w:val="24"/>
          <w:lang w:eastAsia="hr-HR"/>
        </w:rPr>
        <w:t xml:space="preserve"> planira iznos od 1.500.000 kn </w:t>
      </w:r>
      <w:r w:rsidR="002C21D4" w:rsidRPr="002C21D4">
        <w:rPr>
          <w:rFonts w:ascii="Times New Roman" w:eastAsia="Times New Roman" w:hAnsi="Times New Roman"/>
          <w:bCs/>
          <w:sz w:val="24"/>
          <w:szCs w:val="24"/>
          <w:lang w:eastAsia="hr-HR"/>
        </w:rPr>
        <w:t xml:space="preserve">(s </w:t>
      </w:r>
      <w:r w:rsidR="00C46044" w:rsidRPr="002C21D4">
        <w:rPr>
          <w:rFonts w:ascii="Times New Roman" w:eastAsia="Times New Roman" w:hAnsi="Times New Roman"/>
          <w:bCs/>
          <w:sz w:val="24"/>
          <w:szCs w:val="24"/>
          <w:lang w:eastAsia="hr-HR"/>
        </w:rPr>
        <w:t xml:space="preserve">radovima se započelo krajem </w:t>
      </w:r>
      <w:r w:rsidR="00917740" w:rsidRPr="002C21D4">
        <w:rPr>
          <w:rFonts w:ascii="Times New Roman" w:eastAsia="Times New Roman" w:hAnsi="Times New Roman"/>
          <w:bCs/>
          <w:sz w:val="24"/>
          <w:szCs w:val="24"/>
          <w:lang w:eastAsia="hr-HR"/>
        </w:rPr>
        <w:t xml:space="preserve">2021. godine, a u 2022. godini </w:t>
      </w:r>
      <w:r w:rsidR="002C21D4" w:rsidRPr="002C21D4">
        <w:rPr>
          <w:rFonts w:ascii="Times New Roman" w:eastAsia="Times New Roman" w:hAnsi="Times New Roman"/>
          <w:bCs/>
          <w:sz w:val="24"/>
          <w:szCs w:val="24"/>
          <w:lang w:eastAsia="hr-HR"/>
        </w:rPr>
        <w:t xml:space="preserve">se </w:t>
      </w:r>
      <w:r w:rsidR="00917740" w:rsidRPr="002C21D4">
        <w:rPr>
          <w:rFonts w:ascii="Times New Roman" w:eastAsia="Times New Roman" w:hAnsi="Times New Roman"/>
          <w:bCs/>
          <w:sz w:val="24"/>
          <w:szCs w:val="24"/>
          <w:lang w:eastAsia="hr-HR"/>
        </w:rPr>
        <w:t>planira</w:t>
      </w:r>
      <w:r w:rsidR="00060FBE" w:rsidRPr="002C21D4">
        <w:rPr>
          <w:rFonts w:ascii="Times New Roman" w:eastAsia="Times New Roman" w:hAnsi="Times New Roman"/>
          <w:bCs/>
          <w:sz w:val="24"/>
          <w:szCs w:val="24"/>
          <w:lang w:eastAsia="hr-HR"/>
        </w:rPr>
        <w:t xml:space="preserve"> </w:t>
      </w:r>
      <w:r w:rsidR="00917740" w:rsidRPr="002C21D4">
        <w:rPr>
          <w:rFonts w:ascii="Times New Roman" w:eastAsia="Times New Roman" w:hAnsi="Times New Roman"/>
          <w:bCs/>
          <w:sz w:val="24"/>
          <w:szCs w:val="24"/>
          <w:lang w:eastAsia="hr-HR"/>
        </w:rPr>
        <w:t>dovršetak is</w:t>
      </w:r>
      <w:r w:rsidR="00332106" w:rsidRPr="002C21D4">
        <w:rPr>
          <w:rFonts w:ascii="Times New Roman" w:eastAsia="Times New Roman" w:hAnsi="Times New Roman"/>
          <w:bCs/>
          <w:sz w:val="24"/>
          <w:szCs w:val="24"/>
          <w:lang w:eastAsia="hr-HR"/>
        </w:rPr>
        <w:t>tih</w:t>
      </w:r>
      <w:r w:rsidR="002C21D4" w:rsidRPr="002C21D4">
        <w:rPr>
          <w:rFonts w:ascii="Times New Roman" w:eastAsia="Times New Roman" w:hAnsi="Times New Roman"/>
          <w:bCs/>
          <w:sz w:val="24"/>
          <w:szCs w:val="24"/>
          <w:lang w:eastAsia="hr-HR"/>
        </w:rPr>
        <w:t>)</w:t>
      </w:r>
      <w:r w:rsidR="00D4246A" w:rsidRPr="002C21D4">
        <w:rPr>
          <w:rFonts w:ascii="Times New Roman" w:eastAsia="Times New Roman" w:hAnsi="Times New Roman"/>
          <w:bCs/>
          <w:sz w:val="24"/>
          <w:szCs w:val="24"/>
          <w:lang w:eastAsia="hr-HR"/>
        </w:rPr>
        <w:t>.</w:t>
      </w:r>
      <w:r w:rsidRPr="002C21D4">
        <w:rPr>
          <w:rFonts w:ascii="Times New Roman" w:eastAsia="Times New Roman" w:hAnsi="Times New Roman"/>
          <w:bCs/>
          <w:sz w:val="24"/>
          <w:szCs w:val="24"/>
          <w:lang w:eastAsia="hr-HR"/>
        </w:rPr>
        <w:t xml:space="preserve"> </w:t>
      </w:r>
      <w:r w:rsidR="00332106" w:rsidRPr="002C21D4">
        <w:rPr>
          <w:rFonts w:ascii="Times New Roman" w:eastAsia="Times New Roman" w:hAnsi="Times New Roman"/>
          <w:bCs/>
          <w:sz w:val="24"/>
          <w:szCs w:val="24"/>
          <w:lang w:eastAsia="hr-HR"/>
        </w:rPr>
        <w:t>Nadalje, r</w:t>
      </w:r>
      <w:r w:rsidRPr="002C21D4">
        <w:rPr>
          <w:rFonts w:ascii="Times New Roman" w:eastAsia="Times New Roman" w:hAnsi="Times New Roman"/>
          <w:bCs/>
          <w:sz w:val="24"/>
          <w:szCs w:val="24"/>
          <w:lang w:eastAsia="hr-HR"/>
        </w:rPr>
        <w:t xml:space="preserve">adovi za izgradnju dječjeg vrtića u </w:t>
      </w:r>
      <w:proofErr w:type="spellStart"/>
      <w:r w:rsidRPr="002C21D4">
        <w:rPr>
          <w:rFonts w:ascii="Times New Roman" w:eastAsia="Times New Roman" w:hAnsi="Times New Roman"/>
          <w:bCs/>
          <w:sz w:val="24"/>
          <w:szCs w:val="24"/>
          <w:lang w:eastAsia="hr-HR"/>
        </w:rPr>
        <w:t>Molvica</w:t>
      </w:r>
      <w:r w:rsidR="00332106" w:rsidRPr="002C21D4">
        <w:rPr>
          <w:rFonts w:ascii="Times New Roman" w:eastAsia="Times New Roman" w:hAnsi="Times New Roman"/>
          <w:bCs/>
          <w:sz w:val="24"/>
          <w:szCs w:val="24"/>
          <w:lang w:eastAsia="hr-HR"/>
        </w:rPr>
        <w:t>ma</w:t>
      </w:r>
      <w:proofErr w:type="spellEnd"/>
      <w:r w:rsidRPr="002C21D4">
        <w:rPr>
          <w:rFonts w:ascii="Times New Roman" w:eastAsia="Times New Roman" w:hAnsi="Times New Roman"/>
          <w:bCs/>
          <w:sz w:val="24"/>
          <w:szCs w:val="24"/>
          <w:lang w:eastAsia="hr-HR"/>
        </w:rPr>
        <w:t xml:space="preserve"> planirani su u iznosu od</w:t>
      </w:r>
      <w:r w:rsidR="00917740" w:rsidRPr="002C21D4">
        <w:rPr>
          <w:rFonts w:ascii="Times New Roman" w:eastAsia="Times New Roman" w:hAnsi="Times New Roman"/>
          <w:bCs/>
          <w:sz w:val="24"/>
          <w:szCs w:val="24"/>
          <w:lang w:eastAsia="hr-HR"/>
        </w:rPr>
        <w:t xml:space="preserve"> 8.000.000 kn kroz dvije proračunske godine i to </w:t>
      </w:r>
      <w:r w:rsidRPr="002C21D4">
        <w:rPr>
          <w:rFonts w:ascii="Times New Roman" w:eastAsia="Times New Roman" w:hAnsi="Times New Roman"/>
          <w:bCs/>
          <w:sz w:val="24"/>
          <w:szCs w:val="24"/>
          <w:lang w:eastAsia="hr-HR"/>
        </w:rPr>
        <w:t xml:space="preserve">3.200.000 kn </w:t>
      </w:r>
      <w:r w:rsidR="00917740" w:rsidRPr="002C21D4">
        <w:rPr>
          <w:rFonts w:ascii="Times New Roman" w:eastAsia="Times New Roman" w:hAnsi="Times New Roman"/>
          <w:bCs/>
          <w:sz w:val="24"/>
          <w:szCs w:val="24"/>
          <w:lang w:eastAsia="hr-HR"/>
        </w:rPr>
        <w:t>u</w:t>
      </w:r>
      <w:r w:rsidRPr="002C21D4">
        <w:rPr>
          <w:rFonts w:ascii="Times New Roman" w:eastAsia="Times New Roman" w:hAnsi="Times New Roman"/>
          <w:bCs/>
          <w:sz w:val="24"/>
          <w:szCs w:val="24"/>
          <w:lang w:eastAsia="hr-HR"/>
        </w:rPr>
        <w:t xml:space="preserve"> 2022. godin</w:t>
      </w:r>
      <w:r w:rsidR="00917740" w:rsidRPr="002C21D4">
        <w:rPr>
          <w:rFonts w:ascii="Times New Roman" w:eastAsia="Times New Roman" w:hAnsi="Times New Roman"/>
          <w:bCs/>
          <w:sz w:val="24"/>
          <w:szCs w:val="24"/>
          <w:lang w:eastAsia="hr-HR"/>
        </w:rPr>
        <w:t>i te 4.800.000 kn u</w:t>
      </w:r>
      <w:r w:rsidRPr="002C21D4">
        <w:rPr>
          <w:rFonts w:ascii="Times New Roman" w:eastAsia="Times New Roman" w:hAnsi="Times New Roman"/>
          <w:bCs/>
          <w:sz w:val="24"/>
          <w:szCs w:val="24"/>
          <w:lang w:eastAsia="hr-HR"/>
        </w:rPr>
        <w:t xml:space="preserve"> 2023. godin</w:t>
      </w:r>
      <w:r w:rsidR="00917740" w:rsidRPr="002C21D4">
        <w:rPr>
          <w:rFonts w:ascii="Times New Roman" w:eastAsia="Times New Roman" w:hAnsi="Times New Roman"/>
          <w:bCs/>
          <w:sz w:val="24"/>
          <w:szCs w:val="24"/>
          <w:lang w:eastAsia="hr-HR"/>
        </w:rPr>
        <w:t>i</w:t>
      </w:r>
      <w:r w:rsidR="00332106" w:rsidRPr="002C21D4">
        <w:rPr>
          <w:rFonts w:ascii="Times New Roman" w:eastAsia="Times New Roman" w:hAnsi="Times New Roman"/>
          <w:bCs/>
          <w:sz w:val="24"/>
          <w:szCs w:val="24"/>
          <w:lang w:eastAsia="hr-HR"/>
        </w:rPr>
        <w:t xml:space="preserve">, </w:t>
      </w:r>
      <w:r w:rsidR="002C21D4" w:rsidRPr="002C21D4">
        <w:rPr>
          <w:rFonts w:ascii="Times New Roman" w:eastAsia="Times New Roman" w:hAnsi="Times New Roman"/>
          <w:bCs/>
          <w:sz w:val="24"/>
          <w:szCs w:val="24"/>
          <w:lang w:eastAsia="hr-HR"/>
        </w:rPr>
        <w:t>a sredstva se osiguravaju</w:t>
      </w:r>
      <w:r w:rsidR="00332106" w:rsidRPr="002C21D4">
        <w:rPr>
          <w:rFonts w:ascii="Times New Roman" w:eastAsia="Times New Roman" w:hAnsi="Times New Roman"/>
          <w:bCs/>
          <w:sz w:val="24"/>
          <w:szCs w:val="24"/>
          <w:lang w:eastAsia="hr-HR"/>
        </w:rPr>
        <w:t xml:space="preserve"> dijelom iz vlastitih </w:t>
      </w:r>
      <w:r w:rsidR="002C21D4" w:rsidRPr="002C21D4">
        <w:rPr>
          <w:rFonts w:ascii="Times New Roman" w:eastAsia="Times New Roman" w:hAnsi="Times New Roman"/>
          <w:bCs/>
          <w:sz w:val="24"/>
          <w:szCs w:val="24"/>
          <w:lang w:eastAsia="hr-HR"/>
        </w:rPr>
        <w:t>izvora</w:t>
      </w:r>
      <w:r w:rsidR="00332106" w:rsidRPr="002C21D4">
        <w:rPr>
          <w:rFonts w:ascii="Times New Roman" w:eastAsia="Times New Roman" w:hAnsi="Times New Roman"/>
          <w:bCs/>
          <w:sz w:val="24"/>
          <w:szCs w:val="24"/>
          <w:lang w:eastAsia="hr-HR"/>
        </w:rPr>
        <w:t xml:space="preserve"> grada</w:t>
      </w:r>
      <w:r w:rsidR="002C21D4" w:rsidRPr="002C21D4">
        <w:rPr>
          <w:rFonts w:ascii="Times New Roman" w:eastAsia="Times New Roman" w:hAnsi="Times New Roman"/>
          <w:bCs/>
          <w:sz w:val="24"/>
          <w:szCs w:val="24"/>
          <w:lang w:eastAsia="hr-HR"/>
        </w:rPr>
        <w:t>,</w:t>
      </w:r>
      <w:r w:rsidR="00332106" w:rsidRPr="002C21D4">
        <w:rPr>
          <w:rFonts w:ascii="Times New Roman" w:eastAsia="Times New Roman" w:hAnsi="Times New Roman"/>
          <w:bCs/>
          <w:sz w:val="24"/>
          <w:szCs w:val="24"/>
          <w:lang w:eastAsia="hr-HR"/>
        </w:rPr>
        <w:t xml:space="preserve"> dok je veći dio planiran kao kapitalna pomoć iz Državnog proračuna temeljem prijenosa EU </w:t>
      </w:r>
      <w:r w:rsidR="00332106" w:rsidRPr="009870C0">
        <w:rPr>
          <w:rFonts w:ascii="Times New Roman" w:eastAsia="Times New Roman" w:hAnsi="Times New Roman"/>
          <w:bCs/>
          <w:sz w:val="24"/>
          <w:szCs w:val="24"/>
          <w:lang w:eastAsia="hr-HR"/>
        </w:rPr>
        <w:t xml:space="preserve">sredstava. </w:t>
      </w:r>
      <w:r w:rsidR="000971C6" w:rsidRPr="009870C0">
        <w:rPr>
          <w:rFonts w:ascii="Times New Roman" w:eastAsia="Times New Roman" w:hAnsi="Times New Roman"/>
          <w:bCs/>
          <w:sz w:val="24"/>
          <w:szCs w:val="24"/>
          <w:lang w:eastAsia="hr-HR"/>
        </w:rPr>
        <w:t xml:space="preserve">Za izgradnju Centra tehničke kulture Samobor na lokaciji Ulica Milana Langa 43. planira se </w:t>
      </w:r>
      <w:r w:rsidRPr="009870C0">
        <w:rPr>
          <w:rFonts w:ascii="Times New Roman" w:eastAsia="Times New Roman" w:hAnsi="Times New Roman"/>
          <w:bCs/>
          <w:sz w:val="24"/>
          <w:szCs w:val="24"/>
          <w:lang w:eastAsia="hr-HR"/>
        </w:rPr>
        <w:t xml:space="preserve">500.000 kn </w:t>
      </w:r>
      <w:r w:rsidR="000971C6" w:rsidRPr="009870C0">
        <w:rPr>
          <w:rFonts w:ascii="Times New Roman" w:eastAsia="Times New Roman" w:hAnsi="Times New Roman"/>
          <w:bCs/>
          <w:sz w:val="24"/>
          <w:szCs w:val="24"/>
          <w:lang w:eastAsia="hr-HR"/>
        </w:rPr>
        <w:t xml:space="preserve">u </w:t>
      </w:r>
      <w:r w:rsidR="002C21D4" w:rsidRPr="009870C0">
        <w:rPr>
          <w:rFonts w:ascii="Times New Roman" w:eastAsia="Times New Roman" w:hAnsi="Times New Roman"/>
          <w:bCs/>
          <w:sz w:val="24"/>
          <w:szCs w:val="24"/>
          <w:lang w:eastAsia="hr-HR"/>
        </w:rPr>
        <w:t>2022.</w:t>
      </w:r>
      <w:r w:rsidR="000971C6" w:rsidRPr="009870C0">
        <w:rPr>
          <w:rFonts w:ascii="Times New Roman" w:eastAsia="Times New Roman" w:hAnsi="Times New Roman"/>
          <w:bCs/>
          <w:sz w:val="24"/>
          <w:szCs w:val="24"/>
          <w:lang w:eastAsia="hr-HR"/>
        </w:rPr>
        <w:t xml:space="preserve"> godini za </w:t>
      </w:r>
      <w:r w:rsidR="000971C6" w:rsidRPr="009870C0">
        <w:rPr>
          <w:rFonts w:ascii="Times New Roman" w:eastAsia="Times New Roman" w:hAnsi="Times New Roman"/>
          <w:bCs/>
          <w:sz w:val="24"/>
          <w:szCs w:val="24"/>
          <w:lang w:eastAsia="hr-HR"/>
        </w:rPr>
        <w:lastRenderedPageBreak/>
        <w:t>projektnu dokumentaciju</w:t>
      </w:r>
      <w:r w:rsidRPr="009870C0">
        <w:rPr>
          <w:rFonts w:ascii="Times New Roman" w:eastAsia="Times New Roman" w:hAnsi="Times New Roman"/>
          <w:bCs/>
          <w:sz w:val="24"/>
          <w:szCs w:val="24"/>
          <w:lang w:eastAsia="hr-HR"/>
        </w:rPr>
        <w:t>,</w:t>
      </w:r>
      <w:r w:rsidR="00EF46A3" w:rsidRPr="009870C0">
        <w:rPr>
          <w:rFonts w:ascii="Times New Roman" w:eastAsia="Times New Roman" w:hAnsi="Times New Roman"/>
          <w:bCs/>
          <w:sz w:val="24"/>
          <w:szCs w:val="24"/>
          <w:lang w:eastAsia="hr-HR"/>
        </w:rPr>
        <w:t xml:space="preserve"> a</w:t>
      </w:r>
      <w:r w:rsidRPr="009870C0">
        <w:rPr>
          <w:rFonts w:ascii="Times New Roman" w:eastAsia="Times New Roman" w:hAnsi="Times New Roman"/>
          <w:bCs/>
          <w:sz w:val="24"/>
          <w:szCs w:val="24"/>
          <w:lang w:eastAsia="hr-HR"/>
        </w:rPr>
        <w:t xml:space="preserve"> 5.000.000 kn planiranih rashoda</w:t>
      </w:r>
      <w:r w:rsidR="000971C6" w:rsidRPr="009870C0">
        <w:rPr>
          <w:rFonts w:ascii="Times New Roman" w:eastAsia="Times New Roman" w:hAnsi="Times New Roman"/>
          <w:bCs/>
          <w:sz w:val="24"/>
          <w:szCs w:val="24"/>
          <w:lang w:eastAsia="hr-HR"/>
        </w:rPr>
        <w:t xml:space="preserve"> izdvojeno je</w:t>
      </w:r>
      <w:r w:rsidRPr="009870C0">
        <w:rPr>
          <w:rFonts w:ascii="Times New Roman" w:eastAsia="Times New Roman" w:hAnsi="Times New Roman"/>
          <w:bCs/>
          <w:sz w:val="24"/>
          <w:szCs w:val="24"/>
          <w:lang w:eastAsia="hr-HR"/>
        </w:rPr>
        <w:t xml:space="preserve"> za izgradnju sportske dvorane i dogradnje Osnovne škole Milan Lang, </w:t>
      </w:r>
      <w:r w:rsidR="000971C6" w:rsidRPr="009870C0">
        <w:rPr>
          <w:rFonts w:ascii="Times New Roman" w:eastAsia="Times New Roman" w:hAnsi="Times New Roman"/>
          <w:bCs/>
          <w:sz w:val="24"/>
          <w:szCs w:val="24"/>
          <w:lang w:eastAsia="hr-HR"/>
        </w:rPr>
        <w:t xml:space="preserve">dok u projekcijskim godinama isti iznose 12.500.000 kn </w:t>
      </w:r>
      <w:r w:rsidR="00060FBE" w:rsidRPr="009870C0">
        <w:rPr>
          <w:rFonts w:ascii="Times New Roman" w:eastAsia="Times New Roman" w:hAnsi="Times New Roman"/>
          <w:bCs/>
          <w:sz w:val="24"/>
          <w:szCs w:val="24"/>
          <w:lang w:eastAsia="hr-HR"/>
        </w:rPr>
        <w:t xml:space="preserve">za </w:t>
      </w:r>
      <w:r w:rsidRPr="009870C0">
        <w:rPr>
          <w:rFonts w:ascii="Times New Roman" w:eastAsia="Times New Roman" w:hAnsi="Times New Roman"/>
          <w:bCs/>
          <w:sz w:val="24"/>
          <w:szCs w:val="24"/>
          <w:lang w:eastAsia="hr-HR"/>
        </w:rPr>
        <w:t>2023. godin</w:t>
      </w:r>
      <w:r w:rsidR="00060FBE" w:rsidRPr="009870C0">
        <w:rPr>
          <w:rFonts w:ascii="Times New Roman" w:eastAsia="Times New Roman" w:hAnsi="Times New Roman"/>
          <w:bCs/>
          <w:sz w:val="24"/>
          <w:szCs w:val="24"/>
          <w:lang w:eastAsia="hr-HR"/>
        </w:rPr>
        <w:t>u</w:t>
      </w:r>
      <w:r w:rsidRPr="009870C0">
        <w:rPr>
          <w:rFonts w:ascii="Times New Roman" w:eastAsia="Times New Roman" w:hAnsi="Times New Roman"/>
          <w:bCs/>
          <w:sz w:val="24"/>
          <w:szCs w:val="24"/>
          <w:lang w:eastAsia="hr-HR"/>
        </w:rPr>
        <w:t xml:space="preserve"> </w:t>
      </w:r>
      <w:r w:rsidR="000971C6" w:rsidRPr="009870C0">
        <w:rPr>
          <w:rFonts w:ascii="Times New Roman" w:eastAsia="Times New Roman" w:hAnsi="Times New Roman"/>
          <w:bCs/>
          <w:sz w:val="24"/>
          <w:szCs w:val="24"/>
          <w:lang w:eastAsia="hr-HR"/>
        </w:rPr>
        <w:t xml:space="preserve">te 7.500.000 kn </w:t>
      </w:r>
      <w:r w:rsidR="00060FBE" w:rsidRPr="009870C0">
        <w:rPr>
          <w:rFonts w:ascii="Times New Roman" w:eastAsia="Times New Roman" w:hAnsi="Times New Roman"/>
          <w:bCs/>
          <w:sz w:val="24"/>
          <w:szCs w:val="24"/>
          <w:lang w:eastAsia="hr-HR"/>
        </w:rPr>
        <w:t>za</w:t>
      </w:r>
      <w:r w:rsidR="000971C6" w:rsidRPr="009870C0">
        <w:rPr>
          <w:rFonts w:ascii="Times New Roman" w:eastAsia="Times New Roman" w:hAnsi="Times New Roman"/>
          <w:bCs/>
          <w:sz w:val="24"/>
          <w:szCs w:val="24"/>
          <w:lang w:eastAsia="hr-HR"/>
        </w:rPr>
        <w:t xml:space="preserve"> </w:t>
      </w:r>
      <w:r w:rsidRPr="009870C0">
        <w:rPr>
          <w:rFonts w:ascii="Times New Roman" w:eastAsia="Times New Roman" w:hAnsi="Times New Roman"/>
          <w:bCs/>
          <w:sz w:val="24"/>
          <w:szCs w:val="24"/>
          <w:lang w:eastAsia="hr-HR"/>
        </w:rPr>
        <w:t>2024. godin</w:t>
      </w:r>
      <w:r w:rsidR="00060FBE" w:rsidRPr="009870C0">
        <w:rPr>
          <w:rFonts w:ascii="Times New Roman" w:eastAsia="Times New Roman" w:hAnsi="Times New Roman"/>
          <w:bCs/>
          <w:sz w:val="24"/>
          <w:szCs w:val="24"/>
          <w:lang w:eastAsia="hr-HR"/>
        </w:rPr>
        <w:t>u</w:t>
      </w:r>
      <w:r w:rsidR="002C21D4" w:rsidRPr="009870C0">
        <w:rPr>
          <w:rFonts w:ascii="Times New Roman" w:eastAsia="Times New Roman" w:hAnsi="Times New Roman"/>
          <w:bCs/>
          <w:sz w:val="24"/>
          <w:szCs w:val="24"/>
          <w:lang w:eastAsia="hr-HR"/>
        </w:rPr>
        <w:t>. T</w:t>
      </w:r>
      <w:r w:rsidR="000971C6" w:rsidRPr="009870C0">
        <w:rPr>
          <w:rFonts w:ascii="Times New Roman" w:eastAsia="Times New Roman" w:hAnsi="Times New Roman"/>
          <w:bCs/>
          <w:sz w:val="24"/>
          <w:szCs w:val="24"/>
          <w:lang w:eastAsia="hr-HR"/>
        </w:rPr>
        <w:t>akođer</w:t>
      </w:r>
      <w:r w:rsidR="002C21D4" w:rsidRPr="009870C0">
        <w:rPr>
          <w:rFonts w:ascii="Times New Roman" w:eastAsia="Times New Roman" w:hAnsi="Times New Roman"/>
          <w:bCs/>
          <w:sz w:val="24"/>
          <w:szCs w:val="24"/>
          <w:lang w:eastAsia="hr-HR"/>
        </w:rPr>
        <w:t>,</w:t>
      </w:r>
      <w:r w:rsidR="000971C6" w:rsidRPr="009870C0">
        <w:rPr>
          <w:rFonts w:ascii="Times New Roman" w:eastAsia="Times New Roman" w:hAnsi="Times New Roman"/>
          <w:bCs/>
          <w:sz w:val="24"/>
          <w:szCs w:val="24"/>
          <w:lang w:eastAsia="hr-HR"/>
        </w:rPr>
        <w:t xml:space="preserve"> </w:t>
      </w:r>
      <w:r w:rsidR="00662A6C" w:rsidRPr="009870C0">
        <w:rPr>
          <w:rFonts w:ascii="Times New Roman" w:eastAsia="Times New Roman" w:hAnsi="Times New Roman"/>
          <w:bCs/>
          <w:sz w:val="24"/>
          <w:szCs w:val="24"/>
          <w:lang w:eastAsia="hr-HR"/>
        </w:rPr>
        <w:t>planirano</w:t>
      </w:r>
      <w:r w:rsidR="00060FBE" w:rsidRPr="009870C0">
        <w:rPr>
          <w:rFonts w:ascii="Times New Roman" w:eastAsia="Times New Roman" w:hAnsi="Times New Roman"/>
          <w:bCs/>
          <w:sz w:val="24"/>
          <w:szCs w:val="24"/>
          <w:lang w:eastAsia="hr-HR"/>
        </w:rPr>
        <w:t xml:space="preserve"> je</w:t>
      </w:r>
      <w:r w:rsidR="00662A6C" w:rsidRPr="009870C0">
        <w:rPr>
          <w:rFonts w:ascii="Times New Roman" w:eastAsia="Times New Roman" w:hAnsi="Times New Roman"/>
          <w:bCs/>
          <w:sz w:val="24"/>
          <w:szCs w:val="24"/>
          <w:lang w:eastAsia="hr-HR"/>
        </w:rPr>
        <w:t xml:space="preserve"> 300.000 kn za projektnu dokumentaciju </w:t>
      </w:r>
      <w:r w:rsidRPr="009870C0">
        <w:rPr>
          <w:rFonts w:ascii="Times New Roman" w:eastAsia="Times New Roman" w:hAnsi="Times New Roman"/>
          <w:bCs/>
          <w:sz w:val="24"/>
          <w:szCs w:val="24"/>
          <w:lang w:eastAsia="hr-HR"/>
        </w:rPr>
        <w:t>– Rudnik sveta Barbara,</w:t>
      </w:r>
      <w:r w:rsidR="00662A6C" w:rsidRPr="009870C0">
        <w:rPr>
          <w:rFonts w:ascii="Times New Roman" w:eastAsia="Times New Roman" w:hAnsi="Times New Roman"/>
          <w:bCs/>
          <w:sz w:val="24"/>
          <w:szCs w:val="24"/>
          <w:lang w:eastAsia="hr-HR"/>
        </w:rPr>
        <w:t xml:space="preserve"> a u svrhu</w:t>
      </w:r>
      <w:r w:rsidRPr="009870C0">
        <w:rPr>
          <w:rFonts w:ascii="Times New Roman" w:eastAsia="Times New Roman" w:hAnsi="Times New Roman"/>
          <w:bCs/>
          <w:sz w:val="24"/>
          <w:szCs w:val="24"/>
          <w:lang w:eastAsia="hr-HR"/>
        </w:rPr>
        <w:t xml:space="preserve"> prijav</w:t>
      </w:r>
      <w:r w:rsidR="00662A6C" w:rsidRPr="009870C0">
        <w:rPr>
          <w:rFonts w:ascii="Times New Roman" w:eastAsia="Times New Roman" w:hAnsi="Times New Roman"/>
          <w:bCs/>
          <w:sz w:val="24"/>
          <w:szCs w:val="24"/>
          <w:lang w:eastAsia="hr-HR"/>
        </w:rPr>
        <w:t>e</w:t>
      </w:r>
      <w:r w:rsidRPr="009870C0">
        <w:rPr>
          <w:rFonts w:ascii="Times New Roman" w:eastAsia="Times New Roman" w:hAnsi="Times New Roman"/>
          <w:bCs/>
          <w:sz w:val="24"/>
          <w:szCs w:val="24"/>
          <w:lang w:eastAsia="hr-HR"/>
        </w:rPr>
        <w:t xml:space="preserve"> projekt</w:t>
      </w:r>
      <w:r w:rsidR="00662A6C" w:rsidRPr="009870C0">
        <w:rPr>
          <w:rFonts w:ascii="Times New Roman" w:eastAsia="Times New Roman" w:hAnsi="Times New Roman"/>
          <w:bCs/>
          <w:sz w:val="24"/>
          <w:szCs w:val="24"/>
          <w:lang w:eastAsia="hr-HR"/>
        </w:rPr>
        <w:t>a</w:t>
      </w:r>
      <w:r w:rsidRPr="009870C0">
        <w:rPr>
          <w:rFonts w:ascii="Times New Roman" w:eastAsia="Times New Roman" w:hAnsi="Times New Roman"/>
          <w:bCs/>
          <w:sz w:val="24"/>
          <w:szCs w:val="24"/>
          <w:lang w:eastAsia="hr-HR"/>
        </w:rPr>
        <w:t xml:space="preserve"> Faza IV. na natječaje za sufinanciranje iz fondova Europske unije </w:t>
      </w:r>
      <w:r w:rsidR="00822692" w:rsidRPr="009870C0">
        <w:rPr>
          <w:rFonts w:ascii="Times New Roman" w:eastAsia="Times New Roman" w:hAnsi="Times New Roman"/>
          <w:bCs/>
          <w:sz w:val="24"/>
          <w:szCs w:val="24"/>
          <w:lang w:eastAsia="hr-HR"/>
        </w:rPr>
        <w:t>z</w:t>
      </w:r>
      <w:r w:rsidRPr="009870C0">
        <w:rPr>
          <w:rFonts w:ascii="Times New Roman" w:eastAsia="Times New Roman" w:hAnsi="Times New Roman"/>
          <w:bCs/>
          <w:sz w:val="24"/>
          <w:szCs w:val="24"/>
          <w:lang w:eastAsia="hr-HR"/>
        </w:rPr>
        <w:t>a godine 2023. i 2024.</w:t>
      </w:r>
      <w:r w:rsidR="002C21D4" w:rsidRPr="009870C0">
        <w:rPr>
          <w:rFonts w:ascii="Times New Roman" w:eastAsia="Times New Roman" w:hAnsi="Times New Roman"/>
          <w:bCs/>
          <w:sz w:val="24"/>
          <w:szCs w:val="24"/>
          <w:lang w:eastAsia="hr-HR"/>
        </w:rPr>
        <w:t>,</w:t>
      </w:r>
      <w:r w:rsidRPr="009870C0">
        <w:rPr>
          <w:rFonts w:ascii="Times New Roman" w:eastAsia="Times New Roman" w:hAnsi="Times New Roman"/>
          <w:bCs/>
          <w:sz w:val="24"/>
          <w:szCs w:val="24"/>
          <w:lang w:eastAsia="hr-HR"/>
        </w:rPr>
        <w:t xml:space="preserve"> </w:t>
      </w:r>
      <w:r w:rsidR="00662A6C" w:rsidRPr="009870C0">
        <w:rPr>
          <w:rFonts w:ascii="Times New Roman" w:eastAsia="Times New Roman" w:hAnsi="Times New Roman"/>
          <w:bCs/>
          <w:sz w:val="24"/>
          <w:szCs w:val="24"/>
          <w:lang w:eastAsia="hr-HR"/>
        </w:rPr>
        <w:t xml:space="preserve">čija </w:t>
      </w:r>
      <w:r w:rsidRPr="009870C0">
        <w:rPr>
          <w:rFonts w:ascii="Times New Roman" w:eastAsia="Times New Roman" w:hAnsi="Times New Roman"/>
          <w:bCs/>
          <w:sz w:val="24"/>
          <w:szCs w:val="24"/>
          <w:lang w:eastAsia="hr-HR"/>
        </w:rPr>
        <w:t>sredstva su planirana za realizaciju projekta u iznosu 3.750.000 za obje godine</w:t>
      </w:r>
      <w:r w:rsidR="00EF46A3" w:rsidRPr="009870C0">
        <w:rPr>
          <w:rFonts w:ascii="Times New Roman" w:eastAsia="Times New Roman" w:hAnsi="Times New Roman"/>
          <w:bCs/>
          <w:sz w:val="24"/>
          <w:szCs w:val="24"/>
          <w:lang w:eastAsia="hr-HR"/>
        </w:rPr>
        <w:t xml:space="preserve">. Nadalje, </w:t>
      </w:r>
      <w:r w:rsidR="002C21D4" w:rsidRPr="009870C0">
        <w:rPr>
          <w:rFonts w:ascii="Times New Roman" w:eastAsia="Times New Roman" w:hAnsi="Times New Roman"/>
          <w:bCs/>
          <w:sz w:val="24"/>
          <w:szCs w:val="24"/>
          <w:lang w:eastAsia="hr-HR"/>
        </w:rPr>
        <w:t>p</w:t>
      </w:r>
      <w:r w:rsidRPr="009870C0">
        <w:rPr>
          <w:rFonts w:ascii="Times New Roman" w:eastAsia="Times New Roman" w:hAnsi="Times New Roman"/>
          <w:bCs/>
          <w:sz w:val="24"/>
          <w:szCs w:val="24"/>
          <w:lang w:eastAsia="hr-HR"/>
        </w:rPr>
        <w:t xml:space="preserve">rethodne energetske suglasnosti </w:t>
      </w:r>
      <w:r w:rsidR="00662A6C" w:rsidRPr="009870C0">
        <w:rPr>
          <w:rFonts w:ascii="Times New Roman" w:eastAsia="Times New Roman" w:hAnsi="Times New Roman"/>
          <w:bCs/>
          <w:sz w:val="24"/>
          <w:szCs w:val="24"/>
          <w:lang w:eastAsia="hr-HR"/>
        </w:rPr>
        <w:t xml:space="preserve">predviđene za podmirenje troškova priključenja objekata u vlasništvu grada na energetsku mrežu </w:t>
      </w:r>
      <w:r w:rsidRPr="009870C0">
        <w:rPr>
          <w:rFonts w:ascii="Times New Roman" w:eastAsia="Times New Roman" w:hAnsi="Times New Roman"/>
          <w:bCs/>
          <w:sz w:val="24"/>
          <w:szCs w:val="24"/>
          <w:lang w:eastAsia="hr-HR"/>
        </w:rPr>
        <w:t>planira</w:t>
      </w:r>
      <w:r w:rsidR="00662A6C" w:rsidRPr="009870C0">
        <w:rPr>
          <w:rFonts w:ascii="Times New Roman" w:eastAsia="Times New Roman" w:hAnsi="Times New Roman"/>
          <w:bCs/>
          <w:sz w:val="24"/>
          <w:szCs w:val="24"/>
          <w:lang w:eastAsia="hr-HR"/>
        </w:rPr>
        <w:t>n</w:t>
      </w:r>
      <w:r w:rsidR="00060FBE" w:rsidRPr="009870C0">
        <w:rPr>
          <w:rFonts w:ascii="Times New Roman" w:eastAsia="Times New Roman" w:hAnsi="Times New Roman"/>
          <w:bCs/>
          <w:sz w:val="24"/>
          <w:szCs w:val="24"/>
          <w:lang w:eastAsia="hr-HR"/>
        </w:rPr>
        <w:t>e</w:t>
      </w:r>
      <w:r w:rsidRPr="009870C0">
        <w:rPr>
          <w:rFonts w:ascii="Times New Roman" w:eastAsia="Times New Roman" w:hAnsi="Times New Roman"/>
          <w:bCs/>
          <w:sz w:val="24"/>
          <w:szCs w:val="24"/>
          <w:lang w:eastAsia="hr-HR"/>
        </w:rPr>
        <w:t xml:space="preserve"> </w:t>
      </w:r>
      <w:r w:rsidR="00662A6C" w:rsidRPr="009870C0">
        <w:rPr>
          <w:rFonts w:ascii="Times New Roman" w:eastAsia="Times New Roman" w:hAnsi="Times New Roman"/>
          <w:bCs/>
          <w:sz w:val="24"/>
          <w:szCs w:val="24"/>
          <w:lang w:eastAsia="hr-HR"/>
        </w:rPr>
        <w:t>su</w:t>
      </w:r>
      <w:r w:rsidRPr="009870C0">
        <w:rPr>
          <w:rFonts w:ascii="Times New Roman" w:eastAsia="Times New Roman" w:hAnsi="Times New Roman"/>
          <w:bCs/>
          <w:sz w:val="24"/>
          <w:szCs w:val="24"/>
          <w:lang w:eastAsia="hr-HR"/>
        </w:rPr>
        <w:t xml:space="preserve"> </w:t>
      </w:r>
      <w:r w:rsidR="00662A6C" w:rsidRPr="009870C0">
        <w:rPr>
          <w:rFonts w:ascii="Times New Roman" w:eastAsia="Times New Roman" w:hAnsi="Times New Roman"/>
          <w:bCs/>
          <w:sz w:val="24"/>
          <w:szCs w:val="24"/>
          <w:lang w:eastAsia="hr-HR"/>
        </w:rPr>
        <w:t xml:space="preserve">sa </w:t>
      </w:r>
      <w:r w:rsidRPr="009870C0">
        <w:rPr>
          <w:rFonts w:ascii="Times New Roman" w:eastAsia="Times New Roman" w:hAnsi="Times New Roman"/>
          <w:bCs/>
          <w:sz w:val="24"/>
          <w:szCs w:val="24"/>
          <w:lang w:eastAsia="hr-HR"/>
        </w:rPr>
        <w:t>50.000 kn</w:t>
      </w:r>
      <w:r w:rsidR="00662A6C" w:rsidRPr="009870C0">
        <w:rPr>
          <w:rFonts w:ascii="Times New Roman" w:eastAsia="Times New Roman" w:hAnsi="Times New Roman"/>
          <w:bCs/>
          <w:sz w:val="24"/>
          <w:szCs w:val="24"/>
          <w:lang w:eastAsia="hr-HR"/>
        </w:rPr>
        <w:t xml:space="preserve"> za trogodišnje razdoblje</w:t>
      </w:r>
      <w:r w:rsidR="009870C0" w:rsidRPr="009870C0">
        <w:rPr>
          <w:rFonts w:ascii="Times New Roman" w:eastAsia="Times New Roman" w:hAnsi="Times New Roman"/>
          <w:bCs/>
          <w:sz w:val="24"/>
          <w:szCs w:val="24"/>
          <w:lang w:eastAsia="hr-HR"/>
        </w:rPr>
        <w:t>. R</w:t>
      </w:r>
      <w:r w:rsidRPr="009870C0">
        <w:rPr>
          <w:rFonts w:ascii="Times New Roman" w:eastAsia="Times New Roman" w:hAnsi="Times New Roman"/>
          <w:bCs/>
          <w:sz w:val="24"/>
          <w:szCs w:val="24"/>
          <w:lang w:eastAsia="hr-HR"/>
        </w:rPr>
        <w:t>edovna djelatnost i unapređenje mjesne samouprave koja uključuje rad mjesnih odbora i gradskih četvrti planiran</w:t>
      </w:r>
      <w:r w:rsidR="00662A6C" w:rsidRPr="009870C0">
        <w:rPr>
          <w:rFonts w:ascii="Times New Roman" w:eastAsia="Times New Roman" w:hAnsi="Times New Roman"/>
          <w:bCs/>
          <w:sz w:val="24"/>
          <w:szCs w:val="24"/>
          <w:lang w:eastAsia="hr-HR"/>
        </w:rPr>
        <w:t>a</w:t>
      </w:r>
      <w:r w:rsidRPr="009870C0">
        <w:rPr>
          <w:rFonts w:ascii="Times New Roman" w:eastAsia="Times New Roman" w:hAnsi="Times New Roman"/>
          <w:bCs/>
          <w:sz w:val="24"/>
          <w:szCs w:val="24"/>
          <w:lang w:eastAsia="hr-HR"/>
        </w:rPr>
        <w:t xml:space="preserve"> je 200.000 kn</w:t>
      </w:r>
      <w:r w:rsidR="00822692" w:rsidRPr="009870C0">
        <w:rPr>
          <w:rFonts w:ascii="Times New Roman" w:eastAsia="Times New Roman" w:hAnsi="Times New Roman"/>
          <w:bCs/>
          <w:sz w:val="24"/>
          <w:szCs w:val="24"/>
          <w:lang w:eastAsia="hr-HR"/>
        </w:rPr>
        <w:t>,</w:t>
      </w:r>
      <w:r w:rsidRPr="009870C0">
        <w:rPr>
          <w:rFonts w:ascii="Times New Roman" w:eastAsia="Times New Roman" w:hAnsi="Times New Roman"/>
          <w:bCs/>
          <w:sz w:val="24"/>
          <w:szCs w:val="24"/>
          <w:lang w:eastAsia="hr-HR"/>
        </w:rPr>
        <w:t xml:space="preserve"> </w:t>
      </w:r>
      <w:r w:rsidR="00822692" w:rsidRPr="009870C0">
        <w:rPr>
          <w:rFonts w:ascii="Times New Roman" w:eastAsia="Times New Roman" w:hAnsi="Times New Roman"/>
          <w:bCs/>
          <w:sz w:val="24"/>
          <w:szCs w:val="24"/>
          <w:lang w:eastAsia="hr-HR"/>
        </w:rPr>
        <w:t>g</w:t>
      </w:r>
      <w:r w:rsidRPr="009870C0">
        <w:rPr>
          <w:rFonts w:ascii="Times New Roman" w:eastAsia="Times New Roman" w:hAnsi="Times New Roman"/>
          <w:bCs/>
          <w:sz w:val="24"/>
          <w:szCs w:val="24"/>
          <w:lang w:eastAsia="hr-HR"/>
        </w:rPr>
        <w:t>radnja vodoopskrbnih objekata</w:t>
      </w:r>
      <w:r w:rsidR="00B26CD9" w:rsidRPr="009870C0">
        <w:rPr>
          <w:rFonts w:ascii="Times New Roman" w:eastAsia="Times New Roman" w:hAnsi="Times New Roman"/>
          <w:bCs/>
          <w:sz w:val="24"/>
          <w:szCs w:val="24"/>
          <w:lang w:eastAsia="hr-HR"/>
        </w:rPr>
        <w:t xml:space="preserve"> uključujući održavanje Žumberačkog vodovoda zatim nabavu materijala za izgradnju vodoopskrbnih objekata – sekundarne mreže</w:t>
      </w:r>
      <w:r w:rsidRPr="009870C0">
        <w:rPr>
          <w:rFonts w:ascii="Times New Roman" w:eastAsia="Times New Roman" w:hAnsi="Times New Roman"/>
          <w:bCs/>
          <w:sz w:val="24"/>
          <w:szCs w:val="24"/>
          <w:lang w:eastAsia="hr-HR"/>
        </w:rPr>
        <w:t xml:space="preserve"> planirana je sa 400.000 kn, 300.000 kn planirano je za izgradnju i uređenje groblja, </w:t>
      </w:r>
      <w:r w:rsidR="00B26CD9" w:rsidRPr="009870C0">
        <w:rPr>
          <w:rFonts w:ascii="Times New Roman" w:eastAsia="Times New Roman" w:hAnsi="Times New Roman"/>
          <w:bCs/>
          <w:sz w:val="24"/>
          <w:szCs w:val="24"/>
          <w:lang w:eastAsia="hr-HR"/>
        </w:rPr>
        <w:t xml:space="preserve">dok je </w:t>
      </w:r>
      <w:r w:rsidRPr="009870C0">
        <w:rPr>
          <w:rFonts w:ascii="Times New Roman" w:eastAsia="Times New Roman" w:hAnsi="Times New Roman"/>
          <w:bCs/>
          <w:sz w:val="24"/>
          <w:szCs w:val="24"/>
          <w:lang w:eastAsia="hr-HR"/>
        </w:rPr>
        <w:t xml:space="preserve">za prometnu infrastrukturu </w:t>
      </w:r>
      <w:r w:rsidR="009870C0" w:rsidRPr="009870C0">
        <w:rPr>
          <w:rFonts w:ascii="Times New Roman" w:eastAsia="Times New Roman" w:hAnsi="Times New Roman"/>
          <w:bCs/>
          <w:sz w:val="24"/>
          <w:szCs w:val="24"/>
          <w:lang w:eastAsia="hr-HR"/>
        </w:rPr>
        <w:t>ukupno predviđeno za 2022. godinu 1.250.000 kn (obuhvaća rekonstrukciju nerazvrstanih cesta u iznosu od 750.000 kn te sanaciju klizišta u iznosu od 500.000 kn), a u projekcijskim godinama po 3.050.000 kn godišnje</w:t>
      </w:r>
      <w:r w:rsidR="00B26CD9" w:rsidRPr="009870C0">
        <w:rPr>
          <w:rFonts w:ascii="Times New Roman" w:eastAsia="Times New Roman" w:hAnsi="Times New Roman"/>
          <w:bCs/>
          <w:sz w:val="24"/>
          <w:szCs w:val="24"/>
          <w:lang w:eastAsia="hr-HR"/>
        </w:rPr>
        <w:t xml:space="preserve">. </w:t>
      </w:r>
      <w:r w:rsidR="00261617" w:rsidRPr="009870C0">
        <w:rPr>
          <w:rFonts w:ascii="Times New Roman" w:eastAsia="Times New Roman" w:hAnsi="Times New Roman"/>
          <w:bCs/>
          <w:sz w:val="24"/>
          <w:szCs w:val="24"/>
          <w:lang w:eastAsia="hr-HR"/>
        </w:rPr>
        <w:t>I</w:t>
      </w:r>
      <w:r w:rsidRPr="009870C0">
        <w:rPr>
          <w:rFonts w:ascii="Times New Roman" w:eastAsia="Times New Roman" w:hAnsi="Times New Roman"/>
          <w:bCs/>
          <w:sz w:val="24"/>
          <w:szCs w:val="24"/>
          <w:lang w:eastAsia="hr-HR"/>
        </w:rPr>
        <w:t>zgradnj</w:t>
      </w:r>
      <w:r w:rsidR="00173E1A" w:rsidRPr="009870C0">
        <w:rPr>
          <w:rFonts w:ascii="Times New Roman" w:eastAsia="Times New Roman" w:hAnsi="Times New Roman"/>
          <w:bCs/>
          <w:sz w:val="24"/>
          <w:szCs w:val="24"/>
          <w:lang w:eastAsia="hr-HR"/>
        </w:rPr>
        <w:t>a</w:t>
      </w:r>
      <w:r w:rsidRPr="009870C0">
        <w:rPr>
          <w:rFonts w:ascii="Times New Roman" w:eastAsia="Times New Roman" w:hAnsi="Times New Roman"/>
          <w:bCs/>
          <w:sz w:val="24"/>
          <w:szCs w:val="24"/>
          <w:lang w:eastAsia="hr-HR"/>
        </w:rPr>
        <w:t xml:space="preserve"> zamjenskih mostova</w:t>
      </w:r>
      <w:r w:rsidR="00173E1A" w:rsidRPr="009870C0">
        <w:rPr>
          <w:rFonts w:ascii="Times New Roman" w:eastAsia="Times New Roman" w:hAnsi="Times New Roman"/>
          <w:bCs/>
          <w:sz w:val="24"/>
          <w:szCs w:val="24"/>
          <w:lang w:eastAsia="hr-HR"/>
        </w:rPr>
        <w:t xml:space="preserve"> te rekonstrukcij</w:t>
      </w:r>
      <w:r w:rsidR="00A57714" w:rsidRPr="009870C0">
        <w:rPr>
          <w:rFonts w:ascii="Times New Roman" w:eastAsia="Times New Roman" w:hAnsi="Times New Roman"/>
          <w:bCs/>
          <w:sz w:val="24"/>
          <w:szCs w:val="24"/>
          <w:lang w:eastAsia="hr-HR"/>
        </w:rPr>
        <w:t>a</w:t>
      </w:r>
      <w:r w:rsidR="00173E1A" w:rsidRPr="009870C0">
        <w:rPr>
          <w:rFonts w:ascii="Times New Roman" w:eastAsia="Times New Roman" w:hAnsi="Times New Roman"/>
          <w:bCs/>
          <w:sz w:val="24"/>
          <w:szCs w:val="24"/>
          <w:lang w:eastAsia="hr-HR"/>
        </w:rPr>
        <w:t xml:space="preserve"> mreže javne rasvjete planiran</w:t>
      </w:r>
      <w:r w:rsidR="00A57714" w:rsidRPr="009870C0">
        <w:rPr>
          <w:rFonts w:ascii="Times New Roman" w:eastAsia="Times New Roman" w:hAnsi="Times New Roman"/>
          <w:bCs/>
          <w:sz w:val="24"/>
          <w:szCs w:val="24"/>
          <w:lang w:eastAsia="hr-HR"/>
        </w:rPr>
        <w:t>a</w:t>
      </w:r>
      <w:r w:rsidR="00173E1A" w:rsidRPr="009870C0">
        <w:rPr>
          <w:rFonts w:ascii="Times New Roman" w:eastAsia="Times New Roman" w:hAnsi="Times New Roman"/>
          <w:bCs/>
          <w:sz w:val="24"/>
          <w:szCs w:val="24"/>
          <w:lang w:eastAsia="hr-HR"/>
        </w:rPr>
        <w:t xml:space="preserve"> je ukupno </w:t>
      </w:r>
      <w:r w:rsidR="00A57714" w:rsidRPr="009870C0">
        <w:rPr>
          <w:rFonts w:ascii="Times New Roman" w:eastAsia="Times New Roman" w:hAnsi="Times New Roman"/>
          <w:bCs/>
          <w:sz w:val="24"/>
          <w:szCs w:val="24"/>
          <w:lang w:eastAsia="hr-HR"/>
        </w:rPr>
        <w:t>sa</w:t>
      </w:r>
      <w:r w:rsidRPr="009870C0">
        <w:rPr>
          <w:rFonts w:ascii="Times New Roman" w:eastAsia="Times New Roman" w:hAnsi="Times New Roman"/>
          <w:bCs/>
          <w:sz w:val="24"/>
          <w:szCs w:val="24"/>
          <w:lang w:eastAsia="hr-HR"/>
        </w:rPr>
        <w:t xml:space="preserve"> </w:t>
      </w:r>
      <w:r w:rsidR="00261617" w:rsidRPr="009870C0">
        <w:rPr>
          <w:rFonts w:ascii="Times New Roman" w:eastAsia="Times New Roman" w:hAnsi="Times New Roman"/>
          <w:bCs/>
          <w:sz w:val="24"/>
          <w:szCs w:val="24"/>
          <w:lang w:eastAsia="hr-HR"/>
        </w:rPr>
        <w:t>2.</w:t>
      </w:r>
      <w:r w:rsidRPr="009870C0">
        <w:rPr>
          <w:rFonts w:ascii="Times New Roman" w:eastAsia="Times New Roman" w:hAnsi="Times New Roman"/>
          <w:bCs/>
          <w:sz w:val="24"/>
          <w:szCs w:val="24"/>
          <w:lang w:eastAsia="hr-HR"/>
        </w:rPr>
        <w:t>500.000 k</w:t>
      </w:r>
      <w:r w:rsidR="00173E1A" w:rsidRPr="009870C0">
        <w:rPr>
          <w:rFonts w:ascii="Times New Roman" w:eastAsia="Times New Roman" w:hAnsi="Times New Roman"/>
          <w:bCs/>
          <w:sz w:val="24"/>
          <w:szCs w:val="24"/>
          <w:lang w:eastAsia="hr-HR"/>
        </w:rPr>
        <w:t>n.</w:t>
      </w:r>
    </w:p>
    <w:p w14:paraId="0EC13CC5" w14:textId="120170AF" w:rsidR="00FD7079" w:rsidRPr="009870C0" w:rsidRDefault="00FD7079" w:rsidP="009870C0">
      <w:pPr>
        <w:pStyle w:val="Bezproreda"/>
        <w:ind w:firstLine="709"/>
        <w:jc w:val="both"/>
        <w:rPr>
          <w:rFonts w:ascii="Times New Roman" w:eastAsia="Times New Roman" w:hAnsi="Times New Roman"/>
          <w:bCs/>
          <w:sz w:val="24"/>
          <w:szCs w:val="24"/>
          <w:lang w:eastAsia="hr-HR"/>
        </w:rPr>
      </w:pPr>
      <w:r w:rsidRPr="009870C0">
        <w:rPr>
          <w:rFonts w:ascii="Times New Roman" w:eastAsia="Times New Roman" w:hAnsi="Times New Roman"/>
          <w:bCs/>
          <w:sz w:val="24"/>
          <w:szCs w:val="24"/>
          <w:lang w:eastAsia="hr-HR"/>
        </w:rPr>
        <w:t>U projekcijskim godinama rashodi za građevinske objekte planirani su u iznosu od 52.850.000 kn u 2023., te 41.900.000 kn u 2024. godini.</w:t>
      </w:r>
    </w:p>
    <w:p w14:paraId="26450DF6" w14:textId="2550CF49" w:rsidR="00FD7079" w:rsidRPr="009870C0" w:rsidRDefault="00FD7079" w:rsidP="00FD7079">
      <w:pPr>
        <w:ind w:firstLine="720"/>
        <w:jc w:val="both"/>
        <w:rPr>
          <w:bCs/>
        </w:rPr>
      </w:pPr>
      <w:r w:rsidRPr="009870C0">
        <w:rPr>
          <w:bCs/>
        </w:rPr>
        <w:t>Nabava postrojenja i opreme obuhvaća uredsku opremu i namještaj (obuhvaća  računala i računalnu opremu te uredski namještaj), komunikacijsku opremu, opremu za održavanje i zaštitu, instrumente, uređaje i strojeve, sportsku i glazbenu opremu te uređaje, strojeve i opremu za ostale namjene. U 2022. godini za financiranje nabave opreme planirana su sredstva od 2.532.100 kn. Od toga se 669.000 kn odnosi na opremanje osnovnih škola, 289.100 kn odnosi se na opremanje dječjih vrtića (nabavu sprava za igralište, oprema za održavanje i hlađenje, nabava uređaja, strojeva te oprema za ostale namjene), 260.000 kn na opremanje u okviru redovne djelatnosti mjesne samouprave i 50.000 kn namijenjenih nabavi (izradi i montaži) oglasnih ploča za mjesnu samoupravu, 365.000 kn na opremu Javne vatrogasne postrojbe Grada Samobora, 30.000 kn za opremu Civilne zaštite, 609.000 kn na opremu koju nabavljaju proračunski korisnici u kulturi</w:t>
      </w:r>
      <w:r w:rsidR="009870C0" w:rsidRPr="009870C0">
        <w:rPr>
          <w:bCs/>
        </w:rPr>
        <w:t xml:space="preserve"> (</w:t>
      </w:r>
      <w:r w:rsidRPr="009870C0">
        <w:rPr>
          <w:bCs/>
        </w:rPr>
        <w:t xml:space="preserve">od čega 302.000 kn </w:t>
      </w:r>
      <w:r w:rsidR="009870C0" w:rsidRPr="009870C0">
        <w:rPr>
          <w:bCs/>
        </w:rPr>
        <w:t>nabavlja</w:t>
      </w:r>
      <w:r w:rsidRPr="009870C0">
        <w:rPr>
          <w:bCs/>
        </w:rPr>
        <w:t xml:space="preserve"> Pučko otvoreno učilište</w:t>
      </w:r>
      <w:r w:rsidR="009870C0" w:rsidRPr="009870C0">
        <w:rPr>
          <w:bCs/>
        </w:rPr>
        <w:t xml:space="preserve"> Samobor,</w:t>
      </w:r>
      <w:r w:rsidRPr="009870C0">
        <w:rPr>
          <w:bCs/>
        </w:rPr>
        <w:t xml:space="preserve"> 71.000 kn Gradsk</w:t>
      </w:r>
      <w:r w:rsidR="009870C0" w:rsidRPr="009870C0">
        <w:rPr>
          <w:bCs/>
        </w:rPr>
        <w:t>a</w:t>
      </w:r>
      <w:r w:rsidRPr="009870C0">
        <w:rPr>
          <w:bCs/>
        </w:rPr>
        <w:t xml:space="preserve"> knjižnic</w:t>
      </w:r>
      <w:r w:rsidR="009870C0" w:rsidRPr="009870C0">
        <w:rPr>
          <w:bCs/>
        </w:rPr>
        <w:t>a</w:t>
      </w:r>
      <w:r w:rsidRPr="009870C0">
        <w:rPr>
          <w:bCs/>
        </w:rPr>
        <w:t xml:space="preserve"> Samobor te 236.000 kn Samoborsk</w:t>
      </w:r>
      <w:r w:rsidR="009870C0" w:rsidRPr="009870C0">
        <w:rPr>
          <w:bCs/>
        </w:rPr>
        <w:t>i</w:t>
      </w:r>
      <w:r w:rsidRPr="009870C0">
        <w:rPr>
          <w:bCs/>
        </w:rPr>
        <w:t xml:space="preserve"> muzej</w:t>
      </w:r>
      <w:r w:rsidR="009870C0" w:rsidRPr="009870C0">
        <w:rPr>
          <w:bCs/>
        </w:rPr>
        <w:t>)</w:t>
      </w:r>
      <w:r w:rsidR="00822692" w:rsidRPr="009870C0">
        <w:rPr>
          <w:bCs/>
        </w:rPr>
        <w:t>,</w:t>
      </w:r>
      <w:r w:rsidRPr="009870C0">
        <w:rPr>
          <w:bCs/>
        </w:rPr>
        <w:t xml:space="preserve"> a na nabavu opreme i informatizaciju upravnih tijela Grada Samobora 260.000 kn. U projekcijskim godinama rashodi za nabavu postrojenja i opreme planirani su u iznosu od 1.976.125 kn </w:t>
      </w:r>
      <w:r w:rsidR="009E574B" w:rsidRPr="009870C0">
        <w:rPr>
          <w:bCs/>
        </w:rPr>
        <w:t>za</w:t>
      </w:r>
      <w:r w:rsidRPr="009870C0">
        <w:rPr>
          <w:bCs/>
        </w:rPr>
        <w:t xml:space="preserve"> 2023.</w:t>
      </w:r>
      <w:r w:rsidR="009E574B" w:rsidRPr="009870C0">
        <w:rPr>
          <w:bCs/>
        </w:rPr>
        <w:t xml:space="preserve"> godinu</w:t>
      </w:r>
      <w:r w:rsidRPr="009870C0">
        <w:rPr>
          <w:bCs/>
        </w:rPr>
        <w:t>, te 2.997.155 kn u 2024. godini</w:t>
      </w:r>
      <w:r w:rsidR="009870C0" w:rsidRPr="009870C0">
        <w:rPr>
          <w:bCs/>
        </w:rPr>
        <w:t>,</w:t>
      </w:r>
      <w:r w:rsidRPr="009870C0">
        <w:rPr>
          <w:bCs/>
        </w:rPr>
        <w:t xml:space="preserve"> </w:t>
      </w:r>
      <w:r w:rsidR="009870C0" w:rsidRPr="009870C0">
        <w:rPr>
          <w:bCs/>
        </w:rPr>
        <w:t>kada</w:t>
      </w:r>
      <w:r w:rsidRPr="009870C0">
        <w:rPr>
          <w:bCs/>
        </w:rPr>
        <w:t xml:space="preserve"> </w:t>
      </w:r>
      <w:r w:rsidR="007D03C3" w:rsidRPr="009870C0">
        <w:rPr>
          <w:bCs/>
        </w:rPr>
        <w:t>se</w:t>
      </w:r>
      <w:r w:rsidRPr="009870C0">
        <w:rPr>
          <w:bCs/>
        </w:rPr>
        <w:t xml:space="preserve"> u OŠ M</w:t>
      </w:r>
      <w:r w:rsidR="009870C0" w:rsidRPr="009870C0">
        <w:rPr>
          <w:bCs/>
        </w:rPr>
        <w:t xml:space="preserve">ilana </w:t>
      </w:r>
      <w:r w:rsidRPr="009870C0">
        <w:rPr>
          <w:bCs/>
        </w:rPr>
        <w:t>Langa planira nabava sportske opreme za novoizgrađenu sportsku dvoranu iz viška donacija u iznosu od 1.005.000 kn.</w:t>
      </w:r>
    </w:p>
    <w:p w14:paraId="42355947" w14:textId="273EAB46" w:rsidR="00FD7079" w:rsidRPr="009801EA" w:rsidRDefault="00FD7079" w:rsidP="00FD7079">
      <w:pPr>
        <w:ind w:firstLine="708"/>
        <w:jc w:val="both"/>
        <w:rPr>
          <w:bCs/>
        </w:rPr>
      </w:pPr>
      <w:r w:rsidRPr="009801EA">
        <w:rPr>
          <w:bCs/>
        </w:rPr>
        <w:t xml:space="preserve">Za rashode prijevoznih sredstava u 2022. godini planira se ukupno 6.005.000 kn, od čega se 6.000.000 kn odnosi na nabavu vatrogasnog vozila za Javnu vatrogasnu postrojbu, a 5.000 kn po godini u trogodišnjem razdoblju odnosi se na knjigovodstveno evidentiranje prijevoznih sredstava iz </w:t>
      </w:r>
      <w:proofErr w:type="spellStart"/>
      <w:r w:rsidRPr="009801EA">
        <w:rPr>
          <w:bCs/>
        </w:rPr>
        <w:t>ošasne</w:t>
      </w:r>
      <w:proofErr w:type="spellEnd"/>
      <w:r w:rsidRPr="009801EA">
        <w:rPr>
          <w:bCs/>
        </w:rPr>
        <w:t xml:space="preserve"> ostavine.</w:t>
      </w:r>
    </w:p>
    <w:p w14:paraId="13AEDA81" w14:textId="6C89006E" w:rsidR="00FD7079" w:rsidRPr="009801EA" w:rsidRDefault="00FD7079" w:rsidP="00FD7079">
      <w:pPr>
        <w:ind w:firstLine="720"/>
        <w:jc w:val="both"/>
        <w:rPr>
          <w:bCs/>
        </w:rPr>
      </w:pPr>
      <w:r w:rsidRPr="009801EA">
        <w:rPr>
          <w:bCs/>
        </w:rPr>
        <w:t>Nabava knjiga, umjetničkih djela i ostalih izložbenih vrijednosti planira</w:t>
      </w:r>
      <w:r w:rsidR="009801EA" w:rsidRPr="009801EA">
        <w:rPr>
          <w:bCs/>
        </w:rPr>
        <w:t xml:space="preserve"> se</w:t>
      </w:r>
      <w:r w:rsidRPr="009801EA">
        <w:rPr>
          <w:bCs/>
        </w:rPr>
        <w:t xml:space="preserve"> u iznosu od 1.605.700 kn u 2022. godini te po 1.634.500 kn u projekcijskim godinama. Najveći dio ovih rashoda odnosi se </w:t>
      </w:r>
      <w:r w:rsidR="00500AB4" w:rsidRPr="009801EA">
        <w:rPr>
          <w:bCs/>
        </w:rPr>
        <w:t xml:space="preserve">na </w:t>
      </w:r>
      <w:r w:rsidR="009801EA" w:rsidRPr="009801EA">
        <w:rPr>
          <w:bCs/>
        </w:rPr>
        <w:t>o</w:t>
      </w:r>
      <w:r w:rsidRPr="009801EA">
        <w:rPr>
          <w:bCs/>
        </w:rPr>
        <w:t>snovne škole i to 1.261.700 kn</w:t>
      </w:r>
      <w:r w:rsidR="009801EA" w:rsidRPr="009801EA">
        <w:rPr>
          <w:bCs/>
        </w:rPr>
        <w:t>,</w:t>
      </w:r>
      <w:r w:rsidRPr="009801EA">
        <w:rPr>
          <w:bCs/>
        </w:rPr>
        <w:t xml:space="preserve"> od čega </w:t>
      </w:r>
      <w:r w:rsidR="009801EA" w:rsidRPr="009801EA">
        <w:rPr>
          <w:bCs/>
        </w:rPr>
        <w:t xml:space="preserve">se </w:t>
      </w:r>
      <w:r w:rsidRPr="009801EA">
        <w:rPr>
          <w:bCs/>
        </w:rPr>
        <w:t xml:space="preserve">1.110.000 kn odnosi na nabavu </w:t>
      </w:r>
      <w:r w:rsidR="009801EA" w:rsidRPr="009801EA">
        <w:rPr>
          <w:bCs/>
        </w:rPr>
        <w:t xml:space="preserve">obveznih </w:t>
      </w:r>
      <w:r w:rsidRPr="009801EA">
        <w:rPr>
          <w:bCs/>
        </w:rPr>
        <w:t>udžbenika za učenike osnovnih škola na teret Ministarstva znanosti i obrazovanja</w:t>
      </w:r>
      <w:r w:rsidR="00FC2EF3" w:rsidRPr="009801EA">
        <w:rPr>
          <w:bCs/>
        </w:rPr>
        <w:t>,</w:t>
      </w:r>
      <w:r w:rsidR="00500AB4" w:rsidRPr="009801EA">
        <w:rPr>
          <w:bCs/>
        </w:rPr>
        <w:t xml:space="preserve"> a</w:t>
      </w:r>
      <w:r w:rsidRPr="009801EA">
        <w:rPr>
          <w:bCs/>
        </w:rPr>
        <w:t xml:space="preserve"> ostatak iznosa od 151.700 kn na nabavu knjiga za školske knjižnice osnovnih škola (obvezna lektira i stručna literatura). Preostali iznos od 344.000 odnosi se </w:t>
      </w:r>
      <w:r w:rsidR="009801EA" w:rsidRPr="009801EA">
        <w:rPr>
          <w:bCs/>
        </w:rPr>
        <w:t xml:space="preserve">na </w:t>
      </w:r>
      <w:r w:rsidRPr="009801EA">
        <w:rPr>
          <w:bCs/>
        </w:rPr>
        <w:t>ustanove u kulturi</w:t>
      </w:r>
      <w:r w:rsidR="009801EA" w:rsidRPr="009801EA">
        <w:rPr>
          <w:bCs/>
        </w:rPr>
        <w:t>,</w:t>
      </w:r>
      <w:r w:rsidR="00FC2EF3" w:rsidRPr="009801EA">
        <w:rPr>
          <w:bCs/>
        </w:rPr>
        <w:t xml:space="preserve"> i to</w:t>
      </w:r>
      <w:r w:rsidRPr="009801EA">
        <w:rPr>
          <w:bCs/>
        </w:rPr>
        <w:t xml:space="preserve"> 315.000 kn na </w:t>
      </w:r>
      <w:r w:rsidR="009801EA" w:rsidRPr="009801EA">
        <w:rPr>
          <w:bCs/>
        </w:rPr>
        <w:t>kupnju</w:t>
      </w:r>
      <w:r w:rsidRPr="009801EA">
        <w:rPr>
          <w:bCs/>
        </w:rPr>
        <w:t xml:space="preserve"> knjiga za Gradsku knjižnicu Samobor, 15.000 kn na otkup muzejske građe za Samoborski muzej te 14.000 kn za umjetnička djela Galerij</w:t>
      </w:r>
      <w:r w:rsidR="00FC2EF3" w:rsidRPr="009801EA">
        <w:rPr>
          <w:bCs/>
        </w:rPr>
        <w:t>e</w:t>
      </w:r>
      <w:r w:rsidRPr="009801EA">
        <w:rPr>
          <w:bCs/>
        </w:rPr>
        <w:t xml:space="preserve"> Prica u Pučko</w:t>
      </w:r>
      <w:r w:rsidR="009801EA" w:rsidRPr="009801EA">
        <w:rPr>
          <w:bCs/>
        </w:rPr>
        <w:t>m</w:t>
      </w:r>
      <w:r w:rsidRPr="009801EA">
        <w:rPr>
          <w:bCs/>
        </w:rPr>
        <w:t xml:space="preserve"> otvoreno</w:t>
      </w:r>
      <w:r w:rsidR="009801EA" w:rsidRPr="009801EA">
        <w:rPr>
          <w:bCs/>
        </w:rPr>
        <w:t>m</w:t>
      </w:r>
      <w:r w:rsidRPr="009801EA">
        <w:rPr>
          <w:bCs/>
        </w:rPr>
        <w:t xml:space="preserve"> učilišt</w:t>
      </w:r>
      <w:r w:rsidR="009801EA" w:rsidRPr="009801EA">
        <w:rPr>
          <w:bCs/>
        </w:rPr>
        <w:t>u Samobor</w:t>
      </w:r>
      <w:r w:rsidRPr="009801EA">
        <w:rPr>
          <w:bCs/>
        </w:rPr>
        <w:t>.</w:t>
      </w:r>
    </w:p>
    <w:p w14:paraId="360134F2" w14:textId="3ABADDE9" w:rsidR="00FD7079" w:rsidRPr="008E0FCE" w:rsidRDefault="00FD7079" w:rsidP="00FD7079">
      <w:pPr>
        <w:ind w:firstLine="708"/>
        <w:jc w:val="both"/>
        <w:rPr>
          <w:bCs/>
        </w:rPr>
      </w:pPr>
      <w:r w:rsidRPr="008E0FCE">
        <w:rPr>
          <w:bCs/>
        </w:rPr>
        <w:t>Nabava nematerijalne proizvedene imovine obuhvaća izradu dokumenata prostornog uređenja (prostorni planovi i ostalo) i ostalu nematerijalnu proizvedenu imovinu (izradu projektne dokumentacije). Ovi rashodi planiraju se u iznosu od 3.285.000 kn u 2022.</w:t>
      </w:r>
      <w:r w:rsidR="00F86579" w:rsidRPr="008E0FCE">
        <w:rPr>
          <w:bCs/>
        </w:rPr>
        <w:t>,</w:t>
      </w:r>
      <w:r w:rsidRPr="008E0FCE">
        <w:rPr>
          <w:bCs/>
        </w:rPr>
        <w:t xml:space="preserve"> od čega se na </w:t>
      </w:r>
      <w:r w:rsidRPr="008E0FCE">
        <w:rPr>
          <w:bCs/>
        </w:rPr>
        <w:lastRenderedPageBreak/>
        <w:t>dokumente prostornog uređenja i gradnju odnosi 1.800.000 kn</w:t>
      </w:r>
      <w:r w:rsidR="00F86579" w:rsidRPr="008E0FCE">
        <w:rPr>
          <w:bCs/>
        </w:rPr>
        <w:t xml:space="preserve"> (</w:t>
      </w:r>
      <w:r w:rsidRPr="008E0FCE">
        <w:rPr>
          <w:bCs/>
        </w:rPr>
        <w:t>1.150.000 kn na izmjene i dopune Prostornog plana uređenja Grada Samobora, 500.000 kn na izradu urbanističkih planova uređenja, 150.000 kn na izmjene i dopune GUP-a</w:t>
      </w:r>
      <w:r w:rsidR="00D4246A" w:rsidRPr="008E0FCE">
        <w:rPr>
          <w:bCs/>
        </w:rPr>
        <w:t>)</w:t>
      </w:r>
      <w:r w:rsidRPr="008E0FCE">
        <w:rPr>
          <w:bCs/>
        </w:rPr>
        <w:t>, za izradu projektne dokumentacije i dr. rashoda vezanih uz dobivanje odobrenja za građenje objekata u vlasništvu Grada planirano je 100.000 kn, a za legalizaciju gradskih objekata 150.000 kn</w:t>
      </w:r>
      <w:r w:rsidR="00D4246A" w:rsidRPr="008E0FCE">
        <w:rPr>
          <w:bCs/>
        </w:rPr>
        <w:t>. Za</w:t>
      </w:r>
      <w:r w:rsidRPr="008E0FCE">
        <w:rPr>
          <w:bCs/>
        </w:rPr>
        <w:t xml:space="preserve"> projektnu dokumentaciju u okviru programa građenja komunalne infrastrukture</w:t>
      </w:r>
      <w:r w:rsidR="00D4246A" w:rsidRPr="008E0FCE">
        <w:rPr>
          <w:bCs/>
        </w:rPr>
        <w:t xml:space="preserve"> planirano je</w:t>
      </w:r>
      <w:r w:rsidRPr="008E0FCE">
        <w:rPr>
          <w:bCs/>
        </w:rPr>
        <w:t xml:space="preserve"> 820.000 kn</w:t>
      </w:r>
      <w:r w:rsidR="00F86579" w:rsidRPr="008E0FCE">
        <w:rPr>
          <w:bCs/>
        </w:rPr>
        <w:t>, a za</w:t>
      </w:r>
      <w:r w:rsidR="00D4246A" w:rsidRPr="008E0FCE">
        <w:rPr>
          <w:bCs/>
        </w:rPr>
        <w:t xml:space="preserve"> </w:t>
      </w:r>
      <w:r w:rsidRPr="008E0FCE">
        <w:rPr>
          <w:bCs/>
        </w:rPr>
        <w:t xml:space="preserve">projektnu dokumentaciju </w:t>
      </w:r>
      <w:r w:rsidR="00F86579" w:rsidRPr="008E0FCE">
        <w:rPr>
          <w:bCs/>
        </w:rPr>
        <w:t>za ulaganja</w:t>
      </w:r>
      <w:r w:rsidRPr="008E0FCE">
        <w:rPr>
          <w:bCs/>
        </w:rPr>
        <w:t xml:space="preserve"> na objektima osnovnih škola 415.000 kn.</w:t>
      </w:r>
    </w:p>
    <w:p w14:paraId="6758F696" w14:textId="79B121DB" w:rsidR="00FD7079" w:rsidRPr="00CE4D76" w:rsidRDefault="00FD7079" w:rsidP="00FD7079">
      <w:pPr>
        <w:ind w:firstLine="720"/>
        <w:jc w:val="both"/>
        <w:rPr>
          <w:bCs/>
        </w:rPr>
      </w:pPr>
      <w:r w:rsidRPr="00CE4D76">
        <w:rPr>
          <w:bCs/>
          <w:i/>
        </w:rPr>
        <w:t>Rashodi za dodatna ulaganja na nefinancijskoj imovini (skupina 45)</w:t>
      </w:r>
      <w:r w:rsidRPr="00CE4D76">
        <w:rPr>
          <w:bCs/>
        </w:rPr>
        <w:t xml:space="preserve"> odnose se na dodatna ulaganja na građevinskim objektima u vlasništvu Grada Samobora</w:t>
      </w:r>
      <w:r w:rsidR="004B0C73">
        <w:rPr>
          <w:bCs/>
        </w:rPr>
        <w:t xml:space="preserve"> i proračunskih korisnika</w:t>
      </w:r>
      <w:r w:rsidRPr="00CE4D76">
        <w:rPr>
          <w:bCs/>
        </w:rPr>
        <w:t>, a predlažu se u iznosu od 16.340.000 kn u 2022. te sa 36.000.000 kn u 2023. i 21.600.000 kn u 2024. godini.</w:t>
      </w:r>
    </w:p>
    <w:p w14:paraId="73A115C3" w14:textId="2E29D4BA" w:rsidR="008556AD" w:rsidRPr="006B2C2D" w:rsidRDefault="00A02F50" w:rsidP="004B0C73">
      <w:pPr>
        <w:ind w:firstLine="720"/>
        <w:jc w:val="both"/>
        <w:rPr>
          <w:bCs/>
        </w:rPr>
      </w:pPr>
      <w:r w:rsidRPr="006B2C2D">
        <w:rPr>
          <w:bCs/>
        </w:rPr>
        <w:t>U</w:t>
      </w:r>
      <w:r w:rsidR="00FD7079" w:rsidRPr="006B2C2D">
        <w:rPr>
          <w:bCs/>
        </w:rPr>
        <w:t xml:space="preserve"> okviru dodatnih ulaganja u 2022. godini planira se iznos od </w:t>
      </w:r>
      <w:r w:rsidR="004B0C73" w:rsidRPr="006B2C2D">
        <w:rPr>
          <w:bCs/>
        </w:rPr>
        <w:t xml:space="preserve">16.340.000 </w:t>
      </w:r>
      <w:r w:rsidR="00FD7079" w:rsidRPr="006B2C2D">
        <w:rPr>
          <w:bCs/>
        </w:rPr>
        <w:t xml:space="preserve">kn, i to: 20.000 kn za </w:t>
      </w:r>
      <w:r w:rsidR="004B0C73" w:rsidRPr="006B2C2D">
        <w:rPr>
          <w:bCs/>
        </w:rPr>
        <w:t>doradu projektne dokumentacije za s</w:t>
      </w:r>
      <w:r w:rsidR="00FD7079" w:rsidRPr="006B2C2D">
        <w:rPr>
          <w:bCs/>
        </w:rPr>
        <w:t xml:space="preserve">anaciju Vile </w:t>
      </w:r>
      <w:proofErr w:type="spellStart"/>
      <w:r w:rsidR="00FD7079" w:rsidRPr="006B2C2D">
        <w:rPr>
          <w:bCs/>
        </w:rPr>
        <w:t>Allnoch</w:t>
      </w:r>
      <w:proofErr w:type="spellEnd"/>
      <w:r w:rsidR="004B0C73" w:rsidRPr="006B2C2D">
        <w:rPr>
          <w:bCs/>
        </w:rPr>
        <w:t xml:space="preserve"> (</w:t>
      </w:r>
      <w:r w:rsidR="00FD7079" w:rsidRPr="006B2C2D">
        <w:rPr>
          <w:bCs/>
        </w:rPr>
        <w:t>tijekom 2021. godine započelo</w:t>
      </w:r>
      <w:r w:rsidR="004B0C73" w:rsidRPr="006B2C2D">
        <w:rPr>
          <w:bCs/>
        </w:rPr>
        <w:t xml:space="preserve"> se</w:t>
      </w:r>
      <w:r w:rsidR="00FD7079" w:rsidRPr="006B2C2D">
        <w:rPr>
          <w:bCs/>
        </w:rPr>
        <w:t xml:space="preserve"> s izradom dokumentacije za prijavu na Poziv za dodjelu bespovratnih sredstava iz Fonda solidarnosti za štete nastale uslijed potresa s epicentrom na području Petrinje </w:t>
      </w:r>
      <w:r w:rsidR="002170A9" w:rsidRPr="006B2C2D">
        <w:rPr>
          <w:bCs/>
        </w:rPr>
        <w:t xml:space="preserve">koji se </w:t>
      </w:r>
      <w:r w:rsidR="004B0C73" w:rsidRPr="006B2C2D">
        <w:rPr>
          <w:bCs/>
        </w:rPr>
        <w:t>dogodio</w:t>
      </w:r>
      <w:r w:rsidR="002170A9" w:rsidRPr="006B2C2D">
        <w:rPr>
          <w:bCs/>
        </w:rPr>
        <w:t xml:space="preserve"> </w:t>
      </w:r>
      <w:r w:rsidR="00FD7079" w:rsidRPr="006B2C2D">
        <w:rPr>
          <w:bCs/>
        </w:rPr>
        <w:t xml:space="preserve">u prosincu 2020. godine, s obzirom </w:t>
      </w:r>
      <w:r w:rsidR="009757DD" w:rsidRPr="006B2C2D">
        <w:rPr>
          <w:bCs/>
        </w:rPr>
        <w:t xml:space="preserve">na to </w:t>
      </w:r>
      <w:r w:rsidR="00FD7079" w:rsidRPr="006B2C2D">
        <w:rPr>
          <w:bCs/>
        </w:rPr>
        <w:t>da su nastala velika ošte</w:t>
      </w:r>
      <w:r w:rsidR="009757DD" w:rsidRPr="006B2C2D">
        <w:rPr>
          <w:bCs/>
        </w:rPr>
        <w:t>ć</w:t>
      </w:r>
      <w:r w:rsidR="00FD7079" w:rsidRPr="006B2C2D">
        <w:rPr>
          <w:bCs/>
        </w:rPr>
        <w:t>enja na predmetnom objektu</w:t>
      </w:r>
      <w:r w:rsidR="004B0C73" w:rsidRPr="006B2C2D">
        <w:rPr>
          <w:bCs/>
        </w:rPr>
        <w:t>);</w:t>
      </w:r>
      <w:r w:rsidR="00500AB4" w:rsidRPr="006B2C2D">
        <w:rPr>
          <w:bCs/>
        </w:rPr>
        <w:t xml:space="preserve"> </w:t>
      </w:r>
      <w:r w:rsidR="00FD7079" w:rsidRPr="006B2C2D">
        <w:rPr>
          <w:bCs/>
        </w:rPr>
        <w:t xml:space="preserve">500.000 kn za ŠRC </w:t>
      </w:r>
      <w:proofErr w:type="spellStart"/>
      <w:r w:rsidR="00FD7079" w:rsidRPr="006B2C2D">
        <w:rPr>
          <w:bCs/>
        </w:rPr>
        <w:t>Vugrinščak</w:t>
      </w:r>
      <w:proofErr w:type="spellEnd"/>
      <w:r w:rsidR="004B0C73" w:rsidRPr="006B2C2D">
        <w:rPr>
          <w:bCs/>
        </w:rPr>
        <w:t>;</w:t>
      </w:r>
      <w:r w:rsidR="00FD7079" w:rsidRPr="006B2C2D">
        <w:rPr>
          <w:bCs/>
        </w:rPr>
        <w:t xml:space="preserve"> 500.000 kn za dodatno ulaganje u objekt u Gajevoj ulici 48</w:t>
      </w:r>
      <w:r w:rsidR="004B0C73" w:rsidRPr="006B2C2D">
        <w:rPr>
          <w:bCs/>
        </w:rPr>
        <w:t>;</w:t>
      </w:r>
      <w:r w:rsidR="00FD7079" w:rsidRPr="006B2C2D">
        <w:rPr>
          <w:bCs/>
        </w:rPr>
        <w:t xml:space="preserve"> 500.000 kn za ulaganje u objekt Civ</w:t>
      </w:r>
      <w:r w:rsidR="009757DD" w:rsidRPr="006B2C2D">
        <w:rPr>
          <w:bCs/>
        </w:rPr>
        <w:t>i</w:t>
      </w:r>
      <w:r w:rsidR="00FD7079" w:rsidRPr="006B2C2D">
        <w:rPr>
          <w:bCs/>
        </w:rPr>
        <w:t>lne zaštite</w:t>
      </w:r>
      <w:r w:rsidR="004B0C73" w:rsidRPr="006B2C2D">
        <w:rPr>
          <w:bCs/>
        </w:rPr>
        <w:t>;</w:t>
      </w:r>
      <w:r w:rsidR="00FD7079" w:rsidRPr="006B2C2D">
        <w:rPr>
          <w:bCs/>
        </w:rPr>
        <w:t xml:space="preserve"> 950.000 kn za dodatna ulaganja na ostalim objektima (društvenim domovima) koja su u vlasništvu Grada Samobora</w:t>
      </w:r>
      <w:r w:rsidR="004B0C73" w:rsidRPr="006B2C2D">
        <w:rPr>
          <w:bCs/>
        </w:rPr>
        <w:t>;</w:t>
      </w:r>
      <w:r w:rsidR="00FD7079" w:rsidRPr="006B2C2D">
        <w:rPr>
          <w:bCs/>
        </w:rPr>
        <w:t xml:space="preserve"> 270.000 kn za uređenje</w:t>
      </w:r>
      <w:r w:rsidR="000A31F6" w:rsidRPr="006B2C2D">
        <w:rPr>
          <w:bCs/>
        </w:rPr>
        <w:t xml:space="preserve"> </w:t>
      </w:r>
      <w:r w:rsidR="00FD7079" w:rsidRPr="006B2C2D">
        <w:rPr>
          <w:bCs/>
        </w:rPr>
        <w:t>poslovnog prostora u Ul. Ilirskog pokreta 2/1</w:t>
      </w:r>
      <w:r w:rsidR="004B0C73" w:rsidRPr="006B2C2D">
        <w:rPr>
          <w:bCs/>
        </w:rPr>
        <w:t>;</w:t>
      </w:r>
      <w:r w:rsidR="00FD7079" w:rsidRPr="006B2C2D">
        <w:rPr>
          <w:bCs/>
        </w:rPr>
        <w:t xml:space="preserve"> 250.000 kn za ulaganje na objektima </w:t>
      </w:r>
      <w:r w:rsidR="004B0C73" w:rsidRPr="006B2C2D">
        <w:rPr>
          <w:bCs/>
        </w:rPr>
        <w:t>D</w:t>
      </w:r>
      <w:r w:rsidR="00FD7079" w:rsidRPr="006B2C2D">
        <w:rPr>
          <w:bCs/>
        </w:rPr>
        <w:t>ječj</w:t>
      </w:r>
      <w:r w:rsidR="004B0C73" w:rsidRPr="006B2C2D">
        <w:rPr>
          <w:bCs/>
        </w:rPr>
        <w:t>eg</w:t>
      </w:r>
      <w:r w:rsidR="00FD7079" w:rsidRPr="006B2C2D">
        <w:rPr>
          <w:bCs/>
        </w:rPr>
        <w:t xml:space="preserve"> vrtića Grigor Vitez </w:t>
      </w:r>
      <w:r w:rsidR="004B0C73" w:rsidRPr="006B2C2D">
        <w:rPr>
          <w:bCs/>
        </w:rPr>
        <w:t>(</w:t>
      </w:r>
      <w:r w:rsidR="00FD7079" w:rsidRPr="006B2C2D">
        <w:rPr>
          <w:bCs/>
        </w:rPr>
        <w:t>100.000 kn za ulaganje u objekt u Ulici Ivana Perkovca te 150.000 kn za ulaganje u objekt u Ulici Željka Kovačića 4.</w:t>
      </w:r>
      <w:r w:rsidR="004B0C73" w:rsidRPr="006B2C2D">
        <w:rPr>
          <w:bCs/>
        </w:rPr>
        <w:t>);</w:t>
      </w:r>
      <w:r w:rsidR="00FD7079" w:rsidRPr="006B2C2D">
        <w:rPr>
          <w:bCs/>
        </w:rPr>
        <w:t xml:space="preserve"> </w:t>
      </w:r>
      <w:r w:rsidR="004B0C73" w:rsidRPr="006B2C2D">
        <w:rPr>
          <w:bCs/>
        </w:rPr>
        <w:t xml:space="preserve">2.400.000 kn </w:t>
      </w:r>
      <w:r w:rsidR="00FD7079" w:rsidRPr="006B2C2D">
        <w:rPr>
          <w:bCs/>
        </w:rPr>
        <w:t xml:space="preserve">za rekonstrukciju i dogradnju Dječjeg vrtića Izvor u Ulici Gustava </w:t>
      </w:r>
      <w:proofErr w:type="spellStart"/>
      <w:r w:rsidR="00FD7079" w:rsidRPr="006B2C2D">
        <w:rPr>
          <w:bCs/>
        </w:rPr>
        <w:t>Krkleca</w:t>
      </w:r>
      <w:proofErr w:type="spellEnd"/>
      <w:r w:rsidR="00FD7079" w:rsidRPr="006B2C2D">
        <w:rPr>
          <w:bCs/>
        </w:rPr>
        <w:t xml:space="preserve"> 2</w:t>
      </w:r>
      <w:r w:rsidR="004B0C73" w:rsidRPr="006B2C2D">
        <w:rPr>
          <w:bCs/>
        </w:rPr>
        <w:t>,</w:t>
      </w:r>
      <w:r w:rsidR="00FD7079" w:rsidRPr="006B2C2D">
        <w:rPr>
          <w:bCs/>
        </w:rPr>
        <w:t xml:space="preserve"> na temelju izrađene proj</w:t>
      </w:r>
      <w:r w:rsidR="000A31F6" w:rsidRPr="006B2C2D">
        <w:rPr>
          <w:bCs/>
        </w:rPr>
        <w:t>e</w:t>
      </w:r>
      <w:r w:rsidR="00FD7079" w:rsidRPr="006B2C2D">
        <w:rPr>
          <w:bCs/>
        </w:rPr>
        <w:t>ktne dokumentacije te ishođene građevinske dozvole</w:t>
      </w:r>
      <w:r w:rsidR="004B0C73" w:rsidRPr="006B2C2D">
        <w:rPr>
          <w:bCs/>
        </w:rPr>
        <w:t xml:space="preserve"> (</w:t>
      </w:r>
      <w:r w:rsidR="00FD7079" w:rsidRPr="006B2C2D">
        <w:rPr>
          <w:bCs/>
        </w:rPr>
        <w:t xml:space="preserve">u projekcijama za 2023. godinu </w:t>
      </w:r>
      <w:r w:rsidR="004B0C73" w:rsidRPr="006B2C2D">
        <w:rPr>
          <w:bCs/>
        </w:rPr>
        <w:t xml:space="preserve">planira se </w:t>
      </w:r>
      <w:r w:rsidR="00FD7079" w:rsidRPr="006B2C2D">
        <w:rPr>
          <w:bCs/>
        </w:rPr>
        <w:t xml:space="preserve">6.000.000 kn te </w:t>
      </w:r>
      <w:r w:rsidR="004B0C73" w:rsidRPr="006B2C2D">
        <w:rPr>
          <w:bCs/>
        </w:rPr>
        <w:t xml:space="preserve">u </w:t>
      </w:r>
      <w:r w:rsidR="00FD7079" w:rsidRPr="006B2C2D">
        <w:rPr>
          <w:bCs/>
        </w:rPr>
        <w:t>2024. godin</w:t>
      </w:r>
      <w:r w:rsidR="004B0C73" w:rsidRPr="006B2C2D">
        <w:rPr>
          <w:bCs/>
        </w:rPr>
        <w:t>i</w:t>
      </w:r>
      <w:r w:rsidR="00FD7079" w:rsidRPr="006B2C2D">
        <w:rPr>
          <w:bCs/>
        </w:rPr>
        <w:t xml:space="preserve"> 3.600.000</w:t>
      </w:r>
      <w:r w:rsidR="004B0C73" w:rsidRPr="006B2C2D">
        <w:rPr>
          <w:bCs/>
        </w:rPr>
        <w:t xml:space="preserve"> kn);</w:t>
      </w:r>
      <w:r w:rsidR="00FD7079" w:rsidRPr="006B2C2D">
        <w:rPr>
          <w:bCs/>
        </w:rPr>
        <w:t xml:space="preserve"> 250.000 kn za radove na objektu P</w:t>
      </w:r>
      <w:r w:rsidR="004B0C73" w:rsidRPr="006B2C2D">
        <w:rPr>
          <w:bCs/>
        </w:rPr>
        <w:t>laninarski dom</w:t>
      </w:r>
      <w:r w:rsidR="00FD7079" w:rsidRPr="006B2C2D">
        <w:rPr>
          <w:bCs/>
        </w:rPr>
        <w:t xml:space="preserve"> Ivica </w:t>
      </w:r>
      <w:proofErr w:type="spellStart"/>
      <w:r w:rsidR="00FD7079" w:rsidRPr="006B2C2D">
        <w:rPr>
          <w:bCs/>
        </w:rPr>
        <w:t>Sudnik</w:t>
      </w:r>
      <w:proofErr w:type="spellEnd"/>
      <w:r w:rsidR="00EB772E" w:rsidRPr="006B2C2D">
        <w:rPr>
          <w:bCs/>
        </w:rPr>
        <w:t xml:space="preserve">, kako bi se nakon provedene legalizacije cjelokupni objekt priveo namjeni; </w:t>
      </w:r>
      <w:r w:rsidR="00FD7079" w:rsidRPr="006B2C2D">
        <w:rPr>
          <w:bCs/>
        </w:rPr>
        <w:t>10.000.000 kn za rekonstrukciju i dogradnju zgrade u Ulici Vlade Gotovca 1</w:t>
      </w:r>
      <w:r w:rsidR="00EB772E" w:rsidRPr="006B2C2D">
        <w:rPr>
          <w:bCs/>
        </w:rPr>
        <w:t xml:space="preserve"> (</w:t>
      </w:r>
      <w:r w:rsidR="00FD7079" w:rsidRPr="006B2C2D">
        <w:rPr>
          <w:bCs/>
        </w:rPr>
        <w:t xml:space="preserve">planira se rekonstrukcija zgrade u osnovnoškolsku namjenu, specifične prilagodbe za držanje cjelodnevne razredne nastave kao i planiranje izgradnje </w:t>
      </w:r>
      <w:proofErr w:type="spellStart"/>
      <w:r w:rsidR="00FD7079" w:rsidRPr="006B2C2D">
        <w:rPr>
          <w:bCs/>
        </w:rPr>
        <w:t>jednodjelne</w:t>
      </w:r>
      <w:proofErr w:type="spellEnd"/>
      <w:r w:rsidR="00FD7079" w:rsidRPr="006B2C2D">
        <w:rPr>
          <w:bCs/>
        </w:rPr>
        <w:t xml:space="preserve"> školske sportske dvorane s pratećim sadržajima</w:t>
      </w:r>
      <w:r w:rsidR="00EB772E" w:rsidRPr="006B2C2D">
        <w:rPr>
          <w:bCs/>
        </w:rPr>
        <w:t xml:space="preserve">; </w:t>
      </w:r>
      <w:r w:rsidR="00FD7079" w:rsidRPr="006B2C2D">
        <w:rPr>
          <w:bCs/>
        </w:rPr>
        <w:t xml:space="preserve">u projekcijskim godinama </w:t>
      </w:r>
      <w:r w:rsidR="00EB772E" w:rsidRPr="006B2C2D">
        <w:rPr>
          <w:bCs/>
        </w:rPr>
        <w:t>planirano je</w:t>
      </w:r>
      <w:r w:rsidR="00FD7079" w:rsidRPr="006B2C2D">
        <w:rPr>
          <w:bCs/>
        </w:rPr>
        <w:t xml:space="preserve"> 25.000.000 kn u 2023. godini i 15.000.000 kn u 2024. godini</w:t>
      </w:r>
      <w:r w:rsidR="00EB772E" w:rsidRPr="006B2C2D">
        <w:rPr>
          <w:bCs/>
        </w:rPr>
        <w:t>); 450.000 kn za</w:t>
      </w:r>
      <w:r w:rsidR="00504F3F" w:rsidRPr="006B2C2D">
        <w:rPr>
          <w:bCs/>
        </w:rPr>
        <w:t xml:space="preserve"> ulaganje </w:t>
      </w:r>
      <w:r w:rsidR="00FD7079" w:rsidRPr="006B2C2D">
        <w:rPr>
          <w:bCs/>
        </w:rPr>
        <w:t xml:space="preserve">u objekt područne škole </w:t>
      </w:r>
      <w:proofErr w:type="spellStart"/>
      <w:r w:rsidR="00FD7079" w:rsidRPr="006B2C2D">
        <w:rPr>
          <w:bCs/>
        </w:rPr>
        <w:t>Pavučnjak</w:t>
      </w:r>
      <w:r w:rsidR="00EB772E" w:rsidRPr="006B2C2D">
        <w:rPr>
          <w:bCs/>
        </w:rPr>
        <w:t>,a</w:t>
      </w:r>
      <w:proofErr w:type="spellEnd"/>
      <w:r w:rsidR="00EB772E" w:rsidRPr="006B2C2D">
        <w:rPr>
          <w:bCs/>
        </w:rPr>
        <w:t xml:space="preserve"> za o</w:t>
      </w:r>
      <w:r w:rsidR="00504F3F" w:rsidRPr="006B2C2D">
        <w:rPr>
          <w:bCs/>
        </w:rPr>
        <w:t xml:space="preserve">bjekt </w:t>
      </w:r>
      <w:r w:rsidR="00FD7079" w:rsidRPr="006B2C2D">
        <w:rPr>
          <w:bCs/>
        </w:rPr>
        <w:t>područne škole Klake</w:t>
      </w:r>
      <w:r w:rsidR="00504F3F" w:rsidRPr="006B2C2D">
        <w:rPr>
          <w:bCs/>
        </w:rPr>
        <w:t xml:space="preserve"> 250.000 kn</w:t>
      </w:r>
      <w:r w:rsidR="00FD7079" w:rsidRPr="006B2C2D">
        <w:rPr>
          <w:bCs/>
        </w:rPr>
        <w:t>.</w:t>
      </w:r>
    </w:p>
    <w:p w14:paraId="0D01B4F9" w14:textId="2527E2C2" w:rsidR="00E16C9A" w:rsidRPr="004E7946" w:rsidRDefault="00E16C9A" w:rsidP="00E16C9A">
      <w:pPr>
        <w:ind w:firstLine="720"/>
        <w:jc w:val="both"/>
        <w:rPr>
          <w:bCs/>
        </w:rPr>
      </w:pPr>
      <w:bookmarkStart w:id="27" w:name="_Hlk87271429"/>
      <w:r w:rsidRPr="004E7946">
        <w:rPr>
          <w:b/>
          <w:bCs/>
        </w:rPr>
        <w:t>Izdaci za financijsku imovinu i otplate zajmova (razred 5)</w:t>
      </w:r>
      <w:r w:rsidRPr="004E7946">
        <w:rPr>
          <w:bCs/>
        </w:rPr>
        <w:t xml:space="preserve"> planiraju se u iznosu od 6.049.100 u 2022. godini, što je međugodišnje povećanje od 31,04 % u odnosu na 2021. </w:t>
      </w:r>
      <w:r w:rsidR="008E0A29" w:rsidRPr="004E7946">
        <w:rPr>
          <w:bCs/>
        </w:rPr>
        <w:t xml:space="preserve">godinu. </w:t>
      </w:r>
      <w:r w:rsidRPr="004E7946">
        <w:rPr>
          <w:bCs/>
        </w:rPr>
        <w:t>U projekcijskim godinama ovi izdaci planirani su u iznosu od 6.117.100 kn u 2023. i 6.186.100 kn u 2024. godini. Izdaci u okviru ovog razreda obuhvaćaju planirane iznose za dane zajmove te izdatke za otplatu primljenih kredita i zajmova.</w:t>
      </w:r>
    </w:p>
    <w:p w14:paraId="15885F65" w14:textId="3E6DA3D2" w:rsidR="00E16C9A" w:rsidRPr="004E7946" w:rsidRDefault="00E16C9A" w:rsidP="00E16C9A">
      <w:pPr>
        <w:ind w:firstLine="720"/>
        <w:jc w:val="both"/>
        <w:rPr>
          <w:bCs/>
        </w:rPr>
      </w:pPr>
      <w:r w:rsidRPr="004E7946">
        <w:rPr>
          <w:bCs/>
          <w:i/>
        </w:rPr>
        <w:t>Izdaci za dane zajmove (skupina 51)</w:t>
      </w:r>
      <w:r w:rsidRPr="004E7946">
        <w:rPr>
          <w:bCs/>
        </w:rPr>
        <w:t xml:space="preserve"> odnose se na zajam za razvoj plinske mreže TD Energo metan Samobor i u trogodišnjem razdoblju iznose 6.10</w:t>
      </w:r>
      <w:r w:rsidR="00F5295F" w:rsidRPr="004E7946">
        <w:rPr>
          <w:bCs/>
        </w:rPr>
        <w:t xml:space="preserve">0 </w:t>
      </w:r>
      <w:r w:rsidRPr="004E7946">
        <w:rPr>
          <w:bCs/>
        </w:rPr>
        <w:t>kn po godini.</w:t>
      </w:r>
    </w:p>
    <w:p w14:paraId="2BC05C3E" w14:textId="4D44A9A7" w:rsidR="00E16C9A" w:rsidRPr="004E7946" w:rsidRDefault="00E16C9A" w:rsidP="00E16C9A">
      <w:pPr>
        <w:ind w:firstLine="720"/>
        <w:jc w:val="both"/>
        <w:rPr>
          <w:bCs/>
        </w:rPr>
      </w:pPr>
      <w:r w:rsidRPr="004E7946">
        <w:rPr>
          <w:bCs/>
          <w:i/>
        </w:rPr>
        <w:t>Izdaci za otplatu glavnice primljenih kredita i zajmova (skupina 54)</w:t>
      </w:r>
      <w:r w:rsidRPr="004E7946">
        <w:rPr>
          <w:bCs/>
        </w:rPr>
        <w:t xml:space="preserve"> odnose se na otplatu kredita po zaduženjima Grada Samobora. Ovi izdaci u 2021. godini planirani su sa 4.610.000 kn i služe za otplatu kredita za </w:t>
      </w:r>
      <w:r w:rsidRPr="004E7946">
        <w:t>postojeće zaduženje kod HPB d.d. iz 2016. godine i postojeće zaduženje kod OTP</w:t>
      </w:r>
      <w:r w:rsidR="00A976BF" w:rsidRPr="004E7946">
        <w:t xml:space="preserve"> d.d.</w:t>
      </w:r>
      <w:r w:rsidRPr="004E7946">
        <w:t xml:space="preserve"> iz 2020. godine</w:t>
      </w:r>
      <w:r w:rsidRPr="004E7946">
        <w:rPr>
          <w:bCs/>
        </w:rPr>
        <w:t>, a u 2022. godini predlažu se planirati u iznosu od 6.043.000 kn, u 2023. godini  sa 6.111.000 kn i u 2024. godini s iznosom od 6.180.000 kn. Grad otplaćuje postojeći kredit realiziran kod Hrvatske poštanske banke d.d. do 30.06.2027.</w:t>
      </w:r>
      <w:r w:rsidRPr="004E7946">
        <w:rPr>
          <w:sz w:val="20"/>
          <w:szCs w:val="20"/>
        </w:rPr>
        <w:t xml:space="preserve"> </w:t>
      </w:r>
      <w:r w:rsidRPr="004E7946">
        <w:rPr>
          <w:bCs/>
        </w:rPr>
        <w:t xml:space="preserve">Sukladno ugovorenim jednakim otplatnim ratama, a protekom razdoblja otplate povećava se udio glavnice i smanjuje udio kamata. Unutar ovih izdatka, osim zajma kod HPB-a, planiran je i nastavak otplate dugoročnog kredita s OTP bankom i to za 2022. godinu u iznosu od 3.517.833 kn, u 2023. godini 3.549.980 kn te u 2024. godini 3.582.419. kn. Grad Samobor je dana 15. svibnja 2020. godine sklopio Ugovor o dugoročnom kreditu s OTP bankom, s rokom otplate 10 godina bez počeka u 120 jednakih mjesečnih anuiteta, nepromjenjivom kamatnom stopom od 0,91% godišnje, </w:t>
      </w:r>
      <w:proofErr w:type="spellStart"/>
      <w:r w:rsidRPr="004E7946">
        <w:rPr>
          <w:bCs/>
        </w:rPr>
        <w:lastRenderedPageBreak/>
        <w:t>interkalarnom</w:t>
      </w:r>
      <w:proofErr w:type="spellEnd"/>
      <w:r w:rsidRPr="004E7946">
        <w:rPr>
          <w:bCs/>
        </w:rPr>
        <w:t xml:space="preserve"> kamatom u visini redovne kamate te bez naplate naknade za obradu kredita. Grad Samobor i OTP banka d.d. su dana 22. prosinca 2020. godine sklopili Dodatak br. 1 Ugovoru o kreditu reg.br. 426/20 u kojem se mijenja rok korištenja kredita do zaključno s 30.06.2021. godine. Kredit je služio za financiranje kapitalnih projekata (K303504 Nabava vatrogasnog vozila, K601215 Izgradnja igrališta s umjetnom travom u Samoboru i </w:t>
      </w:r>
      <w:proofErr w:type="spellStart"/>
      <w:r w:rsidRPr="004E7946">
        <w:rPr>
          <w:bCs/>
        </w:rPr>
        <w:t>Farkaševcu</w:t>
      </w:r>
      <w:proofErr w:type="spellEnd"/>
      <w:r w:rsidRPr="004E7946">
        <w:rPr>
          <w:bCs/>
        </w:rPr>
        <w:t>, K602540 Rekonstrukcija nerazvrstanih cesta, K602545 Izgradnja zamjenskih mostova i nastavak provedbe projekta K602550 Izgradnja pješačkih i biciklističkih staza) te je u razdoblju do 30.06.2021. godine povučen ukupni iznos od 12.852.363 kn, a što s povučenim iznosom namjenskih primitaka u 2020. od 23.642.000 kn čini ukupno iskorišteni kredit od 36.494.363 kn. Kredit je stavljen u otplatu, te se s 31.07.2021. započelo s otplatom mjesečnog anuiteta koji iznosi 318.282 kn. Dospijeće zadnjeg anuiteta je 30.06.2031. godine.</w:t>
      </w:r>
    </w:p>
    <w:bookmarkEnd w:id="27"/>
    <w:p w14:paraId="4F28BAD6" w14:textId="77777777" w:rsidR="004E7946" w:rsidRPr="004E7946" w:rsidRDefault="004E7946" w:rsidP="00F018FE">
      <w:pPr>
        <w:ind w:firstLine="720"/>
        <w:jc w:val="both"/>
        <w:rPr>
          <w:bCs/>
        </w:rPr>
      </w:pPr>
    </w:p>
    <w:p w14:paraId="5D129626" w14:textId="1FC15430" w:rsidR="00310B69" w:rsidRPr="004E7946" w:rsidRDefault="0005399A" w:rsidP="00F018FE">
      <w:pPr>
        <w:ind w:firstLine="720"/>
        <w:jc w:val="both"/>
        <w:rPr>
          <w:bCs/>
        </w:rPr>
      </w:pPr>
      <w:r w:rsidRPr="004E7946">
        <w:rPr>
          <w:bCs/>
        </w:rPr>
        <w:t>U nastavku se daje usporedni pregled rashoda i izdataka tekuće 20</w:t>
      </w:r>
      <w:r w:rsidR="00C93D9A" w:rsidRPr="004E7946">
        <w:rPr>
          <w:bCs/>
        </w:rPr>
        <w:t>2</w:t>
      </w:r>
      <w:r w:rsidR="00F07D99" w:rsidRPr="004E7946">
        <w:rPr>
          <w:bCs/>
        </w:rPr>
        <w:t>1</w:t>
      </w:r>
      <w:r w:rsidRPr="004E7946">
        <w:rPr>
          <w:bCs/>
        </w:rPr>
        <w:t xml:space="preserve">., proračunske </w:t>
      </w:r>
      <w:r w:rsidR="001364C1" w:rsidRPr="004E7946">
        <w:rPr>
          <w:bCs/>
        </w:rPr>
        <w:t>20</w:t>
      </w:r>
      <w:r w:rsidR="00E91929" w:rsidRPr="004E7946">
        <w:rPr>
          <w:bCs/>
        </w:rPr>
        <w:t>2</w:t>
      </w:r>
      <w:r w:rsidR="00F07D99" w:rsidRPr="004E7946">
        <w:rPr>
          <w:bCs/>
        </w:rPr>
        <w:t>2</w:t>
      </w:r>
      <w:r w:rsidR="001364C1" w:rsidRPr="004E7946">
        <w:rPr>
          <w:bCs/>
        </w:rPr>
        <w:t xml:space="preserve">. </w:t>
      </w:r>
      <w:r w:rsidRPr="004E7946">
        <w:rPr>
          <w:bCs/>
        </w:rPr>
        <w:t xml:space="preserve">i projekcijskih </w:t>
      </w:r>
      <w:r w:rsidR="005660BD" w:rsidRPr="004E7946">
        <w:rPr>
          <w:bCs/>
        </w:rPr>
        <w:t>20</w:t>
      </w:r>
      <w:r w:rsidR="00A225EE" w:rsidRPr="004E7946">
        <w:rPr>
          <w:bCs/>
        </w:rPr>
        <w:t>2</w:t>
      </w:r>
      <w:r w:rsidR="00F07D99" w:rsidRPr="004E7946">
        <w:rPr>
          <w:bCs/>
        </w:rPr>
        <w:t>3</w:t>
      </w:r>
      <w:r w:rsidR="005660BD" w:rsidRPr="004E7946">
        <w:rPr>
          <w:bCs/>
        </w:rPr>
        <w:t>. i 202</w:t>
      </w:r>
      <w:r w:rsidR="00F07D99" w:rsidRPr="004E7946">
        <w:rPr>
          <w:bCs/>
        </w:rPr>
        <w:t>4</w:t>
      </w:r>
      <w:r w:rsidR="005660BD" w:rsidRPr="004E7946">
        <w:rPr>
          <w:bCs/>
        </w:rPr>
        <w:t>. godin</w:t>
      </w:r>
      <w:r w:rsidR="004E7946" w:rsidRPr="004E7946">
        <w:rPr>
          <w:bCs/>
        </w:rPr>
        <w:t>a</w:t>
      </w:r>
      <w:r w:rsidRPr="004E7946">
        <w:rPr>
          <w:bCs/>
        </w:rPr>
        <w:t xml:space="preserve"> prema organizacijskoj klasifikaciji</w:t>
      </w:r>
      <w:r w:rsidR="00A118B9" w:rsidRPr="004E7946">
        <w:rPr>
          <w:bCs/>
        </w:rPr>
        <w:t xml:space="preserve"> te </w:t>
      </w:r>
      <w:r w:rsidR="00BB26CB" w:rsidRPr="004E7946">
        <w:rPr>
          <w:bCs/>
        </w:rPr>
        <w:t>grafički prikaz udjela pojedinog razdjela u proračunu</w:t>
      </w:r>
      <w:r w:rsidR="00A118B9" w:rsidRPr="004E7946">
        <w:rPr>
          <w:bCs/>
        </w:rPr>
        <w:t>, dok će detaljnija obrazloženja dati upravni odjeli u nastavku ovog obrazloženja po programima, projektima i aktivnostima.</w:t>
      </w:r>
    </w:p>
    <w:p w14:paraId="47C223E3" w14:textId="77777777" w:rsidR="00B81A6C" w:rsidRPr="004E7946" w:rsidRDefault="00B81A6C" w:rsidP="00F018FE">
      <w:pPr>
        <w:ind w:firstLine="720"/>
        <w:jc w:val="both"/>
        <w:rPr>
          <w:bCs/>
        </w:rPr>
      </w:pPr>
    </w:p>
    <w:tbl>
      <w:tblPr>
        <w:tblW w:w="9817" w:type="dxa"/>
        <w:tblInd w:w="-34" w:type="dxa"/>
        <w:tblLook w:val="04A0" w:firstRow="1" w:lastRow="0" w:firstColumn="1" w:lastColumn="0" w:noHBand="0" w:noVBand="1"/>
      </w:tblPr>
      <w:tblGrid>
        <w:gridCol w:w="3220"/>
        <w:gridCol w:w="1116"/>
        <w:gridCol w:w="1126"/>
        <w:gridCol w:w="1116"/>
        <w:gridCol w:w="830"/>
        <w:gridCol w:w="1239"/>
        <w:gridCol w:w="1239"/>
      </w:tblGrid>
      <w:tr w:rsidR="00130FDD" w:rsidRPr="004E7946" w14:paraId="3ED9A247" w14:textId="77777777" w:rsidTr="00B3277D">
        <w:trPr>
          <w:trHeight w:val="478"/>
        </w:trPr>
        <w:tc>
          <w:tcPr>
            <w:tcW w:w="32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3F5358" w14:textId="77777777" w:rsidR="00130FDD" w:rsidRPr="004E7946" w:rsidRDefault="00130FDD" w:rsidP="00130FDD">
            <w:pPr>
              <w:rPr>
                <w:b/>
                <w:bCs/>
                <w:sz w:val="18"/>
                <w:szCs w:val="18"/>
              </w:rPr>
            </w:pPr>
            <w:r w:rsidRPr="004E7946">
              <w:rPr>
                <w:b/>
                <w:bCs/>
                <w:sz w:val="18"/>
                <w:szCs w:val="18"/>
              </w:rPr>
              <w:t>ORG. KLASIFIKACIJA</w:t>
            </w:r>
            <w:r w:rsidRPr="004E7946">
              <w:rPr>
                <w:b/>
                <w:bCs/>
                <w:sz w:val="18"/>
                <w:szCs w:val="18"/>
              </w:rPr>
              <w:br/>
              <w:t>(razdjel)</w:t>
            </w:r>
          </w:p>
        </w:tc>
        <w:tc>
          <w:tcPr>
            <w:tcW w:w="1102" w:type="dxa"/>
            <w:tcBorders>
              <w:top w:val="single" w:sz="4" w:space="0" w:color="auto"/>
              <w:left w:val="nil"/>
              <w:bottom w:val="single" w:sz="4" w:space="0" w:color="auto"/>
              <w:right w:val="single" w:sz="4" w:space="0" w:color="auto"/>
            </w:tcBorders>
            <w:shd w:val="clear" w:color="000000" w:fill="D9D9D9"/>
            <w:vAlign w:val="center"/>
            <w:hideMark/>
          </w:tcPr>
          <w:p w14:paraId="736D08CB" w14:textId="77777777" w:rsidR="00130FDD" w:rsidRPr="004E7946" w:rsidRDefault="00130FDD" w:rsidP="00130FDD">
            <w:pPr>
              <w:jc w:val="center"/>
              <w:rPr>
                <w:b/>
                <w:bCs/>
                <w:sz w:val="18"/>
                <w:szCs w:val="18"/>
              </w:rPr>
            </w:pPr>
            <w:r w:rsidRPr="004E7946">
              <w:rPr>
                <w:b/>
                <w:bCs/>
                <w:sz w:val="18"/>
                <w:szCs w:val="18"/>
              </w:rPr>
              <w:t>PLAN 2021.</w:t>
            </w:r>
          </w:p>
        </w:tc>
        <w:tc>
          <w:tcPr>
            <w:tcW w:w="1126" w:type="dxa"/>
            <w:tcBorders>
              <w:top w:val="single" w:sz="4" w:space="0" w:color="auto"/>
              <w:left w:val="nil"/>
              <w:bottom w:val="single" w:sz="4" w:space="0" w:color="auto"/>
              <w:right w:val="single" w:sz="4" w:space="0" w:color="auto"/>
            </w:tcBorders>
            <w:shd w:val="clear" w:color="000000" w:fill="D9D9D9"/>
            <w:vAlign w:val="center"/>
            <w:hideMark/>
          </w:tcPr>
          <w:p w14:paraId="38F74BEF" w14:textId="77777777" w:rsidR="00130FDD" w:rsidRPr="004E7946" w:rsidRDefault="00130FDD" w:rsidP="00130FDD">
            <w:pPr>
              <w:jc w:val="center"/>
              <w:rPr>
                <w:b/>
                <w:bCs/>
                <w:sz w:val="16"/>
                <w:szCs w:val="16"/>
              </w:rPr>
            </w:pPr>
            <w:r w:rsidRPr="004E7946">
              <w:rPr>
                <w:b/>
                <w:bCs/>
                <w:sz w:val="16"/>
                <w:szCs w:val="16"/>
              </w:rPr>
              <w:t>PROMJENA</w:t>
            </w:r>
            <w:r w:rsidRPr="004E7946">
              <w:rPr>
                <w:b/>
                <w:bCs/>
                <w:sz w:val="16"/>
                <w:szCs w:val="16"/>
              </w:rPr>
              <w:br/>
              <w:t>IZNOS</w:t>
            </w:r>
          </w:p>
        </w:tc>
        <w:tc>
          <w:tcPr>
            <w:tcW w:w="1102" w:type="dxa"/>
            <w:tcBorders>
              <w:top w:val="single" w:sz="4" w:space="0" w:color="auto"/>
              <w:left w:val="nil"/>
              <w:bottom w:val="single" w:sz="4" w:space="0" w:color="auto"/>
              <w:right w:val="single" w:sz="4" w:space="0" w:color="auto"/>
            </w:tcBorders>
            <w:shd w:val="clear" w:color="000000" w:fill="D9D9D9"/>
            <w:vAlign w:val="center"/>
            <w:hideMark/>
          </w:tcPr>
          <w:p w14:paraId="0228D0CB" w14:textId="77777777" w:rsidR="00130FDD" w:rsidRPr="004E7946" w:rsidRDefault="00130FDD" w:rsidP="00130FDD">
            <w:pPr>
              <w:jc w:val="center"/>
              <w:rPr>
                <w:b/>
                <w:bCs/>
                <w:sz w:val="18"/>
                <w:szCs w:val="18"/>
              </w:rPr>
            </w:pPr>
            <w:r w:rsidRPr="004E7946">
              <w:rPr>
                <w:b/>
                <w:bCs/>
                <w:sz w:val="18"/>
                <w:szCs w:val="18"/>
              </w:rPr>
              <w:t>PLAN</w:t>
            </w:r>
            <w:r w:rsidRPr="004E7946">
              <w:rPr>
                <w:b/>
                <w:bCs/>
                <w:sz w:val="18"/>
                <w:szCs w:val="18"/>
              </w:rPr>
              <w:br/>
              <w:t>2022.</w:t>
            </w:r>
          </w:p>
        </w:tc>
        <w:tc>
          <w:tcPr>
            <w:tcW w:w="819" w:type="dxa"/>
            <w:tcBorders>
              <w:top w:val="single" w:sz="4" w:space="0" w:color="auto"/>
              <w:left w:val="nil"/>
              <w:bottom w:val="single" w:sz="4" w:space="0" w:color="auto"/>
              <w:right w:val="single" w:sz="4" w:space="0" w:color="auto"/>
            </w:tcBorders>
            <w:shd w:val="clear" w:color="000000" w:fill="D9D9D9"/>
            <w:vAlign w:val="center"/>
            <w:hideMark/>
          </w:tcPr>
          <w:p w14:paraId="72DE9B5D" w14:textId="77777777" w:rsidR="00130FDD" w:rsidRPr="004E7946" w:rsidRDefault="00130FDD" w:rsidP="00130FDD">
            <w:pPr>
              <w:jc w:val="center"/>
              <w:rPr>
                <w:b/>
                <w:bCs/>
                <w:sz w:val="16"/>
                <w:szCs w:val="16"/>
              </w:rPr>
            </w:pPr>
            <w:r w:rsidRPr="004E7946">
              <w:rPr>
                <w:b/>
                <w:bCs/>
                <w:sz w:val="16"/>
                <w:szCs w:val="16"/>
              </w:rPr>
              <w:t>INDEKS</w:t>
            </w:r>
            <w:r w:rsidRPr="004E7946">
              <w:rPr>
                <w:b/>
                <w:bCs/>
                <w:sz w:val="16"/>
                <w:szCs w:val="16"/>
              </w:rPr>
              <w:br/>
              <w:t>(4/2)</w:t>
            </w:r>
          </w:p>
        </w:tc>
        <w:tc>
          <w:tcPr>
            <w:tcW w:w="1224" w:type="dxa"/>
            <w:tcBorders>
              <w:top w:val="single" w:sz="4" w:space="0" w:color="auto"/>
              <w:left w:val="nil"/>
              <w:bottom w:val="single" w:sz="4" w:space="0" w:color="auto"/>
              <w:right w:val="single" w:sz="4" w:space="0" w:color="auto"/>
            </w:tcBorders>
            <w:shd w:val="clear" w:color="000000" w:fill="D9D9D9"/>
            <w:vAlign w:val="center"/>
            <w:hideMark/>
          </w:tcPr>
          <w:p w14:paraId="60FB31A7" w14:textId="77777777" w:rsidR="00130FDD" w:rsidRPr="004E7946" w:rsidRDefault="00130FDD" w:rsidP="00130FDD">
            <w:pPr>
              <w:jc w:val="center"/>
              <w:rPr>
                <w:b/>
                <w:bCs/>
                <w:sz w:val="16"/>
                <w:szCs w:val="16"/>
              </w:rPr>
            </w:pPr>
            <w:r w:rsidRPr="004E7946">
              <w:rPr>
                <w:b/>
                <w:bCs/>
                <w:sz w:val="16"/>
                <w:szCs w:val="16"/>
              </w:rPr>
              <w:t>PROJEKCIJA 2023.</w:t>
            </w:r>
          </w:p>
        </w:tc>
        <w:tc>
          <w:tcPr>
            <w:tcW w:w="1224" w:type="dxa"/>
            <w:tcBorders>
              <w:top w:val="single" w:sz="4" w:space="0" w:color="auto"/>
              <w:left w:val="nil"/>
              <w:bottom w:val="single" w:sz="4" w:space="0" w:color="auto"/>
              <w:right w:val="single" w:sz="4" w:space="0" w:color="auto"/>
            </w:tcBorders>
            <w:shd w:val="clear" w:color="000000" w:fill="D9D9D9"/>
            <w:vAlign w:val="center"/>
            <w:hideMark/>
          </w:tcPr>
          <w:p w14:paraId="1FACAF9B" w14:textId="77777777" w:rsidR="00130FDD" w:rsidRPr="004E7946" w:rsidRDefault="00130FDD" w:rsidP="00130FDD">
            <w:pPr>
              <w:jc w:val="center"/>
              <w:rPr>
                <w:b/>
                <w:bCs/>
                <w:sz w:val="16"/>
                <w:szCs w:val="16"/>
              </w:rPr>
            </w:pPr>
            <w:r w:rsidRPr="004E7946">
              <w:rPr>
                <w:b/>
                <w:bCs/>
                <w:sz w:val="16"/>
                <w:szCs w:val="16"/>
              </w:rPr>
              <w:t>PROJEKCIJA 2024.</w:t>
            </w:r>
          </w:p>
        </w:tc>
      </w:tr>
      <w:tr w:rsidR="00130FDD" w:rsidRPr="004E7946" w14:paraId="20949A77" w14:textId="77777777" w:rsidTr="00B3277D">
        <w:trPr>
          <w:trHeight w:val="299"/>
        </w:trPr>
        <w:tc>
          <w:tcPr>
            <w:tcW w:w="3220" w:type="dxa"/>
            <w:tcBorders>
              <w:top w:val="nil"/>
              <w:left w:val="single" w:sz="4" w:space="0" w:color="auto"/>
              <w:bottom w:val="single" w:sz="4" w:space="0" w:color="auto"/>
              <w:right w:val="single" w:sz="4" w:space="0" w:color="auto"/>
            </w:tcBorders>
            <w:shd w:val="clear" w:color="000000" w:fill="D9D9D9"/>
            <w:noWrap/>
            <w:vAlign w:val="center"/>
            <w:hideMark/>
          </w:tcPr>
          <w:p w14:paraId="3E3356E2" w14:textId="77777777" w:rsidR="00130FDD" w:rsidRPr="004E7946" w:rsidRDefault="00130FDD" w:rsidP="00130FDD">
            <w:pPr>
              <w:jc w:val="center"/>
              <w:rPr>
                <w:b/>
                <w:bCs/>
                <w:sz w:val="18"/>
                <w:szCs w:val="18"/>
              </w:rPr>
            </w:pPr>
            <w:r w:rsidRPr="004E7946">
              <w:rPr>
                <w:b/>
                <w:bCs/>
                <w:sz w:val="18"/>
                <w:szCs w:val="18"/>
              </w:rPr>
              <w:t> 1</w:t>
            </w:r>
          </w:p>
        </w:tc>
        <w:tc>
          <w:tcPr>
            <w:tcW w:w="1102" w:type="dxa"/>
            <w:tcBorders>
              <w:top w:val="nil"/>
              <w:left w:val="nil"/>
              <w:bottom w:val="single" w:sz="4" w:space="0" w:color="auto"/>
              <w:right w:val="single" w:sz="4" w:space="0" w:color="auto"/>
            </w:tcBorders>
            <w:shd w:val="clear" w:color="000000" w:fill="D9D9D9"/>
            <w:noWrap/>
            <w:vAlign w:val="center"/>
            <w:hideMark/>
          </w:tcPr>
          <w:p w14:paraId="5298F4D1" w14:textId="77777777" w:rsidR="00130FDD" w:rsidRPr="004E7946" w:rsidRDefault="00130FDD" w:rsidP="00130FDD">
            <w:pPr>
              <w:jc w:val="center"/>
              <w:rPr>
                <w:b/>
                <w:bCs/>
                <w:sz w:val="18"/>
                <w:szCs w:val="18"/>
              </w:rPr>
            </w:pPr>
            <w:r w:rsidRPr="004E7946">
              <w:rPr>
                <w:b/>
                <w:bCs/>
                <w:sz w:val="18"/>
                <w:szCs w:val="18"/>
              </w:rPr>
              <w:t>2</w:t>
            </w:r>
          </w:p>
        </w:tc>
        <w:tc>
          <w:tcPr>
            <w:tcW w:w="1126" w:type="dxa"/>
            <w:tcBorders>
              <w:top w:val="nil"/>
              <w:left w:val="nil"/>
              <w:bottom w:val="single" w:sz="4" w:space="0" w:color="auto"/>
              <w:right w:val="single" w:sz="4" w:space="0" w:color="auto"/>
            </w:tcBorders>
            <w:shd w:val="clear" w:color="000000" w:fill="D9D9D9"/>
            <w:noWrap/>
            <w:vAlign w:val="center"/>
            <w:hideMark/>
          </w:tcPr>
          <w:p w14:paraId="50F4D229" w14:textId="77777777" w:rsidR="00130FDD" w:rsidRPr="004E7946" w:rsidRDefault="00130FDD" w:rsidP="00130FDD">
            <w:pPr>
              <w:jc w:val="center"/>
              <w:rPr>
                <w:b/>
                <w:bCs/>
                <w:sz w:val="18"/>
                <w:szCs w:val="18"/>
              </w:rPr>
            </w:pPr>
            <w:r w:rsidRPr="004E7946">
              <w:rPr>
                <w:b/>
                <w:bCs/>
                <w:sz w:val="18"/>
                <w:szCs w:val="18"/>
              </w:rPr>
              <w:t>3</w:t>
            </w:r>
          </w:p>
        </w:tc>
        <w:tc>
          <w:tcPr>
            <w:tcW w:w="1102" w:type="dxa"/>
            <w:tcBorders>
              <w:top w:val="nil"/>
              <w:left w:val="nil"/>
              <w:bottom w:val="single" w:sz="4" w:space="0" w:color="auto"/>
              <w:right w:val="single" w:sz="4" w:space="0" w:color="auto"/>
            </w:tcBorders>
            <w:shd w:val="clear" w:color="000000" w:fill="D9D9D9"/>
            <w:noWrap/>
            <w:vAlign w:val="center"/>
            <w:hideMark/>
          </w:tcPr>
          <w:p w14:paraId="5B2F5FBC" w14:textId="77777777" w:rsidR="00130FDD" w:rsidRPr="004E7946" w:rsidRDefault="00130FDD" w:rsidP="00130FDD">
            <w:pPr>
              <w:jc w:val="center"/>
              <w:rPr>
                <w:b/>
                <w:bCs/>
                <w:sz w:val="18"/>
                <w:szCs w:val="18"/>
              </w:rPr>
            </w:pPr>
            <w:r w:rsidRPr="004E7946">
              <w:rPr>
                <w:b/>
                <w:bCs/>
                <w:sz w:val="18"/>
                <w:szCs w:val="18"/>
              </w:rPr>
              <w:t>4</w:t>
            </w:r>
          </w:p>
        </w:tc>
        <w:tc>
          <w:tcPr>
            <w:tcW w:w="819" w:type="dxa"/>
            <w:tcBorders>
              <w:top w:val="nil"/>
              <w:left w:val="nil"/>
              <w:bottom w:val="single" w:sz="4" w:space="0" w:color="auto"/>
              <w:right w:val="single" w:sz="4" w:space="0" w:color="auto"/>
            </w:tcBorders>
            <w:shd w:val="clear" w:color="000000" w:fill="D9D9D9"/>
            <w:noWrap/>
            <w:vAlign w:val="center"/>
            <w:hideMark/>
          </w:tcPr>
          <w:p w14:paraId="43789E44" w14:textId="77777777" w:rsidR="00130FDD" w:rsidRPr="004E7946" w:rsidRDefault="00130FDD" w:rsidP="00130FDD">
            <w:pPr>
              <w:jc w:val="center"/>
              <w:rPr>
                <w:b/>
                <w:bCs/>
                <w:sz w:val="18"/>
                <w:szCs w:val="18"/>
              </w:rPr>
            </w:pPr>
            <w:r w:rsidRPr="004E7946">
              <w:rPr>
                <w:b/>
                <w:bCs/>
                <w:sz w:val="18"/>
                <w:szCs w:val="18"/>
              </w:rPr>
              <w:t>5</w:t>
            </w:r>
          </w:p>
        </w:tc>
        <w:tc>
          <w:tcPr>
            <w:tcW w:w="1224" w:type="dxa"/>
            <w:tcBorders>
              <w:top w:val="nil"/>
              <w:left w:val="nil"/>
              <w:bottom w:val="single" w:sz="4" w:space="0" w:color="auto"/>
              <w:right w:val="single" w:sz="4" w:space="0" w:color="auto"/>
            </w:tcBorders>
            <w:shd w:val="clear" w:color="000000" w:fill="D9D9D9"/>
            <w:noWrap/>
            <w:vAlign w:val="center"/>
            <w:hideMark/>
          </w:tcPr>
          <w:p w14:paraId="055C70EC" w14:textId="77777777" w:rsidR="00130FDD" w:rsidRPr="004E7946" w:rsidRDefault="00130FDD" w:rsidP="00130FDD">
            <w:pPr>
              <w:jc w:val="center"/>
              <w:rPr>
                <w:b/>
                <w:bCs/>
                <w:sz w:val="18"/>
                <w:szCs w:val="18"/>
              </w:rPr>
            </w:pPr>
            <w:r w:rsidRPr="004E7946">
              <w:rPr>
                <w:b/>
                <w:bCs/>
                <w:sz w:val="18"/>
                <w:szCs w:val="18"/>
              </w:rPr>
              <w:t>6</w:t>
            </w:r>
          </w:p>
        </w:tc>
        <w:tc>
          <w:tcPr>
            <w:tcW w:w="1224" w:type="dxa"/>
            <w:tcBorders>
              <w:top w:val="nil"/>
              <w:left w:val="nil"/>
              <w:bottom w:val="single" w:sz="4" w:space="0" w:color="auto"/>
              <w:right w:val="single" w:sz="4" w:space="0" w:color="auto"/>
            </w:tcBorders>
            <w:shd w:val="clear" w:color="000000" w:fill="D9D9D9"/>
            <w:noWrap/>
            <w:vAlign w:val="center"/>
            <w:hideMark/>
          </w:tcPr>
          <w:p w14:paraId="4664B585" w14:textId="77777777" w:rsidR="00130FDD" w:rsidRPr="004E7946" w:rsidRDefault="00130FDD" w:rsidP="00130FDD">
            <w:pPr>
              <w:jc w:val="center"/>
              <w:rPr>
                <w:b/>
                <w:bCs/>
                <w:sz w:val="18"/>
                <w:szCs w:val="18"/>
              </w:rPr>
            </w:pPr>
            <w:r w:rsidRPr="004E7946">
              <w:rPr>
                <w:b/>
                <w:bCs/>
                <w:sz w:val="18"/>
                <w:szCs w:val="18"/>
              </w:rPr>
              <w:t>7</w:t>
            </w:r>
          </w:p>
        </w:tc>
      </w:tr>
      <w:tr w:rsidR="00130FDD" w:rsidRPr="004E7946" w14:paraId="30308BC5" w14:textId="77777777" w:rsidTr="00B3277D">
        <w:trPr>
          <w:trHeight w:val="299"/>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FF69753" w14:textId="77777777" w:rsidR="00130FDD" w:rsidRPr="004E7946" w:rsidRDefault="00130FDD" w:rsidP="00130FDD">
            <w:pPr>
              <w:rPr>
                <w:sz w:val="18"/>
                <w:szCs w:val="18"/>
              </w:rPr>
            </w:pPr>
            <w:r w:rsidRPr="004E7946">
              <w:rPr>
                <w:sz w:val="18"/>
                <w:szCs w:val="18"/>
              </w:rPr>
              <w:t>RAZDJEL  001   GRADSKO VIJEĆE</w:t>
            </w:r>
          </w:p>
        </w:tc>
        <w:tc>
          <w:tcPr>
            <w:tcW w:w="1102" w:type="dxa"/>
            <w:tcBorders>
              <w:top w:val="nil"/>
              <w:left w:val="nil"/>
              <w:bottom w:val="single" w:sz="4" w:space="0" w:color="auto"/>
              <w:right w:val="single" w:sz="4" w:space="0" w:color="auto"/>
            </w:tcBorders>
            <w:shd w:val="clear" w:color="auto" w:fill="auto"/>
            <w:vAlign w:val="center"/>
            <w:hideMark/>
          </w:tcPr>
          <w:p w14:paraId="32185206" w14:textId="77777777" w:rsidR="00130FDD" w:rsidRPr="004E7946" w:rsidRDefault="00130FDD" w:rsidP="00130FDD">
            <w:pPr>
              <w:jc w:val="right"/>
              <w:rPr>
                <w:sz w:val="18"/>
                <w:szCs w:val="18"/>
              </w:rPr>
            </w:pPr>
            <w:r w:rsidRPr="004E7946">
              <w:rPr>
                <w:sz w:val="18"/>
                <w:szCs w:val="18"/>
              </w:rPr>
              <w:t>2.694.000</w:t>
            </w:r>
          </w:p>
        </w:tc>
        <w:tc>
          <w:tcPr>
            <w:tcW w:w="1126" w:type="dxa"/>
            <w:tcBorders>
              <w:top w:val="nil"/>
              <w:left w:val="nil"/>
              <w:bottom w:val="single" w:sz="4" w:space="0" w:color="auto"/>
              <w:right w:val="single" w:sz="4" w:space="0" w:color="auto"/>
            </w:tcBorders>
            <w:shd w:val="clear" w:color="auto" w:fill="auto"/>
            <w:vAlign w:val="center"/>
            <w:hideMark/>
          </w:tcPr>
          <w:p w14:paraId="6A0F8838" w14:textId="77777777" w:rsidR="00130FDD" w:rsidRPr="004E7946" w:rsidRDefault="00130FDD" w:rsidP="00130FDD">
            <w:pPr>
              <w:jc w:val="right"/>
              <w:rPr>
                <w:sz w:val="18"/>
                <w:szCs w:val="18"/>
              </w:rPr>
            </w:pPr>
            <w:r w:rsidRPr="004E7946">
              <w:rPr>
                <w:sz w:val="18"/>
                <w:szCs w:val="18"/>
              </w:rPr>
              <w:t>-1.196.000</w:t>
            </w:r>
          </w:p>
        </w:tc>
        <w:tc>
          <w:tcPr>
            <w:tcW w:w="1102" w:type="dxa"/>
            <w:tcBorders>
              <w:top w:val="nil"/>
              <w:left w:val="nil"/>
              <w:bottom w:val="single" w:sz="4" w:space="0" w:color="auto"/>
              <w:right w:val="single" w:sz="4" w:space="0" w:color="auto"/>
            </w:tcBorders>
            <w:shd w:val="clear" w:color="auto" w:fill="auto"/>
            <w:vAlign w:val="center"/>
            <w:hideMark/>
          </w:tcPr>
          <w:p w14:paraId="70E9B697" w14:textId="77777777" w:rsidR="00130FDD" w:rsidRPr="004E7946" w:rsidRDefault="00130FDD" w:rsidP="00130FDD">
            <w:pPr>
              <w:jc w:val="right"/>
              <w:rPr>
                <w:sz w:val="18"/>
                <w:szCs w:val="18"/>
              </w:rPr>
            </w:pPr>
            <w:r w:rsidRPr="004E7946">
              <w:rPr>
                <w:sz w:val="18"/>
                <w:szCs w:val="18"/>
              </w:rPr>
              <w:t>1.498.000</w:t>
            </w:r>
          </w:p>
        </w:tc>
        <w:tc>
          <w:tcPr>
            <w:tcW w:w="819" w:type="dxa"/>
            <w:tcBorders>
              <w:top w:val="nil"/>
              <w:left w:val="nil"/>
              <w:bottom w:val="single" w:sz="4" w:space="0" w:color="auto"/>
              <w:right w:val="single" w:sz="4" w:space="0" w:color="auto"/>
            </w:tcBorders>
            <w:shd w:val="clear" w:color="auto" w:fill="auto"/>
            <w:vAlign w:val="center"/>
            <w:hideMark/>
          </w:tcPr>
          <w:p w14:paraId="510EAE6C" w14:textId="77777777" w:rsidR="00130FDD" w:rsidRPr="004E7946" w:rsidRDefault="00130FDD" w:rsidP="00130FDD">
            <w:pPr>
              <w:jc w:val="right"/>
              <w:rPr>
                <w:sz w:val="18"/>
                <w:szCs w:val="18"/>
              </w:rPr>
            </w:pPr>
            <w:r w:rsidRPr="004E7946">
              <w:rPr>
                <w:sz w:val="18"/>
                <w:szCs w:val="18"/>
              </w:rPr>
              <w:t>55,61</w:t>
            </w:r>
          </w:p>
        </w:tc>
        <w:tc>
          <w:tcPr>
            <w:tcW w:w="1224" w:type="dxa"/>
            <w:tcBorders>
              <w:top w:val="nil"/>
              <w:left w:val="nil"/>
              <w:bottom w:val="single" w:sz="4" w:space="0" w:color="auto"/>
              <w:right w:val="single" w:sz="4" w:space="0" w:color="auto"/>
            </w:tcBorders>
            <w:shd w:val="clear" w:color="auto" w:fill="auto"/>
            <w:vAlign w:val="center"/>
            <w:hideMark/>
          </w:tcPr>
          <w:p w14:paraId="3B4650E8" w14:textId="77777777" w:rsidR="00130FDD" w:rsidRPr="004E7946" w:rsidRDefault="00130FDD" w:rsidP="00130FDD">
            <w:pPr>
              <w:jc w:val="right"/>
              <w:rPr>
                <w:sz w:val="18"/>
                <w:szCs w:val="18"/>
              </w:rPr>
            </w:pPr>
            <w:r w:rsidRPr="004E7946">
              <w:rPr>
                <w:sz w:val="18"/>
                <w:szCs w:val="18"/>
              </w:rPr>
              <w:t>1.598.000</w:t>
            </w:r>
          </w:p>
        </w:tc>
        <w:tc>
          <w:tcPr>
            <w:tcW w:w="1224" w:type="dxa"/>
            <w:tcBorders>
              <w:top w:val="nil"/>
              <w:left w:val="nil"/>
              <w:bottom w:val="single" w:sz="4" w:space="0" w:color="auto"/>
              <w:right w:val="single" w:sz="4" w:space="0" w:color="auto"/>
            </w:tcBorders>
            <w:shd w:val="clear" w:color="auto" w:fill="auto"/>
            <w:vAlign w:val="center"/>
            <w:hideMark/>
          </w:tcPr>
          <w:p w14:paraId="139AAECC" w14:textId="77777777" w:rsidR="00130FDD" w:rsidRPr="004E7946" w:rsidRDefault="00130FDD" w:rsidP="00130FDD">
            <w:pPr>
              <w:jc w:val="right"/>
              <w:rPr>
                <w:sz w:val="18"/>
                <w:szCs w:val="18"/>
              </w:rPr>
            </w:pPr>
            <w:r w:rsidRPr="004E7946">
              <w:rPr>
                <w:sz w:val="18"/>
                <w:szCs w:val="18"/>
              </w:rPr>
              <w:t>5.298.000</w:t>
            </w:r>
          </w:p>
        </w:tc>
      </w:tr>
      <w:tr w:rsidR="00130FDD" w:rsidRPr="004E7946" w14:paraId="5456F217" w14:textId="77777777" w:rsidTr="00B3277D">
        <w:trPr>
          <w:trHeight w:val="48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16EDF3B" w14:textId="77777777" w:rsidR="00130FDD" w:rsidRPr="004E7946" w:rsidRDefault="00130FDD" w:rsidP="00130FDD">
            <w:pPr>
              <w:rPr>
                <w:sz w:val="18"/>
                <w:szCs w:val="18"/>
              </w:rPr>
            </w:pPr>
            <w:r w:rsidRPr="004E7946">
              <w:rPr>
                <w:sz w:val="18"/>
                <w:szCs w:val="18"/>
              </w:rPr>
              <w:t>RAZDJEL  002   GRADONAČELNICA</w:t>
            </w:r>
          </w:p>
        </w:tc>
        <w:tc>
          <w:tcPr>
            <w:tcW w:w="1102" w:type="dxa"/>
            <w:tcBorders>
              <w:top w:val="nil"/>
              <w:left w:val="nil"/>
              <w:bottom w:val="single" w:sz="4" w:space="0" w:color="auto"/>
              <w:right w:val="single" w:sz="4" w:space="0" w:color="auto"/>
            </w:tcBorders>
            <w:shd w:val="clear" w:color="auto" w:fill="auto"/>
            <w:vAlign w:val="center"/>
            <w:hideMark/>
          </w:tcPr>
          <w:p w14:paraId="2576AC08" w14:textId="77777777" w:rsidR="00130FDD" w:rsidRPr="004E7946" w:rsidRDefault="00130FDD" w:rsidP="00130FDD">
            <w:pPr>
              <w:jc w:val="right"/>
              <w:rPr>
                <w:sz w:val="18"/>
                <w:szCs w:val="18"/>
              </w:rPr>
            </w:pPr>
            <w:r w:rsidRPr="004E7946">
              <w:rPr>
                <w:sz w:val="18"/>
                <w:szCs w:val="18"/>
              </w:rPr>
              <w:t>25.259.355</w:t>
            </w:r>
          </w:p>
        </w:tc>
        <w:tc>
          <w:tcPr>
            <w:tcW w:w="1126" w:type="dxa"/>
            <w:tcBorders>
              <w:top w:val="nil"/>
              <w:left w:val="nil"/>
              <w:bottom w:val="single" w:sz="4" w:space="0" w:color="auto"/>
              <w:right w:val="single" w:sz="4" w:space="0" w:color="auto"/>
            </w:tcBorders>
            <w:shd w:val="clear" w:color="auto" w:fill="auto"/>
            <w:vAlign w:val="center"/>
            <w:hideMark/>
          </w:tcPr>
          <w:p w14:paraId="54B28154" w14:textId="77777777" w:rsidR="00130FDD" w:rsidRPr="004E7946" w:rsidRDefault="00130FDD" w:rsidP="00130FDD">
            <w:pPr>
              <w:jc w:val="right"/>
              <w:rPr>
                <w:sz w:val="18"/>
                <w:szCs w:val="18"/>
              </w:rPr>
            </w:pPr>
            <w:r w:rsidRPr="004E7946">
              <w:rPr>
                <w:sz w:val="18"/>
                <w:szCs w:val="18"/>
              </w:rPr>
              <w:t>3.018.245</w:t>
            </w:r>
          </w:p>
        </w:tc>
        <w:tc>
          <w:tcPr>
            <w:tcW w:w="1102" w:type="dxa"/>
            <w:tcBorders>
              <w:top w:val="nil"/>
              <w:left w:val="nil"/>
              <w:bottom w:val="single" w:sz="4" w:space="0" w:color="auto"/>
              <w:right w:val="single" w:sz="4" w:space="0" w:color="auto"/>
            </w:tcBorders>
            <w:shd w:val="clear" w:color="auto" w:fill="auto"/>
            <w:vAlign w:val="center"/>
            <w:hideMark/>
          </w:tcPr>
          <w:p w14:paraId="5F1845DC" w14:textId="77777777" w:rsidR="00130FDD" w:rsidRPr="004E7946" w:rsidRDefault="00130FDD" w:rsidP="00130FDD">
            <w:pPr>
              <w:jc w:val="right"/>
              <w:rPr>
                <w:sz w:val="18"/>
                <w:szCs w:val="18"/>
              </w:rPr>
            </w:pPr>
            <w:r w:rsidRPr="004E7946">
              <w:rPr>
                <w:sz w:val="18"/>
                <w:szCs w:val="18"/>
              </w:rPr>
              <w:t>28.277.600</w:t>
            </w:r>
          </w:p>
        </w:tc>
        <w:tc>
          <w:tcPr>
            <w:tcW w:w="819" w:type="dxa"/>
            <w:tcBorders>
              <w:top w:val="nil"/>
              <w:left w:val="nil"/>
              <w:bottom w:val="single" w:sz="4" w:space="0" w:color="auto"/>
              <w:right w:val="single" w:sz="4" w:space="0" w:color="auto"/>
            </w:tcBorders>
            <w:shd w:val="clear" w:color="auto" w:fill="auto"/>
            <w:vAlign w:val="center"/>
            <w:hideMark/>
          </w:tcPr>
          <w:p w14:paraId="413CFAAA" w14:textId="77777777" w:rsidR="00130FDD" w:rsidRPr="004E7946" w:rsidRDefault="00130FDD" w:rsidP="00130FDD">
            <w:pPr>
              <w:jc w:val="right"/>
              <w:rPr>
                <w:sz w:val="18"/>
                <w:szCs w:val="18"/>
              </w:rPr>
            </w:pPr>
            <w:r w:rsidRPr="004E7946">
              <w:rPr>
                <w:sz w:val="18"/>
                <w:szCs w:val="18"/>
              </w:rPr>
              <w:t>111,95</w:t>
            </w:r>
          </w:p>
        </w:tc>
        <w:tc>
          <w:tcPr>
            <w:tcW w:w="1224" w:type="dxa"/>
            <w:tcBorders>
              <w:top w:val="nil"/>
              <w:left w:val="nil"/>
              <w:bottom w:val="single" w:sz="4" w:space="0" w:color="auto"/>
              <w:right w:val="single" w:sz="4" w:space="0" w:color="auto"/>
            </w:tcBorders>
            <w:shd w:val="clear" w:color="auto" w:fill="auto"/>
            <w:vAlign w:val="center"/>
            <w:hideMark/>
          </w:tcPr>
          <w:p w14:paraId="5B691B41" w14:textId="77777777" w:rsidR="00130FDD" w:rsidRPr="004E7946" w:rsidRDefault="00130FDD" w:rsidP="00130FDD">
            <w:pPr>
              <w:jc w:val="right"/>
              <w:rPr>
                <w:sz w:val="18"/>
                <w:szCs w:val="18"/>
              </w:rPr>
            </w:pPr>
            <w:r w:rsidRPr="004E7946">
              <w:rPr>
                <w:sz w:val="18"/>
                <w:szCs w:val="18"/>
              </w:rPr>
              <w:t>26.901.030</w:t>
            </w:r>
          </w:p>
        </w:tc>
        <w:tc>
          <w:tcPr>
            <w:tcW w:w="1224" w:type="dxa"/>
            <w:tcBorders>
              <w:top w:val="nil"/>
              <w:left w:val="nil"/>
              <w:bottom w:val="single" w:sz="4" w:space="0" w:color="auto"/>
              <w:right w:val="single" w:sz="4" w:space="0" w:color="auto"/>
            </w:tcBorders>
            <w:shd w:val="clear" w:color="auto" w:fill="auto"/>
            <w:vAlign w:val="center"/>
            <w:hideMark/>
          </w:tcPr>
          <w:p w14:paraId="6A478219" w14:textId="77777777" w:rsidR="00130FDD" w:rsidRPr="004E7946" w:rsidRDefault="00130FDD" w:rsidP="00130FDD">
            <w:pPr>
              <w:jc w:val="right"/>
              <w:rPr>
                <w:sz w:val="18"/>
                <w:szCs w:val="18"/>
              </w:rPr>
            </w:pPr>
            <w:r w:rsidRPr="004E7946">
              <w:rPr>
                <w:sz w:val="18"/>
                <w:szCs w:val="18"/>
              </w:rPr>
              <w:t>26.811.030</w:t>
            </w:r>
          </w:p>
        </w:tc>
      </w:tr>
      <w:tr w:rsidR="00130FDD" w:rsidRPr="004E7946" w14:paraId="399DF6BE" w14:textId="77777777" w:rsidTr="00B3277D">
        <w:trPr>
          <w:trHeight w:val="478"/>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692439C" w14:textId="77777777" w:rsidR="00130FDD" w:rsidRPr="004E7946" w:rsidRDefault="00130FDD" w:rsidP="00130FDD">
            <w:pPr>
              <w:rPr>
                <w:sz w:val="18"/>
                <w:szCs w:val="18"/>
              </w:rPr>
            </w:pPr>
            <w:r w:rsidRPr="004E7946">
              <w:rPr>
                <w:sz w:val="18"/>
                <w:szCs w:val="18"/>
              </w:rPr>
              <w:t>RAZDJEL  003   UPRAVNI ODJEL ZA GOSPODARSTVO, RAZVOJ I PROJEKTE EU</w:t>
            </w:r>
          </w:p>
        </w:tc>
        <w:tc>
          <w:tcPr>
            <w:tcW w:w="1102" w:type="dxa"/>
            <w:tcBorders>
              <w:top w:val="nil"/>
              <w:left w:val="nil"/>
              <w:bottom w:val="single" w:sz="4" w:space="0" w:color="auto"/>
              <w:right w:val="single" w:sz="4" w:space="0" w:color="auto"/>
            </w:tcBorders>
            <w:shd w:val="clear" w:color="auto" w:fill="auto"/>
            <w:vAlign w:val="center"/>
            <w:hideMark/>
          </w:tcPr>
          <w:p w14:paraId="543876B0" w14:textId="77777777" w:rsidR="00130FDD" w:rsidRPr="004E7946" w:rsidRDefault="00130FDD" w:rsidP="00130FDD">
            <w:pPr>
              <w:jc w:val="right"/>
              <w:rPr>
                <w:sz w:val="18"/>
                <w:szCs w:val="18"/>
              </w:rPr>
            </w:pPr>
            <w:r w:rsidRPr="004E7946">
              <w:rPr>
                <w:sz w:val="18"/>
                <w:szCs w:val="18"/>
              </w:rPr>
              <w:t>80.544.438</w:t>
            </w:r>
          </w:p>
        </w:tc>
        <w:tc>
          <w:tcPr>
            <w:tcW w:w="1126" w:type="dxa"/>
            <w:tcBorders>
              <w:top w:val="nil"/>
              <w:left w:val="nil"/>
              <w:bottom w:val="single" w:sz="4" w:space="0" w:color="auto"/>
              <w:right w:val="single" w:sz="4" w:space="0" w:color="auto"/>
            </w:tcBorders>
            <w:shd w:val="clear" w:color="auto" w:fill="auto"/>
            <w:vAlign w:val="center"/>
            <w:hideMark/>
          </w:tcPr>
          <w:p w14:paraId="152E0E90" w14:textId="77777777" w:rsidR="00130FDD" w:rsidRPr="004E7946" w:rsidRDefault="00130FDD" w:rsidP="00130FDD">
            <w:pPr>
              <w:jc w:val="right"/>
              <w:rPr>
                <w:sz w:val="18"/>
                <w:szCs w:val="18"/>
              </w:rPr>
            </w:pPr>
            <w:r w:rsidRPr="004E7946">
              <w:rPr>
                <w:sz w:val="18"/>
                <w:szCs w:val="18"/>
              </w:rPr>
              <w:t>-20.206.850</w:t>
            </w:r>
          </w:p>
        </w:tc>
        <w:tc>
          <w:tcPr>
            <w:tcW w:w="1102" w:type="dxa"/>
            <w:tcBorders>
              <w:top w:val="nil"/>
              <w:left w:val="nil"/>
              <w:bottom w:val="single" w:sz="4" w:space="0" w:color="auto"/>
              <w:right w:val="single" w:sz="4" w:space="0" w:color="auto"/>
            </w:tcBorders>
            <w:shd w:val="clear" w:color="auto" w:fill="auto"/>
            <w:vAlign w:val="center"/>
            <w:hideMark/>
          </w:tcPr>
          <w:p w14:paraId="22F16EE0" w14:textId="77777777" w:rsidR="00130FDD" w:rsidRPr="004E7946" w:rsidRDefault="00130FDD" w:rsidP="00130FDD">
            <w:pPr>
              <w:jc w:val="right"/>
              <w:rPr>
                <w:sz w:val="18"/>
                <w:szCs w:val="18"/>
              </w:rPr>
            </w:pPr>
            <w:r w:rsidRPr="004E7946">
              <w:rPr>
                <w:sz w:val="18"/>
                <w:szCs w:val="18"/>
              </w:rPr>
              <w:t>60.337.588</w:t>
            </w:r>
          </w:p>
        </w:tc>
        <w:tc>
          <w:tcPr>
            <w:tcW w:w="819" w:type="dxa"/>
            <w:tcBorders>
              <w:top w:val="nil"/>
              <w:left w:val="nil"/>
              <w:bottom w:val="single" w:sz="4" w:space="0" w:color="auto"/>
              <w:right w:val="single" w:sz="4" w:space="0" w:color="auto"/>
            </w:tcBorders>
            <w:shd w:val="clear" w:color="auto" w:fill="auto"/>
            <w:vAlign w:val="center"/>
            <w:hideMark/>
          </w:tcPr>
          <w:p w14:paraId="23374292" w14:textId="77777777" w:rsidR="00130FDD" w:rsidRPr="004E7946" w:rsidRDefault="00130FDD" w:rsidP="00130FDD">
            <w:pPr>
              <w:jc w:val="right"/>
              <w:rPr>
                <w:sz w:val="18"/>
                <w:szCs w:val="18"/>
              </w:rPr>
            </w:pPr>
            <w:r w:rsidRPr="004E7946">
              <w:rPr>
                <w:sz w:val="18"/>
                <w:szCs w:val="18"/>
              </w:rPr>
              <w:t>74,91</w:t>
            </w:r>
          </w:p>
        </w:tc>
        <w:tc>
          <w:tcPr>
            <w:tcW w:w="1224" w:type="dxa"/>
            <w:tcBorders>
              <w:top w:val="nil"/>
              <w:left w:val="nil"/>
              <w:bottom w:val="single" w:sz="4" w:space="0" w:color="auto"/>
              <w:right w:val="single" w:sz="4" w:space="0" w:color="auto"/>
            </w:tcBorders>
            <w:shd w:val="clear" w:color="auto" w:fill="auto"/>
            <w:vAlign w:val="center"/>
            <w:hideMark/>
          </w:tcPr>
          <w:p w14:paraId="1A01A18D" w14:textId="77777777" w:rsidR="00130FDD" w:rsidRPr="004E7946" w:rsidRDefault="00130FDD" w:rsidP="00130FDD">
            <w:pPr>
              <w:jc w:val="right"/>
              <w:rPr>
                <w:sz w:val="18"/>
                <w:szCs w:val="18"/>
              </w:rPr>
            </w:pPr>
            <w:r w:rsidRPr="004E7946">
              <w:rPr>
                <w:sz w:val="18"/>
                <w:szCs w:val="18"/>
              </w:rPr>
              <w:t>105.662.588</w:t>
            </w:r>
          </w:p>
        </w:tc>
        <w:tc>
          <w:tcPr>
            <w:tcW w:w="1224" w:type="dxa"/>
            <w:tcBorders>
              <w:top w:val="nil"/>
              <w:left w:val="nil"/>
              <w:bottom w:val="single" w:sz="4" w:space="0" w:color="auto"/>
              <w:right w:val="single" w:sz="4" w:space="0" w:color="auto"/>
            </w:tcBorders>
            <w:shd w:val="clear" w:color="auto" w:fill="auto"/>
            <w:vAlign w:val="center"/>
            <w:hideMark/>
          </w:tcPr>
          <w:p w14:paraId="4B9F4EC7" w14:textId="77777777" w:rsidR="00130FDD" w:rsidRPr="004E7946" w:rsidRDefault="00130FDD" w:rsidP="00130FDD">
            <w:pPr>
              <w:jc w:val="right"/>
              <w:rPr>
                <w:sz w:val="18"/>
                <w:szCs w:val="18"/>
              </w:rPr>
            </w:pPr>
            <w:r w:rsidRPr="004E7946">
              <w:rPr>
                <w:sz w:val="18"/>
                <w:szCs w:val="18"/>
              </w:rPr>
              <w:t>75.737.588</w:t>
            </w:r>
          </w:p>
        </w:tc>
      </w:tr>
      <w:tr w:rsidR="00130FDD" w:rsidRPr="004E7946" w14:paraId="1DCACBB2" w14:textId="77777777" w:rsidTr="00B3277D">
        <w:trPr>
          <w:trHeight w:val="478"/>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C0FB7AD" w14:textId="77777777" w:rsidR="00130FDD" w:rsidRPr="004E7946" w:rsidRDefault="00130FDD" w:rsidP="00130FDD">
            <w:pPr>
              <w:rPr>
                <w:sz w:val="18"/>
                <w:szCs w:val="18"/>
              </w:rPr>
            </w:pPr>
            <w:r w:rsidRPr="004E7946">
              <w:rPr>
                <w:sz w:val="18"/>
                <w:szCs w:val="18"/>
              </w:rPr>
              <w:t>RAZDJEL  004   UPRAVNI ODJEL ZA DRUŠTVENE DJELATNOSTI</w:t>
            </w:r>
          </w:p>
        </w:tc>
        <w:tc>
          <w:tcPr>
            <w:tcW w:w="1102" w:type="dxa"/>
            <w:tcBorders>
              <w:top w:val="nil"/>
              <w:left w:val="nil"/>
              <w:bottom w:val="single" w:sz="4" w:space="0" w:color="auto"/>
              <w:right w:val="single" w:sz="4" w:space="0" w:color="auto"/>
            </w:tcBorders>
            <w:shd w:val="clear" w:color="auto" w:fill="auto"/>
            <w:vAlign w:val="center"/>
            <w:hideMark/>
          </w:tcPr>
          <w:p w14:paraId="02067431" w14:textId="77777777" w:rsidR="00130FDD" w:rsidRPr="004E7946" w:rsidRDefault="00130FDD" w:rsidP="00130FDD">
            <w:pPr>
              <w:jc w:val="right"/>
              <w:rPr>
                <w:sz w:val="18"/>
                <w:szCs w:val="18"/>
              </w:rPr>
            </w:pPr>
            <w:r w:rsidRPr="004E7946">
              <w:rPr>
                <w:sz w:val="18"/>
                <w:szCs w:val="18"/>
              </w:rPr>
              <w:t>150.317.145</w:t>
            </w:r>
          </w:p>
        </w:tc>
        <w:tc>
          <w:tcPr>
            <w:tcW w:w="1126" w:type="dxa"/>
            <w:tcBorders>
              <w:top w:val="nil"/>
              <w:left w:val="nil"/>
              <w:bottom w:val="single" w:sz="4" w:space="0" w:color="auto"/>
              <w:right w:val="single" w:sz="4" w:space="0" w:color="auto"/>
            </w:tcBorders>
            <w:shd w:val="clear" w:color="auto" w:fill="auto"/>
            <w:vAlign w:val="center"/>
            <w:hideMark/>
          </w:tcPr>
          <w:p w14:paraId="4CA43785" w14:textId="77777777" w:rsidR="00130FDD" w:rsidRPr="004E7946" w:rsidRDefault="00130FDD" w:rsidP="00130FDD">
            <w:pPr>
              <w:jc w:val="right"/>
              <w:rPr>
                <w:sz w:val="18"/>
                <w:szCs w:val="18"/>
              </w:rPr>
            </w:pPr>
            <w:r w:rsidRPr="004E7946">
              <w:rPr>
                <w:sz w:val="18"/>
                <w:szCs w:val="18"/>
              </w:rPr>
              <w:t>10.276.825</w:t>
            </w:r>
          </w:p>
        </w:tc>
        <w:tc>
          <w:tcPr>
            <w:tcW w:w="1102" w:type="dxa"/>
            <w:tcBorders>
              <w:top w:val="nil"/>
              <w:left w:val="nil"/>
              <w:bottom w:val="single" w:sz="4" w:space="0" w:color="auto"/>
              <w:right w:val="single" w:sz="4" w:space="0" w:color="auto"/>
            </w:tcBorders>
            <w:shd w:val="clear" w:color="auto" w:fill="auto"/>
            <w:vAlign w:val="center"/>
            <w:hideMark/>
          </w:tcPr>
          <w:p w14:paraId="52F2BA3E" w14:textId="77777777" w:rsidR="00130FDD" w:rsidRPr="004E7946" w:rsidRDefault="00130FDD" w:rsidP="00130FDD">
            <w:pPr>
              <w:jc w:val="right"/>
              <w:rPr>
                <w:sz w:val="18"/>
                <w:szCs w:val="18"/>
              </w:rPr>
            </w:pPr>
            <w:r w:rsidRPr="004E7946">
              <w:rPr>
                <w:sz w:val="18"/>
                <w:szCs w:val="18"/>
              </w:rPr>
              <w:t>160.593.970</w:t>
            </w:r>
          </w:p>
        </w:tc>
        <w:tc>
          <w:tcPr>
            <w:tcW w:w="819" w:type="dxa"/>
            <w:tcBorders>
              <w:top w:val="nil"/>
              <w:left w:val="nil"/>
              <w:bottom w:val="single" w:sz="4" w:space="0" w:color="auto"/>
              <w:right w:val="single" w:sz="4" w:space="0" w:color="auto"/>
            </w:tcBorders>
            <w:shd w:val="clear" w:color="auto" w:fill="auto"/>
            <w:vAlign w:val="center"/>
            <w:hideMark/>
          </w:tcPr>
          <w:p w14:paraId="44DFAD99" w14:textId="77777777" w:rsidR="00130FDD" w:rsidRPr="004E7946" w:rsidRDefault="00130FDD" w:rsidP="00130FDD">
            <w:pPr>
              <w:jc w:val="right"/>
              <w:rPr>
                <w:sz w:val="18"/>
                <w:szCs w:val="18"/>
              </w:rPr>
            </w:pPr>
            <w:r w:rsidRPr="004E7946">
              <w:rPr>
                <w:sz w:val="18"/>
                <w:szCs w:val="18"/>
              </w:rPr>
              <w:t>106,84</w:t>
            </w:r>
          </w:p>
        </w:tc>
        <w:tc>
          <w:tcPr>
            <w:tcW w:w="1224" w:type="dxa"/>
            <w:tcBorders>
              <w:top w:val="nil"/>
              <w:left w:val="nil"/>
              <w:bottom w:val="single" w:sz="4" w:space="0" w:color="auto"/>
              <w:right w:val="single" w:sz="4" w:space="0" w:color="auto"/>
            </w:tcBorders>
            <w:shd w:val="clear" w:color="auto" w:fill="auto"/>
            <w:vAlign w:val="center"/>
            <w:hideMark/>
          </w:tcPr>
          <w:p w14:paraId="54138E96" w14:textId="77777777" w:rsidR="00130FDD" w:rsidRPr="004E7946" w:rsidRDefault="00130FDD" w:rsidP="00130FDD">
            <w:pPr>
              <w:jc w:val="right"/>
              <w:rPr>
                <w:sz w:val="18"/>
                <w:szCs w:val="18"/>
              </w:rPr>
            </w:pPr>
            <w:r w:rsidRPr="004E7946">
              <w:rPr>
                <w:sz w:val="18"/>
                <w:szCs w:val="18"/>
              </w:rPr>
              <w:t>161.271.765</w:t>
            </w:r>
          </w:p>
        </w:tc>
        <w:tc>
          <w:tcPr>
            <w:tcW w:w="1224" w:type="dxa"/>
            <w:tcBorders>
              <w:top w:val="nil"/>
              <w:left w:val="nil"/>
              <w:bottom w:val="single" w:sz="4" w:space="0" w:color="auto"/>
              <w:right w:val="single" w:sz="4" w:space="0" w:color="auto"/>
            </w:tcBorders>
            <w:shd w:val="clear" w:color="auto" w:fill="auto"/>
            <w:vAlign w:val="center"/>
            <w:hideMark/>
          </w:tcPr>
          <w:p w14:paraId="0D51FFB0" w14:textId="77777777" w:rsidR="00130FDD" w:rsidRPr="004E7946" w:rsidRDefault="00130FDD" w:rsidP="00130FDD">
            <w:pPr>
              <w:jc w:val="right"/>
              <w:rPr>
                <w:sz w:val="18"/>
                <w:szCs w:val="18"/>
              </w:rPr>
            </w:pPr>
            <w:r w:rsidRPr="004E7946">
              <w:rPr>
                <w:sz w:val="18"/>
                <w:szCs w:val="18"/>
              </w:rPr>
              <w:t>166.961.565</w:t>
            </w:r>
          </w:p>
        </w:tc>
      </w:tr>
      <w:tr w:rsidR="00130FDD" w:rsidRPr="004E7946" w14:paraId="7C59DBAB" w14:textId="77777777" w:rsidTr="00B3277D">
        <w:trPr>
          <w:trHeight w:val="717"/>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07F52D74" w14:textId="77777777" w:rsidR="00130FDD" w:rsidRPr="004E7946" w:rsidRDefault="00130FDD" w:rsidP="00130FDD">
            <w:pPr>
              <w:rPr>
                <w:sz w:val="18"/>
                <w:szCs w:val="18"/>
              </w:rPr>
            </w:pPr>
            <w:r w:rsidRPr="004E7946">
              <w:rPr>
                <w:sz w:val="18"/>
                <w:szCs w:val="18"/>
              </w:rPr>
              <w:t>RAZDJEL  005   UPRAVNI ODJEL ZA PROVOĐENJE DOK. PROSTORNOG UREĐENJA I GRADNJU</w:t>
            </w:r>
          </w:p>
        </w:tc>
        <w:tc>
          <w:tcPr>
            <w:tcW w:w="1102" w:type="dxa"/>
            <w:tcBorders>
              <w:top w:val="nil"/>
              <w:left w:val="nil"/>
              <w:bottom w:val="single" w:sz="4" w:space="0" w:color="auto"/>
              <w:right w:val="single" w:sz="4" w:space="0" w:color="auto"/>
            </w:tcBorders>
            <w:shd w:val="clear" w:color="auto" w:fill="auto"/>
            <w:vAlign w:val="center"/>
            <w:hideMark/>
          </w:tcPr>
          <w:p w14:paraId="63DD810C" w14:textId="77777777" w:rsidR="00130FDD" w:rsidRPr="004E7946" w:rsidRDefault="00130FDD" w:rsidP="00130FDD">
            <w:pPr>
              <w:jc w:val="right"/>
              <w:rPr>
                <w:sz w:val="18"/>
                <w:szCs w:val="18"/>
              </w:rPr>
            </w:pPr>
            <w:r w:rsidRPr="004E7946">
              <w:rPr>
                <w:sz w:val="18"/>
                <w:szCs w:val="18"/>
              </w:rPr>
              <w:t>20.000</w:t>
            </w:r>
          </w:p>
        </w:tc>
        <w:tc>
          <w:tcPr>
            <w:tcW w:w="1126" w:type="dxa"/>
            <w:tcBorders>
              <w:top w:val="nil"/>
              <w:left w:val="nil"/>
              <w:bottom w:val="single" w:sz="4" w:space="0" w:color="auto"/>
              <w:right w:val="single" w:sz="4" w:space="0" w:color="auto"/>
            </w:tcBorders>
            <w:shd w:val="clear" w:color="auto" w:fill="auto"/>
            <w:vAlign w:val="center"/>
            <w:hideMark/>
          </w:tcPr>
          <w:p w14:paraId="43AC9542" w14:textId="77777777" w:rsidR="00130FDD" w:rsidRPr="004E7946" w:rsidRDefault="00130FDD" w:rsidP="00130FDD">
            <w:pPr>
              <w:jc w:val="right"/>
              <w:rPr>
                <w:sz w:val="18"/>
                <w:szCs w:val="18"/>
              </w:rPr>
            </w:pPr>
            <w:r w:rsidRPr="004E7946">
              <w:rPr>
                <w:sz w:val="18"/>
                <w:szCs w:val="18"/>
              </w:rPr>
              <w:t>5.000</w:t>
            </w:r>
          </w:p>
        </w:tc>
        <w:tc>
          <w:tcPr>
            <w:tcW w:w="1102" w:type="dxa"/>
            <w:tcBorders>
              <w:top w:val="nil"/>
              <w:left w:val="nil"/>
              <w:bottom w:val="single" w:sz="4" w:space="0" w:color="auto"/>
              <w:right w:val="single" w:sz="4" w:space="0" w:color="auto"/>
            </w:tcBorders>
            <w:shd w:val="clear" w:color="auto" w:fill="auto"/>
            <w:vAlign w:val="center"/>
            <w:hideMark/>
          </w:tcPr>
          <w:p w14:paraId="4EE6CE08" w14:textId="77777777" w:rsidR="00130FDD" w:rsidRPr="004E7946" w:rsidRDefault="00130FDD" w:rsidP="00130FDD">
            <w:pPr>
              <w:jc w:val="right"/>
              <w:rPr>
                <w:sz w:val="18"/>
                <w:szCs w:val="18"/>
              </w:rPr>
            </w:pPr>
            <w:r w:rsidRPr="004E7946">
              <w:rPr>
                <w:sz w:val="18"/>
                <w:szCs w:val="18"/>
              </w:rPr>
              <w:t>25.000</w:t>
            </w:r>
          </w:p>
        </w:tc>
        <w:tc>
          <w:tcPr>
            <w:tcW w:w="819" w:type="dxa"/>
            <w:tcBorders>
              <w:top w:val="nil"/>
              <w:left w:val="nil"/>
              <w:bottom w:val="single" w:sz="4" w:space="0" w:color="auto"/>
              <w:right w:val="single" w:sz="4" w:space="0" w:color="auto"/>
            </w:tcBorders>
            <w:shd w:val="clear" w:color="auto" w:fill="auto"/>
            <w:vAlign w:val="center"/>
            <w:hideMark/>
          </w:tcPr>
          <w:p w14:paraId="077AE692" w14:textId="77777777" w:rsidR="00130FDD" w:rsidRPr="004E7946" w:rsidRDefault="00130FDD" w:rsidP="00130FDD">
            <w:pPr>
              <w:jc w:val="right"/>
              <w:rPr>
                <w:sz w:val="18"/>
                <w:szCs w:val="18"/>
              </w:rPr>
            </w:pPr>
            <w:r w:rsidRPr="004E7946">
              <w:rPr>
                <w:sz w:val="18"/>
                <w:szCs w:val="18"/>
              </w:rPr>
              <w:t>125,00</w:t>
            </w:r>
          </w:p>
        </w:tc>
        <w:tc>
          <w:tcPr>
            <w:tcW w:w="1224" w:type="dxa"/>
            <w:tcBorders>
              <w:top w:val="nil"/>
              <w:left w:val="nil"/>
              <w:bottom w:val="single" w:sz="4" w:space="0" w:color="auto"/>
              <w:right w:val="single" w:sz="4" w:space="0" w:color="auto"/>
            </w:tcBorders>
            <w:shd w:val="clear" w:color="auto" w:fill="auto"/>
            <w:vAlign w:val="center"/>
            <w:hideMark/>
          </w:tcPr>
          <w:p w14:paraId="10EC2477" w14:textId="77777777" w:rsidR="00130FDD" w:rsidRPr="004E7946" w:rsidRDefault="00130FDD" w:rsidP="00130FDD">
            <w:pPr>
              <w:jc w:val="right"/>
              <w:rPr>
                <w:sz w:val="18"/>
                <w:szCs w:val="18"/>
              </w:rPr>
            </w:pPr>
            <w:r w:rsidRPr="004E7946">
              <w:rPr>
                <w:sz w:val="18"/>
                <w:szCs w:val="18"/>
              </w:rPr>
              <w:t>15.000</w:t>
            </w:r>
          </w:p>
        </w:tc>
        <w:tc>
          <w:tcPr>
            <w:tcW w:w="1224" w:type="dxa"/>
            <w:tcBorders>
              <w:top w:val="nil"/>
              <w:left w:val="nil"/>
              <w:bottom w:val="single" w:sz="4" w:space="0" w:color="auto"/>
              <w:right w:val="single" w:sz="4" w:space="0" w:color="auto"/>
            </w:tcBorders>
            <w:shd w:val="clear" w:color="auto" w:fill="auto"/>
            <w:vAlign w:val="center"/>
            <w:hideMark/>
          </w:tcPr>
          <w:p w14:paraId="4E3FB043" w14:textId="77777777" w:rsidR="00130FDD" w:rsidRPr="004E7946" w:rsidRDefault="00130FDD" w:rsidP="00130FDD">
            <w:pPr>
              <w:jc w:val="right"/>
              <w:rPr>
                <w:sz w:val="18"/>
                <w:szCs w:val="18"/>
              </w:rPr>
            </w:pPr>
            <w:r w:rsidRPr="004E7946">
              <w:rPr>
                <w:sz w:val="18"/>
                <w:szCs w:val="18"/>
              </w:rPr>
              <w:t>10.000</w:t>
            </w:r>
          </w:p>
        </w:tc>
      </w:tr>
      <w:tr w:rsidR="00130FDD" w:rsidRPr="004E7946" w14:paraId="3E014972" w14:textId="77777777" w:rsidTr="00B3277D">
        <w:trPr>
          <w:trHeight w:val="478"/>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E4D2D74" w14:textId="77777777" w:rsidR="00130FDD" w:rsidRPr="004E7946" w:rsidRDefault="00130FDD" w:rsidP="00130FDD">
            <w:pPr>
              <w:rPr>
                <w:sz w:val="18"/>
                <w:szCs w:val="18"/>
              </w:rPr>
            </w:pPr>
            <w:r w:rsidRPr="004E7946">
              <w:rPr>
                <w:sz w:val="18"/>
                <w:szCs w:val="18"/>
              </w:rPr>
              <w:t>RAZDJEL  006   UPRAVNI ODJEL ZA KOMUNALNE DJELATNOSTI</w:t>
            </w:r>
          </w:p>
        </w:tc>
        <w:tc>
          <w:tcPr>
            <w:tcW w:w="1102" w:type="dxa"/>
            <w:tcBorders>
              <w:top w:val="nil"/>
              <w:left w:val="nil"/>
              <w:bottom w:val="single" w:sz="4" w:space="0" w:color="auto"/>
              <w:right w:val="single" w:sz="4" w:space="0" w:color="auto"/>
            </w:tcBorders>
            <w:shd w:val="clear" w:color="auto" w:fill="auto"/>
            <w:vAlign w:val="center"/>
            <w:hideMark/>
          </w:tcPr>
          <w:p w14:paraId="11D57836" w14:textId="77777777" w:rsidR="00130FDD" w:rsidRPr="004E7946" w:rsidRDefault="00130FDD" w:rsidP="00130FDD">
            <w:pPr>
              <w:jc w:val="right"/>
              <w:rPr>
                <w:sz w:val="18"/>
                <w:szCs w:val="18"/>
              </w:rPr>
            </w:pPr>
            <w:r w:rsidRPr="004E7946">
              <w:rPr>
                <w:sz w:val="18"/>
                <w:szCs w:val="18"/>
              </w:rPr>
              <w:t>99.278.081</w:t>
            </w:r>
          </w:p>
        </w:tc>
        <w:tc>
          <w:tcPr>
            <w:tcW w:w="1126" w:type="dxa"/>
            <w:tcBorders>
              <w:top w:val="nil"/>
              <w:left w:val="nil"/>
              <w:bottom w:val="single" w:sz="4" w:space="0" w:color="auto"/>
              <w:right w:val="single" w:sz="4" w:space="0" w:color="auto"/>
            </w:tcBorders>
            <w:shd w:val="clear" w:color="auto" w:fill="auto"/>
            <w:vAlign w:val="center"/>
            <w:hideMark/>
          </w:tcPr>
          <w:p w14:paraId="45716484" w14:textId="77777777" w:rsidR="00130FDD" w:rsidRPr="004E7946" w:rsidRDefault="00130FDD" w:rsidP="00130FDD">
            <w:pPr>
              <w:jc w:val="right"/>
              <w:rPr>
                <w:sz w:val="18"/>
                <w:szCs w:val="18"/>
              </w:rPr>
            </w:pPr>
            <w:r w:rsidRPr="004E7946">
              <w:rPr>
                <w:sz w:val="18"/>
                <w:szCs w:val="18"/>
              </w:rPr>
              <w:t>-29.063.081</w:t>
            </w:r>
          </w:p>
        </w:tc>
        <w:tc>
          <w:tcPr>
            <w:tcW w:w="1102" w:type="dxa"/>
            <w:tcBorders>
              <w:top w:val="nil"/>
              <w:left w:val="nil"/>
              <w:bottom w:val="single" w:sz="4" w:space="0" w:color="auto"/>
              <w:right w:val="single" w:sz="4" w:space="0" w:color="auto"/>
            </w:tcBorders>
            <w:shd w:val="clear" w:color="auto" w:fill="auto"/>
            <w:vAlign w:val="center"/>
            <w:hideMark/>
          </w:tcPr>
          <w:p w14:paraId="2A29FEEF" w14:textId="77777777" w:rsidR="00130FDD" w:rsidRPr="004E7946" w:rsidRDefault="00130FDD" w:rsidP="00130FDD">
            <w:pPr>
              <w:jc w:val="right"/>
              <w:rPr>
                <w:sz w:val="18"/>
                <w:szCs w:val="18"/>
              </w:rPr>
            </w:pPr>
            <w:r w:rsidRPr="004E7946">
              <w:rPr>
                <w:sz w:val="18"/>
                <w:szCs w:val="18"/>
              </w:rPr>
              <w:t>70.215.000</w:t>
            </w:r>
          </w:p>
        </w:tc>
        <w:tc>
          <w:tcPr>
            <w:tcW w:w="819" w:type="dxa"/>
            <w:tcBorders>
              <w:top w:val="nil"/>
              <w:left w:val="nil"/>
              <w:bottom w:val="single" w:sz="4" w:space="0" w:color="auto"/>
              <w:right w:val="single" w:sz="4" w:space="0" w:color="auto"/>
            </w:tcBorders>
            <w:shd w:val="clear" w:color="auto" w:fill="auto"/>
            <w:vAlign w:val="center"/>
            <w:hideMark/>
          </w:tcPr>
          <w:p w14:paraId="2825EEA4" w14:textId="77777777" w:rsidR="00130FDD" w:rsidRPr="004E7946" w:rsidRDefault="00130FDD" w:rsidP="00130FDD">
            <w:pPr>
              <w:jc w:val="right"/>
              <w:rPr>
                <w:sz w:val="18"/>
                <w:szCs w:val="18"/>
              </w:rPr>
            </w:pPr>
            <w:r w:rsidRPr="004E7946">
              <w:rPr>
                <w:sz w:val="18"/>
                <w:szCs w:val="18"/>
              </w:rPr>
              <w:t>70,73</w:t>
            </w:r>
          </w:p>
        </w:tc>
        <w:tc>
          <w:tcPr>
            <w:tcW w:w="1224" w:type="dxa"/>
            <w:tcBorders>
              <w:top w:val="nil"/>
              <w:left w:val="nil"/>
              <w:bottom w:val="single" w:sz="4" w:space="0" w:color="auto"/>
              <w:right w:val="single" w:sz="4" w:space="0" w:color="auto"/>
            </w:tcBorders>
            <w:shd w:val="clear" w:color="auto" w:fill="auto"/>
            <w:vAlign w:val="center"/>
            <w:hideMark/>
          </w:tcPr>
          <w:p w14:paraId="5240DEEC" w14:textId="77777777" w:rsidR="00130FDD" w:rsidRPr="004E7946" w:rsidRDefault="00130FDD" w:rsidP="00130FDD">
            <w:pPr>
              <w:jc w:val="right"/>
              <w:rPr>
                <w:sz w:val="18"/>
                <w:szCs w:val="18"/>
              </w:rPr>
            </w:pPr>
            <w:r w:rsidRPr="004E7946">
              <w:rPr>
                <w:sz w:val="18"/>
                <w:szCs w:val="18"/>
              </w:rPr>
              <w:t>70.125.000</w:t>
            </w:r>
          </w:p>
        </w:tc>
        <w:tc>
          <w:tcPr>
            <w:tcW w:w="1224" w:type="dxa"/>
            <w:tcBorders>
              <w:top w:val="nil"/>
              <w:left w:val="nil"/>
              <w:bottom w:val="single" w:sz="4" w:space="0" w:color="auto"/>
              <w:right w:val="single" w:sz="4" w:space="0" w:color="auto"/>
            </w:tcBorders>
            <w:shd w:val="clear" w:color="auto" w:fill="auto"/>
            <w:vAlign w:val="center"/>
            <w:hideMark/>
          </w:tcPr>
          <w:p w14:paraId="1DB4D94E" w14:textId="77777777" w:rsidR="00130FDD" w:rsidRPr="004E7946" w:rsidRDefault="00130FDD" w:rsidP="00130FDD">
            <w:pPr>
              <w:jc w:val="right"/>
              <w:rPr>
                <w:sz w:val="18"/>
                <w:szCs w:val="18"/>
              </w:rPr>
            </w:pPr>
            <w:r w:rsidRPr="004E7946">
              <w:rPr>
                <w:sz w:val="18"/>
                <w:szCs w:val="18"/>
              </w:rPr>
              <w:t>71.225.000</w:t>
            </w:r>
          </w:p>
        </w:tc>
      </w:tr>
      <w:tr w:rsidR="00130FDD" w:rsidRPr="004E7946" w14:paraId="0472AF31" w14:textId="77777777" w:rsidTr="00B3277D">
        <w:trPr>
          <w:trHeight w:val="478"/>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26B7886" w14:textId="77777777" w:rsidR="00130FDD" w:rsidRPr="004E7946" w:rsidRDefault="00130FDD" w:rsidP="00130FDD">
            <w:pPr>
              <w:rPr>
                <w:sz w:val="18"/>
                <w:szCs w:val="18"/>
              </w:rPr>
            </w:pPr>
            <w:r w:rsidRPr="004E7946">
              <w:rPr>
                <w:sz w:val="18"/>
                <w:szCs w:val="18"/>
              </w:rPr>
              <w:t>RAZDJEL  007  UPRAVNI ODJEL ZA FINANCIJE</w:t>
            </w:r>
          </w:p>
        </w:tc>
        <w:tc>
          <w:tcPr>
            <w:tcW w:w="1102" w:type="dxa"/>
            <w:tcBorders>
              <w:top w:val="nil"/>
              <w:left w:val="nil"/>
              <w:bottom w:val="single" w:sz="4" w:space="0" w:color="auto"/>
              <w:right w:val="single" w:sz="4" w:space="0" w:color="auto"/>
            </w:tcBorders>
            <w:shd w:val="clear" w:color="auto" w:fill="auto"/>
            <w:vAlign w:val="center"/>
            <w:hideMark/>
          </w:tcPr>
          <w:p w14:paraId="7FFB8BE9" w14:textId="77777777" w:rsidR="00130FDD" w:rsidRPr="004E7946" w:rsidRDefault="00130FDD" w:rsidP="00130FDD">
            <w:pPr>
              <w:jc w:val="right"/>
              <w:rPr>
                <w:sz w:val="18"/>
                <w:szCs w:val="18"/>
              </w:rPr>
            </w:pPr>
            <w:r w:rsidRPr="004E7946">
              <w:rPr>
                <w:sz w:val="18"/>
                <w:szCs w:val="18"/>
              </w:rPr>
              <w:t>7.795.500</w:t>
            </w:r>
          </w:p>
        </w:tc>
        <w:tc>
          <w:tcPr>
            <w:tcW w:w="1126" w:type="dxa"/>
            <w:tcBorders>
              <w:top w:val="nil"/>
              <w:left w:val="nil"/>
              <w:bottom w:val="single" w:sz="4" w:space="0" w:color="auto"/>
              <w:right w:val="single" w:sz="4" w:space="0" w:color="auto"/>
            </w:tcBorders>
            <w:shd w:val="clear" w:color="auto" w:fill="auto"/>
            <w:vAlign w:val="center"/>
            <w:hideMark/>
          </w:tcPr>
          <w:p w14:paraId="703364AD" w14:textId="77777777" w:rsidR="00130FDD" w:rsidRPr="004E7946" w:rsidRDefault="00130FDD" w:rsidP="00130FDD">
            <w:pPr>
              <w:jc w:val="right"/>
              <w:rPr>
                <w:sz w:val="18"/>
                <w:szCs w:val="18"/>
              </w:rPr>
            </w:pPr>
            <w:r w:rsidRPr="004E7946">
              <w:rPr>
                <w:sz w:val="18"/>
                <w:szCs w:val="18"/>
              </w:rPr>
              <w:t>1.422.650</w:t>
            </w:r>
          </w:p>
        </w:tc>
        <w:tc>
          <w:tcPr>
            <w:tcW w:w="1102" w:type="dxa"/>
            <w:tcBorders>
              <w:top w:val="nil"/>
              <w:left w:val="nil"/>
              <w:bottom w:val="single" w:sz="4" w:space="0" w:color="auto"/>
              <w:right w:val="single" w:sz="4" w:space="0" w:color="auto"/>
            </w:tcBorders>
            <w:shd w:val="clear" w:color="auto" w:fill="auto"/>
            <w:vAlign w:val="center"/>
            <w:hideMark/>
          </w:tcPr>
          <w:p w14:paraId="7EAA2493" w14:textId="77777777" w:rsidR="00130FDD" w:rsidRPr="004E7946" w:rsidRDefault="00130FDD" w:rsidP="00130FDD">
            <w:pPr>
              <w:jc w:val="right"/>
              <w:rPr>
                <w:sz w:val="18"/>
                <w:szCs w:val="18"/>
              </w:rPr>
            </w:pPr>
            <w:r w:rsidRPr="004E7946">
              <w:rPr>
                <w:sz w:val="18"/>
                <w:szCs w:val="18"/>
              </w:rPr>
              <w:t>9.218.150</w:t>
            </w:r>
          </w:p>
        </w:tc>
        <w:tc>
          <w:tcPr>
            <w:tcW w:w="819" w:type="dxa"/>
            <w:tcBorders>
              <w:top w:val="nil"/>
              <w:left w:val="nil"/>
              <w:bottom w:val="single" w:sz="4" w:space="0" w:color="auto"/>
              <w:right w:val="single" w:sz="4" w:space="0" w:color="auto"/>
            </w:tcBorders>
            <w:shd w:val="clear" w:color="auto" w:fill="auto"/>
            <w:vAlign w:val="center"/>
            <w:hideMark/>
          </w:tcPr>
          <w:p w14:paraId="604A129D" w14:textId="77777777" w:rsidR="00130FDD" w:rsidRPr="004E7946" w:rsidRDefault="00130FDD" w:rsidP="00130FDD">
            <w:pPr>
              <w:jc w:val="right"/>
              <w:rPr>
                <w:sz w:val="18"/>
                <w:szCs w:val="18"/>
              </w:rPr>
            </w:pPr>
            <w:r w:rsidRPr="004E7946">
              <w:rPr>
                <w:sz w:val="18"/>
                <w:szCs w:val="18"/>
              </w:rPr>
              <w:t>118,25</w:t>
            </w:r>
          </w:p>
        </w:tc>
        <w:tc>
          <w:tcPr>
            <w:tcW w:w="1224" w:type="dxa"/>
            <w:tcBorders>
              <w:top w:val="nil"/>
              <w:left w:val="nil"/>
              <w:bottom w:val="single" w:sz="4" w:space="0" w:color="auto"/>
              <w:right w:val="single" w:sz="4" w:space="0" w:color="auto"/>
            </w:tcBorders>
            <w:shd w:val="clear" w:color="auto" w:fill="auto"/>
            <w:vAlign w:val="center"/>
            <w:hideMark/>
          </w:tcPr>
          <w:p w14:paraId="14B8EA94" w14:textId="77777777" w:rsidR="00130FDD" w:rsidRPr="004E7946" w:rsidRDefault="00130FDD" w:rsidP="00130FDD">
            <w:pPr>
              <w:jc w:val="right"/>
              <w:rPr>
                <w:sz w:val="18"/>
                <w:szCs w:val="18"/>
              </w:rPr>
            </w:pPr>
            <w:r w:rsidRPr="004E7946">
              <w:rPr>
                <w:sz w:val="18"/>
                <w:szCs w:val="18"/>
              </w:rPr>
              <w:t>9.254.200</w:t>
            </w:r>
          </w:p>
        </w:tc>
        <w:tc>
          <w:tcPr>
            <w:tcW w:w="1224" w:type="dxa"/>
            <w:tcBorders>
              <w:top w:val="nil"/>
              <w:left w:val="nil"/>
              <w:bottom w:val="single" w:sz="4" w:space="0" w:color="auto"/>
              <w:right w:val="single" w:sz="4" w:space="0" w:color="auto"/>
            </w:tcBorders>
            <w:shd w:val="clear" w:color="auto" w:fill="auto"/>
            <w:vAlign w:val="center"/>
            <w:hideMark/>
          </w:tcPr>
          <w:p w14:paraId="150BE591" w14:textId="77777777" w:rsidR="00130FDD" w:rsidRPr="004E7946" w:rsidRDefault="00130FDD" w:rsidP="00130FDD">
            <w:pPr>
              <w:jc w:val="right"/>
              <w:rPr>
                <w:sz w:val="18"/>
                <w:szCs w:val="18"/>
              </w:rPr>
            </w:pPr>
            <w:r w:rsidRPr="004E7946">
              <w:rPr>
                <w:sz w:val="18"/>
                <w:szCs w:val="18"/>
              </w:rPr>
              <w:t>9.331.900</w:t>
            </w:r>
          </w:p>
        </w:tc>
      </w:tr>
      <w:tr w:rsidR="00130FDD" w:rsidRPr="004E7946" w14:paraId="5BA0DCB0" w14:textId="77777777" w:rsidTr="00B3277D">
        <w:trPr>
          <w:trHeight w:val="299"/>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EB7912A" w14:textId="77777777" w:rsidR="00130FDD" w:rsidRPr="004E7946" w:rsidRDefault="00130FDD" w:rsidP="00130FDD">
            <w:pPr>
              <w:rPr>
                <w:b/>
                <w:bCs/>
                <w:sz w:val="18"/>
                <w:szCs w:val="18"/>
              </w:rPr>
            </w:pPr>
            <w:r w:rsidRPr="004E7946">
              <w:rPr>
                <w:b/>
                <w:bCs/>
                <w:sz w:val="18"/>
                <w:szCs w:val="18"/>
              </w:rPr>
              <w:t>UKUPNO</w:t>
            </w:r>
          </w:p>
        </w:tc>
        <w:tc>
          <w:tcPr>
            <w:tcW w:w="1102" w:type="dxa"/>
            <w:tcBorders>
              <w:top w:val="nil"/>
              <w:left w:val="nil"/>
              <w:bottom w:val="single" w:sz="4" w:space="0" w:color="auto"/>
              <w:right w:val="single" w:sz="4" w:space="0" w:color="auto"/>
            </w:tcBorders>
            <w:shd w:val="clear" w:color="auto" w:fill="auto"/>
            <w:vAlign w:val="center"/>
            <w:hideMark/>
          </w:tcPr>
          <w:p w14:paraId="2348D219" w14:textId="77777777" w:rsidR="00130FDD" w:rsidRPr="004E7946" w:rsidRDefault="00130FDD" w:rsidP="00130FDD">
            <w:pPr>
              <w:jc w:val="right"/>
              <w:rPr>
                <w:b/>
                <w:bCs/>
                <w:sz w:val="18"/>
                <w:szCs w:val="18"/>
              </w:rPr>
            </w:pPr>
            <w:r w:rsidRPr="004E7946">
              <w:rPr>
                <w:b/>
                <w:bCs/>
                <w:sz w:val="18"/>
                <w:szCs w:val="18"/>
              </w:rPr>
              <w:t>365.908.519</w:t>
            </w:r>
          </w:p>
        </w:tc>
        <w:tc>
          <w:tcPr>
            <w:tcW w:w="1126" w:type="dxa"/>
            <w:tcBorders>
              <w:top w:val="nil"/>
              <w:left w:val="nil"/>
              <w:bottom w:val="single" w:sz="4" w:space="0" w:color="auto"/>
              <w:right w:val="single" w:sz="4" w:space="0" w:color="auto"/>
            </w:tcBorders>
            <w:shd w:val="clear" w:color="auto" w:fill="auto"/>
            <w:vAlign w:val="center"/>
            <w:hideMark/>
          </w:tcPr>
          <w:p w14:paraId="3BB0DAC1" w14:textId="77777777" w:rsidR="00130FDD" w:rsidRPr="004E7946" w:rsidRDefault="00130FDD" w:rsidP="00130FDD">
            <w:pPr>
              <w:jc w:val="right"/>
              <w:rPr>
                <w:b/>
                <w:bCs/>
                <w:sz w:val="18"/>
                <w:szCs w:val="18"/>
              </w:rPr>
            </w:pPr>
            <w:r w:rsidRPr="004E7946">
              <w:rPr>
                <w:b/>
                <w:bCs/>
                <w:sz w:val="18"/>
                <w:szCs w:val="18"/>
              </w:rPr>
              <w:t>-35.743.211</w:t>
            </w:r>
          </w:p>
        </w:tc>
        <w:tc>
          <w:tcPr>
            <w:tcW w:w="1102" w:type="dxa"/>
            <w:tcBorders>
              <w:top w:val="nil"/>
              <w:left w:val="nil"/>
              <w:bottom w:val="single" w:sz="4" w:space="0" w:color="auto"/>
              <w:right w:val="single" w:sz="4" w:space="0" w:color="auto"/>
            </w:tcBorders>
            <w:shd w:val="clear" w:color="auto" w:fill="auto"/>
            <w:vAlign w:val="center"/>
            <w:hideMark/>
          </w:tcPr>
          <w:p w14:paraId="0AC4F782" w14:textId="77777777" w:rsidR="00130FDD" w:rsidRPr="004E7946" w:rsidRDefault="00130FDD" w:rsidP="00130FDD">
            <w:pPr>
              <w:jc w:val="right"/>
              <w:rPr>
                <w:b/>
                <w:bCs/>
                <w:sz w:val="18"/>
                <w:szCs w:val="18"/>
              </w:rPr>
            </w:pPr>
            <w:r w:rsidRPr="004E7946">
              <w:rPr>
                <w:b/>
                <w:bCs/>
                <w:sz w:val="18"/>
                <w:szCs w:val="18"/>
              </w:rPr>
              <w:t>330.165.308</w:t>
            </w:r>
          </w:p>
        </w:tc>
        <w:tc>
          <w:tcPr>
            <w:tcW w:w="819" w:type="dxa"/>
            <w:tcBorders>
              <w:top w:val="nil"/>
              <w:left w:val="nil"/>
              <w:bottom w:val="single" w:sz="4" w:space="0" w:color="auto"/>
              <w:right w:val="single" w:sz="4" w:space="0" w:color="auto"/>
            </w:tcBorders>
            <w:shd w:val="clear" w:color="auto" w:fill="auto"/>
            <w:vAlign w:val="center"/>
            <w:hideMark/>
          </w:tcPr>
          <w:p w14:paraId="4157DE17" w14:textId="77777777" w:rsidR="00130FDD" w:rsidRPr="004E7946" w:rsidRDefault="00130FDD" w:rsidP="00130FDD">
            <w:pPr>
              <w:jc w:val="right"/>
              <w:rPr>
                <w:b/>
                <w:bCs/>
                <w:sz w:val="18"/>
                <w:szCs w:val="18"/>
              </w:rPr>
            </w:pPr>
            <w:r w:rsidRPr="004E7946">
              <w:rPr>
                <w:b/>
                <w:bCs/>
                <w:sz w:val="18"/>
                <w:szCs w:val="18"/>
              </w:rPr>
              <w:t>90,23</w:t>
            </w:r>
          </w:p>
        </w:tc>
        <w:tc>
          <w:tcPr>
            <w:tcW w:w="1224" w:type="dxa"/>
            <w:tcBorders>
              <w:top w:val="nil"/>
              <w:left w:val="nil"/>
              <w:bottom w:val="single" w:sz="4" w:space="0" w:color="auto"/>
              <w:right w:val="single" w:sz="4" w:space="0" w:color="auto"/>
            </w:tcBorders>
            <w:shd w:val="clear" w:color="auto" w:fill="auto"/>
            <w:vAlign w:val="center"/>
            <w:hideMark/>
          </w:tcPr>
          <w:p w14:paraId="62EFE41B" w14:textId="77777777" w:rsidR="00130FDD" w:rsidRPr="004E7946" w:rsidRDefault="00130FDD" w:rsidP="00130FDD">
            <w:pPr>
              <w:jc w:val="right"/>
              <w:rPr>
                <w:b/>
                <w:bCs/>
                <w:sz w:val="18"/>
                <w:szCs w:val="18"/>
              </w:rPr>
            </w:pPr>
            <w:r w:rsidRPr="004E7946">
              <w:rPr>
                <w:b/>
                <w:bCs/>
                <w:sz w:val="18"/>
                <w:szCs w:val="18"/>
              </w:rPr>
              <w:t>374.827.583</w:t>
            </w:r>
          </w:p>
        </w:tc>
        <w:tc>
          <w:tcPr>
            <w:tcW w:w="1224" w:type="dxa"/>
            <w:tcBorders>
              <w:top w:val="nil"/>
              <w:left w:val="nil"/>
              <w:bottom w:val="single" w:sz="4" w:space="0" w:color="auto"/>
              <w:right w:val="single" w:sz="4" w:space="0" w:color="auto"/>
            </w:tcBorders>
            <w:shd w:val="clear" w:color="auto" w:fill="auto"/>
            <w:vAlign w:val="center"/>
            <w:hideMark/>
          </w:tcPr>
          <w:p w14:paraId="280ED227" w14:textId="77777777" w:rsidR="00130FDD" w:rsidRPr="004E7946" w:rsidRDefault="00130FDD" w:rsidP="00130FDD">
            <w:pPr>
              <w:jc w:val="right"/>
              <w:rPr>
                <w:b/>
                <w:bCs/>
                <w:sz w:val="18"/>
                <w:szCs w:val="18"/>
              </w:rPr>
            </w:pPr>
            <w:r w:rsidRPr="004E7946">
              <w:rPr>
                <w:b/>
                <w:bCs/>
                <w:sz w:val="18"/>
                <w:szCs w:val="18"/>
              </w:rPr>
              <w:t>355.375.083</w:t>
            </w:r>
          </w:p>
        </w:tc>
      </w:tr>
    </w:tbl>
    <w:p w14:paraId="367EDD1D" w14:textId="7961196C" w:rsidR="00BB26CB" w:rsidRDefault="00BB26CB" w:rsidP="00F018FE">
      <w:pPr>
        <w:ind w:firstLine="720"/>
        <w:jc w:val="both"/>
        <w:rPr>
          <w:bCs/>
        </w:rPr>
      </w:pPr>
    </w:p>
    <w:p w14:paraId="1D194676" w14:textId="56C78B14" w:rsidR="004E7946" w:rsidRDefault="004E7946">
      <w:pPr>
        <w:spacing w:after="160" w:line="259" w:lineRule="auto"/>
        <w:rPr>
          <w:bCs/>
        </w:rPr>
      </w:pPr>
      <w:r>
        <w:rPr>
          <w:bCs/>
        </w:rPr>
        <w:br w:type="page"/>
      </w:r>
    </w:p>
    <w:p w14:paraId="3BF576CE" w14:textId="22A5E2DA" w:rsidR="00BB26CB" w:rsidRPr="004E7946" w:rsidRDefault="00BB26CB" w:rsidP="00BB26CB">
      <w:pPr>
        <w:jc w:val="both"/>
        <w:rPr>
          <w:bCs/>
          <w:i/>
        </w:rPr>
      </w:pPr>
      <w:bookmarkStart w:id="28" w:name="_Hlk87272991"/>
      <w:r w:rsidRPr="004E7946">
        <w:rPr>
          <w:bCs/>
          <w:i/>
        </w:rPr>
        <w:lastRenderedPageBreak/>
        <w:t>Slika 1. Udio rashoda i izdataka pojedinog razdjela u ukupnom proračunu u 202</w:t>
      </w:r>
      <w:r w:rsidR="00130FDD" w:rsidRPr="004E7946">
        <w:rPr>
          <w:bCs/>
          <w:i/>
        </w:rPr>
        <w:t>2</w:t>
      </w:r>
      <w:r w:rsidRPr="004E7946">
        <w:rPr>
          <w:bCs/>
          <w:i/>
        </w:rPr>
        <w:t>. godini</w:t>
      </w:r>
    </w:p>
    <w:p w14:paraId="50FC8675" w14:textId="2DB79E6C" w:rsidR="00B96BAA" w:rsidRDefault="00B96BAA" w:rsidP="00BB26CB">
      <w:pPr>
        <w:jc w:val="both"/>
        <w:rPr>
          <w:bCs/>
          <w:i/>
          <w:color w:val="0070C0"/>
        </w:rPr>
      </w:pPr>
      <w:r>
        <w:rPr>
          <w:noProof/>
        </w:rPr>
        <w:drawing>
          <wp:inline distT="0" distB="0" distL="0" distR="0" wp14:anchorId="78457165" wp14:editId="2DF5881E">
            <wp:extent cx="6210300" cy="3552825"/>
            <wp:effectExtent l="0" t="0" r="0" b="9525"/>
            <wp:docPr id="4" name="Grafikon 4">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bookmarkEnd w:id="28"/>
    <w:p w14:paraId="2EF76648" w14:textId="77777777" w:rsidR="00F215B5" w:rsidRPr="003572B5" w:rsidRDefault="00F215B5" w:rsidP="00F07D99">
      <w:pPr>
        <w:ind w:firstLine="720"/>
        <w:jc w:val="both"/>
        <w:rPr>
          <w:bCs/>
        </w:rPr>
      </w:pPr>
    </w:p>
    <w:p w14:paraId="7F961AEF" w14:textId="48FC25AF" w:rsidR="00F07D99" w:rsidRPr="003572B5" w:rsidRDefault="00F07D99" w:rsidP="00F07D99">
      <w:pPr>
        <w:ind w:firstLine="720"/>
        <w:jc w:val="both"/>
        <w:rPr>
          <w:bCs/>
        </w:rPr>
      </w:pPr>
      <w:r w:rsidRPr="003572B5">
        <w:rPr>
          <w:bCs/>
        </w:rPr>
        <w:t xml:space="preserve">Iz navedenih prikaza vidljivo je da se najveći udio (48,64%) u proračunskim sredstvima planira u Razdjelu Upravni odjel za društvene djelatnosti i to u iznosu od 160.593.970 kn. </w:t>
      </w:r>
      <w:r w:rsidR="004E7946" w:rsidRPr="003572B5">
        <w:rPr>
          <w:bCs/>
        </w:rPr>
        <w:t>Razlog navedenom je činjenica da su u ovaj Razdjel uključeni rashodi</w:t>
      </w:r>
      <w:r w:rsidRPr="003572B5">
        <w:rPr>
          <w:bCs/>
        </w:rPr>
        <w:t xml:space="preserve"> 10 proračunskih korisnika </w:t>
      </w:r>
      <w:r w:rsidR="004E7946" w:rsidRPr="003572B5">
        <w:rPr>
          <w:bCs/>
        </w:rPr>
        <w:t>Grada</w:t>
      </w:r>
      <w:r w:rsidRPr="003572B5">
        <w:rPr>
          <w:bCs/>
        </w:rPr>
        <w:t>: 5 osnovnih škola, 2 dječja vrtića te ustanov</w:t>
      </w:r>
      <w:r w:rsidR="004E7946" w:rsidRPr="003572B5">
        <w:rPr>
          <w:bCs/>
        </w:rPr>
        <w:t>e</w:t>
      </w:r>
      <w:r w:rsidRPr="003572B5">
        <w:rPr>
          <w:bCs/>
        </w:rPr>
        <w:t xml:space="preserve"> u kulturi - POU Samobor, Gradska knjižnica Samobor i Samoborski muzej. Samo za rashode za zaposlene (skupina 31) proračunskih korisnika planirano je u 202</w:t>
      </w:r>
      <w:r w:rsidR="000978B9" w:rsidRPr="003572B5">
        <w:rPr>
          <w:bCs/>
        </w:rPr>
        <w:t>2</w:t>
      </w:r>
      <w:r w:rsidRPr="003572B5">
        <w:rPr>
          <w:bCs/>
        </w:rPr>
        <w:t>. godini 91.1</w:t>
      </w:r>
      <w:r w:rsidR="000978B9" w:rsidRPr="003572B5">
        <w:rPr>
          <w:bCs/>
        </w:rPr>
        <w:t>4</w:t>
      </w:r>
      <w:r w:rsidRPr="003572B5">
        <w:rPr>
          <w:bCs/>
        </w:rPr>
        <w:t xml:space="preserve">1.453 kn, od čega </w:t>
      </w:r>
      <w:r w:rsidR="000978B9" w:rsidRPr="003572B5">
        <w:rPr>
          <w:bCs/>
        </w:rPr>
        <w:t>49.764.495</w:t>
      </w:r>
      <w:r w:rsidRPr="003572B5">
        <w:rPr>
          <w:bCs/>
        </w:rPr>
        <w:t xml:space="preserve"> kn na rashode za zaposlene osnovnih škola na teret nadležnog ministarstva.</w:t>
      </w:r>
    </w:p>
    <w:p w14:paraId="3C943251" w14:textId="77777777" w:rsidR="00F07D99" w:rsidRPr="00892989" w:rsidRDefault="00F07D99" w:rsidP="00F07D99">
      <w:pPr>
        <w:ind w:firstLine="720"/>
        <w:jc w:val="both"/>
        <w:rPr>
          <w:bCs/>
        </w:rPr>
      </w:pPr>
      <w:r w:rsidRPr="00892989">
        <w:rPr>
          <w:bCs/>
        </w:rPr>
        <w:t>Drugi po udjelu u planiranim sredstvima je Razdjel Upravni odjel za komunalne djelatnosti (21,27%), s planiranim iznosom od 70.215.000 kn u 2022. godini, od čega se vrijednosno najveći iznos od 53.920.000 kn odnosi na Program Ceste.</w:t>
      </w:r>
    </w:p>
    <w:p w14:paraId="1C5B320F" w14:textId="4A3C586B" w:rsidR="00F07D99" w:rsidRPr="00892989" w:rsidRDefault="00F07D99" w:rsidP="00F07D99">
      <w:pPr>
        <w:ind w:firstLine="720"/>
        <w:jc w:val="both"/>
        <w:rPr>
          <w:bCs/>
        </w:rPr>
      </w:pPr>
      <w:r w:rsidRPr="00892989">
        <w:rPr>
          <w:bCs/>
        </w:rPr>
        <w:t xml:space="preserve">Sljedeći po udjelu je Razdjel Upravni odjel za gospodarstvo, razvoj i projekte EU (18,27%), s planiranim iznosom od 60.337.588 kn u 2022. godini. U okviru ovog razdjela planirana su sredstva za proračunskog korisnika Javna vatrogasna postrojba grada Samobora u iznosu od 6.575.188 kn. Najveći iznos od 30.485.400 kn odnosi se na Program Gospodarenje stambenim i poslovnim fondom, a od većih projekata tu su rekonstrukcija i dogradnja zgrade Dječjeg vrtića Izvor u Ulici Gustava Krkleca 2, izgradnja dječjeg vrtića u </w:t>
      </w:r>
      <w:proofErr w:type="spellStart"/>
      <w:r w:rsidRPr="00892989">
        <w:rPr>
          <w:bCs/>
        </w:rPr>
        <w:t>Molvicama</w:t>
      </w:r>
      <w:proofErr w:type="spellEnd"/>
      <w:r w:rsidRPr="00892989">
        <w:rPr>
          <w:bCs/>
        </w:rPr>
        <w:t>, izgradnja sportske dvorane i dogradnja OŠ Milana Langa te rekonstrukcija i dogradnja zgrade za odgoj i obrazovanje u Ulici Vlade Gotovca 1- osnovna škola.</w:t>
      </w:r>
    </w:p>
    <w:p w14:paraId="719C1AC0" w14:textId="77777777" w:rsidR="00F07D99" w:rsidRPr="00892989" w:rsidRDefault="00F07D99" w:rsidP="00F07D99">
      <w:pPr>
        <w:ind w:firstLine="720"/>
        <w:jc w:val="both"/>
        <w:rPr>
          <w:bCs/>
        </w:rPr>
      </w:pPr>
      <w:r w:rsidRPr="00892989">
        <w:rPr>
          <w:bCs/>
        </w:rPr>
        <w:t>Razdjel Gradonačelnica u proračunu 2022. godine sudjeluje s udjelom od 8,56%, a planirani iznos je 28.277.600 kn. U okviru ovog razdjela planirana su sredstva za rashode za zaposlene i materijalne rashode potrebne za funkcioniranje gradske uprave. Također, u razdjelu se planiraju i sredstva proračunske pričuve gradonačelnice u iznosu od 1.000.000 kn.</w:t>
      </w:r>
    </w:p>
    <w:p w14:paraId="0CBB2586" w14:textId="77777777" w:rsidR="00F07D99" w:rsidRPr="00892989" w:rsidRDefault="00F07D99" w:rsidP="00F07D99">
      <w:pPr>
        <w:ind w:firstLine="720"/>
        <w:jc w:val="both"/>
        <w:rPr>
          <w:bCs/>
        </w:rPr>
      </w:pPr>
      <w:r w:rsidRPr="00892989">
        <w:rPr>
          <w:bCs/>
        </w:rPr>
        <w:t>Detaljnija obrazloženja svih razdjela daju se u nastavku teksta u obrazloženju po programskoj klasifikaciji, koja obrazloženja su izradila sama upravna tijela temeljem svojih nadležnosti.</w:t>
      </w:r>
    </w:p>
    <w:p w14:paraId="7F11A9D2" w14:textId="77777777" w:rsidR="003F165D" w:rsidRPr="00892989" w:rsidRDefault="003F165D" w:rsidP="00773909">
      <w:pPr>
        <w:ind w:firstLine="720"/>
        <w:jc w:val="both"/>
      </w:pPr>
    </w:p>
    <w:p w14:paraId="79CE1BB0" w14:textId="48C215D8" w:rsidR="003F165D" w:rsidRPr="00892989" w:rsidRDefault="003F165D" w:rsidP="00773909">
      <w:pPr>
        <w:ind w:firstLine="720"/>
        <w:jc w:val="both"/>
      </w:pPr>
      <w:r w:rsidRPr="00892989">
        <w:t xml:space="preserve">U nastavku daje se i pregled korištenja proračunskih </w:t>
      </w:r>
      <w:r w:rsidR="006A7795" w:rsidRPr="00892989">
        <w:t>sredstava</w:t>
      </w:r>
      <w:r w:rsidRPr="00892989">
        <w:t xml:space="preserve"> i </w:t>
      </w:r>
      <w:r w:rsidRPr="00892989">
        <w:rPr>
          <w:b/>
          <w:bCs/>
        </w:rPr>
        <w:t>po funkcijskoj klasifikaciji</w:t>
      </w:r>
      <w:r w:rsidRPr="00892989">
        <w:t xml:space="preserve">, a koja </w:t>
      </w:r>
      <w:r w:rsidR="006A7795" w:rsidRPr="00892989">
        <w:t>razvrstava rashode prema njihovoj namjeni:</w:t>
      </w:r>
    </w:p>
    <w:p w14:paraId="23B5CCE9" w14:textId="1082DD0A" w:rsidR="005E2207" w:rsidRPr="00892989" w:rsidRDefault="005E2207" w:rsidP="005E2207">
      <w:pPr>
        <w:jc w:val="both"/>
      </w:pPr>
    </w:p>
    <w:tbl>
      <w:tblPr>
        <w:tblW w:w="9501" w:type="dxa"/>
        <w:tblLook w:val="04A0" w:firstRow="1" w:lastRow="0" w:firstColumn="1" w:lastColumn="0" w:noHBand="0" w:noVBand="1"/>
      </w:tblPr>
      <w:tblGrid>
        <w:gridCol w:w="5829"/>
        <w:gridCol w:w="1224"/>
        <w:gridCol w:w="1224"/>
        <w:gridCol w:w="1224"/>
      </w:tblGrid>
      <w:tr w:rsidR="00AD5C74" w:rsidRPr="00892989" w14:paraId="197A64D0" w14:textId="77777777" w:rsidTr="00AD5C74">
        <w:trPr>
          <w:trHeight w:val="230"/>
        </w:trPr>
        <w:tc>
          <w:tcPr>
            <w:tcW w:w="5829" w:type="dxa"/>
            <w:vMerge w:val="restart"/>
            <w:tcBorders>
              <w:top w:val="single" w:sz="8" w:space="0" w:color="auto"/>
              <w:left w:val="single" w:sz="8" w:space="0" w:color="auto"/>
              <w:bottom w:val="single" w:sz="8" w:space="0" w:color="000000"/>
              <w:right w:val="nil"/>
            </w:tcBorders>
            <w:shd w:val="clear" w:color="000000" w:fill="D9D9D9"/>
            <w:noWrap/>
            <w:vAlign w:val="center"/>
            <w:hideMark/>
          </w:tcPr>
          <w:p w14:paraId="05E52680" w14:textId="77777777" w:rsidR="00AD5C74" w:rsidRPr="00892989" w:rsidRDefault="00AD5C74" w:rsidP="00AD5C74">
            <w:pPr>
              <w:jc w:val="center"/>
              <w:rPr>
                <w:b/>
                <w:bCs/>
                <w:sz w:val="20"/>
                <w:szCs w:val="20"/>
              </w:rPr>
            </w:pPr>
            <w:r w:rsidRPr="00892989">
              <w:rPr>
                <w:b/>
                <w:bCs/>
                <w:sz w:val="20"/>
                <w:szCs w:val="20"/>
              </w:rPr>
              <w:t>Brojčana oznaka i naziv</w:t>
            </w:r>
          </w:p>
        </w:tc>
        <w:tc>
          <w:tcPr>
            <w:tcW w:w="1224" w:type="dxa"/>
            <w:tcBorders>
              <w:top w:val="single" w:sz="8" w:space="0" w:color="auto"/>
              <w:left w:val="nil"/>
              <w:bottom w:val="nil"/>
              <w:right w:val="nil"/>
            </w:tcBorders>
            <w:shd w:val="clear" w:color="000000" w:fill="D9D9D9"/>
            <w:vAlign w:val="center"/>
            <w:hideMark/>
          </w:tcPr>
          <w:p w14:paraId="4302B36C" w14:textId="77777777" w:rsidR="00AD5C74" w:rsidRPr="00892989" w:rsidRDefault="00AD5C74" w:rsidP="00AD5C74">
            <w:pPr>
              <w:jc w:val="center"/>
              <w:rPr>
                <w:b/>
                <w:bCs/>
                <w:sz w:val="20"/>
                <w:szCs w:val="20"/>
              </w:rPr>
            </w:pPr>
            <w:r w:rsidRPr="00892989">
              <w:rPr>
                <w:b/>
                <w:bCs/>
                <w:sz w:val="20"/>
                <w:szCs w:val="20"/>
              </w:rPr>
              <w:t>Proračun</w:t>
            </w:r>
          </w:p>
        </w:tc>
        <w:tc>
          <w:tcPr>
            <w:tcW w:w="1224" w:type="dxa"/>
            <w:tcBorders>
              <w:top w:val="single" w:sz="8" w:space="0" w:color="auto"/>
              <w:left w:val="nil"/>
              <w:bottom w:val="nil"/>
              <w:right w:val="nil"/>
            </w:tcBorders>
            <w:shd w:val="clear" w:color="000000" w:fill="D9D9D9"/>
            <w:vAlign w:val="center"/>
            <w:hideMark/>
          </w:tcPr>
          <w:p w14:paraId="59AA158B" w14:textId="77777777" w:rsidR="00AD5C74" w:rsidRPr="00892989" w:rsidRDefault="00AD5C74" w:rsidP="00AD5C74">
            <w:pPr>
              <w:jc w:val="center"/>
              <w:rPr>
                <w:b/>
                <w:bCs/>
                <w:sz w:val="20"/>
                <w:szCs w:val="20"/>
              </w:rPr>
            </w:pPr>
            <w:r w:rsidRPr="00892989">
              <w:rPr>
                <w:b/>
                <w:bCs/>
                <w:sz w:val="20"/>
                <w:szCs w:val="20"/>
              </w:rPr>
              <w:t>Projekcija</w:t>
            </w:r>
          </w:p>
        </w:tc>
        <w:tc>
          <w:tcPr>
            <w:tcW w:w="1224" w:type="dxa"/>
            <w:tcBorders>
              <w:top w:val="single" w:sz="8" w:space="0" w:color="auto"/>
              <w:left w:val="nil"/>
              <w:bottom w:val="nil"/>
              <w:right w:val="single" w:sz="8" w:space="0" w:color="auto"/>
            </w:tcBorders>
            <w:shd w:val="clear" w:color="000000" w:fill="D9D9D9"/>
            <w:vAlign w:val="center"/>
            <w:hideMark/>
          </w:tcPr>
          <w:p w14:paraId="6D095122" w14:textId="77777777" w:rsidR="00AD5C74" w:rsidRPr="00892989" w:rsidRDefault="00AD5C74" w:rsidP="00AD5C74">
            <w:pPr>
              <w:jc w:val="center"/>
              <w:rPr>
                <w:b/>
                <w:bCs/>
                <w:sz w:val="20"/>
                <w:szCs w:val="20"/>
              </w:rPr>
            </w:pPr>
            <w:r w:rsidRPr="00892989">
              <w:rPr>
                <w:b/>
                <w:bCs/>
                <w:sz w:val="20"/>
                <w:szCs w:val="20"/>
              </w:rPr>
              <w:t>Projekcija</w:t>
            </w:r>
          </w:p>
        </w:tc>
      </w:tr>
      <w:tr w:rsidR="00AD5C74" w:rsidRPr="00892989" w14:paraId="391639F6" w14:textId="77777777" w:rsidTr="00AD5C74">
        <w:trPr>
          <w:trHeight w:val="241"/>
        </w:trPr>
        <w:tc>
          <w:tcPr>
            <w:tcW w:w="5829" w:type="dxa"/>
            <w:vMerge/>
            <w:tcBorders>
              <w:top w:val="single" w:sz="8" w:space="0" w:color="auto"/>
              <w:left w:val="single" w:sz="8" w:space="0" w:color="auto"/>
              <w:bottom w:val="single" w:sz="8" w:space="0" w:color="000000"/>
              <w:right w:val="nil"/>
            </w:tcBorders>
            <w:vAlign w:val="center"/>
            <w:hideMark/>
          </w:tcPr>
          <w:p w14:paraId="077A42ED" w14:textId="77777777" w:rsidR="00AD5C74" w:rsidRPr="00892989" w:rsidRDefault="00AD5C74" w:rsidP="00AD5C74">
            <w:pPr>
              <w:rPr>
                <w:b/>
                <w:bCs/>
                <w:sz w:val="20"/>
                <w:szCs w:val="20"/>
              </w:rPr>
            </w:pPr>
          </w:p>
        </w:tc>
        <w:tc>
          <w:tcPr>
            <w:tcW w:w="1224" w:type="dxa"/>
            <w:tcBorders>
              <w:top w:val="nil"/>
              <w:left w:val="nil"/>
              <w:bottom w:val="single" w:sz="8" w:space="0" w:color="000000"/>
              <w:right w:val="nil"/>
            </w:tcBorders>
            <w:shd w:val="clear" w:color="000000" w:fill="D9D9D9"/>
            <w:vAlign w:val="center"/>
            <w:hideMark/>
          </w:tcPr>
          <w:p w14:paraId="78663CE2" w14:textId="77777777" w:rsidR="00AD5C74" w:rsidRPr="00892989" w:rsidRDefault="00AD5C74" w:rsidP="00AD5C74">
            <w:pPr>
              <w:jc w:val="center"/>
              <w:rPr>
                <w:b/>
                <w:bCs/>
                <w:sz w:val="20"/>
                <w:szCs w:val="20"/>
              </w:rPr>
            </w:pPr>
            <w:r w:rsidRPr="00892989">
              <w:rPr>
                <w:b/>
                <w:bCs/>
                <w:sz w:val="20"/>
                <w:szCs w:val="20"/>
              </w:rPr>
              <w:t>2022.</w:t>
            </w:r>
          </w:p>
        </w:tc>
        <w:tc>
          <w:tcPr>
            <w:tcW w:w="1224" w:type="dxa"/>
            <w:tcBorders>
              <w:top w:val="nil"/>
              <w:left w:val="nil"/>
              <w:bottom w:val="single" w:sz="8" w:space="0" w:color="000000"/>
              <w:right w:val="nil"/>
            </w:tcBorders>
            <w:shd w:val="clear" w:color="000000" w:fill="D9D9D9"/>
            <w:vAlign w:val="center"/>
            <w:hideMark/>
          </w:tcPr>
          <w:p w14:paraId="053AB28D" w14:textId="77777777" w:rsidR="00AD5C74" w:rsidRPr="00892989" w:rsidRDefault="00AD5C74" w:rsidP="00AD5C74">
            <w:pPr>
              <w:jc w:val="center"/>
              <w:rPr>
                <w:b/>
                <w:bCs/>
                <w:sz w:val="20"/>
                <w:szCs w:val="20"/>
              </w:rPr>
            </w:pPr>
            <w:r w:rsidRPr="00892989">
              <w:rPr>
                <w:b/>
                <w:bCs/>
                <w:sz w:val="20"/>
                <w:szCs w:val="20"/>
              </w:rPr>
              <w:t>2023.</w:t>
            </w:r>
          </w:p>
        </w:tc>
        <w:tc>
          <w:tcPr>
            <w:tcW w:w="1224" w:type="dxa"/>
            <w:tcBorders>
              <w:top w:val="nil"/>
              <w:left w:val="nil"/>
              <w:bottom w:val="single" w:sz="8" w:space="0" w:color="000000"/>
              <w:right w:val="single" w:sz="8" w:space="0" w:color="auto"/>
            </w:tcBorders>
            <w:shd w:val="clear" w:color="000000" w:fill="D9D9D9"/>
            <w:vAlign w:val="center"/>
            <w:hideMark/>
          </w:tcPr>
          <w:p w14:paraId="37E075DC" w14:textId="77777777" w:rsidR="00AD5C74" w:rsidRPr="00892989" w:rsidRDefault="00AD5C74" w:rsidP="00AD5C74">
            <w:pPr>
              <w:jc w:val="center"/>
              <w:rPr>
                <w:b/>
                <w:bCs/>
                <w:sz w:val="20"/>
                <w:szCs w:val="20"/>
              </w:rPr>
            </w:pPr>
            <w:r w:rsidRPr="00892989">
              <w:rPr>
                <w:b/>
                <w:bCs/>
                <w:sz w:val="20"/>
                <w:szCs w:val="20"/>
              </w:rPr>
              <w:t>2024.</w:t>
            </w:r>
          </w:p>
        </w:tc>
      </w:tr>
      <w:tr w:rsidR="00AD5C74" w:rsidRPr="00892989" w14:paraId="431F4580" w14:textId="77777777" w:rsidTr="00AD5C74">
        <w:trPr>
          <w:trHeight w:val="241"/>
        </w:trPr>
        <w:tc>
          <w:tcPr>
            <w:tcW w:w="5829" w:type="dxa"/>
            <w:tcBorders>
              <w:top w:val="nil"/>
              <w:left w:val="single" w:sz="8" w:space="0" w:color="auto"/>
              <w:bottom w:val="single" w:sz="8" w:space="0" w:color="000000"/>
              <w:right w:val="nil"/>
            </w:tcBorders>
            <w:shd w:val="clear" w:color="auto" w:fill="auto"/>
            <w:vAlign w:val="center"/>
            <w:hideMark/>
          </w:tcPr>
          <w:p w14:paraId="24BA5F52" w14:textId="77777777" w:rsidR="00AD5C74" w:rsidRPr="00892989" w:rsidRDefault="00AD5C74" w:rsidP="00AD5C74">
            <w:pPr>
              <w:rPr>
                <w:b/>
                <w:bCs/>
                <w:sz w:val="20"/>
                <w:szCs w:val="20"/>
              </w:rPr>
            </w:pPr>
            <w:r w:rsidRPr="00892989">
              <w:rPr>
                <w:b/>
                <w:bCs/>
                <w:sz w:val="20"/>
                <w:szCs w:val="20"/>
              </w:rPr>
              <w:t>SVEUKUPNO RASHODI</w:t>
            </w:r>
          </w:p>
        </w:tc>
        <w:tc>
          <w:tcPr>
            <w:tcW w:w="1224" w:type="dxa"/>
            <w:tcBorders>
              <w:top w:val="nil"/>
              <w:left w:val="nil"/>
              <w:bottom w:val="nil"/>
              <w:right w:val="nil"/>
            </w:tcBorders>
            <w:shd w:val="clear" w:color="000000" w:fill="FFFFFF"/>
            <w:vAlign w:val="center"/>
            <w:hideMark/>
          </w:tcPr>
          <w:p w14:paraId="1CE7952C" w14:textId="77777777" w:rsidR="00AD5C74" w:rsidRPr="00892989" w:rsidRDefault="00AD5C74" w:rsidP="00AD5C74">
            <w:pPr>
              <w:jc w:val="right"/>
              <w:rPr>
                <w:b/>
                <w:bCs/>
                <w:sz w:val="20"/>
                <w:szCs w:val="20"/>
              </w:rPr>
            </w:pPr>
            <w:r w:rsidRPr="00892989">
              <w:rPr>
                <w:b/>
                <w:bCs/>
                <w:sz w:val="20"/>
                <w:szCs w:val="20"/>
              </w:rPr>
              <w:t>324.116.208</w:t>
            </w:r>
          </w:p>
        </w:tc>
        <w:tc>
          <w:tcPr>
            <w:tcW w:w="1224" w:type="dxa"/>
            <w:tcBorders>
              <w:top w:val="nil"/>
              <w:left w:val="nil"/>
              <w:bottom w:val="nil"/>
              <w:right w:val="nil"/>
            </w:tcBorders>
            <w:shd w:val="clear" w:color="000000" w:fill="FFFFFF"/>
            <w:vAlign w:val="center"/>
            <w:hideMark/>
          </w:tcPr>
          <w:p w14:paraId="7B527E4A" w14:textId="77777777" w:rsidR="00AD5C74" w:rsidRPr="00892989" w:rsidRDefault="00AD5C74" w:rsidP="00AD5C74">
            <w:pPr>
              <w:jc w:val="right"/>
              <w:rPr>
                <w:b/>
                <w:bCs/>
                <w:sz w:val="20"/>
                <w:szCs w:val="20"/>
              </w:rPr>
            </w:pPr>
            <w:r w:rsidRPr="00892989">
              <w:rPr>
                <w:b/>
                <w:bCs/>
                <w:sz w:val="20"/>
                <w:szCs w:val="20"/>
              </w:rPr>
              <w:t>368.710.483</w:t>
            </w:r>
          </w:p>
        </w:tc>
        <w:tc>
          <w:tcPr>
            <w:tcW w:w="1224" w:type="dxa"/>
            <w:tcBorders>
              <w:top w:val="nil"/>
              <w:left w:val="nil"/>
              <w:bottom w:val="nil"/>
              <w:right w:val="single" w:sz="8" w:space="0" w:color="auto"/>
            </w:tcBorders>
            <w:shd w:val="clear" w:color="000000" w:fill="FFFFFF"/>
            <w:vAlign w:val="center"/>
            <w:hideMark/>
          </w:tcPr>
          <w:p w14:paraId="26C3DDC3" w14:textId="77777777" w:rsidR="00AD5C74" w:rsidRPr="00892989" w:rsidRDefault="00AD5C74" w:rsidP="00AD5C74">
            <w:pPr>
              <w:jc w:val="right"/>
              <w:rPr>
                <w:b/>
                <w:bCs/>
                <w:sz w:val="20"/>
                <w:szCs w:val="20"/>
              </w:rPr>
            </w:pPr>
            <w:r w:rsidRPr="00892989">
              <w:rPr>
                <w:b/>
                <w:bCs/>
                <w:sz w:val="20"/>
                <w:szCs w:val="20"/>
              </w:rPr>
              <w:t>349.188.983</w:t>
            </w:r>
          </w:p>
        </w:tc>
      </w:tr>
      <w:tr w:rsidR="00AD5C74" w:rsidRPr="00892989" w14:paraId="50BE40C9" w14:textId="77777777" w:rsidTr="00AD5C74">
        <w:trPr>
          <w:trHeight w:val="241"/>
        </w:trPr>
        <w:tc>
          <w:tcPr>
            <w:tcW w:w="5829" w:type="dxa"/>
            <w:tcBorders>
              <w:top w:val="nil"/>
              <w:left w:val="single" w:sz="8" w:space="0" w:color="auto"/>
              <w:bottom w:val="single" w:sz="8" w:space="0" w:color="000000"/>
              <w:right w:val="nil"/>
            </w:tcBorders>
            <w:shd w:val="clear" w:color="000000" w:fill="F2F2F2"/>
            <w:vAlign w:val="center"/>
            <w:hideMark/>
          </w:tcPr>
          <w:p w14:paraId="21BA1A2A" w14:textId="77777777" w:rsidR="00AD5C74" w:rsidRPr="00892989" w:rsidRDefault="00AD5C74" w:rsidP="00AD5C74">
            <w:pPr>
              <w:rPr>
                <w:b/>
                <w:bCs/>
                <w:sz w:val="20"/>
                <w:szCs w:val="20"/>
              </w:rPr>
            </w:pPr>
            <w:r w:rsidRPr="00892989">
              <w:rPr>
                <w:b/>
                <w:bCs/>
                <w:sz w:val="20"/>
                <w:szCs w:val="20"/>
              </w:rPr>
              <w:t>01 Opće javne usluge</w:t>
            </w:r>
          </w:p>
        </w:tc>
        <w:tc>
          <w:tcPr>
            <w:tcW w:w="1224" w:type="dxa"/>
            <w:tcBorders>
              <w:top w:val="single" w:sz="8" w:space="0" w:color="000000"/>
              <w:left w:val="nil"/>
              <w:bottom w:val="single" w:sz="8" w:space="0" w:color="000000"/>
              <w:right w:val="nil"/>
            </w:tcBorders>
            <w:shd w:val="clear" w:color="000000" w:fill="F2F2F2"/>
            <w:vAlign w:val="center"/>
            <w:hideMark/>
          </w:tcPr>
          <w:p w14:paraId="7B8A8EDA" w14:textId="77777777" w:rsidR="00AD5C74" w:rsidRPr="00892989" w:rsidRDefault="00AD5C74" w:rsidP="00AD5C74">
            <w:pPr>
              <w:jc w:val="right"/>
              <w:rPr>
                <w:b/>
                <w:bCs/>
                <w:sz w:val="20"/>
                <w:szCs w:val="20"/>
              </w:rPr>
            </w:pPr>
            <w:r w:rsidRPr="00892989">
              <w:rPr>
                <w:b/>
                <w:bCs/>
                <w:sz w:val="20"/>
                <w:szCs w:val="20"/>
              </w:rPr>
              <w:t>35.418.650</w:t>
            </w:r>
          </w:p>
        </w:tc>
        <w:tc>
          <w:tcPr>
            <w:tcW w:w="1224" w:type="dxa"/>
            <w:tcBorders>
              <w:top w:val="single" w:sz="8" w:space="0" w:color="000000"/>
              <w:left w:val="nil"/>
              <w:bottom w:val="single" w:sz="8" w:space="0" w:color="000000"/>
              <w:right w:val="nil"/>
            </w:tcBorders>
            <w:shd w:val="clear" w:color="000000" w:fill="F2F2F2"/>
            <w:vAlign w:val="center"/>
            <w:hideMark/>
          </w:tcPr>
          <w:p w14:paraId="0D9739FC" w14:textId="77777777" w:rsidR="00AD5C74" w:rsidRPr="00892989" w:rsidRDefault="00AD5C74" w:rsidP="00AD5C74">
            <w:pPr>
              <w:jc w:val="right"/>
              <w:rPr>
                <w:b/>
                <w:bCs/>
                <w:sz w:val="20"/>
                <w:szCs w:val="20"/>
              </w:rPr>
            </w:pPr>
            <w:r w:rsidRPr="00892989">
              <w:rPr>
                <w:b/>
                <w:bCs/>
                <w:sz w:val="20"/>
                <w:szCs w:val="20"/>
              </w:rPr>
              <w:t>33.935.130</w:t>
            </w:r>
          </w:p>
        </w:tc>
        <w:tc>
          <w:tcPr>
            <w:tcW w:w="1224" w:type="dxa"/>
            <w:tcBorders>
              <w:top w:val="single" w:sz="8" w:space="0" w:color="000000"/>
              <w:left w:val="nil"/>
              <w:bottom w:val="single" w:sz="8" w:space="0" w:color="000000"/>
              <w:right w:val="single" w:sz="8" w:space="0" w:color="auto"/>
            </w:tcBorders>
            <w:shd w:val="clear" w:color="000000" w:fill="F2F2F2"/>
            <w:vAlign w:val="center"/>
            <w:hideMark/>
          </w:tcPr>
          <w:p w14:paraId="7D982487" w14:textId="77777777" w:rsidR="00AD5C74" w:rsidRPr="00892989" w:rsidRDefault="00AD5C74" w:rsidP="00AD5C74">
            <w:pPr>
              <w:jc w:val="right"/>
              <w:rPr>
                <w:b/>
                <w:bCs/>
                <w:sz w:val="20"/>
                <w:szCs w:val="20"/>
              </w:rPr>
            </w:pPr>
            <w:r w:rsidRPr="00892989">
              <w:rPr>
                <w:b/>
                <w:bCs/>
                <w:sz w:val="20"/>
                <w:szCs w:val="20"/>
              </w:rPr>
              <w:t>37.553.830</w:t>
            </w:r>
          </w:p>
        </w:tc>
      </w:tr>
      <w:tr w:rsidR="00AD5C74" w:rsidRPr="00892989" w14:paraId="33BBB3FF" w14:textId="77777777" w:rsidTr="00AD5C74">
        <w:trPr>
          <w:trHeight w:val="391"/>
        </w:trPr>
        <w:tc>
          <w:tcPr>
            <w:tcW w:w="5829" w:type="dxa"/>
            <w:tcBorders>
              <w:top w:val="nil"/>
              <w:left w:val="single" w:sz="8" w:space="0" w:color="auto"/>
              <w:bottom w:val="nil"/>
              <w:right w:val="nil"/>
            </w:tcBorders>
            <w:shd w:val="clear" w:color="auto" w:fill="auto"/>
            <w:vAlign w:val="center"/>
            <w:hideMark/>
          </w:tcPr>
          <w:p w14:paraId="2DC82EAB" w14:textId="77777777" w:rsidR="00AD5C74" w:rsidRPr="00892989" w:rsidRDefault="00AD5C74" w:rsidP="00AD5C74">
            <w:pPr>
              <w:rPr>
                <w:sz w:val="20"/>
                <w:szCs w:val="20"/>
              </w:rPr>
            </w:pPr>
            <w:r w:rsidRPr="00892989">
              <w:rPr>
                <w:sz w:val="20"/>
                <w:szCs w:val="20"/>
              </w:rPr>
              <w:t>011 Izvršna  i zakonodavna tijela, financijski i fiskalni poslovi, vanjski poslovi</w:t>
            </w:r>
          </w:p>
        </w:tc>
        <w:tc>
          <w:tcPr>
            <w:tcW w:w="1224" w:type="dxa"/>
            <w:tcBorders>
              <w:top w:val="nil"/>
              <w:left w:val="nil"/>
              <w:bottom w:val="nil"/>
              <w:right w:val="nil"/>
            </w:tcBorders>
            <w:shd w:val="clear" w:color="auto" w:fill="auto"/>
            <w:vAlign w:val="center"/>
            <w:hideMark/>
          </w:tcPr>
          <w:p w14:paraId="73B3332E" w14:textId="77777777" w:rsidR="00AD5C74" w:rsidRPr="00892989" w:rsidRDefault="00AD5C74" w:rsidP="00AD5C74">
            <w:pPr>
              <w:jc w:val="right"/>
              <w:rPr>
                <w:sz w:val="20"/>
                <w:szCs w:val="20"/>
              </w:rPr>
            </w:pPr>
            <w:r w:rsidRPr="00892989">
              <w:rPr>
                <w:sz w:val="20"/>
                <w:szCs w:val="20"/>
              </w:rPr>
              <w:t>9.982.150</w:t>
            </w:r>
          </w:p>
        </w:tc>
        <w:tc>
          <w:tcPr>
            <w:tcW w:w="1224" w:type="dxa"/>
            <w:tcBorders>
              <w:top w:val="nil"/>
              <w:left w:val="nil"/>
              <w:bottom w:val="nil"/>
              <w:right w:val="nil"/>
            </w:tcBorders>
            <w:shd w:val="clear" w:color="auto" w:fill="auto"/>
            <w:vAlign w:val="center"/>
            <w:hideMark/>
          </w:tcPr>
          <w:p w14:paraId="3CBF5C7B" w14:textId="77777777" w:rsidR="00AD5C74" w:rsidRPr="00892989" w:rsidRDefault="00AD5C74" w:rsidP="00AD5C74">
            <w:pPr>
              <w:jc w:val="right"/>
              <w:rPr>
                <w:sz w:val="20"/>
                <w:szCs w:val="20"/>
              </w:rPr>
            </w:pPr>
            <w:r w:rsidRPr="00892989">
              <w:rPr>
                <w:sz w:val="20"/>
                <w:szCs w:val="20"/>
              </w:rPr>
              <w:t>9.565.200</w:t>
            </w:r>
          </w:p>
        </w:tc>
        <w:tc>
          <w:tcPr>
            <w:tcW w:w="1224" w:type="dxa"/>
            <w:tcBorders>
              <w:top w:val="nil"/>
              <w:left w:val="nil"/>
              <w:bottom w:val="nil"/>
              <w:right w:val="single" w:sz="8" w:space="0" w:color="auto"/>
            </w:tcBorders>
            <w:shd w:val="clear" w:color="auto" w:fill="auto"/>
            <w:vAlign w:val="center"/>
            <w:hideMark/>
          </w:tcPr>
          <w:p w14:paraId="144B9C66" w14:textId="77777777" w:rsidR="00AD5C74" w:rsidRPr="00892989" w:rsidRDefault="00AD5C74" w:rsidP="00AD5C74">
            <w:pPr>
              <w:jc w:val="right"/>
              <w:rPr>
                <w:sz w:val="20"/>
                <w:szCs w:val="20"/>
              </w:rPr>
            </w:pPr>
            <w:r w:rsidRPr="00892989">
              <w:rPr>
                <w:sz w:val="20"/>
                <w:szCs w:val="20"/>
              </w:rPr>
              <w:t>13.273.900</w:t>
            </w:r>
          </w:p>
        </w:tc>
      </w:tr>
      <w:tr w:rsidR="00AD5C74" w:rsidRPr="00892989" w14:paraId="6B68D798" w14:textId="77777777" w:rsidTr="00AD5C74">
        <w:trPr>
          <w:trHeight w:val="241"/>
        </w:trPr>
        <w:tc>
          <w:tcPr>
            <w:tcW w:w="5829" w:type="dxa"/>
            <w:tcBorders>
              <w:top w:val="nil"/>
              <w:left w:val="single" w:sz="8" w:space="0" w:color="auto"/>
              <w:bottom w:val="single" w:sz="8" w:space="0" w:color="000000"/>
              <w:right w:val="nil"/>
            </w:tcBorders>
            <w:shd w:val="clear" w:color="auto" w:fill="auto"/>
            <w:vAlign w:val="center"/>
            <w:hideMark/>
          </w:tcPr>
          <w:p w14:paraId="42F5074B" w14:textId="77777777" w:rsidR="00AD5C74" w:rsidRPr="00892989" w:rsidRDefault="00AD5C74" w:rsidP="00AD5C74">
            <w:pPr>
              <w:rPr>
                <w:sz w:val="20"/>
                <w:szCs w:val="20"/>
              </w:rPr>
            </w:pPr>
            <w:r w:rsidRPr="00892989">
              <w:rPr>
                <w:sz w:val="20"/>
                <w:szCs w:val="20"/>
              </w:rPr>
              <w:t>013 Opće usluge</w:t>
            </w:r>
          </w:p>
        </w:tc>
        <w:tc>
          <w:tcPr>
            <w:tcW w:w="1224" w:type="dxa"/>
            <w:tcBorders>
              <w:top w:val="nil"/>
              <w:left w:val="nil"/>
              <w:bottom w:val="nil"/>
              <w:right w:val="nil"/>
            </w:tcBorders>
            <w:shd w:val="clear" w:color="auto" w:fill="auto"/>
            <w:vAlign w:val="center"/>
            <w:hideMark/>
          </w:tcPr>
          <w:p w14:paraId="4D2590ED" w14:textId="77777777" w:rsidR="00AD5C74" w:rsidRPr="00892989" w:rsidRDefault="00AD5C74" w:rsidP="00AD5C74">
            <w:pPr>
              <w:jc w:val="right"/>
              <w:rPr>
                <w:sz w:val="20"/>
                <w:szCs w:val="20"/>
              </w:rPr>
            </w:pPr>
            <w:r w:rsidRPr="00892989">
              <w:rPr>
                <w:sz w:val="20"/>
                <w:szCs w:val="20"/>
              </w:rPr>
              <w:t>25.436.500</w:t>
            </w:r>
          </w:p>
        </w:tc>
        <w:tc>
          <w:tcPr>
            <w:tcW w:w="1224" w:type="dxa"/>
            <w:tcBorders>
              <w:top w:val="nil"/>
              <w:left w:val="nil"/>
              <w:bottom w:val="nil"/>
              <w:right w:val="nil"/>
            </w:tcBorders>
            <w:shd w:val="clear" w:color="auto" w:fill="auto"/>
            <w:vAlign w:val="center"/>
            <w:hideMark/>
          </w:tcPr>
          <w:p w14:paraId="3535B548" w14:textId="77777777" w:rsidR="00AD5C74" w:rsidRPr="00892989" w:rsidRDefault="00AD5C74" w:rsidP="00AD5C74">
            <w:pPr>
              <w:jc w:val="right"/>
              <w:rPr>
                <w:sz w:val="20"/>
                <w:szCs w:val="20"/>
              </w:rPr>
            </w:pPr>
            <w:r w:rsidRPr="00892989">
              <w:rPr>
                <w:sz w:val="20"/>
                <w:szCs w:val="20"/>
              </w:rPr>
              <w:t>24.369.930</w:t>
            </w:r>
          </w:p>
        </w:tc>
        <w:tc>
          <w:tcPr>
            <w:tcW w:w="1224" w:type="dxa"/>
            <w:tcBorders>
              <w:top w:val="nil"/>
              <w:left w:val="nil"/>
              <w:bottom w:val="nil"/>
              <w:right w:val="single" w:sz="8" w:space="0" w:color="auto"/>
            </w:tcBorders>
            <w:shd w:val="clear" w:color="auto" w:fill="auto"/>
            <w:vAlign w:val="center"/>
            <w:hideMark/>
          </w:tcPr>
          <w:p w14:paraId="6878552F" w14:textId="77777777" w:rsidR="00AD5C74" w:rsidRPr="00892989" w:rsidRDefault="00AD5C74" w:rsidP="00AD5C74">
            <w:pPr>
              <w:jc w:val="right"/>
              <w:rPr>
                <w:sz w:val="20"/>
                <w:szCs w:val="20"/>
              </w:rPr>
            </w:pPr>
            <w:r w:rsidRPr="00892989">
              <w:rPr>
                <w:sz w:val="20"/>
                <w:szCs w:val="20"/>
              </w:rPr>
              <w:t>24.279.930</w:t>
            </w:r>
          </w:p>
        </w:tc>
      </w:tr>
      <w:tr w:rsidR="00AD5C74" w:rsidRPr="00892989" w14:paraId="729D5509" w14:textId="77777777" w:rsidTr="00AD5C74">
        <w:trPr>
          <w:trHeight w:val="241"/>
        </w:trPr>
        <w:tc>
          <w:tcPr>
            <w:tcW w:w="5829" w:type="dxa"/>
            <w:tcBorders>
              <w:top w:val="nil"/>
              <w:left w:val="single" w:sz="8" w:space="0" w:color="auto"/>
              <w:bottom w:val="single" w:sz="8" w:space="0" w:color="000000"/>
              <w:right w:val="nil"/>
            </w:tcBorders>
            <w:shd w:val="clear" w:color="000000" w:fill="F2F2F2"/>
            <w:vAlign w:val="center"/>
            <w:hideMark/>
          </w:tcPr>
          <w:p w14:paraId="3023D529" w14:textId="77777777" w:rsidR="00AD5C74" w:rsidRPr="00892989" w:rsidRDefault="00AD5C74" w:rsidP="00AD5C74">
            <w:pPr>
              <w:rPr>
                <w:b/>
                <w:bCs/>
                <w:sz w:val="20"/>
                <w:szCs w:val="20"/>
              </w:rPr>
            </w:pPr>
            <w:r w:rsidRPr="00892989">
              <w:rPr>
                <w:b/>
                <w:bCs/>
                <w:sz w:val="20"/>
                <w:szCs w:val="20"/>
              </w:rPr>
              <w:t>03 Javni red i sigurnost</w:t>
            </w:r>
          </w:p>
        </w:tc>
        <w:tc>
          <w:tcPr>
            <w:tcW w:w="1224" w:type="dxa"/>
            <w:tcBorders>
              <w:top w:val="single" w:sz="8" w:space="0" w:color="000000"/>
              <w:left w:val="nil"/>
              <w:bottom w:val="single" w:sz="8" w:space="0" w:color="000000"/>
              <w:right w:val="nil"/>
            </w:tcBorders>
            <w:shd w:val="clear" w:color="000000" w:fill="F2F2F2"/>
            <w:vAlign w:val="center"/>
            <w:hideMark/>
          </w:tcPr>
          <w:p w14:paraId="69B551F2" w14:textId="77777777" w:rsidR="00AD5C74" w:rsidRPr="00892989" w:rsidRDefault="00AD5C74" w:rsidP="00AD5C74">
            <w:pPr>
              <w:jc w:val="right"/>
              <w:rPr>
                <w:b/>
                <w:bCs/>
                <w:sz w:val="20"/>
                <w:szCs w:val="20"/>
              </w:rPr>
            </w:pPr>
            <w:r w:rsidRPr="00892989">
              <w:rPr>
                <w:b/>
                <w:bCs/>
                <w:sz w:val="20"/>
                <w:szCs w:val="20"/>
              </w:rPr>
              <w:t>14.235.188</w:t>
            </w:r>
          </w:p>
        </w:tc>
        <w:tc>
          <w:tcPr>
            <w:tcW w:w="1224" w:type="dxa"/>
            <w:tcBorders>
              <w:top w:val="single" w:sz="8" w:space="0" w:color="000000"/>
              <w:left w:val="nil"/>
              <w:bottom w:val="single" w:sz="8" w:space="0" w:color="000000"/>
              <w:right w:val="nil"/>
            </w:tcBorders>
            <w:shd w:val="clear" w:color="000000" w:fill="F2F2F2"/>
            <w:vAlign w:val="center"/>
            <w:hideMark/>
          </w:tcPr>
          <w:p w14:paraId="6C1598C3" w14:textId="77777777" w:rsidR="00AD5C74" w:rsidRPr="00892989" w:rsidRDefault="00AD5C74" w:rsidP="00AD5C74">
            <w:pPr>
              <w:jc w:val="right"/>
              <w:rPr>
                <w:b/>
                <w:bCs/>
                <w:sz w:val="20"/>
                <w:szCs w:val="20"/>
              </w:rPr>
            </w:pPr>
            <w:r w:rsidRPr="00892989">
              <w:rPr>
                <w:b/>
                <w:bCs/>
                <w:sz w:val="20"/>
                <w:szCs w:val="20"/>
              </w:rPr>
              <w:t>11.240.188</w:t>
            </w:r>
          </w:p>
        </w:tc>
        <w:tc>
          <w:tcPr>
            <w:tcW w:w="1224" w:type="dxa"/>
            <w:tcBorders>
              <w:top w:val="single" w:sz="8" w:space="0" w:color="000000"/>
              <w:left w:val="nil"/>
              <w:bottom w:val="single" w:sz="8" w:space="0" w:color="000000"/>
              <w:right w:val="single" w:sz="8" w:space="0" w:color="auto"/>
            </w:tcBorders>
            <w:shd w:val="clear" w:color="000000" w:fill="F2F2F2"/>
            <w:vAlign w:val="center"/>
            <w:hideMark/>
          </w:tcPr>
          <w:p w14:paraId="1392679B" w14:textId="77777777" w:rsidR="00AD5C74" w:rsidRPr="00892989" w:rsidRDefault="00AD5C74" w:rsidP="00AD5C74">
            <w:pPr>
              <w:jc w:val="right"/>
              <w:rPr>
                <w:b/>
                <w:bCs/>
                <w:sz w:val="20"/>
                <w:szCs w:val="20"/>
              </w:rPr>
            </w:pPr>
            <w:r w:rsidRPr="00892989">
              <w:rPr>
                <w:b/>
                <w:bCs/>
                <w:sz w:val="20"/>
                <w:szCs w:val="20"/>
              </w:rPr>
              <w:t>10.040.188</w:t>
            </w:r>
          </w:p>
        </w:tc>
      </w:tr>
      <w:tr w:rsidR="00AD5C74" w:rsidRPr="00892989" w14:paraId="43DFB1D7" w14:textId="77777777" w:rsidTr="00AD5C74">
        <w:trPr>
          <w:trHeight w:val="230"/>
        </w:trPr>
        <w:tc>
          <w:tcPr>
            <w:tcW w:w="5829" w:type="dxa"/>
            <w:tcBorders>
              <w:top w:val="nil"/>
              <w:left w:val="single" w:sz="8" w:space="0" w:color="auto"/>
              <w:bottom w:val="nil"/>
              <w:right w:val="nil"/>
            </w:tcBorders>
            <w:shd w:val="clear" w:color="auto" w:fill="auto"/>
            <w:vAlign w:val="center"/>
            <w:hideMark/>
          </w:tcPr>
          <w:p w14:paraId="18D42F29" w14:textId="77777777" w:rsidR="00AD5C74" w:rsidRPr="00892989" w:rsidRDefault="00AD5C74" w:rsidP="00AD5C74">
            <w:pPr>
              <w:rPr>
                <w:sz w:val="20"/>
                <w:szCs w:val="20"/>
              </w:rPr>
            </w:pPr>
            <w:r w:rsidRPr="00892989">
              <w:rPr>
                <w:sz w:val="20"/>
                <w:szCs w:val="20"/>
              </w:rPr>
              <w:t>032 Usluge protupožarne zaštite</w:t>
            </w:r>
          </w:p>
        </w:tc>
        <w:tc>
          <w:tcPr>
            <w:tcW w:w="1224" w:type="dxa"/>
            <w:tcBorders>
              <w:top w:val="nil"/>
              <w:left w:val="nil"/>
              <w:bottom w:val="nil"/>
              <w:right w:val="nil"/>
            </w:tcBorders>
            <w:shd w:val="clear" w:color="auto" w:fill="auto"/>
            <w:vAlign w:val="center"/>
            <w:hideMark/>
          </w:tcPr>
          <w:p w14:paraId="1F21F929" w14:textId="77777777" w:rsidR="00AD5C74" w:rsidRPr="00892989" w:rsidRDefault="00AD5C74" w:rsidP="00AD5C74">
            <w:pPr>
              <w:jc w:val="right"/>
              <w:rPr>
                <w:sz w:val="20"/>
                <w:szCs w:val="20"/>
              </w:rPr>
            </w:pPr>
            <w:r w:rsidRPr="00892989">
              <w:rPr>
                <w:sz w:val="20"/>
                <w:szCs w:val="20"/>
              </w:rPr>
              <w:t>14.035.188</w:t>
            </w:r>
          </w:p>
        </w:tc>
        <w:tc>
          <w:tcPr>
            <w:tcW w:w="1224" w:type="dxa"/>
            <w:tcBorders>
              <w:top w:val="nil"/>
              <w:left w:val="nil"/>
              <w:bottom w:val="nil"/>
              <w:right w:val="nil"/>
            </w:tcBorders>
            <w:shd w:val="clear" w:color="auto" w:fill="auto"/>
            <w:vAlign w:val="center"/>
            <w:hideMark/>
          </w:tcPr>
          <w:p w14:paraId="75605562" w14:textId="77777777" w:rsidR="00AD5C74" w:rsidRPr="00892989" w:rsidRDefault="00AD5C74" w:rsidP="00AD5C74">
            <w:pPr>
              <w:jc w:val="right"/>
              <w:rPr>
                <w:sz w:val="20"/>
                <w:szCs w:val="20"/>
              </w:rPr>
            </w:pPr>
            <w:r w:rsidRPr="00892989">
              <w:rPr>
                <w:sz w:val="20"/>
                <w:szCs w:val="20"/>
              </w:rPr>
              <w:t>11.020.188</w:t>
            </w:r>
          </w:p>
        </w:tc>
        <w:tc>
          <w:tcPr>
            <w:tcW w:w="1224" w:type="dxa"/>
            <w:tcBorders>
              <w:top w:val="nil"/>
              <w:left w:val="nil"/>
              <w:bottom w:val="nil"/>
              <w:right w:val="single" w:sz="8" w:space="0" w:color="auto"/>
            </w:tcBorders>
            <w:shd w:val="clear" w:color="auto" w:fill="auto"/>
            <w:vAlign w:val="center"/>
            <w:hideMark/>
          </w:tcPr>
          <w:p w14:paraId="0BB89959" w14:textId="77777777" w:rsidR="00AD5C74" w:rsidRPr="00892989" w:rsidRDefault="00AD5C74" w:rsidP="00AD5C74">
            <w:pPr>
              <w:jc w:val="right"/>
              <w:rPr>
                <w:sz w:val="20"/>
                <w:szCs w:val="20"/>
              </w:rPr>
            </w:pPr>
            <w:r w:rsidRPr="00892989">
              <w:rPr>
                <w:sz w:val="20"/>
                <w:szCs w:val="20"/>
              </w:rPr>
              <w:t>9.820.188</w:t>
            </w:r>
          </w:p>
        </w:tc>
      </w:tr>
      <w:tr w:rsidR="00AD5C74" w:rsidRPr="00892989" w14:paraId="2F70CAC5" w14:textId="77777777" w:rsidTr="00AD5C74">
        <w:trPr>
          <w:trHeight w:val="241"/>
        </w:trPr>
        <w:tc>
          <w:tcPr>
            <w:tcW w:w="5829" w:type="dxa"/>
            <w:tcBorders>
              <w:top w:val="nil"/>
              <w:left w:val="single" w:sz="8" w:space="0" w:color="auto"/>
              <w:bottom w:val="single" w:sz="8" w:space="0" w:color="000000"/>
              <w:right w:val="nil"/>
            </w:tcBorders>
            <w:shd w:val="clear" w:color="auto" w:fill="auto"/>
            <w:vAlign w:val="center"/>
            <w:hideMark/>
          </w:tcPr>
          <w:p w14:paraId="77B65C05" w14:textId="77777777" w:rsidR="00AD5C74" w:rsidRPr="00892989" w:rsidRDefault="00AD5C74" w:rsidP="00AD5C74">
            <w:pPr>
              <w:rPr>
                <w:sz w:val="20"/>
                <w:szCs w:val="20"/>
              </w:rPr>
            </w:pPr>
            <w:r w:rsidRPr="00892989">
              <w:rPr>
                <w:sz w:val="20"/>
                <w:szCs w:val="20"/>
              </w:rPr>
              <w:t>036 Rashodi za javni red i sigurnost koji nisu drugdje svrstani</w:t>
            </w:r>
          </w:p>
        </w:tc>
        <w:tc>
          <w:tcPr>
            <w:tcW w:w="1224" w:type="dxa"/>
            <w:tcBorders>
              <w:top w:val="nil"/>
              <w:left w:val="nil"/>
              <w:bottom w:val="nil"/>
              <w:right w:val="nil"/>
            </w:tcBorders>
            <w:shd w:val="clear" w:color="auto" w:fill="auto"/>
            <w:vAlign w:val="center"/>
            <w:hideMark/>
          </w:tcPr>
          <w:p w14:paraId="29F520A2" w14:textId="77777777" w:rsidR="00AD5C74" w:rsidRPr="00892989" w:rsidRDefault="00AD5C74" w:rsidP="00AD5C74">
            <w:pPr>
              <w:jc w:val="right"/>
              <w:rPr>
                <w:sz w:val="20"/>
                <w:szCs w:val="20"/>
              </w:rPr>
            </w:pPr>
            <w:r w:rsidRPr="00892989">
              <w:rPr>
                <w:sz w:val="20"/>
                <w:szCs w:val="20"/>
              </w:rPr>
              <w:t>200.000</w:t>
            </w:r>
          </w:p>
        </w:tc>
        <w:tc>
          <w:tcPr>
            <w:tcW w:w="1224" w:type="dxa"/>
            <w:tcBorders>
              <w:top w:val="nil"/>
              <w:left w:val="nil"/>
              <w:bottom w:val="nil"/>
              <w:right w:val="nil"/>
            </w:tcBorders>
            <w:shd w:val="clear" w:color="auto" w:fill="auto"/>
            <w:vAlign w:val="center"/>
            <w:hideMark/>
          </w:tcPr>
          <w:p w14:paraId="3BF1A139" w14:textId="77777777" w:rsidR="00AD5C74" w:rsidRPr="00892989" w:rsidRDefault="00AD5C74" w:rsidP="00AD5C74">
            <w:pPr>
              <w:jc w:val="right"/>
              <w:rPr>
                <w:sz w:val="20"/>
                <w:szCs w:val="20"/>
              </w:rPr>
            </w:pPr>
            <w:r w:rsidRPr="00892989">
              <w:rPr>
                <w:sz w:val="20"/>
                <w:szCs w:val="20"/>
              </w:rPr>
              <w:t>220.000</w:t>
            </w:r>
          </w:p>
        </w:tc>
        <w:tc>
          <w:tcPr>
            <w:tcW w:w="1224" w:type="dxa"/>
            <w:tcBorders>
              <w:top w:val="nil"/>
              <w:left w:val="nil"/>
              <w:bottom w:val="nil"/>
              <w:right w:val="single" w:sz="8" w:space="0" w:color="auto"/>
            </w:tcBorders>
            <w:shd w:val="clear" w:color="auto" w:fill="auto"/>
            <w:vAlign w:val="center"/>
            <w:hideMark/>
          </w:tcPr>
          <w:p w14:paraId="3FC2CE4A" w14:textId="77777777" w:rsidR="00AD5C74" w:rsidRPr="00892989" w:rsidRDefault="00AD5C74" w:rsidP="00AD5C74">
            <w:pPr>
              <w:jc w:val="right"/>
              <w:rPr>
                <w:sz w:val="20"/>
                <w:szCs w:val="20"/>
              </w:rPr>
            </w:pPr>
            <w:r w:rsidRPr="00892989">
              <w:rPr>
                <w:sz w:val="20"/>
                <w:szCs w:val="20"/>
              </w:rPr>
              <w:t>220.000</w:t>
            </w:r>
          </w:p>
        </w:tc>
      </w:tr>
      <w:tr w:rsidR="00AD5C74" w:rsidRPr="00892989" w14:paraId="6B09A6F6" w14:textId="77777777" w:rsidTr="00AD5C74">
        <w:trPr>
          <w:trHeight w:val="241"/>
        </w:trPr>
        <w:tc>
          <w:tcPr>
            <w:tcW w:w="5829" w:type="dxa"/>
            <w:tcBorders>
              <w:top w:val="nil"/>
              <w:left w:val="single" w:sz="8" w:space="0" w:color="auto"/>
              <w:bottom w:val="single" w:sz="8" w:space="0" w:color="000000"/>
              <w:right w:val="nil"/>
            </w:tcBorders>
            <w:shd w:val="clear" w:color="000000" w:fill="F2F2F2"/>
            <w:vAlign w:val="center"/>
            <w:hideMark/>
          </w:tcPr>
          <w:p w14:paraId="151FB1E6" w14:textId="77777777" w:rsidR="00AD5C74" w:rsidRPr="00892989" w:rsidRDefault="00AD5C74" w:rsidP="00AD5C74">
            <w:pPr>
              <w:rPr>
                <w:b/>
                <w:bCs/>
                <w:sz w:val="20"/>
                <w:szCs w:val="20"/>
              </w:rPr>
            </w:pPr>
            <w:r w:rsidRPr="00892989">
              <w:rPr>
                <w:b/>
                <w:bCs/>
                <w:sz w:val="20"/>
                <w:szCs w:val="20"/>
              </w:rPr>
              <w:t>04 Ekonomski poslovi</w:t>
            </w:r>
          </w:p>
        </w:tc>
        <w:tc>
          <w:tcPr>
            <w:tcW w:w="1224" w:type="dxa"/>
            <w:tcBorders>
              <w:top w:val="single" w:sz="8" w:space="0" w:color="000000"/>
              <w:left w:val="nil"/>
              <w:bottom w:val="single" w:sz="8" w:space="0" w:color="000000"/>
              <w:right w:val="nil"/>
            </w:tcBorders>
            <w:shd w:val="clear" w:color="000000" w:fill="F2F2F2"/>
            <w:vAlign w:val="center"/>
            <w:hideMark/>
          </w:tcPr>
          <w:p w14:paraId="7BF87F38" w14:textId="77777777" w:rsidR="00AD5C74" w:rsidRPr="00892989" w:rsidRDefault="00AD5C74" w:rsidP="00AD5C74">
            <w:pPr>
              <w:jc w:val="right"/>
              <w:rPr>
                <w:b/>
                <w:bCs/>
                <w:sz w:val="20"/>
                <w:szCs w:val="20"/>
              </w:rPr>
            </w:pPr>
            <w:r w:rsidRPr="00892989">
              <w:rPr>
                <w:b/>
                <w:bCs/>
                <w:sz w:val="20"/>
                <w:szCs w:val="20"/>
              </w:rPr>
              <w:t>67.399.000</w:t>
            </w:r>
          </w:p>
        </w:tc>
        <w:tc>
          <w:tcPr>
            <w:tcW w:w="1224" w:type="dxa"/>
            <w:tcBorders>
              <w:top w:val="single" w:sz="8" w:space="0" w:color="000000"/>
              <w:left w:val="nil"/>
              <w:bottom w:val="single" w:sz="8" w:space="0" w:color="000000"/>
              <w:right w:val="nil"/>
            </w:tcBorders>
            <w:shd w:val="clear" w:color="000000" w:fill="F2F2F2"/>
            <w:vAlign w:val="center"/>
            <w:hideMark/>
          </w:tcPr>
          <w:p w14:paraId="0735902B" w14:textId="77777777" w:rsidR="00AD5C74" w:rsidRPr="00892989" w:rsidRDefault="00AD5C74" w:rsidP="00AD5C74">
            <w:pPr>
              <w:jc w:val="right"/>
              <w:rPr>
                <w:b/>
                <w:bCs/>
                <w:sz w:val="20"/>
                <w:szCs w:val="20"/>
              </w:rPr>
            </w:pPr>
            <w:r w:rsidRPr="00892989">
              <w:rPr>
                <w:b/>
                <w:bCs/>
                <w:sz w:val="20"/>
                <w:szCs w:val="20"/>
              </w:rPr>
              <w:t>68.654.000</w:t>
            </w:r>
          </w:p>
        </w:tc>
        <w:tc>
          <w:tcPr>
            <w:tcW w:w="1224" w:type="dxa"/>
            <w:tcBorders>
              <w:top w:val="single" w:sz="8" w:space="0" w:color="000000"/>
              <w:left w:val="nil"/>
              <w:bottom w:val="single" w:sz="8" w:space="0" w:color="000000"/>
              <w:right w:val="single" w:sz="8" w:space="0" w:color="auto"/>
            </w:tcBorders>
            <w:shd w:val="clear" w:color="000000" w:fill="F2F2F2"/>
            <w:vAlign w:val="center"/>
            <w:hideMark/>
          </w:tcPr>
          <w:p w14:paraId="2CE868CF" w14:textId="77777777" w:rsidR="00AD5C74" w:rsidRPr="00892989" w:rsidRDefault="00AD5C74" w:rsidP="00AD5C74">
            <w:pPr>
              <w:jc w:val="right"/>
              <w:rPr>
                <w:b/>
                <w:bCs/>
                <w:sz w:val="20"/>
                <w:szCs w:val="20"/>
              </w:rPr>
            </w:pPr>
            <w:r w:rsidRPr="00892989">
              <w:rPr>
                <w:b/>
                <w:bCs/>
                <w:sz w:val="20"/>
                <w:szCs w:val="20"/>
              </w:rPr>
              <w:t>66.904.000</w:t>
            </w:r>
          </w:p>
        </w:tc>
      </w:tr>
      <w:tr w:rsidR="00AD5C74" w:rsidRPr="00892989" w14:paraId="47EF6873" w14:textId="77777777" w:rsidTr="00AD5C74">
        <w:trPr>
          <w:trHeight w:val="230"/>
        </w:trPr>
        <w:tc>
          <w:tcPr>
            <w:tcW w:w="5829" w:type="dxa"/>
            <w:tcBorders>
              <w:top w:val="nil"/>
              <w:left w:val="single" w:sz="8" w:space="0" w:color="auto"/>
              <w:bottom w:val="nil"/>
              <w:right w:val="nil"/>
            </w:tcBorders>
            <w:shd w:val="clear" w:color="auto" w:fill="auto"/>
            <w:vAlign w:val="center"/>
            <w:hideMark/>
          </w:tcPr>
          <w:p w14:paraId="6C571C6E" w14:textId="77777777" w:rsidR="00AD5C74" w:rsidRPr="00892989" w:rsidRDefault="00AD5C74" w:rsidP="00AD5C74">
            <w:pPr>
              <w:rPr>
                <w:sz w:val="20"/>
                <w:szCs w:val="20"/>
              </w:rPr>
            </w:pPr>
            <w:r w:rsidRPr="00892989">
              <w:rPr>
                <w:sz w:val="20"/>
                <w:szCs w:val="20"/>
              </w:rPr>
              <w:t>042 Poljoprivreda, šumarstvo, ribarstvo i lov</w:t>
            </w:r>
          </w:p>
        </w:tc>
        <w:tc>
          <w:tcPr>
            <w:tcW w:w="1224" w:type="dxa"/>
            <w:tcBorders>
              <w:top w:val="nil"/>
              <w:left w:val="nil"/>
              <w:bottom w:val="nil"/>
              <w:right w:val="nil"/>
            </w:tcBorders>
            <w:shd w:val="clear" w:color="auto" w:fill="auto"/>
            <w:vAlign w:val="center"/>
            <w:hideMark/>
          </w:tcPr>
          <w:p w14:paraId="64EAABE8" w14:textId="77777777" w:rsidR="00AD5C74" w:rsidRPr="00892989" w:rsidRDefault="00AD5C74" w:rsidP="00AD5C74">
            <w:pPr>
              <w:jc w:val="right"/>
              <w:rPr>
                <w:sz w:val="20"/>
                <w:szCs w:val="20"/>
              </w:rPr>
            </w:pPr>
            <w:r w:rsidRPr="00892989">
              <w:rPr>
                <w:sz w:val="20"/>
                <w:szCs w:val="20"/>
              </w:rPr>
              <w:t>1.193.000</w:t>
            </w:r>
          </w:p>
        </w:tc>
        <w:tc>
          <w:tcPr>
            <w:tcW w:w="1224" w:type="dxa"/>
            <w:tcBorders>
              <w:top w:val="nil"/>
              <w:left w:val="nil"/>
              <w:bottom w:val="nil"/>
              <w:right w:val="nil"/>
            </w:tcBorders>
            <w:shd w:val="clear" w:color="auto" w:fill="auto"/>
            <w:vAlign w:val="center"/>
            <w:hideMark/>
          </w:tcPr>
          <w:p w14:paraId="19D1DE8A" w14:textId="77777777" w:rsidR="00AD5C74" w:rsidRPr="00892989" w:rsidRDefault="00AD5C74" w:rsidP="00AD5C74">
            <w:pPr>
              <w:jc w:val="right"/>
              <w:rPr>
                <w:sz w:val="20"/>
                <w:szCs w:val="20"/>
              </w:rPr>
            </w:pPr>
            <w:r w:rsidRPr="00892989">
              <w:rPr>
                <w:sz w:val="20"/>
                <w:szCs w:val="20"/>
              </w:rPr>
              <w:t>1.193.000</w:t>
            </w:r>
          </w:p>
        </w:tc>
        <w:tc>
          <w:tcPr>
            <w:tcW w:w="1224" w:type="dxa"/>
            <w:tcBorders>
              <w:top w:val="nil"/>
              <w:left w:val="nil"/>
              <w:bottom w:val="nil"/>
              <w:right w:val="single" w:sz="8" w:space="0" w:color="auto"/>
            </w:tcBorders>
            <w:shd w:val="clear" w:color="auto" w:fill="auto"/>
            <w:vAlign w:val="center"/>
            <w:hideMark/>
          </w:tcPr>
          <w:p w14:paraId="23532642" w14:textId="77777777" w:rsidR="00AD5C74" w:rsidRPr="00892989" w:rsidRDefault="00AD5C74" w:rsidP="00AD5C74">
            <w:pPr>
              <w:jc w:val="right"/>
              <w:rPr>
                <w:sz w:val="20"/>
                <w:szCs w:val="20"/>
              </w:rPr>
            </w:pPr>
            <w:r w:rsidRPr="00892989">
              <w:rPr>
                <w:sz w:val="20"/>
                <w:szCs w:val="20"/>
              </w:rPr>
              <w:t>1.193.000</w:t>
            </w:r>
          </w:p>
        </w:tc>
      </w:tr>
      <w:tr w:rsidR="00AD5C74" w:rsidRPr="00892989" w14:paraId="7D5085A6" w14:textId="77777777" w:rsidTr="00AD5C74">
        <w:trPr>
          <w:trHeight w:val="230"/>
        </w:trPr>
        <w:tc>
          <w:tcPr>
            <w:tcW w:w="5829" w:type="dxa"/>
            <w:tcBorders>
              <w:top w:val="nil"/>
              <w:left w:val="single" w:sz="8" w:space="0" w:color="auto"/>
              <w:bottom w:val="nil"/>
              <w:right w:val="nil"/>
            </w:tcBorders>
            <w:shd w:val="clear" w:color="auto" w:fill="auto"/>
            <w:vAlign w:val="center"/>
            <w:hideMark/>
          </w:tcPr>
          <w:p w14:paraId="4686DFA4" w14:textId="77777777" w:rsidR="00AD5C74" w:rsidRPr="00892989" w:rsidRDefault="00AD5C74" w:rsidP="00AD5C74">
            <w:pPr>
              <w:rPr>
                <w:sz w:val="20"/>
                <w:szCs w:val="20"/>
              </w:rPr>
            </w:pPr>
            <w:r w:rsidRPr="00892989">
              <w:rPr>
                <w:sz w:val="20"/>
                <w:szCs w:val="20"/>
              </w:rPr>
              <w:t>045 Promet</w:t>
            </w:r>
          </w:p>
        </w:tc>
        <w:tc>
          <w:tcPr>
            <w:tcW w:w="1224" w:type="dxa"/>
            <w:tcBorders>
              <w:top w:val="nil"/>
              <w:left w:val="nil"/>
              <w:bottom w:val="nil"/>
              <w:right w:val="nil"/>
            </w:tcBorders>
            <w:shd w:val="clear" w:color="auto" w:fill="auto"/>
            <w:vAlign w:val="center"/>
            <w:hideMark/>
          </w:tcPr>
          <w:p w14:paraId="3F3E6494" w14:textId="77777777" w:rsidR="00AD5C74" w:rsidRPr="00892989" w:rsidRDefault="00AD5C74" w:rsidP="00AD5C74">
            <w:pPr>
              <w:jc w:val="right"/>
              <w:rPr>
                <w:sz w:val="20"/>
                <w:szCs w:val="20"/>
              </w:rPr>
            </w:pPr>
            <w:r w:rsidRPr="00892989">
              <w:rPr>
                <w:sz w:val="20"/>
                <w:szCs w:val="20"/>
              </w:rPr>
              <w:t>53.870.000</w:t>
            </w:r>
          </w:p>
        </w:tc>
        <w:tc>
          <w:tcPr>
            <w:tcW w:w="1224" w:type="dxa"/>
            <w:tcBorders>
              <w:top w:val="nil"/>
              <w:left w:val="nil"/>
              <w:bottom w:val="nil"/>
              <w:right w:val="nil"/>
            </w:tcBorders>
            <w:shd w:val="clear" w:color="auto" w:fill="auto"/>
            <w:vAlign w:val="center"/>
            <w:hideMark/>
          </w:tcPr>
          <w:p w14:paraId="57A55EFA" w14:textId="77777777" w:rsidR="00AD5C74" w:rsidRPr="00892989" w:rsidRDefault="00AD5C74" w:rsidP="00AD5C74">
            <w:pPr>
              <w:jc w:val="right"/>
              <w:rPr>
                <w:sz w:val="20"/>
                <w:szCs w:val="20"/>
              </w:rPr>
            </w:pPr>
            <w:r w:rsidRPr="00892989">
              <w:rPr>
                <w:sz w:val="20"/>
                <w:szCs w:val="20"/>
              </w:rPr>
              <w:t>53.050.000</w:t>
            </w:r>
          </w:p>
        </w:tc>
        <w:tc>
          <w:tcPr>
            <w:tcW w:w="1224" w:type="dxa"/>
            <w:tcBorders>
              <w:top w:val="nil"/>
              <w:left w:val="nil"/>
              <w:bottom w:val="nil"/>
              <w:right w:val="single" w:sz="8" w:space="0" w:color="auto"/>
            </w:tcBorders>
            <w:shd w:val="clear" w:color="auto" w:fill="auto"/>
            <w:vAlign w:val="center"/>
            <w:hideMark/>
          </w:tcPr>
          <w:p w14:paraId="7E397528" w14:textId="77777777" w:rsidR="00AD5C74" w:rsidRPr="00892989" w:rsidRDefault="00AD5C74" w:rsidP="00AD5C74">
            <w:pPr>
              <w:jc w:val="right"/>
              <w:rPr>
                <w:sz w:val="20"/>
                <w:szCs w:val="20"/>
              </w:rPr>
            </w:pPr>
            <w:r w:rsidRPr="00892989">
              <w:rPr>
                <w:sz w:val="20"/>
                <w:szCs w:val="20"/>
              </w:rPr>
              <w:t>52.750.000</w:t>
            </w:r>
          </w:p>
        </w:tc>
      </w:tr>
      <w:tr w:rsidR="00AD5C74" w:rsidRPr="00892989" w14:paraId="7494EA99" w14:textId="77777777" w:rsidTr="00AD5C74">
        <w:trPr>
          <w:trHeight w:val="230"/>
        </w:trPr>
        <w:tc>
          <w:tcPr>
            <w:tcW w:w="5829" w:type="dxa"/>
            <w:tcBorders>
              <w:top w:val="nil"/>
              <w:left w:val="single" w:sz="8" w:space="0" w:color="auto"/>
              <w:bottom w:val="nil"/>
              <w:right w:val="nil"/>
            </w:tcBorders>
            <w:shd w:val="clear" w:color="auto" w:fill="auto"/>
            <w:vAlign w:val="center"/>
            <w:hideMark/>
          </w:tcPr>
          <w:p w14:paraId="152436E8" w14:textId="77777777" w:rsidR="00AD5C74" w:rsidRPr="00892989" w:rsidRDefault="00AD5C74" w:rsidP="00AD5C74">
            <w:pPr>
              <w:rPr>
                <w:sz w:val="20"/>
                <w:szCs w:val="20"/>
              </w:rPr>
            </w:pPr>
            <w:r w:rsidRPr="00892989">
              <w:rPr>
                <w:sz w:val="20"/>
                <w:szCs w:val="20"/>
              </w:rPr>
              <w:t>046 Komunikacije</w:t>
            </w:r>
          </w:p>
        </w:tc>
        <w:tc>
          <w:tcPr>
            <w:tcW w:w="1224" w:type="dxa"/>
            <w:tcBorders>
              <w:top w:val="nil"/>
              <w:left w:val="nil"/>
              <w:bottom w:val="nil"/>
              <w:right w:val="nil"/>
            </w:tcBorders>
            <w:shd w:val="clear" w:color="auto" w:fill="auto"/>
            <w:vAlign w:val="center"/>
            <w:hideMark/>
          </w:tcPr>
          <w:p w14:paraId="295B10AA" w14:textId="77777777" w:rsidR="00AD5C74" w:rsidRPr="00892989" w:rsidRDefault="00AD5C74" w:rsidP="00AD5C74">
            <w:pPr>
              <w:jc w:val="right"/>
              <w:rPr>
                <w:sz w:val="20"/>
                <w:szCs w:val="20"/>
              </w:rPr>
            </w:pPr>
            <w:r w:rsidRPr="00892989">
              <w:rPr>
                <w:sz w:val="20"/>
                <w:szCs w:val="20"/>
              </w:rPr>
              <w:t>131.000</w:t>
            </w:r>
          </w:p>
        </w:tc>
        <w:tc>
          <w:tcPr>
            <w:tcW w:w="1224" w:type="dxa"/>
            <w:tcBorders>
              <w:top w:val="nil"/>
              <w:left w:val="nil"/>
              <w:bottom w:val="nil"/>
              <w:right w:val="nil"/>
            </w:tcBorders>
            <w:shd w:val="clear" w:color="auto" w:fill="auto"/>
            <w:vAlign w:val="center"/>
            <w:hideMark/>
          </w:tcPr>
          <w:p w14:paraId="259B0DF2" w14:textId="77777777" w:rsidR="00AD5C74" w:rsidRPr="00892989" w:rsidRDefault="00AD5C74" w:rsidP="00AD5C74">
            <w:pPr>
              <w:jc w:val="right"/>
              <w:rPr>
                <w:sz w:val="20"/>
                <w:szCs w:val="20"/>
              </w:rPr>
            </w:pPr>
            <w:r w:rsidRPr="00892989">
              <w:rPr>
                <w:sz w:val="20"/>
                <w:szCs w:val="20"/>
              </w:rPr>
              <w:t>131.000</w:t>
            </w:r>
          </w:p>
        </w:tc>
        <w:tc>
          <w:tcPr>
            <w:tcW w:w="1224" w:type="dxa"/>
            <w:tcBorders>
              <w:top w:val="nil"/>
              <w:left w:val="nil"/>
              <w:bottom w:val="nil"/>
              <w:right w:val="single" w:sz="8" w:space="0" w:color="auto"/>
            </w:tcBorders>
            <w:shd w:val="clear" w:color="auto" w:fill="auto"/>
            <w:vAlign w:val="center"/>
            <w:hideMark/>
          </w:tcPr>
          <w:p w14:paraId="4872BBA1" w14:textId="77777777" w:rsidR="00AD5C74" w:rsidRPr="00892989" w:rsidRDefault="00AD5C74" w:rsidP="00AD5C74">
            <w:pPr>
              <w:jc w:val="right"/>
              <w:rPr>
                <w:sz w:val="20"/>
                <w:szCs w:val="20"/>
              </w:rPr>
            </w:pPr>
            <w:r w:rsidRPr="00892989">
              <w:rPr>
                <w:sz w:val="20"/>
                <w:szCs w:val="20"/>
              </w:rPr>
              <w:t>131.000</w:t>
            </w:r>
          </w:p>
        </w:tc>
      </w:tr>
      <w:tr w:rsidR="00AD5C74" w:rsidRPr="00892989" w14:paraId="63C06975" w14:textId="77777777" w:rsidTr="00AD5C74">
        <w:trPr>
          <w:trHeight w:val="230"/>
        </w:trPr>
        <w:tc>
          <w:tcPr>
            <w:tcW w:w="5829" w:type="dxa"/>
            <w:tcBorders>
              <w:top w:val="nil"/>
              <w:left w:val="single" w:sz="8" w:space="0" w:color="auto"/>
              <w:bottom w:val="nil"/>
              <w:right w:val="nil"/>
            </w:tcBorders>
            <w:shd w:val="clear" w:color="auto" w:fill="auto"/>
            <w:vAlign w:val="center"/>
            <w:hideMark/>
          </w:tcPr>
          <w:p w14:paraId="0FF8EAFE" w14:textId="77777777" w:rsidR="00AD5C74" w:rsidRPr="00892989" w:rsidRDefault="00AD5C74" w:rsidP="00AD5C74">
            <w:pPr>
              <w:rPr>
                <w:sz w:val="20"/>
                <w:szCs w:val="20"/>
              </w:rPr>
            </w:pPr>
            <w:r w:rsidRPr="00892989">
              <w:rPr>
                <w:sz w:val="20"/>
                <w:szCs w:val="20"/>
              </w:rPr>
              <w:t>047 Ostale industrije</w:t>
            </w:r>
          </w:p>
        </w:tc>
        <w:tc>
          <w:tcPr>
            <w:tcW w:w="1224" w:type="dxa"/>
            <w:tcBorders>
              <w:top w:val="nil"/>
              <w:left w:val="nil"/>
              <w:bottom w:val="nil"/>
              <w:right w:val="nil"/>
            </w:tcBorders>
            <w:shd w:val="clear" w:color="auto" w:fill="auto"/>
            <w:vAlign w:val="center"/>
            <w:hideMark/>
          </w:tcPr>
          <w:p w14:paraId="5B5BCC0B" w14:textId="77777777" w:rsidR="00AD5C74" w:rsidRPr="00892989" w:rsidRDefault="00AD5C74" w:rsidP="00AD5C74">
            <w:pPr>
              <w:jc w:val="right"/>
              <w:rPr>
                <w:sz w:val="20"/>
                <w:szCs w:val="20"/>
              </w:rPr>
            </w:pPr>
            <w:r w:rsidRPr="00892989">
              <w:rPr>
                <w:sz w:val="20"/>
                <w:szCs w:val="20"/>
              </w:rPr>
              <w:t>1.980.000</w:t>
            </w:r>
          </w:p>
        </w:tc>
        <w:tc>
          <w:tcPr>
            <w:tcW w:w="1224" w:type="dxa"/>
            <w:tcBorders>
              <w:top w:val="nil"/>
              <w:left w:val="nil"/>
              <w:bottom w:val="nil"/>
              <w:right w:val="nil"/>
            </w:tcBorders>
            <w:shd w:val="clear" w:color="auto" w:fill="auto"/>
            <w:vAlign w:val="center"/>
            <w:hideMark/>
          </w:tcPr>
          <w:p w14:paraId="6BAF9D8E" w14:textId="77777777" w:rsidR="00AD5C74" w:rsidRPr="00892989" w:rsidRDefault="00AD5C74" w:rsidP="00AD5C74">
            <w:pPr>
              <w:jc w:val="right"/>
              <w:rPr>
                <w:sz w:val="20"/>
                <w:szCs w:val="20"/>
              </w:rPr>
            </w:pPr>
            <w:r w:rsidRPr="00892989">
              <w:rPr>
                <w:sz w:val="20"/>
                <w:szCs w:val="20"/>
              </w:rPr>
              <w:t>5.435.000</w:t>
            </w:r>
          </w:p>
        </w:tc>
        <w:tc>
          <w:tcPr>
            <w:tcW w:w="1224" w:type="dxa"/>
            <w:tcBorders>
              <w:top w:val="nil"/>
              <w:left w:val="nil"/>
              <w:bottom w:val="nil"/>
              <w:right w:val="single" w:sz="8" w:space="0" w:color="auto"/>
            </w:tcBorders>
            <w:shd w:val="clear" w:color="auto" w:fill="auto"/>
            <w:vAlign w:val="center"/>
            <w:hideMark/>
          </w:tcPr>
          <w:p w14:paraId="4B3C4F70" w14:textId="77777777" w:rsidR="00AD5C74" w:rsidRPr="00892989" w:rsidRDefault="00AD5C74" w:rsidP="00AD5C74">
            <w:pPr>
              <w:jc w:val="right"/>
              <w:rPr>
                <w:sz w:val="20"/>
                <w:szCs w:val="20"/>
              </w:rPr>
            </w:pPr>
            <w:r w:rsidRPr="00892989">
              <w:rPr>
                <w:sz w:val="20"/>
                <w:szCs w:val="20"/>
              </w:rPr>
              <w:t>5.435.000</w:t>
            </w:r>
          </w:p>
        </w:tc>
      </w:tr>
      <w:tr w:rsidR="00AD5C74" w:rsidRPr="00892989" w14:paraId="183DCC1A" w14:textId="77777777" w:rsidTr="00AD5C74">
        <w:trPr>
          <w:trHeight w:val="241"/>
        </w:trPr>
        <w:tc>
          <w:tcPr>
            <w:tcW w:w="5829" w:type="dxa"/>
            <w:tcBorders>
              <w:top w:val="nil"/>
              <w:left w:val="single" w:sz="8" w:space="0" w:color="auto"/>
              <w:bottom w:val="single" w:sz="8" w:space="0" w:color="000000"/>
              <w:right w:val="nil"/>
            </w:tcBorders>
            <w:shd w:val="clear" w:color="auto" w:fill="auto"/>
            <w:vAlign w:val="center"/>
            <w:hideMark/>
          </w:tcPr>
          <w:p w14:paraId="679A8B50" w14:textId="77777777" w:rsidR="00AD5C74" w:rsidRPr="00892989" w:rsidRDefault="00AD5C74" w:rsidP="00AD5C74">
            <w:pPr>
              <w:rPr>
                <w:sz w:val="20"/>
                <w:szCs w:val="20"/>
              </w:rPr>
            </w:pPr>
            <w:r w:rsidRPr="00892989">
              <w:rPr>
                <w:sz w:val="20"/>
                <w:szCs w:val="20"/>
              </w:rPr>
              <w:t>049 Ekonomski poslovi koji nisu drugdje svrstani</w:t>
            </w:r>
          </w:p>
        </w:tc>
        <w:tc>
          <w:tcPr>
            <w:tcW w:w="1224" w:type="dxa"/>
            <w:tcBorders>
              <w:top w:val="nil"/>
              <w:left w:val="nil"/>
              <w:bottom w:val="nil"/>
              <w:right w:val="nil"/>
            </w:tcBorders>
            <w:shd w:val="clear" w:color="auto" w:fill="auto"/>
            <w:vAlign w:val="center"/>
            <w:hideMark/>
          </w:tcPr>
          <w:p w14:paraId="2EDF65CA" w14:textId="77777777" w:rsidR="00AD5C74" w:rsidRPr="00892989" w:rsidRDefault="00AD5C74" w:rsidP="00AD5C74">
            <w:pPr>
              <w:jc w:val="right"/>
              <w:rPr>
                <w:sz w:val="20"/>
                <w:szCs w:val="20"/>
              </w:rPr>
            </w:pPr>
            <w:r w:rsidRPr="00892989">
              <w:rPr>
                <w:sz w:val="20"/>
                <w:szCs w:val="20"/>
              </w:rPr>
              <w:t>10.225.000</w:t>
            </w:r>
          </w:p>
        </w:tc>
        <w:tc>
          <w:tcPr>
            <w:tcW w:w="1224" w:type="dxa"/>
            <w:tcBorders>
              <w:top w:val="nil"/>
              <w:left w:val="nil"/>
              <w:bottom w:val="nil"/>
              <w:right w:val="nil"/>
            </w:tcBorders>
            <w:shd w:val="clear" w:color="auto" w:fill="auto"/>
            <w:vAlign w:val="center"/>
            <w:hideMark/>
          </w:tcPr>
          <w:p w14:paraId="4B50B52C" w14:textId="77777777" w:rsidR="00AD5C74" w:rsidRPr="00892989" w:rsidRDefault="00AD5C74" w:rsidP="00AD5C74">
            <w:pPr>
              <w:jc w:val="right"/>
              <w:rPr>
                <w:sz w:val="20"/>
                <w:szCs w:val="20"/>
              </w:rPr>
            </w:pPr>
            <w:r w:rsidRPr="00892989">
              <w:rPr>
                <w:sz w:val="20"/>
                <w:szCs w:val="20"/>
              </w:rPr>
              <w:t>8.845.000</w:t>
            </w:r>
          </w:p>
        </w:tc>
        <w:tc>
          <w:tcPr>
            <w:tcW w:w="1224" w:type="dxa"/>
            <w:tcBorders>
              <w:top w:val="nil"/>
              <w:left w:val="nil"/>
              <w:bottom w:val="nil"/>
              <w:right w:val="single" w:sz="8" w:space="0" w:color="auto"/>
            </w:tcBorders>
            <w:shd w:val="clear" w:color="auto" w:fill="auto"/>
            <w:vAlign w:val="center"/>
            <w:hideMark/>
          </w:tcPr>
          <w:p w14:paraId="72433B10" w14:textId="77777777" w:rsidR="00AD5C74" w:rsidRPr="00892989" w:rsidRDefault="00AD5C74" w:rsidP="00AD5C74">
            <w:pPr>
              <w:jc w:val="right"/>
              <w:rPr>
                <w:sz w:val="20"/>
                <w:szCs w:val="20"/>
              </w:rPr>
            </w:pPr>
            <w:r w:rsidRPr="00892989">
              <w:rPr>
                <w:sz w:val="20"/>
                <w:szCs w:val="20"/>
              </w:rPr>
              <w:t>7.395.000</w:t>
            </w:r>
          </w:p>
        </w:tc>
      </w:tr>
      <w:tr w:rsidR="00AD5C74" w:rsidRPr="00892989" w14:paraId="5C37FFD7" w14:textId="77777777" w:rsidTr="00AD5C74">
        <w:trPr>
          <w:trHeight w:val="241"/>
        </w:trPr>
        <w:tc>
          <w:tcPr>
            <w:tcW w:w="5829" w:type="dxa"/>
            <w:tcBorders>
              <w:top w:val="nil"/>
              <w:left w:val="single" w:sz="8" w:space="0" w:color="auto"/>
              <w:bottom w:val="single" w:sz="8" w:space="0" w:color="000000"/>
              <w:right w:val="nil"/>
            </w:tcBorders>
            <w:shd w:val="clear" w:color="000000" w:fill="F2F2F2"/>
            <w:vAlign w:val="center"/>
            <w:hideMark/>
          </w:tcPr>
          <w:p w14:paraId="15CBBB85" w14:textId="77777777" w:rsidR="00AD5C74" w:rsidRPr="00892989" w:rsidRDefault="00AD5C74" w:rsidP="00AD5C74">
            <w:pPr>
              <w:rPr>
                <w:b/>
                <w:bCs/>
                <w:sz w:val="20"/>
                <w:szCs w:val="20"/>
              </w:rPr>
            </w:pPr>
            <w:r w:rsidRPr="00892989">
              <w:rPr>
                <w:b/>
                <w:bCs/>
                <w:sz w:val="20"/>
                <w:szCs w:val="20"/>
              </w:rPr>
              <w:t>05 Zaštita okoliša</w:t>
            </w:r>
          </w:p>
        </w:tc>
        <w:tc>
          <w:tcPr>
            <w:tcW w:w="1224" w:type="dxa"/>
            <w:tcBorders>
              <w:top w:val="single" w:sz="8" w:space="0" w:color="000000"/>
              <w:left w:val="nil"/>
              <w:bottom w:val="single" w:sz="8" w:space="0" w:color="000000"/>
              <w:right w:val="nil"/>
            </w:tcBorders>
            <w:shd w:val="clear" w:color="000000" w:fill="F2F2F2"/>
            <w:vAlign w:val="center"/>
            <w:hideMark/>
          </w:tcPr>
          <w:p w14:paraId="43E58807" w14:textId="77777777" w:rsidR="00AD5C74" w:rsidRPr="00892989" w:rsidRDefault="00AD5C74" w:rsidP="00AD5C74">
            <w:pPr>
              <w:jc w:val="right"/>
              <w:rPr>
                <w:b/>
                <w:bCs/>
                <w:sz w:val="20"/>
                <w:szCs w:val="20"/>
              </w:rPr>
            </w:pPr>
            <w:r w:rsidRPr="00892989">
              <w:rPr>
                <w:b/>
                <w:bCs/>
                <w:sz w:val="20"/>
                <w:szCs w:val="20"/>
              </w:rPr>
              <w:t>2.895.000</w:t>
            </w:r>
          </w:p>
        </w:tc>
        <w:tc>
          <w:tcPr>
            <w:tcW w:w="1224" w:type="dxa"/>
            <w:tcBorders>
              <w:top w:val="single" w:sz="8" w:space="0" w:color="000000"/>
              <w:left w:val="nil"/>
              <w:bottom w:val="single" w:sz="8" w:space="0" w:color="000000"/>
              <w:right w:val="nil"/>
            </w:tcBorders>
            <w:shd w:val="clear" w:color="000000" w:fill="F2F2F2"/>
            <w:vAlign w:val="center"/>
            <w:hideMark/>
          </w:tcPr>
          <w:p w14:paraId="57A03C8C" w14:textId="77777777" w:rsidR="00AD5C74" w:rsidRPr="00892989" w:rsidRDefault="00AD5C74" w:rsidP="00AD5C74">
            <w:pPr>
              <w:jc w:val="right"/>
              <w:rPr>
                <w:b/>
                <w:bCs/>
                <w:sz w:val="20"/>
                <w:szCs w:val="20"/>
              </w:rPr>
            </w:pPr>
            <w:r w:rsidRPr="00892989">
              <w:rPr>
                <w:b/>
                <w:bCs/>
                <w:sz w:val="20"/>
                <w:szCs w:val="20"/>
              </w:rPr>
              <w:t>3.045.000</w:t>
            </w:r>
          </w:p>
        </w:tc>
        <w:tc>
          <w:tcPr>
            <w:tcW w:w="1224" w:type="dxa"/>
            <w:tcBorders>
              <w:top w:val="single" w:sz="8" w:space="0" w:color="000000"/>
              <w:left w:val="nil"/>
              <w:bottom w:val="single" w:sz="8" w:space="0" w:color="000000"/>
              <w:right w:val="single" w:sz="8" w:space="0" w:color="auto"/>
            </w:tcBorders>
            <w:shd w:val="clear" w:color="000000" w:fill="F2F2F2"/>
            <w:vAlign w:val="center"/>
            <w:hideMark/>
          </w:tcPr>
          <w:p w14:paraId="393FB60E" w14:textId="77777777" w:rsidR="00AD5C74" w:rsidRPr="00892989" w:rsidRDefault="00AD5C74" w:rsidP="00AD5C74">
            <w:pPr>
              <w:jc w:val="right"/>
              <w:rPr>
                <w:b/>
                <w:bCs/>
                <w:sz w:val="20"/>
                <w:szCs w:val="20"/>
              </w:rPr>
            </w:pPr>
            <w:r w:rsidRPr="00892989">
              <w:rPr>
                <w:b/>
                <w:bCs/>
                <w:sz w:val="20"/>
                <w:szCs w:val="20"/>
              </w:rPr>
              <w:t>3.745.000</w:t>
            </w:r>
          </w:p>
        </w:tc>
      </w:tr>
      <w:tr w:rsidR="00AD5C74" w:rsidRPr="00892989" w14:paraId="0AFA7FA4" w14:textId="77777777" w:rsidTr="00AD5C74">
        <w:trPr>
          <w:trHeight w:val="230"/>
        </w:trPr>
        <w:tc>
          <w:tcPr>
            <w:tcW w:w="5829" w:type="dxa"/>
            <w:tcBorders>
              <w:top w:val="nil"/>
              <w:left w:val="single" w:sz="8" w:space="0" w:color="auto"/>
              <w:bottom w:val="nil"/>
              <w:right w:val="nil"/>
            </w:tcBorders>
            <w:shd w:val="clear" w:color="auto" w:fill="auto"/>
            <w:vAlign w:val="center"/>
            <w:hideMark/>
          </w:tcPr>
          <w:p w14:paraId="6B5EC341" w14:textId="77777777" w:rsidR="00AD5C74" w:rsidRPr="00892989" w:rsidRDefault="00AD5C74" w:rsidP="00AD5C74">
            <w:pPr>
              <w:rPr>
                <w:sz w:val="20"/>
                <w:szCs w:val="20"/>
              </w:rPr>
            </w:pPr>
            <w:r w:rsidRPr="00892989">
              <w:rPr>
                <w:sz w:val="20"/>
                <w:szCs w:val="20"/>
              </w:rPr>
              <w:t>051 Gospodarenje otpadom</w:t>
            </w:r>
          </w:p>
        </w:tc>
        <w:tc>
          <w:tcPr>
            <w:tcW w:w="1224" w:type="dxa"/>
            <w:tcBorders>
              <w:top w:val="nil"/>
              <w:left w:val="nil"/>
              <w:bottom w:val="nil"/>
              <w:right w:val="nil"/>
            </w:tcBorders>
            <w:shd w:val="clear" w:color="auto" w:fill="auto"/>
            <w:vAlign w:val="center"/>
            <w:hideMark/>
          </w:tcPr>
          <w:p w14:paraId="2D7580E3" w14:textId="77777777" w:rsidR="00AD5C74" w:rsidRPr="00892989" w:rsidRDefault="00AD5C74" w:rsidP="00AD5C74">
            <w:pPr>
              <w:jc w:val="right"/>
              <w:rPr>
                <w:sz w:val="20"/>
                <w:szCs w:val="20"/>
              </w:rPr>
            </w:pPr>
            <w:r w:rsidRPr="00892989">
              <w:rPr>
                <w:sz w:val="20"/>
                <w:szCs w:val="20"/>
              </w:rPr>
              <w:t>300.000</w:t>
            </w:r>
          </w:p>
        </w:tc>
        <w:tc>
          <w:tcPr>
            <w:tcW w:w="1224" w:type="dxa"/>
            <w:tcBorders>
              <w:top w:val="nil"/>
              <w:left w:val="nil"/>
              <w:bottom w:val="nil"/>
              <w:right w:val="nil"/>
            </w:tcBorders>
            <w:shd w:val="clear" w:color="auto" w:fill="auto"/>
            <w:vAlign w:val="center"/>
            <w:hideMark/>
          </w:tcPr>
          <w:p w14:paraId="0FDE4A14" w14:textId="77777777" w:rsidR="00AD5C74" w:rsidRPr="00892989" w:rsidRDefault="00AD5C74" w:rsidP="00AD5C74">
            <w:pPr>
              <w:jc w:val="right"/>
              <w:rPr>
                <w:sz w:val="20"/>
                <w:szCs w:val="20"/>
              </w:rPr>
            </w:pPr>
            <w:r w:rsidRPr="00892989">
              <w:rPr>
                <w:sz w:val="20"/>
                <w:szCs w:val="20"/>
              </w:rPr>
              <w:t>300.000</w:t>
            </w:r>
          </w:p>
        </w:tc>
        <w:tc>
          <w:tcPr>
            <w:tcW w:w="1224" w:type="dxa"/>
            <w:tcBorders>
              <w:top w:val="nil"/>
              <w:left w:val="nil"/>
              <w:bottom w:val="nil"/>
              <w:right w:val="single" w:sz="8" w:space="0" w:color="auto"/>
            </w:tcBorders>
            <w:shd w:val="clear" w:color="auto" w:fill="auto"/>
            <w:vAlign w:val="center"/>
            <w:hideMark/>
          </w:tcPr>
          <w:p w14:paraId="5DCC8AED" w14:textId="77777777" w:rsidR="00AD5C74" w:rsidRPr="00892989" w:rsidRDefault="00AD5C74" w:rsidP="00AD5C74">
            <w:pPr>
              <w:jc w:val="right"/>
              <w:rPr>
                <w:sz w:val="20"/>
                <w:szCs w:val="20"/>
              </w:rPr>
            </w:pPr>
            <w:r w:rsidRPr="00892989">
              <w:rPr>
                <w:sz w:val="20"/>
                <w:szCs w:val="20"/>
              </w:rPr>
              <w:t>1.000.000</w:t>
            </w:r>
          </w:p>
        </w:tc>
      </w:tr>
      <w:tr w:rsidR="00AD5C74" w:rsidRPr="00892989" w14:paraId="40BF9A91" w14:textId="77777777" w:rsidTr="00AD5C74">
        <w:trPr>
          <w:trHeight w:val="230"/>
        </w:trPr>
        <w:tc>
          <w:tcPr>
            <w:tcW w:w="5829" w:type="dxa"/>
            <w:tcBorders>
              <w:top w:val="nil"/>
              <w:left w:val="single" w:sz="8" w:space="0" w:color="auto"/>
              <w:bottom w:val="nil"/>
              <w:right w:val="nil"/>
            </w:tcBorders>
            <w:shd w:val="clear" w:color="auto" w:fill="auto"/>
            <w:vAlign w:val="center"/>
            <w:hideMark/>
          </w:tcPr>
          <w:p w14:paraId="46FF6C60" w14:textId="77777777" w:rsidR="00AD5C74" w:rsidRPr="00892989" w:rsidRDefault="00AD5C74" w:rsidP="00AD5C74">
            <w:pPr>
              <w:rPr>
                <w:sz w:val="20"/>
                <w:szCs w:val="20"/>
              </w:rPr>
            </w:pPr>
            <w:r w:rsidRPr="00892989">
              <w:rPr>
                <w:sz w:val="20"/>
                <w:szCs w:val="20"/>
              </w:rPr>
              <w:t>052 Gospodarenje otpadnim vodama</w:t>
            </w:r>
          </w:p>
        </w:tc>
        <w:tc>
          <w:tcPr>
            <w:tcW w:w="1224" w:type="dxa"/>
            <w:tcBorders>
              <w:top w:val="nil"/>
              <w:left w:val="nil"/>
              <w:bottom w:val="nil"/>
              <w:right w:val="nil"/>
            </w:tcBorders>
            <w:shd w:val="clear" w:color="auto" w:fill="auto"/>
            <w:vAlign w:val="center"/>
            <w:hideMark/>
          </w:tcPr>
          <w:p w14:paraId="4FED88BF" w14:textId="77777777" w:rsidR="00AD5C74" w:rsidRPr="00892989" w:rsidRDefault="00AD5C74" w:rsidP="00AD5C74">
            <w:pPr>
              <w:jc w:val="right"/>
              <w:rPr>
                <w:sz w:val="20"/>
                <w:szCs w:val="20"/>
              </w:rPr>
            </w:pPr>
            <w:r w:rsidRPr="00892989">
              <w:rPr>
                <w:sz w:val="20"/>
                <w:szCs w:val="20"/>
              </w:rPr>
              <w:t>2.000.000</w:t>
            </w:r>
          </w:p>
        </w:tc>
        <w:tc>
          <w:tcPr>
            <w:tcW w:w="1224" w:type="dxa"/>
            <w:tcBorders>
              <w:top w:val="nil"/>
              <w:left w:val="nil"/>
              <w:bottom w:val="nil"/>
              <w:right w:val="nil"/>
            </w:tcBorders>
            <w:shd w:val="clear" w:color="auto" w:fill="auto"/>
            <w:vAlign w:val="center"/>
            <w:hideMark/>
          </w:tcPr>
          <w:p w14:paraId="66A3FA79" w14:textId="77777777" w:rsidR="00AD5C74" w:rsidRPr="00892989" w:rsidRDefault="00AD5C74" w:rsidP="00AD5C74">
            <w:pPr>
              <w:jc w:val="right"/>
              <w:rPr>
                <w:sz w:val="20"/>
                <w:szCs w:val="20"/>
              </w:rPr>
            </w:pPr>
            <w:r w:rsidRPr="00892989">
              <w:rPr>
                <w:sz w:val="20"/>
                <w:szCs w:val="20"/>
              </w:rPr>
              <w:t>2.000.000</w:t>
            </w:r>
          </w:p>
        </w:tc>
        <w:tc>
          <w:tcPr>
            <w:tcW w:w="1224" w:type="dxa"/>
            <w:tcBorders>
              <w:top w:val="nil"/>
              <w:left w:val="nil"/>
              <w:bottom w:val="nil"/>
              <w:right w:val="single" w:sz="8" w:space="0" w:color="auto"/>
            </w:tcBorders>
            <w:shd w:val="clear" w:color="auto" w:fill="auto"/>
            <w:vAlign w:val="center"/>
            <w:hideMark/>
          </w:tcPr>
          <w:p w14:paraId="3BCCF429" w14:textId="77777777" w:rsidR="00AD5C74" w:rsidRPr="00892989" w:rsidRDefault="00AD5C74" w:rsidP="00AD5C74">
            <w:pPr>
              <w:jc w:val="right"/>
              <w:rPr>
                <w:sz w:val="20"/>
                <w:szCs w:val="20"/>
              </w:rPr>
            </w:pPr>
            <w:r w:rsidRPr="00892989">
              <w:rPr>
                <w:sz w:val="20"/>
                <w:szCs w:val="20"/>
              </w:rPr>
              <w:t>2.000.000</w:t>
            </w:r>
          </w:p>
        </w:tc>
      </w:tr>
      <w:tr w:rsidR="00AD5C74" w:rsidRPr="00892989" w14:paraId="0E853041" w14:textId="77777777" w:rsidTr="00AD5C74">
        <w:trPr>
          <w:trHeight w:val="241"/>
        </w:trPr>
        <w:tc>
          <w:tcPr>
            <w:tcW w:w="5829" w:type="dxa"/>
            <w:tcBorders>
              <w:top w:val="nil"/>
              <w:left w:val="single" w:sz="8" w:space="0" w:color="auto"/>
              <w:bottom w:val="single" w:sz="8" w:space="0" w:color="000000"/>
              <w:right w:val="nil"/>
            </w:tcBorders>
            <w:shd w:val="clear" w:color="auto" w:fill="auto"/>
            <w:vAlign w:val="center"/>
            <w:hideMark/>
          </w:tcPr>
          <w:p w14:paraId="11998612" w14:textId="77777777" w:rsidR="00AD5C74" w:rsidRPr="00892989" w:rsidRDefault="00AD5C74" w:rsidP="00AD5C74">
            <w:pPr>
              <w:rPr>
                <w:sz w:val="20"/>
                <w:szCs w:val="20"/>
              </w:rPr>
            </w:pPr>
            <w:r w:rsidRPr="00892989">
              <w:rPr>
                <w:sz w:val="20"/>
                <w:szCs w:val="20"/>
              </w:rPr>
              <w:t>056 Poslovi i usluge zaštite okoliša koji nisu drugdje svrstani</w:t>
            </w:r>
          </w:p>
        </w:tc>
        <w:tc>
          <w:tcPr>
            <w:tcW w:w="1224" w:type="dxa"/>
            <w:tcBorders>
              <w:top w:val="nil"/>
              <w:left w:val="nil"/>
              <w:bottom w:val="nil"/>
              <w:right w:val="nil"/>
            </w:tcBorders>
            <w:shd w:val="clear" w:color="auto" w:fill="auto"/>
            <w:vAlign w:val="center"/>
            <w:hideMark/>
          </w:tcPr>
          <w:p w14:paraId="49B90867" w14:textId="77777777" w:rsidR="00AD5C74" w:rsidRPr="00892989" w:rsidRDefault="00AD5C74" w:rsidP="00AD5C74">
            <w:pPr>
              <w:jc w:val="right"/>
              <w:rPr>
                <w:sz w:val="20"/>
                <w:szCs w:val="20"/>
              </w:rPr>
            </w:pPr>
            <w:r w:rsidRPr="00892989">
              <w:rPr>
                <w:sz w:val="20"/>
                <w:szCs w:val="20"/>
              </w:rPr>
              <w:t>595.000</w:t>
            </w:r>
          </w:p>
        </w:tc>
        <w:tc>
          <w:tcPr>
            <w:tcW w:w="1224" w:type="dxa"/>
            <w:tcBorders>
              <w:top w:val="nil"/>
              <w:left w:val="nil"/>
              <w:bottom w:val="nil"/>
              <w:right w:val="nil"/>
            </w:tcBorders>
            <w:shd w:val="clear" w:color="auto" w:fill="auto"/>
            <w:vAlign w:val="center"/>
            <w:hideMark/>
          </w:tcPr>
          <w:p w14:paraId="5A84232B" w14:textId="77777777" w:rsidR="00AD5C74" w:rsidRPr="00892989" w:rsidRDefault="00AD5C74" w:rsidP="00AD5C74">
            <w:pPr>
              <w:jc w:val="right"/>
              <w:rPr>
                <w:sz w:val="20"/>
                <w:szCs w:val="20"/>
              </w:rPr>
            </w:pPr>
            <w:r w:rsidRPr="00892989">
              <w:rPr>
                <w:sz w:val="20"/>
                <w:szCs w:val="20"/>
              </w:rPr>
              <w:t>745.000</w:t>
            </w:r>
          </w:p>
        </w:tc>
        <w:tc>
          <w:tcPr>
            <w:tcW w:w="1224" w:type="dxa"/>
            <w:tcBorders>
              <w:top w:val="nil"/>
              <w:left w:val="nil"/>
              <w:bottom w:val="nil"/>
              <w:right w:val="single" w:sz="8" w:space="0" w:color="auto"/>
            </w:tcBorders>
            <w:shd w:val="clear" w:color="auto" w:fill="auto"/>
            <w:vAlign w:val="center"/>
            <w:hideMark/>
          </w:tcPr>
          <w:p w14:paraId="1A461AF7" w14:textId="77777777" w:rsidR="00AD5C74" w:rsidRPr="00892989" w:rsidRDefault="00AD5C74" w:rsidP="00AD5C74">
            <w:pPr>
              <w:jc w:val="right"/>
              <w:rPr>
                <w:sz w:val="20"/>
                <w:szCs w:val="20"/>
              </w:rPr>
            </w:pPr>
            <w:r w:rsidRPr="00892989">
              <w:rPr>
                <w:sz w:val="20"/>
                <w:szCs w:val="20"/>
              </w:rPr>
              <w:t>745.000</w:t>
            </w:r>
          </w:p>
        </w:tc>
      </w:tr>
      <w:tr w:rsidR="00AD5C74" w:rsidRPr="00892989" w14:paraId="25789847" w14:textId="77777777" w:rsidTr="00AD5C74">
        <w:trPr>
          <w:trHeight w:val="241"/>
        </w:trPr>
        <w:tc>
          <w:tcPr>
            <w:tcW w:w="5829" w:type="dxa"/>
            <w:tcBorders>
              <w:top w:val="nil"/>
              <w:left w:val="single" w:sz="8" w:space="0" w:color="auto"/>
              <w:bottom w:val="single" w:sz="8" w:space="0" w:color="000000"/>
              <w:right w:val="nil"/>
            </w:tcBorders>
            <w:shd w:val="clear" w:color="000000" w:fill="F2F2F2"/>
            <w:vAlign w:val="center"/>
            <w:hideMark/>
          </w:tcPr>
          <w:p w14:paraId="2698DBC5" w14:textId="77777777" w:rsidR="00AD5C74" w:rsidRPr="00892989" w:rsidRDefault="00AD5C74" w:rsidP="00AD5C74">
            <w:pPr>
              <w:rPr>
                <w:b/>
                <w:bCs/>
                <w:sz w:val="20"/>
                <w:szCs w:val="20"/>
              </w:rPr>
            </w:pPr>
            <w:r w:rsidRPr="00892989">
              <w:rPr>
                <w:b/>
                <w:bCs/>
                <w:sz w:val="20"/>
                <w:szCs w:val="20"/>
              </w:rPr>
              <w:t>06 Usluge unapređenja stanovanja i zajednice</w:t>
            </w:r>
          </w:p>
        </w:tc>
        <w:tc>
          <w:tcPr>
            <w:tcW w:w="1224" w:type="dxa"/>
            <w:tcBorders>
              <w:top w:val="single" w:sz="8" w:space="0" w:color="000000"/>
              <w:left w:val="nil"/>
              <w:bottom w:val="single" w:sz="8" w:space="0" w:color="000000"/>
              <w:right w:val="nil"/>
            </w:tcBorders>
            <w:shd w:val="clear" w:color="000000" w:fill="F2F2F2"/>
            <w:vAlign w:val="center"/>
            <w:hideMark/>
          </w:tcPr>
          <w:p w14:paraId="5133EA35" w14:textId="77777777" w:rsidR="00AD5C74" w:rsidRPr="00892989" w:rsidRDefault="00AD5C74" w:rsidP="00AD5C74">
            <w:pPr>
              <w:jc w:val="right"/>
              <w:rPr>
                <w:b/>
                <w:bCs/>
                <w:sz w:val="20"/>
                <w:szCs w:val="20"/>
              </w:rPr>
            </w:pPr>
            <w:r w:rsidRPr="00892989">
              <w:rPr>
                <w:b/>
                <w:bCs/>
                <w:sz w:val="20"/>
                <w:szCs w:val="20"/>
              </w:rPr>
              <w:t>17.984.400</w:t>
            </w:r>
          </w:p>
        </w:tc>
        <w:tc>
          <w:tcPr>
            <w:tcW w:w="1224" w:type="dxa"/>
            <w:tcBorders>
              <w:top w:val="single" w:sz="8" w:space="0" w:color="000000"/>
              <w:left w:val="nil"/>
              <w:bottom w:val="single" w:sz="8" w:space="0" w:color="000000"/>
              <w:right w:val="nil"/>
            </w:tcBorders>
            <w:shd w:val="clear" w:color="000000" w:fill="F2F2F2"/>
            <w:vAlign w:val="center"/>
            <w:hideMark/>
          </w:tcPr>
          <w:p w14:paraId="4FACE4B2" w14:textId="77777777" w:rsidR="00AD5C74" w:rsidRPr="00892989" w:rsidRDefault="00AD5C74" w:rsidP="00AD5C74">
            <w:pPr>
              <w:jc w:val="right"/>
              <w:rPr>
                <w:b/>
                <w:bCs/>
                <w:sz w:val="20"/>
                <w:szCs w:val="20"/>
              </w:rPr>
            </w:pPr>
            <w:r w:rsidRPr="00892989">
              <w:rPr>
                <w:b/>
                <w:bCs/>
                <w:sz w:val="20"/>
                <w:szCs w:val="20"/>
              </w:rPr>
              <w:t>33.214.400</w:t>
            </w:r>
          </w:p>
        </w:tc>
        <w:tc>
          <w:tcPr>
            <w:tcW w:w="1224" w:type="dxa"/>
            <w:tcBorders>
              <w:top w:val="single" w:sz="8" w:space="0" w:color="000000"/>
              <w:left w:val="nil"/>
              <w:bottom w:val="single" w:sz="8" w:space="0" w:color="000000"/>
              <w:right w:val="single" w:sz="8" w:space="0" w:color="auto"/>
            </w:tcBorders>
            <w:shd w:val="clear" w:color="000000" w:fill="F2F2F2"/>
            <w:vAlign w:val="center"/>
            <w:hideMark/>
          </w:tcPr>
          <w:p w14:paraId="36CE5AA7" w14:textId="77777777" w:rsidR="00AD5C74" w:rsidRPr="00892989" w:rsidRDefault="00AD5C74" w:rsidP="00AD5C74">
            <w:pPr>
              <w:jc w:val="right"/>
              <w:rPr>
                <w:b/>
                <w:bCs/>
                <w:sz w:val="20"/>
                <w:szCs w:val="20"/>
              </w:rPr>
            </w:pPr>
            <w:r w:rsidRPr="00892989">
              <w:rPr>
                <w:b/>
                <w:bCs/>
                <w:sz w:val="20"/>
                <w:szCs w:val="20"/>
              </w:rPr>
              <w:t>29.334.400</w:t>
            </w:r>
          </w:p>
        </w:tc>
      </w:tr>
      <w:tr w:rsidR="00AD5C74" w:rsidRPr="00892989" w14:paraId="76B12F26" w14:textId="77777777" w:rsidTr="00AD5C74">
        <w:trPr>
          <w:trHeight w:val="230"/>
        </w:trPr>
        <w:tc>
          <w:tcPr>
            <w:tcW w:w="5829" w:type="dxa"/>
            <w:tcBorders>
              <w:top w:val="nil"/>
              <w:left w:val="single" w:sz="8" w:space="0" w:color="auto"/>
              <w:bottom w:val="nil"/>
              <w:right w:val="nil"/>
            </w:tcBorders>
            <w:shd w:val="clear" w:color="auto" w:fill="auto"/>
            <w:vAlign w:val="center"/>
            <w:hideMark/>
          </w:tcPr>
          <w:p w14:paraId="1E76ACF1" w14:textId="77777777" w:rsidR="00AD5C74" w:rsidRPr="00892989" w:rsidRDefault="00AD5C74" w:rsidP="00AD5C74">
            <w:pPr>
              <w:rPr>
                <w:sz w:val="20"/>
                <w:szCs w:val="20"/>
              </w:rPr>
            </w:pPr>
            <w:r w:rsidRPr="00892989">
              <w:rPr>
                <w:sz w:val="20"/>
                <w:szCs w:val="20"/>
              </w:rPr>
              <w:t>061 Razvoj stanovanja</w:t>
            </w:r>
          </w:p>
        </w:tc>
        <w:tc>
          <w:tcPr>
            <w:tcW w:w="1224" w:type="dxa"/>
            <w:tcBorders>
              <w:top w:val="nil"/>
              <w:left w:val="nil"/>
              <w:bottom w:val="nil"/>
              <w:right w:val="nil"/>
            </w:tcBorders>
            <w:shd w:val="clear" w:color="auto" w:fill="auto"/>
            <w:vAlign w:val="center"/>
            <w:hideMark/>
          </w:tcPr>
          <w:p w14:paraId="49D56886" w14:textId="77777777" w:rsidR="00AD5C74" w:rsidRPr="00892989" w:rsidRDefault="00AD5C74" w:rsidP="00AD5C74">
            <w:pPr>
              <w:jc w:val="right"/>
              <w:rPr>
                <w:sz w:val="20"/>
                <w:szCs w:val="20"/>
              </w:rPr>
            </w:pPr>
            <w:r w:rsidRPr="00892989">
              <w:rPr>
                <w:sz w:val="20"/>
                <w:szCs w:val="20"/>
              </w:rPr>
              <w:t>135.000</w:t>
            </w:r>
          </w:p>
        </w:tc>
        <w:tc>
          <w:tcPr>
            <w:tcW w:w="1224" w:type="dxa"/>
            <w:tcBorders>
              <w:top w:val="nil"/>
              <w:left w:val="nil"/>
              <w:bottom w:val="nil"/>
              <w:right w:val="nil"/>
            </w:tcBorders>
            <w:shd w:val="clear" w:color="auto" w:fill="auto"/>
            <w:vAlign w:val="center"/>
            <w:hideMark/>
          </w:tcPr>
          <w:p w14:paraId="1B17C7C1" w14:textId="77777777" w:rsidR="00AD5C74" w:rsidRPr="00892989" w:rsidRDefault="00AD5C74" w:rsidP="00AD5C74">
            <w:pPr>
              <w:jc w:val="right"/>
              <w:rPr>
                <w:sz w:val="20"/>
                <w:szCs w:val="20"/>
              </w:rPr>
            </w:pPr>
            <w:r w:rsidRPr="00892989">
              <w:rPr>
                <w:sz w:val="20"/>
                <w:szCs w:val="20"/>
              </w:rPr>
              <w:t>105.000</w:t>
            </w:r>
          </w:p>
        </w:tc>
        <w:tc>
          <w:tcPr>
            <w:tcW w:w="1224" w:type="dxa"/>
            <w:tcBorders>
              <w:top w:val="nil"/>
              <w:left w:val="nil"/>
              <w:bottom w:val="nil"/>
              <w:right w:val="single" w:sz="8" w:space="0" w:color="auto"/>
            </w:tcBorders>
            <w:shd w:val="clear" w:color="auto" w:fill="auto"/>
            <w:vAlign w:val="center"/>
            <w:hideMark/>
          </w:tcPr>
          <w:p w14:paraId="7A57003D" w14:textId="77777777" w:rsidR="00AD5C74" w:rsidRPr="00892989" w:rsidRDefault="00AD5C74" w:rsidP="00AD5C74">
            <w:pPr>
              <w:jc w:val="right"/>
              <w:rPr>
                <w:sz w:val="20"/>
                <w:szCs w:val="20"/>
              </w:rPr>
            </w:pPr>
            <w:r w:rsidRPr="00892989">
              <w:rPr>
                <w:sz w:val="20"/>
                <w:szCs w:val="20"/>
              </w:rPr>
              <w:t>80.000</w:t>
            </w:r>
          </w:p>
        </w:tc>
      </w:tr>
      <w:tr w:rsidR="00AD5C74" w:rsidRPr="00892989" w14:paraId="6DB7B533" w14:textId="77777777" w:rsidTr="00AD5C74">
        <w:trPr>
          <w:trHeight w:val="230"/>
        </w:trPr>
        <w:tc>
          <w:tcPr>
            <w:tcW w:w="5829" w:type="dxa"/>
            <w:tcBorders>
              <w:top w:val="nil"/>
              <w:left w:val="single" w:sz="8" w:space="0" w:color="auto"/>
              <w:bottom w:val="nil"/>
              <w:right w:val="nil"/>
            </w:tcBorders>
            <w:shd w:val="clear" w:color="auto" w:fill="auto"/>
            <w:vAlign w:val="center"/>
            <w:hideMark/>
          </w:tcPr>
          <w:p w14:paraId="066AC2EA" w14:textId="77777777" w:rsidR="00AD5C74" w:rsidRPr="00892989" w:rsidRDefault="00AD5C74" w:rsidP="00AD5C74">
            <w:pPr>
              <w:rPr>
                <w:sz w:val="20"/>
                <w:szCs w:val="20"/>
              </w:rPr>
            </w:pPr>
            <w:r w:rsidRPr="00892989">
              <w:rPr>
                <w:sz w:val="20"/>
                <w:szCs w:val="20"/>
              </w:rPr>
              <w:t>062 Razvoj zajednice</w:t>
            </w:r>
          </w:p>
        </w:tc>
        <w:tc>
          <w:tcPr>
            <w:tcW w:w="1224" w:type="dxa"/>
            <w:tcBorders>
              <w:top w:val="nil"/>
              <w:left w:val="nil"/>
              <w:bottom w:val="nil"/>
              <w:right w:val="nil"/>
            </w:tcBorders>
            <w:shd w:val="clear" w:color="auto" w:fill="auto"/>
            <w:vAlign w:val="center"/>
            <w:hideMark/>
          </w:tcPr>
          <w:p w14:paraId="48C43318" w14:textId="77777777" w:rsidR="00AD5C74" w:rsidRPr="00892989" w:rsidRDefault="00AD5C74" w:rsidP="00AD5C74">
            <w:pPr>
              <w:jc w:val="right"/>
              <w:rPr>
                <w:sz w:val="20"/>
                <w:szCs w:val="20"/>
              </w:rPr>
            </w:pPr>
            <w:r w:rsidRPr="00892989">
              <w:rPr>
                <w:sz w:val="20"/>
                <w:szCs w:val="20"/>
              </w:rPr>
              <w:t>8.569.000</w:t>
            </w:r>
          </w:p>
        </w:tc>
        <w:tc>
          <w:tcPr>
            <w:tcW w:w="1224" w:type="dxa"/>
            <w:tcBorders>
              <w:top w:val="nil"/>
              <w:left w:val="nil"/>
              <w:bottom w:val="nil"/>
              <w:right w:val="nil"/>
            </w:tcBorders>
            <w:shd w:val="clear" w:color="auto" w:fill="auto"/>
            <w:vAlign w:val="center"/>
            <w:hideMark/>
          </w:tcPr>
          <w:p w14:paraId="29E90061" w14:textId="77777777" w:rsidR="00AD5C74" w:rsidRPr="00892989" w:rsidRDefault="00AD5C74" w:rsidP="00AD5C74">
            <w:pPr>
              <w:jc w:val="right"/>
              <w:rPr>
                <w:sz w:val="20"/>
                <w:szCs w:val="20"/>
              </w:rPr>
            </w:pPr>
            <w:r w:rsidRPr="00892989">
              <w:rPr>
                <w:sz w:val="20"/>
                <w:szCs w:val="20"/>
              </w:rPr>
              <w:t>23.659.000</w:t>
            </w:r>
          </w:p>
        </w:tc>
        <w:tc>
          <w:tcPr>
            <w:tcW w:w="1224" w:type="dxa"/>
            <w:tcBorders>
              <w:top w:val="nil"/>
              <w:left w:val="nil"/>
              <w:bottom w:val="nil"/>
              <w:right w:val="single" w:sz="8" w:space="0" w:color="auto"/>
            </w:tcBorders>
            <w:shd w:val="clear" w:color="auto" w:fill="auto"/>
            <w:vAlign w:val="center"/>
            <w:hideMark/>
          </w:tcPr>
          <w:p w14:paraId="6AC048DA" w14:textId="77777777" w:rsidR="00AD5C74" w:rsidRPr="00892989" w:rsidRDefault="00AD5C74" w:rsidP="00AD5C74">
            <w:pPr>
              <w:jc w:val="right"/>
              <w:rPr>
                <w:sz w:val="20"/>
                <w:szCs w:val="20"/>
              </w:rPr>
            </w:pPr>
            <w:r w:rsidRPr="00892989">
              <w:rPr>
                <w:sz w:val="20"/>
                <w:szCs w:val="20"/>
              </w:rPr>
              <w:t>20.054.000</w:t>
            </w:r>
          </w:p>
        </w:tc>
      </w:tr>
      <w:tr w:rsidR="00AD5C74" w:rsidRPr="00892989" w14:paraId="0F6E8F6B" w14:textId="77777777" w:rsidTr="00AD5C74">
        <w:trPr>
          <w:trHeight w:val="230"/>
        </w:trPr>
        <w:tc>
          <w:tcPr>
            <w:tcW w:w="5829" w:type="dxa"/>
            <w:tcBorders>
              <w:top w:val="nil"/>
              <w:left w:val="single" w:sz="8" w:space="0" w:color="auto"/>
              <w:bottom w:val="nil"/>
              <w:right w:val="nil"/>
            </w:tcBorders>
            <w:shd w:val="clear" w:color="auto" w:fill="auto"/>
            <w:vAlign w:val="center"/>
            <w:hideMark/>
          </w:tcPr>
          <w:p w14:paraId="3BAF55D8" w14:textId="77777777" w:rsidR="00AD5C74" w:rsidRPr="00892989" w:rsidRDefault="00AD5C74" w:rsidP="00AD5C74">
            <w:pPr>
              <w:rPr>
                <w:sz w:val="20"/>
                <w:szCs w:val="20"/>
              </w:rPr>
            </w:pPr>
            <w:r w:rsidRPr="00892989">
              <w:rPr>
                <w:sz w:val="20"/>
                <w:szCs w:val="20"/>
              </w:rPr>
              <w:t>063 Opskrba vodom</w:t>
            </w:r>
          </w:p>
        </w:tc>
        <w:tc>
          <w:tcPr>
            <w:tcW w:w="1224" w:type="dxa"/>
            <w:tcBorders>
              <w:top w:val="nil"/>
              <w:left w:val="nil"/>
              <w:bottom w:val="nil"/>
              <w:right w:val="nil"/>
            </w:tcBorders>
            <w:shd w:val="clear" w:color="auto" w:fill="auto"/>
            <w:vAlign w:val="center"/>
            <w:hideMark/>
          </w:tcPr>
          <w:p w14:paraId="507D2419" w14:textId="77777777" w:rsidR="00AD5C74" w:rsidRPr="00892989" w:rsidRDefault="00AD5C74" w:rsidP="00AD5C74">
            <w:pPr>
              <w:jc w:val="right"/>
              <w:rPr>
                <w:sz w:val="20"/>
                <w:szCs w:val="20"/>
              </w:rPr>
            </w:pPr>
            <w:r w:rsidRPr="00892989">
              <w:rPr>
                <w:sz w:val="20"/>
                <w:szCs w:val="20"/>
              </w:rPr>
              <w:t>810.000</w:t>
            </w:r>
          </w:p>
        </w:tc>
        <w:tc>
          <w:tcPr>
            <w:tcW w:w="1224" w:type="dxa"/>
            <w:tcBorders>
              <w:top w:val="nil"/>
              <w:left w:val="nil"/>
              <w:bottom w:val="nil"/>
              <w:right w:val="nil"/>
            </w:tcBorders>
            <w:shd w:val="clear" w:color="auto" w:fill="auto"/>
            <w:vAlign w:val="center"/>
            <w:hideMark/>
          </w:tcPr>
          <w:p w14:paraId="6BDEAABF" w14:textId="77777777" w:rsidR="00AD5C74" w:rsidRPr="00892989" w:rsidRDefault="00AD5C74" w:rsidP="00AD5C74">
            <w:pPr>
              <w:jc w:val="right"/>
              <w:rPr>
                <w:sz w:val="20"/>
                <w:szCs w:val="20"/>
              </w:rPr>
            </w:pPr>
            <w:r w:rsidRPr="00892989">
              <w:rPr>
                <w:sz w:val="20"/>
                <w:szCs w:val="20"/>
              </w:rPr>
              <w:t>810.000</w:t>
            </w:r>
          </w:p>
        </w:tc>
        <w:tc>
          <w:tcPr>
            <w:tcW w:w="1224" w:type="dxa"/>
            <w:tcBorders>
              <w:top w:val="nil"/>
              <w:left w:val="nil"/>
              <w:bottom w:val="nil"/>
              <w:right w:val="single" w:sz="8" w:space="0" w:color="auto"/>
            </w:tcBorders>
            <w:shd w:val="clear" w:color="auto" w:fill="auto"/>
            <w:vAlign w:val="center"/>
            <w:hideMark/>
          </w:tcPr>
          <w:p w14:paraId="58494F28" w14:textId="77777777" w:rsidR="00AD5C74" w:rsidRPr="00892989" w:rsidRDefault="00AD5C74" w:rsidP="00AD5C74">
            <w:pPr>
              <w:jc w:val="right"/>
              <w:rPr>
                <w:sz w:val="20"/>
                <w:szCs w:val="20"/>
              </w:rPr>
            </w:pPr>
            <w:r w:rsidRPr="00892989">
              <w:rPr>
                <w:sz w:val="20"/>
                <w:szCs w:val="20"/>
              </w:rPr>
              <w:t>810.000</w:t>
            </w:r>
          </w:p>
        </w:tc>
      </w:tr>
      <w:tr w:rsidR="00AD5C74" w:rsidRPr="00892989" w14:paraId="7430DCE6" w14:textId="77777777" w:rsidTr="00AD5C74">
        <w:trPr>
          <w:trHeight w:val="230"/>
        </w:trPr>
        <w:tc>
          <w:tcPr>
            <w:tcW w:w="5829" w:type="dxa"/>
            <w:tcBorders>
              <w:top w:val="nil"/>
              <w:left w:val="single" w:sz="8" w:space="0" w:color="auto"/>
              <w:bottom w:val="nil"/>
              <w:right w:val="nil"/>
            </w:tcBorders>
            <w:shd w:val="clear" w:color="auto" w:fill="auto"/>
            <w:vAlign w:val="center"/>
            <w:hideMark/>
          </w:tcPr>
          <w:p w14:paraId="1F80C634" w14:textId="77777777" w:rsidR="00AD5C74" w:rsidRPr="00892989" w:rsidRDefault="00AD5C74" w:rsidP="00AD5C74">
            <w:pPr>
              <w:rPr>
                <w:sz w:val="20"/>
                <w:szCs w:val="20"/>
              </w:rPr>
            </w:pPr>
            <w:r w:rsidRPr="00892989">
              <w:rPr>
                <w:sz w:val="20"/>
                <w:szCs w:val="20"/>
              </w:rPr>
              <w:t>064 Ulična rasvjeta</w:t>
            </w:r>
          </w:p>
        </w:tc>
        <w:tc>
          <w:tcPr>
            <w:tcW w:w="1224" w:type="dxa"/>
            <w:tcBorders>
              <w:top w:val="nil"/>
              <w:left w:val="nil"/>
              <w:bottom w:val="nil"/>
              <w:right w:val="nil"/>
            </w:tcBorders>
            <w:shd w:val="clear" w:color="auto" w:fill="auto"/>
            <w:vAlign w:val="center"/>
            <w:hideMark/>
          </w:tcPr>
          <w:p w14:paraId="2A407390" w14:textId="77777777" w:rsidR="00AD5C74" w:rsidRPr="00892989" w:rsidRDefault="00AD5C74" w:rsidP="00AD5C74">
            <w:pPr>
              <w:jc w:val="right"/>
              <w:rPr>
                <w:sz w:val="20"/>
                <w:szCs w:val="20"/>
              </w:rPr>
            </w:pPr>
            <w:r w:rsidRPr="00892989">
              <w:rPr>
                <w:sz w:val="20"/>
                <w:szCs w:val="20"/>
              </w:rPr>
              <w:t>6.000.000</w:t>
            </w:r>
          </w:p>
        </w:tc>
        <w:tc>
          <w:tcPr>
            <w:tcW w:w="1224" w:type="dxa"/>
            <w:tcBorders>
              <w:top w:val="nil"/>
              <w:left w:val="nil"/>
              <w:bottom w:val="nil"/>
              <w:right w:val="nil"/>
            </w:tcBorders>
            <w:shd w:val="clear" w:color="auto" w:fill="auto"/>
            <w:vAlign w:val="center"/>
            <w:hideMark/>
          </w:tcPr>
          <w:p w14:paraId="059E1769" w14:textId="77777777" w:rsidR="00AD5C74" w:rsidRPr="00892989" w:rsidRDefault="00AD5C74" w:rsidP="00AD5C74">
            <w:pPr>
              <w:jc w:val="right"/>
              <w:rPr>
                <w:sz w:val="20"/>
                <w:szCs w:val="20"/>
              </w:rPr>
            </w:pPr>
            <w:r w:rsidRPr="00892989">
              <w:rPr>
                <w:sz w:val="20"/>
                <w:szCs w:val="20"/>
              </w:rPr>
              <w:t>6.700.000</w:t>
            </w:r>
          </w:p>
        </w:tc>
        <w:tc>
          <w:tcPr>
            <w:tcW w:w="1224" w:type="dxa"/>
            <w:tcBorders>
              <w:top w:val="nil"/>
              <w:left w:val="nil"/>
              <w:bottom w:val="nil"/>
              <w:right w:val="single" w:sz="8" w:space="0" w:color="auto"/>
            </w:tcBorders>
            <w:shd w:val="clear" w:color="auto" w:fill="auto"/>
            <w:vAlign w:val="center"/>
            <w:hideMark/>
          </w:tcPr>
          <w:p w14:paraId="1CF4BE2F" w14:textId="77777777" w:rsidR="00AD5C74" w:rsidRPr="00892989" w:rsidRDefault="00AD5C74" w:rsidP="00AD5C74">
            <w:pPr>
              <w:jc w:val="right"/>
              <w:rPr>
                <w:sz w:val="20"/>
                <w:szCs w:val="20"/>
              </w:rPr>
            </w:pPr>
            <w:r w:rsidRPr="00892989">
              <w:rPr>
                <w:sz w:val="20"/>
                <w:szCs w:val="20"/>
              </w:rPr>
              <w:t>6.700.000</w:t>
            </w:r>
          </w:p>
        </w:tc>
      </w:tr>
      <w:tr w:rsidR="00AD5C74" w:rsidRPr="00892989" w14:paraId="10D47815" w14:textId="77777777" w:rsidTr="00AD5C74">
        <w:trPr>
          <w:trHeight w:val="403"/>
        </w:trPr>
        <w:tc>
          <w:tcPr>
            <w:tcW w:w="5829" w:type="dxa"/>
            <w:tcBorders>
              <w:top w:val="nil"/>
              <w:left w:val="single" w:sz="8" w:space="0" w:color="auto"/>
              <w:bottom w:val="single" w:sz="8" w:space="0" w:color="auto"/>
              <w:right w:val="nil"/>
            </w:tcBorders>
            <w:shd w:val="clear" w:color="auto" w:fill="auto"/>
            <w:vAlign w:val="center"/>
            <w:hideMark/>
          </w:tcPr>
          <w:p w14:paraId="11975CDE" w14:textId="77777777" w:rsidR="00AD5C74" w:rsidRPr="00892989" w:rsidRDefault="00AD5C74" w:rsidP="00AD5C74">
            <w:pPr>
              <w:rPr>
                <w:sz w:val="20"/>
                <w:szCs w:val="20"/>
              </w:rPr>
            </w:pPr>
            <w:r w:rsidRPr="00892989">
              <w:rPr>
                <w:sz w:val="20"/>
                <w:szCs w:val="20"/>
              </w:rPr>
              <w:t>066 Rashodi vezani za stanovanje i kom. pogodnosti koji nisu drugdje svrstani</w:t>
            </w:r>
          </w:p>
        </w:tc>
        <w:tc>
          <w:tcPr>
            <w:tcW w:w="1224" w:type="dxa"/>
            <w:tcBorders>
              <w:top w:val="nil"/>
              <w:left w:val="nil"/>
              <w:bottom w:val="single" w:sz="8" w:space="0" w:color="auto"/>
              <w:right w:val="nil"/>
            </w:tcBorders>
            <w:shd w:val="clear" w:color="auto" w:fill="auto"/>
            <w:vAlign w:val="center"/>
            <w:hideMark/>
          </w:tcPr>
          <w:p w14:paraId="76D2671E" w14:textId="77777777" w:rsidR="00AD5C74" w:rsidRPr="00892989" w:rsidRDefault="00AD5C74" w:rsidP="00AD5C74">
            <w:pPr>
              <w:jc w:val="right"/>
              <w:rPr>
                <w:sz w:val="20"/>
                <w:szCs w:val="20"/>
              </w:rPr>
            </w:pPr>
            <w:r w:rsidRPr="00892989">
              <w:rPr>
                <w:sz w:val="20"/>
                <w:szCs w:val="20"/>
              </w:rPr>
              <w:t>2.470.400</w:t>
            </w:r>
          </w:p>
        </w:tc>
        <w:tc>
          <w:tcPr>
            <w:tcW w:w="1224" w:type="dxa"/>
            <w:tcBorders>
              <w:top w:val="nil"/>
              <w:left w:val="nil"/>
              <w:bottom w:val="single" w:sz="8" w:space="0" w:color="auto"/>
              <w:right w:val="nil"/>
            </w:tcBorders>
            <w:shd w:val="clear" w:color="auto" w:fill="auto"/>
            <w:vAlign w:val="center"/>
            <w:hideMark/>
          </w:tcPr>
          <w:p w14:paraId="00CAEC21" w14:textId="77777777" w:rsidR="00AD5C74" w:rsidRPr="00892989" w:rsidRDefault="00AD5C74" w:rsidP="00AD5C74">
            <w:pPr>
              <w:jc w:val="right"/>
              <w:rPr>
                <w:sz w:val="20"/>
                <w:szCs w:val="20"/>
              </w:rPr>
            </w:pPr>
            <w:r w:rsidRPr="00892989">
              <w:rPr>
                <w:sz w:val="20"/>
                <w:szCs w:val="20"/>
              </w:rPr>
              <w:t>1.940.400</w:t>
            </w:r>
          </w:p>
        </w:tc>
        <w:tc>
          <w:tcPr>
            <w:tcW w:w="1224" w:type="dxa"/>
            <w:tcBorders>
              <w:top w:val="nil"/>
              <w:left w:val="nil"/>
              <w:bottom w:val="single" w:sz="8" w:space="0" w:color="auto"/>
              <w:right w:val="single" w:sz="8" w:space="0" w:color="auto"/>
            </w:tcBorders>
            <w:shd w:val="clear" w:color="auto" w:fill="auto"/>
            <w:vAlign w:val="center"/>
            <w:hideMark/>
          </w:tcPr>
          <w:p w14:paraId="03D155C7" w14:textId="77777777" w:rsidR="00AD5C74" w:rsidRPr="00892989" w:rsidRDefault="00AD5C74" w:rsidP="00AD5C74">
            <w:pPr>
              <w:jc w:val="right"/>
              <w:rPr>
                <w:sz w:val="20"/>
                <w:szCs w:val="20"/>
              </w:rPr>
            </w:pPr>
            <w:r w:rsidRPr="00892989">
              <w:rPr>
                <w:sz w:val="20"/>
                <w:szCs w:val="20"/>
              </w:rPr>
              <w:t>1.690.400</w:t>
            </w:r>
          </w:p>
        </w:tc>
      </w:tr>
      <w:tr w:rsidR="00AD5C74" w:rsidRPr="00892989" w14:paraId="6D7199EF" w14:textId="77777777" w:rsidTr="00AD5C74">
        <w:trPr>
          <w:trHeight w:val="241"/>
        </w:trPr>
        <w:tc>
          <w:tcPr>
            <w:tcW w:w="5829" w:type="dxa"/>
            <w:tcBorders>
              <w:top w:val="nil"/>
              <w:left w:val="single" w:sz="8" w:space="0" w:color="auto"/>
              <w:bottom w:val="single" w:sz="8" w:space="0" w:color="000000"/>
              <w:right w:val="nil"/>
            </w:tcBorders>
            <w:shd w:val="clear" w:color="000000" w:fill="F2F2F2"/>
            <w:vAlign w:val="center"/>
            <w:hideMark/>
          </w:tcPr>
          <w:p w14:paraId="420F72DC" w14:textId="77777777" w:rsidR="00AD5C74" w:rsidRPr="00892989" w:rsidRDefault="00AD5C74" w:rsidP="00AD5C74">
            <w:pPr>
              <w:rPr>
                <w:b/>
                <w:bCs/>
                <w:sz w:val="20"/>
                <w:szCs w:val="20"/>
              </w:rPr>
            </w:pPr>
            <w:r w:rsidRPr="00892989">
              <w:rPr>
                <w:b/>
                <w:bCs/>
                <w:sz w:val="20"/>
                <w:szCs w:val="20"/>
              </w:rPr>
              <w:t>07 Zdravstvo</w:t>
            </w:r>
          </w:p>
        </w:tc>
        <w:tc>
          <w:tcPr>
            <w:tcW w:w="1224" w:type="dxa"/>
            <w:tcBorders>
              <w:top w:val="nil"/>
              <w:left w:val="nil"/>
              <w:bottom w:val="single" w:sz="8" w:space="0" w:color="000000"/>
              <w:right w:val="nil"/>
            </w:tcBorders>
            <w:shd w:val="clear" w:color="000000" w:fill="F2F2F2"/>
            <w:vAlign w:val="center"/>
            <w:hideMark/>
          </w:tcPr>
          <w:p w14:paraId="65B64974" w14:textId="77777777" w:rsidR="00AD5C74" w:rsidRPr="00892989" w:rsidRDefault="00AD5C74" w:rsidP="00AD5C74">
            <w:pPr>
              <w:jc w:val="right"/>
              <w:rPr>
                <w:b/>
                <w:bCs/>
                <w:sz w:val="20"/>
                <w:szCs w:val="20"/>
              </w:rPr>
            </w:pPr>
            <w:r w:rsidRPr="00892989">
              <w:rPr>
                <w:b/>
                <w:bCs/>
                <w:sz w:val="20"/>
                <w:szCs w:val="20"/>
              </w:rPr>
              <w:t>525.000</w:t>
            </w:r>
          </w:p>
        </w:tc>
        <w:tc>
          <w:tcPr>
            <w:tcW w:w="1224" w:type="dxa"/>
            <w:tcBorders>
              <w:top w:val="nil"/>
              <w:left w:val="nil"/>
              <w:bottom w:val="single" w:sz="8" w:space="0" w:color="000000"/>
              <w:right w:val="nil"/>
            </w:tcBorders>
            <w:shd w:val="clear" w:color="000000" w:fill="F2F2F2"/>
            <w:vAlign w:val="center"/>
            <w:hideMark/>
          </w:tcPr>
          <w:p w14:paraId="1D2CC9E6" w14:textId="77777777" w:rsidR="00AD5C74" w:rsidRPr="00892989" w:rsidRDefault="00AD5C74" w:rsidP="00AD5C74">
            <w:pPr>
              <w:jc w:val="right"/>
              <w:rPr>
                <w:b/>
                <w:bCs/>
                <w:sz w:val="20"/>
                <w:szCs w:val="20"/>
              </w:rPr>
            </w:pPr>
            <w:r w:rsidRPr="00892989">
              <w:rPr>
                <w:b/>
                <w:bCs/>
                <w:sz w:val="20"/>
                <w:szCs w:val="20"/>
              </w:rPr>
              <w:t>525.000</w:t>
            </w:r>
          </w:p>
        </w:tc>
        <w:tc>
          <w:tcPr>
            <w:tcW w:w="1224" w:type="dxa"/>
            <w:tcBorders>
              <w:top w:val="nil"/>
              <w:left w:val="nil"/>
              <w:bottom w:val="single" w:sz="8" w:space="0" w:color="000000"/>
              <w:right w:val="single" w:sz="8" w:space="0" w:color="auto"/>
            </w:tcBorders>
            <w:shd w:val="clear" w:color="000000" w:fill="F2F2F2"/>
            <w:vAlign w:val="center"/>
            <w:hideMark/>
          </w:tcPr>
          <w:p w14:paraId="5A4A3F77" w14:textId="77777777" w:rsidR="00AD5C74" w:rsidRPr="00892989" w:rsidRDefault="00AD5C74" w:rsidP="00AD5C74">
            <w:pPr>
              <w:jc w:val="right"/>
              <w:rPr>
                <w:b/>
                <w:bCs/>
                <w:sz w:val="20"/>
                <w:szCs w:val="20"/>
              </w:rPr>
            </w:pPr>
            <w:r w:rsidRPr="00892989">
              <w:rPr>
                <w:b/>
                <w:bCs/>
                <w:sz w:val="20"/>
                <w:szCs w:val="20"/>
              </w:rPr>
              <w:t>545.000</w:t>
            </w:r>
          </w:p>
        </w:tc>
      </w:tr>
      <w:tr w:rsidR="00AD5C74" w:rsidRPr="00892989" w14:paraId="263F290D" w14:textId="77777777" w:rsidTr="00AD5C74">
        <w:trPr>
          <w:trHeight w:val="241"/>
        </w:trPr>
        <w:tc>
          <w:tcPr>
            <w:tcW w:w="5829" w:type="dxa"/>
            <w:tcBorders>
              <w:top w:val="nil"/>
              <w:left w:val="single" w:sz="8" w:space="0" w:color="auto"/>
              <w:bottom w:val="single" w:sz="8" w:space="0" w:color="auto"/>
              <w:right w:val="nil"/>
            </w:tcBorders>
            <w:shd w:val="clear" w:color="auto" w:fill="auto"/>
            <w:vAlign w:val="center"/>
            <w:hideMark/>
          </w:tcPr>
          <w:p w14:paraId="3A2B60A2" w14:textId="77777777" w:rsidR="00AD5C74" w:rsidRPr="00892989" w:rsidRDefault="00AD5C74" w:rsidP="00AD5C74">
            <w:pPr>
              <w:rPr>
                <w:sz w:val="20"/>
                <w:szCs w:val="20"/>
              </w:rPr>
            </w:pPr>
            <w:r w:rsidRPr="00892989">
              <w:rPr>
                <w:sz w:val="20"/>
                <w:szCs w:val="20"/>
              </w:rPr>
              <w:t>072 Službe za vanjske pacijente</w:t>
            </w:r>
          </w:p>
        </w:tc>
        <w:tc>
          <w:tcPr>
            <w:tcW w:w="1224" w:type="dxa"/>
            <w:tcBorders>
              <w:top w:val="nil"/>
              <w:left w:val="nil"/>
              <w:bottom w:val="single" w:sz="8" w:space="0" w:color="auto"/>
              <w:right w:val="nil"/>
            </w:tcBorders>
            <w:shd w:val="clear" w:color="auto" w:fill="auto"/>
            <w:vAlign w:val="center"/>
            <w:hideMark/>
          </w:tcPr>
          <w:p w14:paraId="2D26F59A" w14:textId="77777777" w:rsidR="00AD5C74" w:rsidRPr="00892989" w:rsidRDefault="00AD5C74" w:rsidP="00AD5C74">
            <w:pPr>
              <w:jc w:val="right"/>
              <w:rPr>
                <w:sz w:val="20"/>
                <w:szCs w:val="20"/>
              </w:rPr>
            </w:pPr>
            <w:r w:rsidRPr="00892989">
              <w:rPr>
                <w:sz w:val="20"/>
                <w:szCs w:val="20"/>
              </w:rPr>
              <w:t>525.000</w:t>
            </w:r>
          </w:p>
        </w:tc>
        <w:tc>
          <w:tcPr>
            <w:tcW w:w="1224" w:type="dxa"/>
            <w:tcBorders>
              <w:top w:val="nil"/>
              <w:left w:val="nil"/>
              <w:bottom w:val="single" w:sz="8" w:space="0" w:color="auto"/>
              <w:right w:val="nil"/>
            </w:tcBorders>
            <w:shd w:val="clear" w:color="auto" w:fill="auto"/>
            <w:vAlign w:val="center"/>
            <w:hideMark/>
          </w:tcPr>
          <w:p w14:paraId="4AA8EB1D" w14:textId="77777777" w:rsidR="00AD5C74" w:rsidRPr="00892989" w:rsidRDefault="00AD5C74" w:rsidP="00AD5C74">
            <w:pPr>
              <w:jc w:val="right"/>
              <w:rPr>
                <w:sz w:val="20"/>
                <w:szCs w:val="20"/>
              </w:rPr>
            </w:pPr>
            <w:r w:rsidRPr="00892989">
              <w:rPr>
                <w:sz w:val="20"/>
                <w:szCs w:val="20"/>
              </w:rPr>
              <w:t>525.000</w:t>
            </w:r>
          </w:p>
        </w:tc>
        <w:tc>
          <w:tcPr>
            <w:tcW w:w="1224" w:type="dxa"/>
            <w:tcBorders>
              <w:top w:val="nil"/>
              <w:left w:val="nil"/>
              <w:bottom w:val="single" w:sz="8" w:space="0" w:color="auto"/>
              <w:right w:val="single" w:sz="8" w:space="0" w:color="auto"/>
            </w:tcBorders>
            <w:shd w:val="clear" w:color="auto" w:fill="auto"/>
            <w:vAlign w:val="center"/>
            <w:hideMark/>
          </w:tcPr>
          <w:p w14:paraId="4D508D07" w14:textId="77777777" w:rsidR="00AD5C74" w:rsidRPr="00892989" w:rsidRDefault="00AD5C74" w:rsidP="00AD5C74">
            <w:pPr>
              <w:jc w:val="right"/>
              <w:rPr>
                <w:sz w:val="20"/>
                <w:szCs w:val="20"/>
              </w:rPr>
            </w:pPr>
            <w:r w:rsidRPr="00892989">
              <w:rPr>
                <w:sz w:val="20"/>
                <w:szCs w:val="20"/>
              </w:rPr>
              <w:t>545.000</w:t>
            </w:r>
          </w:p>
        </w:tc>
      </w:tr>
      <w:tr w:rsidR="00AD5C74" w:rsidRPr="00892989" w14:paraId="52FBB1A9" w14:textId="77777777" w:rsidTr="00AD5C74">
        <w:trPr>
          <w:trHeight w:val="241"/>
        </w:trPr>
        <w:tc>
          <w:tcPr>
            <w:tcW w:w="5829" w:type="dxa"/>
            <w:tcBorders>
              <w:top w:val="nil"/>
              <w:left w:val="single" w:sz="8" w:space="0" w:color="auto"/>
              <w:bottom w:val="single" w:sz="8" w:space="0" w:color="000000"/>
              <w:right w:val="nil"/>
            </w:tcBorders>
            <w:shd w:val="clear" w:color="000000" w:fill="F2F2F2"/>
            <w:vAlign w:val="center"/>
            <w:hideMark/>
          </w:tcPr>
          <w:p w14:paraId="60169397" w14:textId="77777777" w:rsidR="00AD5C74" w:rsidRPr="00892989" w:rsidRDefault="00AD5C74" w:rsidP="00AD5C74">
            <w:pPr>
              <w:rPr>
                <w:b/>
                <w:bCs/>
                <w:sz w:val="20"/>
                <w:szCs w:val="20"/>
              </w:rPr>
            </w:pPr>
            <w:r w:rsidRPr="00892989">
              <w:rPr>
                <w:b/>
                <w:bCs/>
                <w:sz w:val="20"/>
                <w:szCs w:val="20"/>
              </w:rPr>
              <w:t>08 Rekreacija, kultura i religija</w:t>
            </w:r>
          </w:p>
        </w:tc>
        <w:tc>
          <w:tcPr>
            <w:tcW w:w="1224" w:type="dxa"/>
            <w:tcBorders>
              <w:top w:val="nil"/>
              <w:left w:val="nil"/>
              <w:bottom w:val="single" w:sz="8" w:space="0" w:color="000000"/>
              <w:right w:val="nil"/>
            </w:tcBorders>
            <w:shd w:val="clear" w:color="000000" w:fill="F2F2F2"/>
            <w:vAlign w:val="center"/>
            <w:hideMark/>
          </w:tcPr>
          <w:p w14:paraId="5D28E6B7" w14:textId="77777777" w:rsidR="00AD5C74" w:rsidRPr="00892989" w:rsidRDefault="00AD5C74" w:rsidP="00AD5C74">
            <w:pPr>
              <w:jc w:val="right"/>
              <w:rPr>
                <w:b/>
                <w:bCs/>
                <w:sz w:val="20"/>
                <w:szCs w:val="20"/>
              </w:rPr>
            </w:pPr>
            <w:r w:rsidRPr="00892989">
              <w:rPr>
                <w:b/>
                <w:bCs/>
                <w:sz w:val="20"/>
                <w:szCs w:val="20"/>
              </w:rPr>
              <w:t>27.974.000</w:t>
            </w:r>
          </w:p>
        </w:tc>
        <w:tc>
          <w:tcPr>
            <w:tcW w:w="1224" w:type="dxa"/>
            <w:tcBorders>
              <w:top w:val="nil"/>
              <w:left w:val="nil"/>
              <w:bottom w:val="single" w:sz="8" w:space="0" w:color="000000"/>
              <w:right w:val="nil"/>
            </w:tcBorders>
            <w:shd w:val="clear" w:color="000000" w:fill="F2F2F2"/>
            <w:vAlign w:val="center"/>
            <w:hideMark/>
          </w:tcPr>
          <w:p w14:paraId="0527D2AD" w14:textId="77777777" w:rsidR="00AD5C74" w:rsidRPr="00892989" w:rsidRDefault="00AD5C74" w:rsidP="00AD5C74">
            <w:pPr>
              <w:jc w:val="right"/>
              <w:rPr>
                <w:b/>
                <w:bCs/>
                <w:sz w:val="20"/>
                <w:szCs w:val="20"/>
              </w:rPr>
            </w:pPr>
            <w:r w:rsidRPr="00892989">
              <w:rPr>
                <w:b/>
                <w:bCs/>
                <w:sz w:val="20"/>
                <w:szCs w:val="20"/>
              </w:rPr>
              <w:t>31.565.000</w:t>
            </w:r>
          </w:p>
        </w:tc>
        <w:tc>
          <w:tcPr>
            <w:tcW w:w="1224" w:type="dxa"/>
            <w:tcBorders>
              <w:top w:val="nil"/>
              <w:left w:val="nil"/>
              <w:bottom w:val="single" w:sz="8" w:space="0" w:color="000000"/>
              <w:right w:val="single" w:sz="8" w:space="0" w:color="auto"/>
            </w:tcBorders>
            <w:shd w:val="clear" w:color="000000" w:fill="F2F2F2"/>
            <w:vAlign w:val="center"/>
            <w:hideMark/>
          </w:tcPr>
          <w:p w14:paraId="63C9E24E" w14:textId="77777777" w:rsidR="00AD5C74" w:rsidRPr="00892989" w:rsidRDefault="00AD5C74" w:rsidP="00AD5C74">
            <w:pPr>
              <w:jc w:val="right"/>
              <w:rPr>
                <w:b/>
                <w:bCs/>
                <w:sz w:val="20"/>
                <w:szCs w:val="20"/>
              </w:rPr>
            </w:pPr>
            <w:r w:rsidRPr="00892989">
              <w:rPr>
                <w:b/>
                <w:bCs/>
                <w:sz w:val="20"/>
                <w:szCs w:val="20"/>
              </w:rPr>
              <w:t>32.930.000</w:t>
            </w:r>
          </w:p>
        </w:tc>
      </w:tr>
      <w:tr w:rsidR="00AD5C74" w:rsidRPr="00892989" w14:paraId="686109D2" w14:textId="77777777" w:rsidTr="00AD5C74">
        <w:trPr>
          <w:trHeight w:val="230"/>
        </w:trPr>
        <w:tc>
          <w:tcPr>
            <w:tcW w:w="5829" w:type="dxa"/>
            <w:tcBorders>
              <w:top w:val="nil"/>
              <w:left w:val="single" w:sz="8" w:space="0" w:color="auto"/>
              <w:bottom w:val="nil"/>
              <w:right w:val="nil"/>
            </w:tcBorders>
            <w:shd w:val="clear" w:color="auto" w:fill="auto"/>
            <w:vAlign w:val="center"/>
            <w:hideMark/>
          </w:tcPr>
          <w:p w14:paraId="1CDB8CBE" w14:textId="77777777" w:rsidR="00AD5C74" w:rsidRPr="00892989" w:rsidRDefault="00AD5C74" w:rsidP="00AD5C74">
            <w:pPr>
              <w:rPr>
                <w:sz w:val="20"/>
                <w:szCs w:val="20"/>
              </w:rPr>
            </w:pPr>
            <w:r w:rsidRPr="00892989">
              <w:rPr>
                <w:sz w:val="20"/>
                <w:szCs w:val="20"/>
              </w:rPr>
              <w:t>081 Službe rekreacije i sporta</w:t>
            </w:r>
          </w:p>
        </w:tc>
        <w:tc>
          <w:tcPr>
            <w:tcW w:w="1224" w:type="dxa"/>
            <w:tcBorders>
              <w:top w:val="nil"/>
              <w:left w:val="nil"/>
              <w:bottom w:val="nil"/>
              <w:right w:val="nil"/>
            </w:tcBorders>
            <w:shd w:val="clear" w:color="auto" w:fill="auto"/>
            <w:vAlign w:val="center"/>
            <w:hideMark/>
          </w:tcPr>
          <w:p w14:paraId="2DB32187" w14:textId="77777777" w:rsidR="00AD5C74" w:rsidRPr="00892989" w:rsidRDefault="00AD5C74" w:rsidP="00AD5C74">
            <w:pPr>
              <w:jc w:val="right"/>
              <w:rPr>
                <w:sz w:val="20"/>
                <w:szCs w:val="20"/>
              </w:rPr>
            </w:pPr>
            <w:r w:rsidRPr="00892989">
              <w:rPr>
                <w:sz w:val="20"/>
                <w:szCs w:val="20"/>
              </w:rPr>
              <w:t>10.805.000</w:t>
            </w:r>
          </w:p>
        </w:tc>
        <w:tc>
          <w:tcPr>
            <w:tcW w:w="1224" w:type="dxa"/>
            <w:tcBorders>
              <w:top w:val="nil"/>
              <w:left w:val="nil"/>
              <w:bottom w:val="nil"/>
              <w:right w:val="nil"/>
            </w:tcBorders>
            <w:shd w:val="clear" w:color="auto" w:fill="auto"/>
            <w:vAlign w:val="center"/>
            <w:hideMark/>
          </w:tcPr>
          <w:p w14:paraId="4C19FCFA" w14:textId="77777777" w:rsidR="00AD5C74" w:rsidRPr="00892989" w:rsidRDefault="00AD5C74" w:rsidP="00AD5C74">
            <w:pPr>
              <w:jc w:val="right"/>
              <w:rPr>
                <w:sz w:val="20"/>
                <w:szCs w:val="20"/>
              </w:rPr>
            </w:pPr>
            <w:r w:rsidRPr="00892989">
              <w:rPr>
                <w:sz w:val="20"/>
                <w:szCs w:val="20"/>
              </w:rPr>
              <w:t>9.300.000</w:t>
            </w:r>
          </w:p>
        </w:tc>
        <w:tc>
          <w:tcPr>
            <w:tcW w:w="1224" w:type="dxa"/>
            <w:tcBorders>
              <w:top w:val="nil"/>
              <w:left w:val="nil"/>
              <w:bottom w:val="nil"/>
              <w:right w:val="single" w:sz="8" w:space="0" w:color="auto"/>
            </w:tcBorders>
            <w:shd w:val="clear" w:color="auto" w:fill="auto"/>
            <w:vAlign w:val="center"/>
            <w:hideMark/>
          </w:tcPr>
          <w:p w14:paraId="1C0AE0DC" w14:textId="77777777" w:rsidR="00AD5C74" w:rsidRPr="00892989" w:rsidRDefault="00AD5C74" w:rsidP="00AD5C74">
            <w:pPr>
              <w:jc w:val="right"/>
              <w:rPr>
                <w:sz w:val="20"/>
                <w:szCs w:val="20"/>
              </w:rPr>
            </w:pPr>
            <w:r w:rsidRPr="00892989">
              <w:rPr>
                <w:sz w:val="20"/>
                <w:szCs w:val="20"/>
              </w:rPr>
              <w:t>10.300.000</w:t>
            </w:r>
          </w:p>
        </w:tc>
      </w:tr>
      <w:tr w:rsidR="00AD5C74" w:rsidRPr="00892989" w14:paraId="7882ED65" w14:textId="77777777" w:rsidTr="00AD5C74">
        <w:trPr>
          <w:trHeight w:val="230"/>
        </w:trPr>
        <w:tc>
          <w:tcPr>
            <w:tcW w:w="5829" w:type="dxa"/>
            <w:tcBorders>
              <w:top w:val="nil"/>
              <w:left w:val="single" w:sz="8" w:space="0" w:color="auto"/>
              <w:bottom w:val="nil"/>
              <w:right w:val="nil"/>
            </w:tcBorders>
            <w:shd w:val="clear" w:color="auto" w:fill="auto"/>
            <w:vAlign w:val="center"/>
            <w:hideMark/>
          </w:tcPr>
          <w:p w14:paraId="6DC2BC71" w14:textId="77777777" w:rsidR="00AD5C74" w:rsidRPr="00892989" w:rsidRDefault="00AD5C74" w:rsidP="00AD5C74">
            <w:pPr>
              <w:rPr>
                <w:sz w:val="20"/>
                <w:szCs w:val="20"/>
              </w:rPr>
            </w:pPr>
            <w:r w:rsidRPr="00892989">
              <w:rPr>
                <w:sz w:val="20"/>
                <w:szCs w:val="20"/>
              </w:rPr>
              <w:t>082 Službe kulture</w:t>
            </w:r>
          </w:p>
        </w:tc>
        <w:tc>
          <w:tcPr>
            <w:tcW w:w="1224" w:type="dxa"/>
            <w:tcBorders>
              <w:top w:val="nil"/>
              <w:left w:val="nil"/>
              <w:bottom w:val="nil"/>
              <w:right w:val="nil"/>
            </w:tcBorders>
            <w:shd w:val="clear" w:color="auto" w:fill="auto"/>
            <w:vAlign w:val="center"/>
            <w:hideMark/>
          </w:tcPr>
          <w:p w14:paraId="62C41E41" w14:textId="77777777" w:rsidR="00AD5C74" w:rsidRPr="00892989" w:rsidRDefault="00AD5C74" w:rsidP="00AD5C74">
            <w:pPr>
              <w:jc w:val="right"/>
              <w:rPr>
                <w:sz w:val="20"/>
                <w:szCs w:val="20"/>
              </w:rPr>
            </w:pPr>
            <w:r w:rsidRPr="00892989">
              <w:rPr>
                <w:sz w:val="20"/>
                <w:szCs w:val="20"/>
              </w:rPr>
              <w:t>16.564.000</w:t>
            </w:r>
          </w:p>
        </w:tc>
        <w:tc>
          <w:tcPr>
            <w:tcW w:w="1224" w:type="dxa"/>
            <w:tcBorders>
              <w:top w:val="nil"/>
              <w:left w:val="nil"/>
              <w:bottom w:val="nil"/>
              <w:right w:val="nil"/>
            </w:tcBorders>
            <w:shd w:val="clear" w:color="auto" w:fill="auto"/>
            <w:vAlign w:val="center"/>
            <w:hideMark/>
          </w:tcPr>
          <w:p w14:paraId="18C99056" w14:textId="77777777" w:rsidR="00AD5C74" w:rsidRPr="00892989" w:rsidRDefault="00AD5C74" w:rsidP="00AD5C74">
            <w:pPr>
              <w:jc w:val="right"/>
              <w:rPr>
                <w:sz w:val="20"/>
                <w:szCs w:val="20"/>
              </w:rPr>
            </w:pPr>
            <w:r w:rsidRPr="00892989">
              <w:rPr>
                <w:sz w:val="20"/>
                <w:szCs w:val="20"/>
              </w:rPr>
              <w:t>21.930.000</w:t>
            </w:r>
          </w:p>
        </w:tc>
        <w:tc>
          <w:tcPr>
            <w:tcW w:w="1224" w:type="dxa"/>
            <w:tcBorders>
              <w:top w:val="nil"/>
              <w:left w:val="nil"/>
              <w:bottom w:val="nil"/>
              <w:right w:val="single" w:sz="8" w:space="0" w:color="auto"/>
            </w:tcBorders>
            <w:shd w:val="clear" w:color="auto" w:fill="auto"/>
            <w:vAlign w:val="center"/>
            <w:hideMark/>
          </w:tcPr>
          <w:p w14:paraId="07B2FC3A" w14:textId="77777777" w:rsidR="00AD5C74" w:rsidRPr="00892989" w:rsidRDefault="00AD5C74" w:rsidP="00AD5C74">
            <w:pPr>
              <w:jc w:val="right"/>
              <w:rPr>
                <w:sz w:val="20"/>
                <w:szCs w:val="20"/>
              </w:rPr>
            </w:pPr>
            <w:r w:rsidRPr="00892989">
              <w:rPr>
                <w:sz w:val="20"/>
                <w:szCs w:val="20"/>
              </w:rPr>
              <w:t>22.295.000</w:t>
            </w:r>
          </w:p>
        </w:tc>
      </w:tr>
      <w:tr w:rsidR="00AD5C74" w:rsidRPr="00892989" w14:paraId="419C7C8B" w14:textId="77777777" w:rsidTr="00AD5C74">
        <w:trPr>
          <w:trHeight w:val="241"/>
        </w:trPr>
        <w:tc>
          <w:tcPr>
            <w:tcW w:w="5829" w:type="dxa"/>
            <w:tcBorders>
              <w:top w:val="nil"/>
              <w:left w:val="single" w:sz="8" w:space="0" w:color="auto"/>
              <w:bottom w:val="single" w:sz="8" w:space="0" w:color="auto"/>
              <w:right w:val="nil"/>
            </w:tcBorders>
            <w:shd w:val="clear" w:color="auto" w:fill="auto"/>
            <w:vAlign w:val="center"/>
            <w:hideMark/>
          </w:tcPr>
          <w:p w14:paraId="51DA41F6" w14:textId="77777777" w:rsidR="00AD5C74" w:rsidRPr="00892989" w:rsidRDefault="00AD5C74" w:rsidP="00AD5C74">
            <w:pPr>
              <w:rPr>
                <w:sz w:val="20"/>
                <w:szCs w:val="20"/>
              </w:rPr>
            </w:pPr>
            <w:r w:rsidRPr="00892989">
              <w:rPr>
                <w:sz w:val="20"/>
                <w:szCs w:val="20"/>
              </w:rPr>
              <w:t>084 Religijske i druge službe zajednice</w:t>
            </w:r>
          </w:p>
        </w:tc>
        <w:tc>
          <w:tcPr>
            <w:tcW w:w="1224" w:type="dxa"/>
            <w:tcBorders>
              <w:top w:val="nil"/>
              <w:left w:val="nil"/>
              <w:bottom w:val="single" w:sz="8" w:space="0" w:color="auto"/>
              <w:right w:val="nil"/>
            </w:tcBorders>
            <w:shd w:val="clear" w:color="auto" w:fill="auto"/>
            <w:vAlign w:val="center"/>
            <w:hideMark/>
          </w:tcPr>
          <w:p w14:paraId="3D216763" w14:textId="77777777" w:rsidR="00AD5C74" w:rsidRPr="00892989" w:rsidRDefault="00AD5C74" w:rsidP="00AD5C74">
            <w:pPr>
              <w:jc w:val="right"/>
              <w:rPr>
                <w:sz w:val="20"/>
                <w:szCs w:val="20"/>
              </w:rPr>
            </w:pPr>
            <w:r w:rsidRPr="00892989">
              <w:rPr>
                <w:sz w:val="20"/>
                <w:szCs w:val="20"/>
              </w:rPr>
              <w:t>605.000</w:t>
            </w:r>
          </w:p>
        </w:tc>
        <w:tc>
          <w:tcPr>
            <w:tcW w:w="1224" w:type="dxa"/>
            <w:tcBorders>
              <w:top w:val="nil"/>
              <w:left w:val="nil"/>
              <w:bottom w:val="single" w:sz="8" w:space="0" w:color="auto"/>
              <w:right w:val="nil"/>
            </w:tcBorders>
            <w:shd w:val="clear" w:color="auto" w:fill="auto"/>
            <w:vAlign w:val="center"/>
            <w:hideMark/>
          </w:tcPr>
          <w:p w14:paraId="458825D1" w14:textId="77777777" w:rsidR="00AD5C74" w:rsidRPr="00892989" w:rsidRDefault="00AD5C74" w:rsidP="00AD5C74">
            <w:pPr>
              <w:jc w:val="right"/>
              <w:rPr>
                <w:sz w:val="20"/>
                <w:szCs w:val="20"/>
              </w:rPr>
            </w:pPr>
            <w:r w:rsidRPr="00892989">
              <w:rPr>
                <w:sz w:val="20"/>
                <w:szCs w:val="20"/>
              </w:rPr>
              <w:t>335.000</w:t>
            </w:r>
          </w:p>
        </w:tc>
        <w:tc>
          <w:tcPr>
            <w:tcW w:w="1224" w:type="dxa"/>
            <w:tcBorders>
              <w:top w:val="nil"/>
              <w:left w:val="nil"/>
              <w:bottom w:val="single" w:sz="8" w:space="0" w:color="auto"/>
              <w:right w:val="single" w:sz="8" w:space="0" w:color="auto"/>
            </w:tcBorders>
            <w:shd w:val="clear" w:color="auto" w:fill="auto"/>
            <w:vAlign w:val="center"/>
            <w:hideMark/>
          </w:tcPr>
          <w:p w14:paraId="131FAF80" w14:textId="77777777" w:rsidR="00AD5C74" w:rsidRPr="00892989" w:rsidRDefault="00AD5C74" w:rsidP="00AD5C74">
            <w:pPr>
              <w:jc w:val="right"/>
              <w:rPr>
                <w:sz w:val="20"/>
                <w:szCs w:val="20"/>
              </w:rPr>
            </w:pPr>
            <w:r w:rsidRPr="00892989">
              <w:rPr>
                <w:sz w:val="20"/>
                <w:szCs w:val="20"/>
              </w:rPr>
              <w:t>335.000</w:t>
            </w:r>
          </w:p>
        </w:tc>
      </w:tr>
      <w:tr w:rsidR="00AD5C74" w:rsidRPr="00892989" w14:paraId="0D603E01" w14:textId="77777777" w:rsidTr="00AD5C74">
        <w:trPr>
          <w:trHeight w:val="241"/>
        </w:trPr>
        <w:tc>
          <w:tcPr>
            <w:tcW w:w="5829" w:type="dxa"/>
            <w:tcBorders>
              <w:top w:val="nil"/>
              <w:left w:val="single" w:sz="8" w:space="0" w:color="auto"/>
              <w:bottom w:val="single" w:sz="8" w:space="0" w:color="000000"/>
              <w:right w:val="nil"/>
            </w:tcBorders>
            <w:shd w:val="clear" w:color="000000" w:fill="F2F2F2"/>
            <w:vAlign w:val="center"/>
            <w:hideMark/>
          </w:tcPr>
          <w:p w14:paraId="2B62BF6F" w14:textId="77777777" w:rsidR="00AD5C74" w:rsidRPr="00892989" w:rsidRDefault="00AD5C74" w:rsidP="00AD5C74">
            <w:pPr>
              <w:rPr>
                <w:b/>
                <w:bCs/>
                <w:sz w:val="20"/>
                <w:szCs w:val="20"/>
              </w:rPr>
            </w:pPr>
            <w:r w:rsidRPr="00892989">
              <w:rPr>
                <w:b/>
                <w:bCs/>
                <w:sz w:val="20"/>
                <w:szCs w:val="20"/>
              </w:rPr>
              <w:t>09 Obrazovanje</w:t>
            </w:r>
          </w:p>
        </w:tc>
        <w:tc>
          <w:tcPr>
            <w:tcW w:w="1224" w:type="dxa"/>
            <w:tcBorders>
              <w:top w:val="nil"/>
              <w:left w:val="nil"/>
              <w:bottom w:val="single" w:sz="8" w:space="0" w:color="000000"/>
              <w:right w:val="nil"/>
            </w:tcBorders>
            <w:shd w:val="clear" w:color="000000" w:fill="F2F2F2"/>
            <w:vAlign w:val="center"/>
            <w:hideMark/>
          </w:tcPr>
          <w:p w14:paraId="0656BE20" w14:textId="77777777" w:rsidR="00AD5C74" w:rsidRPr="00892989" w:rsidRDefault="00AD5C74" w:rsidP="00AD5C74">
            <w:pPr>
              <w:jc w:val="right"/>
              <w:rPr>
                <w:b/>
                <w:bCs/>
                <w:sz w:val="20"/>
                <w:szCs w:val="20"/>
              </w:rPr>
            </w:pPr>
            <w:r w:rsidRPr="00892989">
              <w:rPr>
                <w:b/>
                <w:bCs/>
                <w:sz w:val="20"/>
                <w:szCs w:val="20"/>
              </w:rPr>
              <w:t>151.011.970</w:t>
            </w:r>
          </w:p>
        </w:tc>
        <w:tc>
          <w:tcPr>
            <w:tcW w:w="1224" w:type="dxa"/>
            <w:tcBorders>
              <w:top w:val="nil"/>
              <w:left w:val="nil"/>
              <w:bottom w:val="single" w:sz="8" w:space="0" w:color="000000"/>
              <w:right w:val="nil"/>
            </w:tcBorders>
            <w:shd w:val="clear" w:color="000000" w:fill="F2F2F2"/>
            <w:vAlign w:val="center"/>
            <w:hideMark/>
          </w:tcPr>
          <w:p w14:paraId="48C878F6" w14:textId="77777777" w:rsidR="00AD5C74" w:rsidRPr="00892989" w:rsidRDefault="00AD5C74" w:rsidP="00AD5C74">
            <w:pPr>
              <w:jc w:val="right"/>
              <w:rPr>
                <w:b/>
                <w:bCs/>
                <w:sz w:val="20"/>
                <w:szCs w:val="20"/>
              </w:rPr>
            </w:pPr>
            <w:r w:rsidRPr="00892989">
              <w:rPr>
                <w:b/>
                <w:bCs/>
                <w:sz w:val="20"/>
                <w:szCs w:val="20"/>
              </w:rPr>
              <w:t>179.753.765</w:t>
            </w:r>
          </w:p>
        </w:tc>
        <w:tc>
          <w:tcPr>
            <w:tcW w:w="1224" w:type="dxa"/>
            <w:tcBorders>
              <w:top w:val="nil"/>
              <w:left w:val="nil"/>
              <w:bottom w:val="single" w:sz="8" w:space="0" w:color="000000"/>
              <w:right w:val="single" w:sz="8" w:space="0" w:color="auto"/>
            </w:tcBorders>
            <w:shd w:val="clear" w:color="000000" w:fill="F2F2F2"/>
            <w:vAlign w:val="center"/>
            <w:hideMark/>
          </w:tcPr>
          <w:p w14:paraId="4DD55D11" w14:textId="77777777" w:rsidR="00AD5C74" w:rsidRPr="00892989" w:rsidRDefault="00AD5C74" w:rsidP="00AD5C74">
            <w:pPr>
              <w:jc w:val="right"/>
              <w:rPr>
                <w:b/>
                <w:bCs/>
                <w:sz w:val="20"/>
                <w:szCs w:val="20"/>
              </w:rPr>
            </w:pPr>
            <w:r w:rsidRPr="00892989">
              <w:rPr>
                <w:b/>
                <w:bCs/>
                <w:sz w:val="20"/>
                <w:szCs w:val="20"/>
              </w:rPr>
              <w:t>160.948.565</w:t>
            </w:r>
          </w:p>
        </w:tc>
      </w:tr>
      <w:tr w:rsidR="00AD5C74" w:rsidRPr="00892989" w14:paraId="6A8AB0FE" w14:textId="77777777" w:rsidTr="00AD5C74">
        <w:trPr>
          <w:trHeight w:val="230"/>
        </w:trPr>
        <w:tc>
          <w:tcPr>
            <w:tcW w:w="5829" w:type="dxa"/>
            <w:tcBorders>
              <w:top w:val="nil"/>
              <w:left w:val="single" w:sz="8" w:space="0" w:color="auto"/>
              <w:bottom w:val="nil"/>
              <w:right w:val="nil"/>
            </w:tcBorders>
            <w:shd w:val="clear" w:color="auto" w:fill="auto"/>
            <w:vAlign w:val="center"/>
            <w:hideMark/>
          </w:tcPr>
          <w:p w14:paraId="40376443" w14:textId="77777777" w:rsidR="00AD5C74" w:rsidRPr="00892989" w:rsidRDefault="00AD5C74" w:rsidP="00AD5C74">
            <w:pPr>
              <w:rPr>
                <w:sz w:val="20"/>
                <w:szCs w:val="20"/>
              </w:rPr>
            </w:pPr>
            <w:r w:rsidRPr="00892989">
              <w:rPr>
                <w:sz w:val="20"/>
                <w:szCs w:val="20"/>
              </w:rPr>
              <w:t>091 Predškolsko i osnovno obrazovanje</w:t>
            </w:r>
          </w:p>
        </w:tc>
        <w:tc>
          <w:tcPr>
            <w:tcW w:w="1224" w:type="dxa"/>
            <w:tcBorders>
              <w:top w:val="nil"/>
              <w:left w:val="nil"/>
              <w:bottom w:val="nil"/>
              <w:right w:val="nil"/>
            </w:tcBorders>
            <w:shd w:val="clear" w:color="auto" w:fill="auto"/>
            <w:vAlign w:val="center"/>
            <w:hideMark/>
          </w:tcPr>
          <w:p w14:paraId="280E2526" w14:textId="77777777" w:rsidR="00AD5C74" w:rsidRPr="00892989" w:rsidRDefault="00AD5C74" w:rsidP="00AD5C74">
            <w:pPr>
              <w:jc w:val="right"/>
              <w:rPr>
                <w:sz w:val="20"/>
                <w:szCs w:val="20"/>
              </w:rPr>
            </w:pPr>
            <w:r w:rsidRPr="00892989">
              <w:rPr>
                <w:sz w:val="20"/>
                <w:szCs w:val="20"/>
              </w:rPr>
              <w:t>139.771.570</w:t>
            </w:r>
          </w:p>
        </w:tc>
        <w:tc>
          <w:tcPr>
            <w:tcW w:w="1224" w:type="dxa"/>
            <w:tcBorders>
              <w:top w:val="nil"/>
              <w:left w:val="nil"/>
              <w:bottom w:val="nil"/>
              <w:right w:val="nil"/>
            </w:tcBorders>
            <w:shd w:val="clear" w:color="auto" w:fill="auto"/>
            <w:vAlign w:val="center"/>
            <w:hideMark/>
          </w:tcPr>
          <w:p w14:paraId="41B3EF3B" w14:textId="77777777" w:rsidR="00AD5C74" w:rsidRPr="00892989" w:rsidRDefault="00AD5C74" w:rsidP="00AD5C74">
            <w:pPr>
              <w:jc w:val="right"/>
              <w:rPr>
                <w:sz w:val="20"/>
                <w:szCs w:val="20"/>
              </w:rPr>
            </w:pPr>
            <w:r w:rsidRPr="00892989">
              <w:rPr>
                <w:sz w:val="20"/>
                <w:szCs w:val="20"/>
              </w:rPr>
              <w:t>157.846.155</w:t>
            </w:r>
          </w:p>
        </w:tc>
        <w:tc>
          <w:tcPr>
            <w:tcW w:w="1224" w:type="dxa"/>
            <w:tcBorders>
              <w:top w:val="nil"/>
              <w:left w:val="nil"/>
              <w:bottom w:val="nil"/>
              <w:right w:val="single" w:sz="8" w:space="0" w:color="auto"/>
            </w:tcBorders>
            <w:shd w:val="clear" w:color="auto" w:fill="auto"/>
            <w:vAlign w:val="center"/>
            <w:hideMark/>
          </w:tcPr>
          <w:p w14:paraId="2EED8EC4" w14:textId="77777777" w:rsidR="00AD5C74" w:rsidRPr="00892989" w:rsidRDefault="00AD5C74" w:rsidP="00AD5C74">
            <w:pPr>
              <w:jc w:val="right"/>
              <w:rPr>
                <w:sz w:val="20"/>
                <w:szCs w:val="20"/>
              </w:rPr>
            </w:pPr>
            <w:r w:rsidRPr="00892989">
              <w:rPr>
                <w:sz w:val="20"/>
                <w:szCs w:val="20"/>
              </w:rPr>
              <w:t>145.101.955</w:t>
            </w:r>
          </w:p>
        </w:tc>
      </w:tr>
      <w:tr w:rsidR="00AD5C74" w:rsidRPr="00892989" w14:paraId="0C37C894" w14:textId="77777777" w:rsidTr="00AD5C74">
        <w:trPr>
          <w:trHeight w:val="230"/>
        </w:trPr>
        <w:tc>
          <w:tcPr>
            <w:tcW w:w="5829" w:type="dxa"/>
            <w:tcBorders>
              <w:top w:val="nil"/>
              <w:left w:val="single" w:sz="8" w:space="0" w:color="auto"/>
              <w:bottom w:val="nil"/>
              <w:right w:val="nil"/>
            </w:tcBorders>
            <w:shd w:val="clear" w:color="auto" w:fill="auto"/>
            <w:vAlign w:val="center"/>
            <w:hideMark/>
          </w:tcPr>
          <w:p w14:paraId="65B4FE87" w14:textId="77777777" w:rsidR="00AD5C74" w:rsidRPr="00892989" w:rsidRDefault="00AD5C74" w:rsidP="00AD5C74">
            <w:pPr>
              <w:rPr>
                <w:sz w:val="20"/>
                <w:szCs w:val="20"/>
              </w:rPr>
            </w:pPr>
            <w:r w:rsidRPr="00892989">
              <w:rPr>
                <w:sz w:val="20"/>
                <w:szCs w:val="20"/>
              </w:rPr>
              <w:t>094 Visoka naobrazba</w:t>
            </w:r>
          </w:p>
        </w:tc>
        <w:tc>
          <w:tcPr>
            <w:tcW w:w="1224" w:type="dxa"/>
            <w:tcBorders>
              <w:top w:val="nil"/>
              <w:left w:val="nil"/>
              <w:bottom w:val="nil"/>
              <w:right w:val="nil"/>
            </w:tcBorders>
            <w:shd w:val="clear" w:color="auto" w:fill="auto"/>
            <w:vAlign w:val="center"/>
            <w:hideMark/>
          </w:tcPr>
          <w:p w14:paraId="6B955D5A" w14:textId="77777777" w:rsidR="00AD5C74" w:rsidRPr="00892989" w:rsidRDefault="00AD5C74" w:rsidP="00AD5C74">
            <w:pPr>
              <w:jc w:val="right"/>
              <w:rPr>
                <w:sz w:val="20"/>
                <w:szCs w:val="20"/>
              </w:rPr>
            </w:pPr>
            <w:r w:rsidRPr="00892989">
              <w:rPr>
                <w:sz w:val="20"/>
                <w:szCs w:val="20"/>
              </w:rPr>
              <w:t>100.000</w:t>
            </w:r>
          </w:p>
        </w:tc>
        <w:tc>
          <w:tcPr>
            <w:tcW w:w="1224" w:type="dxa"/>
            <w:tcBorders>
              <w:top w:val="nil"/>
              <w:left w:val="nil"/>
              <w:bottom w:val="nil"/>
              <w:right w:val="nil"/>
            </w:tcBorders>
            <w:shd w:val="clear" w:color="auto" w:fill="auto"/>
            <w:vAlign w:val="center"/>
            <w:hideMark/>
          </w:tcPr>
          <w:p w14:paraId="5C2B3D81" w14:textId="77777777" w:rsidR="00AD5C74" w:rsidRPr="00892989" w:rsidRDefault="00AD5C74" w:rsidP="00AD5C74">
            <w:pPr>
              <w:jc w:val="right"/>
              <w:rPr>
                <w:sz w:val="20"/>
                <w:szCs w:val="20"/>
              </w:rPr>
            </w:pPr>
            <w:r w:rsidRPr="00892989">
              <w:rPr>
                <w:sz w:val="20"/>
                <w:szCs w:val="20"/>
              </w:rPr>
              <w:t>2.700.000</w:t>
            </w:r>
          </w:p>
        </w:tc>
        <w:tc>
          <w:tcPr>
            <w:tcW w:w="1224" w:type="dxa"/>
            <w:tcBorders>
              <w:top w:val="nil"/>
              <w:left w:val="nil"/>
              <w:bottom w:val="nil"/>
              <w:right w:val="single" w:sz="8" w:space="0" w:color="auto"/>
            </w:tcBorders>
            <w:shd w:val="clear" w:color="auto" w:fill="auto"/>
            <w:vAlign w:val="center"/>
            <w:hideMark/>
          </w:tcPr>
          <w:p w14:paraId="01E368CA" w14:textId="77777777" w:rsidR="00AD5C74" w:rsidRPr="00892989" w:rsidRDefault="00AD5C74" w:rsidP="00AD5C74">
            <w:pPr>
              <w:jc w:val="right"/>
              <w:rPr>
                <w:sz w:val="20"/>
                <w:szCs w:val="20"/>
              </w:rPr>
            </w:pPr>
            <w:r w:rsidRPr="00892989">
              <w:rPr>
                <w:sz w:val="20"/>
                <w:szCs w:val="20"/>
              </w:rPr>
              <w:t>1.500.000</w:t>
            </w:r>
          </w:p>
        </w:tc>
      </w:tr>
      <w:tr w:rsidR="00AD5C74" w:rsidRPr="00892989" w14:paraId="2C08388E" w14:textId="77777777" w:rsidTr="00AD5C74">
        <w:trPr>
          <w:trHeight w:val="241"/>
        </w:trPr>
        <w:tc>
          <w:tcPr>
            <w:tcW w:w="5829" w:type="dxa"/>
            <w:tcBorders>
              <w:top w:val="nil"/>
              <w:left w:val="single" w:sz="8" w:space="0" w:color="auto"/>
              <w:bottom w:val="single" w:sz="8" w:space="0" w:color="000000"/>
              <w:right w:val="nil"/>
            </w:tcBorders>
            <w:shd w:val="clear" w:color="auto" w:fill="auto"/>
            <w:vAlign w:val="center"/>
            <w:hideMark/>
          </w:tcPr>
          <w:p w14:paraId="53169C46" w14:textId="77777777" w:rsidR="00AD5C74" w:rsidRPr="00892989" w:rsidRDefault="00AD5C74" w:rsidP="00AD5C74">
            <w:pPr>
              <w:rPr>
                <w:sz w:val="20"/>
                <w:szCs w:val="20"/>
              </w:rPr>
            </w:pPr>
            <w:r w:rsidRPr="00892989">
              <w:rPr>
                <w:sz w:val="20"/>
                <w:szCs w:val="20"/>
              </w:rPr>
              <w:t>096 Dodatne usluge u obrazovanju</w:t>
            </w:r>
          </w:p>
        </w:tc>
        <w:tc>
          <w:tcPr>
            <w:tcW w:w="1224" w:type="dxa"/>
            <w:tcBorders>
              <w:top w:val="nil"/>
              <w:left w:val="nil"/>
              <w:bottom w:val="nil"/>
              <w:right w:val="nil"/>
            </w:tcBorders>
            <w:shd w:val="clear" w:color="auto" w:fill="auto"/>
            <w:vAlign w:val="center"/>
            <w:hideMark/>
          </w:tcPr>
          <w:p w14:paraId="25761758" w14:textId="77777777" w:rsidR="00AD5C74" w:rsidRPr="00892989" w:rsidRDefault="00AD5C74" w:rsidP="00AD5C74">
            <w:pPr>
              <w:jc w:val="right"/>
              <w:rPr>
                <w:sz w:val="20"/>
                <w:szCs w:val="20"/>
              </w:rPr>
            </w:pPr>
            <w:r w:rsidRPr="00892989">
              <w:rPr>
                <w:sz w:val="20"/>
                <w:szCs w:val="20"/>
              </w:rPr>
              <w:t>11.140.400</w:t>
            </w:r>
          </w:p>
        </w:tc>
        <w:tc>
          <w:tcPr>
            <w:tcW w:w="1224" w:type="dxa"/>
            <w:tcBorders>
              <w:top w:val="nil"/>
              <w:left w:val="nil"/>
              <w:bottom w:val="nil"/>
              <w:right w:val="nil"/>
            </w:tcBorders>
            <w:shd w:val="clear" w:color="auto" w:fill="auto"/>
            <w:vAlign w:val="center"/>
            <w:hideMark/>
          </w:tcPr>
          <w:p w14:paraId="3E6A4111" w14:textId="77777777" w:rsidR="00AD5C74" w:rsidRPr="00892989" w:rsidRDefault="00AD5C74" w:rsidP="00AD5C74">
            <w:pPr>
              <w:jc w:val="right"/>
              <w:rPr>
                <w:sz w:val="20"/>
                <w:szCs w:val="20"/>
              </w:rPr>
            </w:pPr>
            <w:r w:rsidRPr="00892989">
              <w:rPr>
                <w:sz w:val="20"/>
                <w:szCs w:val="20"/>
              </w:rPr>
              <w:t>19.207.610</w:t>
            </w:r>
          </w:p>
        </w:tc>
        <w:tc>
          <w:tcPr>
            <w:tcW w:w="1224" w:type="dxa"/>
            <w:tcBorders>
              <w:top w:val="nil"/>
              <w:left w:val="nil"/>
              <w:bottom w:val="nil"/>
              <w:right w:val="single" w:sz="8" w:space="0" w:color="auto"/>
            </w:tcBorders>
            <w:shd w:val="clear" w:color="auto" w:fill="auto"/>
            <w:vAlign w:val="center"/>
            <w:hideMark/>
          </w:tcPr>
          <w:p w14:paraId="0D4F0890" w14:textId="77777777" w:rsidR="00AD5C74" w:rsidRPr="00892989" w:rsidRDefault="00AD5C74" w:rsidP="00AD5C74">
            <w:pPr>
              <w:jc w:val="right"/>
              <w:rPr>
                <w:sz w:val="20"/>
                <w:szCs w:val="20"/>
              </w:rPr>
            </w:pPr>
            <w:r w:rsidRPr="00892989">
              <w:rPr>
                <w:sz w:val="20"/>
                <w:szCs w:val="20"/>
              </w:rPr>
              <w:t>14.346.610</w:t>
            </w:r>
          </w:p>
        </w:tc>
      </w:tr>
      <w:tr w:rsidR="00AD5C74" w:rsidRPr="00892989" w14:paraId="0013FF04" w14:textId="77777777" w:rsidTr="00AD5C74">
        <w:trPr>
          <w:trHeight w:val="241"/>
        </w:trPr>
        <w:tc>
          <w:tcPr>
            <w:tcW w:w="5829" w:type="dxa"/>
            <w:tcBorders>
              <w:top w:val="nil"/>
              <w:left w:val="single" w:sz="8" w:space="0" w:color="auto"/>
              <w:bottom w:val="single" w:sz="8" w:space="0" w:color="auto"/>
              <w:right w:val="nil"/>
            </w:tcBorders>
            <w:shd w:val="clear" w:color="000000" w:fill="F2F2F2"/>
            <w:vAlign w:val="center"/>
            <w:hideMark/>
          </w:tcPr>
          <w:p w14:paraId="526E7AEC" w14:textId="77777777" w:rsidR="00AD5C74" w:rsidRPr="00892989" w:rsidRDefault="00AD5C74" w:rsidP="00AD5C74">
            <w:pPr>
              <w:rPr>
                <w:b/>
                <w:bCs/>
                <w:sz w:val="20"/>
                <w:szCs w:val="20"/>
              </w:rPr>
            </w:pPr>
            <w:r w:rsidRPr="00892989">
              <w:rPr>
                <w:b/>
                <w:bCs/>
                <w:sz w:val="20"/>
                <w:szCs w:val="20"/>
              </w:rPr>
              <w:t>10 Socijalna zaštita</w:t>
            </w:r>
          </w:p>
        </w:tc>
        <w:tc>
          <w:tcPr>
            <w:tcW w:w="1224" w:type="dxa"/>
            <w:tcBorders>
              <w:top w:val="single" w:sz="8" w:space="0" w:color="000000"/>
              <w:left w:val="nil"/>
              <w:bottom w:val="single" w:sz="8" w:space="0" w:color="000000"/>
              <w:right w:val="nil"/>
            </w:tcBorders>
            <w:shd w:val="clear" w:color="000000" w:fill="F2F2F2"/>
            <w:vAlign w:val="center"/>
            <w:hideMark/>
          </w:tcPr>
          <w:p w14:paraId="736E99AE" w14:textId="77777777" w:rsidR="00AD5C74" w:rsidRPr="00892989" w:rsidRDefault="00AD5C74" w:rsidP="00AD5C74">
            <w:pPr>
              <w:jc w:val="right"/>
              <w:rPr>
                <w:b/>
                <w:bCs/>
                <w:sz w:val="20"/>
                <w:szCs w:val="20"/>
              </w:rPr>
            </w:pPr>
            <w:r w:rsidRPr="00892989">
              <w:rPr>
                <w:b/>
                <w:bCs/>
                <w:sz w:val="20"/>
                <w:szCs w:val="20"/>
              </w:rPr>
              <w:t>6.673.000</w:t>
            </w:r>
          </w:p>
        </w:tc>
        <w:tc>
          <w:tcPr>
            <w:tcW w:w="1224" w:type="dxa"/>
            <w:tcBorders>
              <w:top w:val="single" w:sz="8" w:space="0" w:color="000000"/>
              <w:left w:val="nil"/>
              <w:bottom w:val="single" w:sz="8" w:space="0" w:color="000000"/>
              <w:right w:val="nil"/>
            </w:tcBorders>
            <w:shd w:val="clear" w:color="000000" w:fill="F2F2F2"/>
            <w:vAlign w:val="center"/>
            <w:hideMark/>
          </w:tcPr>
          <w:p w14:paraId="750AA244" w14:textId="77777777" w:rsidR="00AD5C74" w:rsidRPr="00892989" w:rsidRDefault="00AD5C74" w:rsidP="00AD5C74">
            <w:pPr>
              <w:jc w:val="right"/>
              <w:rPr>
                <w:b/>
                <w:bCs/>
                <w:sz w:val="20"/>
                <w:szCs w:val="20"/>
              </w:rPr>
            </w:pPr>
            <w:r w:rsidRPr="00892989">
              <w:rPr>
                <w:b/>
                <w:bCs/>
                <w:sz w:val="20"/>
                <w:szCs w:val="20"/>
              </w:rPr>
              <w:t>6.778.000</w:t>
            </w:r>
          </w:p>
        </w:tc>
        <w:tc>
          <w:tcPr>
            <w:tcW w:w="1224" w:type="dxa"/>
            <w:tcBorders>
              <w:top w:val="single" w:sz="8" w:space="0" w:color="000000"/>
              <w:left w:val="nil"/>
              <w:bottom w:val="single" w:sz="8" w:space="0" w:color="000000"/>
              <w:right w:val="single" w:sz="8" w:space="0" w:color="auto"/>
            </w:tcBorders>
            <w:shd w:val="clear" w:color="000000" w:fill="F2F2F2"/>
            <w:vAlign w:val="center"/>
            <w:hideMark/>
          </w:tcPr>
          <w:p w14:paraId="340006DC" w14:textId="77777777" w:rsidR="00AD5C74" w:rsidRPr="00892989" w:rsidRDefault="00AD5C74" w:rsidP="00AD5C74">
            <w:pPr>
              <w:jc w:val="right"/>
              <w:rPr>
                <w:b/>
                <w:bCs/>
                <w:sz w:val="20"/>
                <w:szCs w:val="20"/>
              </w:rPr>
            </w:pPr>
            <w:r w:rsidRPr="00892989">
              <w:rPr>
                <w:b/>
                <w:bCs/>
                <w:sz w:val="20"/>
                <w:szCs w:val="20"/>
              </w:rPr>
              <w:t>7.188.000</w:t>
            </w:r>
          </w:p>
        </w:tc>
      </w:tr>
      <w:tr w:rsidR="00AD5C74" w:rsidRPr="00892989" w14:paraId="26E15DF2" w14:textId="77777777" w:rsidTr="00AD5C74">
        <w:trPr>
          <w:trHeight w:val="230"/>
        </w:trPr>
        <w:tc>
          <w:tcPr>
            <w:tcW w:w="5829" w:type="dxa"/>
            <w:tcBorders>
              <w:top w:val="nil"/>
              <w:left w:val="single" w:sz="8" w:space="0" w:color="auto"/>
              <w:bottom w:val="nil"/>
              <w:right w:val="nil"/>
            </w:tcBorders>
            <w:shd w:val="clear" w:color="auto" w:fill="auto"/>
            <w:vAlign w:val="center"/>
            <w:hideMark/>
          </w:tcPr>
          <w:p w14:paraId="1A2AEECF" w14:textId="77777777" w:rsidR="00AD5C74" w:rsidRPr="00892989" w:rsidRDefault="00AD5C74" w:rsidP="00AD5C74">
            <w:pPr>
              <w:rPr>
                <w:sz w:val="20"/>
                <w:szCs w:val="20"/>
              </w:rPr>
            </w:pPr>
            <w:r w:rsidRPr="00892989">
              <w:rPr>
                <w:sz w:val="20"/>
                <w:szCs w:val="20"/>
              </w:rPr>
              <w:t>102 Starost</w:t>
            </w:r>
          </w:p>
        </w:tc>
        <w:tc>
          <w:tcPr>
            <w:tcW w:w="1224" w:type="dxa"/>
            <w:tcBorders>
              <w:top w:val="nil"/>
              <w:left w:val="nil"/>
              <w:bottom w:val="nil"/>
              <w:right w:val="nil"/>
            </w:tcBorders>
            <w:shd w:val="clear" w:color="auto" w:fill="auto"/>
            <w:vAlign w:val="center"/>
            <w:hideMark/>
          </w:tcPr>
          <w:p w14:paraId="7C183112" w14:textId="77777777" w:rsidR="00AD5C74" w:rsidRPr="00892989" w:rsidRDefault="00AD5C74" w:rsidP="00AD5C74">
            <w:pPr>
              <w:jc w:val="right"/>
              <w:rPr>
                <w:sz w:val="20"/>
                <w:szCs w:val="20"/>
              </w:rPr>
            </w:pPr>
            <w:r w:rsidRPr="00892989">
              <w:rPr>
                <w:sz w:val="20"/>
                <w:szCs w:val="20"/>
              </w:rPr>
              <w:t>100.000</w:t>
            </w:r>
          </w:p>
        </w:tc>
        <w:tc>
          <w:tcPr>
            <w:tcW w:w="1224" w:type="dxa"/>
            <w:tcBorders>
              <w:top w:val="nil"/>
              <w:left w:val="nil"/>
              <w:bottom w:val="nil"/>
              <w:right w:val="nil"/>
            </w:tcBorders>
            <w:shd w:val="clear" w:color="auto" w:fill="auto"/>
            <w:vAlign w:val="center"/>
            <w:hideMark/>
          </w:tcPr>
          <w:p w14:paraId="471F7E09" w14:textId="77777777" w:rsidR="00AD5C74" w:rsidRPr="00892989" w:rsidRDefault="00AD5C74" w:rsidP="00AD5C74">
            <w:pPr>
              <w:jc w:val="right"/>
              <w:rPr>
                <w:sz w:val="20"/>
                <w:szCs w:val="20"/>
              </w:rPr>
            </w:pPr>
            <w:r w:rsidRPr="00892989">
              <w:rPr>
                <w:sz w:val="20"/>
                <w:szCs w:val="20"/>
              </w:rPr>
              <w:t>0</w:t>
            </w:r>
          </w:p>
        </w:tc>
        <w:tc>
          <w:tcPr>
            <w:tcW w:w="1224" w:type="dxa"/>
            <w:tcBorders>
              <w:top w:val="nil"/>
              <w:left w:val="nil"/>
              <w:bottom w:val="nil"/>
              <w:right w:val="single" w:sz="8" w:space="0" w:color="auto"/>
            </w:tcBorders>
            <w:shd w:val="clear" w:color="auto" w:fill="auto"/>
            <w:vAlign w:val="center"/>
            <w:hideMark/>
          </w:tcPr>
          <w:p w14:paraId="1E3308B2" w14:textId="77777777" w:rsidR="00AD5C74" w:rsidRPr="00892989" w:rsidRDefault="00AD5C74" w:rsidP="00AD5C74">
            <w:pPr>
              <w:jc w:val="right"/>
              <w:rPr>
                <w:sz w:val="20"/>
                <w:szCs w:val="20"/>
              </w:rPr>
            </w:pPr>
            <w:r w:rsidRPr="00892989">
              <w:rPr>
                <w:sz w:val="20"/>
                <w:szCs w:val="20"/>
              </w:rPr>
              <w:t>0</w:t>
            </w:r>
          </w:p>
        </w:tc>
      </w:tr>
      <w:tr w:rsidR="00AD5C74" w:rsidRPr="00892989" w14:paraId="459C3C42" w14:textId="77777777" w:rsidTr="00AD5C74">
        <w:trPr>
          <w:trHeight w:val="391"/>
        </w:trPr>
        <w:tc>
          <w:tcPr>
            <w:tcW w:w="5829" w:type="dxa"/>
            <w:tcBorders>
              <w:top w:val="nil"/>
              <w:left w:val="single" w:sz="8" w:space="0" w:color="auto"/>
              <w:bottom w:val="nil"/>
              <w:right w:val="nil"/>
            </w:tcBorders>
            <w:shd w:val="clear" w:color="auto" w:fill="auto"/>
            <w:vAlign w:val="center"/>
            <w:hideMark/>
          </w:tcPr>
          <w:p w14:paraId="2EDDD91E" w14:textId="77777777" w:rsidR="00AD5C74" w:rsidRPr="00892989" w:rsidRDefault="00AD5C74" w:rsidP="00AD5C74">
            <w:pPr>
              <w:rPr>
                <w:sz w:val="20"/>
                <w:szCs w:val="20"/>
              </w:rPr>
            </w:pPr>
            <w:r w:rsidRPr="00892989">
              <w:rPr>
                <w:sz w:val="20"/>
                <w:szCs w:val="20"/>
              </w:rPr>
              <w:t>107 Socijalna pomoć stanovništvu koje nije obuhvaćeno redovnim socijalnim programom</w:t>
            </w:r>
          </w:p>
        </w:tc>
        <w:tc>
          <w:tcPr>
            <w:tcW w:w="1224" w:type="dxa"/>
            <w:tcBorders>
              <w:top w:val="nil"/>
              <w:left w:val="nil"/>
              <w:bottom w:val="nil"/>
              <w:right w:val="nil"/>
            </w:tcBorders>
            <w:shd w:val="clear" w:color="auto" w:fill="auto"/>
            <w:vAlign w:val="center"/>
            <w:hideMark/>
          </w:tcPr>
          <w:p w14:paraId="0FDF2353" w14:textId="77777777" w:rsidR="00AD5C74" w:rsidRPr="00892989" w:rsidRDefault="00AD5C74" w:rsidP="00AD5C74">
            <w:pPr>
              <w:jc w:val="right"/>
              <w:rPr>
                <w:sz w:val="20"/>
                <w:szCs w:val="20"/>
              </w:rPr>
            </w:pPr>
            <w:r w:rsidRPr="00892989">
              <w:rPr>
                <w:sz w:val="20"/>
                <w:szCs w:val="20"/>
              </w:rPr>
              <w:t>6.523.000</w:t>
            </w:r>
          </w:p>
        </w:tc>
        <w:tc>
          <w:tcPr>
            <w:tcW w:w="1224" w:type="dxa"/>
            <w:tcBorders>
              <w:top w:val="nil"/>
              <w:left w:val="nil"/>
              <w:bottom w:val="nil"/>
              <w:right w:val="nil"/>
            </w:tcBorders>
            <w:shd w:val="clear" w:color="auto" w:fill="auto"/>
            <w:vAlign w:val="center"/>
            <w:hideMark/>
          </w:tcPr>
          <w:p w14:paraId="7E5AEF4E" w14:textId="77777777" w:rsidR="00AD5C74" w:rsidRPr="00892989" w:rsidRDefault="00AD5C74" w:rsidP="00AD5C74">
            <w:pPr>
              <w:jc w:val="right"/>
              <w:rPr>
                <w:sz w:val="20"/>
                <w:szCs w:val="20"/>
              </w:rPr>
            </w:pPr>
            <w:r w:rsidRPr="00892989">
              <w:rPr>
                <w:sz w:val="20"/>
                <w:szCs w:val="20"/>
              </w:rPr>
              <w:t>6.728.000</w:t>
            </w:r>
          </w:p>
        </w:tc>
        <w:tc>
          <w:tcPr>
            <w:tcW w:w="1224" w:type="dxa"/>
            <w:tcBorders>
              <w:top w:val="nil"/>
              <w:left w:val="nil"/>
              <w:bottom w:val="nil"/>
              <w:right w:val="single" w:sz="8" w:space="0" w:color="auto"/>
            </w:tcBorders>
            <w:shd w:val="clear" w:color="auto" w:fill="auto"/>
            <w:vAlign w:val="center"/>
            <w:hideMark/>
          </w:tcPr>
          <w:p w14:paraId="019B8078" w14:textId="77777777" w:rsidR="00AD5C74" w:rsidRPr="00892989" w:rsidRDefault="00AD5C74" w:rsidP="00AD5C74">
            <w:pPr>
              <w:jc w:val="right"/>
              <w:rPr>
                <w:sz w:val="20"/>
                <w:szCs w:val="20"/>
              </w:rPr>
            </w:pPr>
            <w:r w:rsidRPr="00892989">
              <w:rPr>
                <w:sz w:val="20"/>
                <w:szCs w:val="20"/>
              </w:rPr>
              <w:t>7.138.000</w:t>
            </w:r>
          </w:p>
        </w:tc>
      </w:tr>
      <w:tr w:rsidR="00AD5C74" w:rsidRPr="00892989" w14:paraId="50AAAF3A" w14:textId="77777777" w:rsidTr="00AD5C74">
        <w:trPr>
          <w:trHeight w:val="241"/>
        </w:trPr>
        <w:tc>
          <w:tcPr>
            <w:tcW w:w="5829" w:type="dxa"/>
            <w:tcBorders>
              <w:top w:val="nil"/>
              <w:left w:val="single" w:sz="8" w:space="0" w:color="auto"/>
              <w:bottom w:val="single" w:sz="8" w:space="0" w:color="auto"/>
              <w:right w:val="nil"/>
            </w:tcBorders>
            <w:shd w:val="clear" w:color="auto" w:fill="auto"/>
            <w:vAlign w:val="center"/>
            <w:hideMark/>
          </w:tcPr>
          <w:p w14:paraId="15C08074" w14:textId="77777777" w:rsidR="00AD5C74" w:rsidRPr="00892989" w:rsidRDefault="00AD5C74" w:rsidP="00AD5C74">
            <w:pPr>
              <w:rPr>
                <w:sz w:val="20"/>
                <w:szCs w:val="20"/>
              </w:rPr>
            </w:pPr>
            <w:r w:rsidRPr="00892989">
              <w:rPr>
                <w:sz w:val="20"/>
                <w:szCs w:val="20"/>
              </w:rPr>
              <w:t>109 Aktivnosti socijalne zaštite koje nisu drugdje svrstane</w:t>
            </w:r>
          </w:p>
        </w:tc>
        <w:tc>
          <w:tcPr>
            <w:tcW w:w="1224" w:type="dxa"/>
            <w:tcBorders>
              <w:top w:val="nil"/>
              <w:left w:val="nil"/>
              <w:bottom w:val="single" w:sz="8" w:space="0" w:color="auto"/>
              <w:right w:val="nil"/>
            </w:tcBorders>
            <w:shd w:val="clear" w:color="auto" w:fill="auto"/>
            <w:vAlign w:val="center"/>
            <w:hideMark/>
          </w:tcPr>
          <w:p w14:paraId="150CA43B" w14:textId="77777777" w:rsidR="00AD5C74" w:rsidRPr="00892989" w:rsidRDefault="00AD5C74" w:rsidP="00AD5C74">
            <w:pPr>
              <w:jc w:val="right"/>
              <w:rPr>
                <w:sz w:val="20"/>
                <w:szCs w:val="20"/>
              </w:rPr>
            </w:pPr>
            <w:r w:rsidRPr="00892989">
              <w:rPr>
                <w:sz w:val="20"/>
                <w:szCs w:val="20"/>
              </w:rPr>
              <w:t>50.000</w:t>
            </w:r>
          </w:p>
        </w:tc>
        <w:tc>
          <w:tcPr>
            <w:tcW w:w="1224" w:type="dxa"/>
            <w:tcBorders>
              <w:top w:val="nil"/>
              <w:left w:val="nil"/>
              <w:bottom w:val="single" w:sz="8" w:space="0" w:color="auto"/>
              <w:right w:val="nil"/>
            </w:tcBorders>
            <w:shd w:val="clear" w:color="auto" w:fill="auto"/>
            <w:vAlign w:val="center"/>
            <w:hideMark/>
          </w:tcPr>
          <w:p w14:paraId="210526DB" w14:textId="77777777" w:rsidR="00AD5C74" w:rsidRPr="00892989" w:rsidRDefault="00AD5C74" w:rsidP="00AD5C74">
            <w:pPr>
              <w:jc w:val="right"/>
              <w:rPr>
                <w:sz w:val="20"/>
                <w:szCs w:val="20"/>
              </w:rPr>
            </w:pPr>
            <w:r w:rsidRPr="00892989">
              <w:rPr>
                <w:sz w:val="20"/>
                <w:szCs w:val="20"/>
              </w:rPr>
              <w:t>50.000</w:t>
            </w:r>
          </w:p>
        </w:tc>
        <w:tc>
          <w:tcPr>
            <w:tcW w:w="1224" w:type="dxa"/>
            <w:tcBorders>
              <w:top w:val="nil"/>
              <w:left w:val="nil"/>
              <w:bottom w:val="single" w:sz="8" w:space="0" w:color="auto"/>
              <w:right w:val="single" w:sz="8" w:space="0" w:color="auto"/>
            </w:tcBorders>
            <w:shd w:val="clear" w:color="auto" w:fill="auto"/>
            <w:vAlign w:val="center"/>
            <w:hideMark/>
          </w:tcPr>
          <w:p w14:paraId="5DB0549B" w14:textId="77777777" w:rsidR="00AD5C74" w:rsidRPr="00892989" w:rsidRDefault="00AD5C74" w:rsidP="00AD5C74">
            <w:pPr>
              <w:jc w:val="right"/>
              <w:rPr>
                <w:sz w:val="20"/>
                <w:szCs w:val="20"/>
              </w:rPr>
            </w:pPr>
            <w:r w:rsidRPr="00892989">
              <w:rPr>
                <w:sz w:val="20"/>
                <w:szCs w:val="20"/>
              </w:rPr>
              <w:t>50.000</w:t>
            </w:r>
          </w:p>
        </w:tc>
      </w:tr>
    </w:tbl>
    <w:p w14:paraId="5091F8B2" w14:textId="5AE65F52" w:rsidR="00B67DEB" w:rsidRPr="00773B95" w:rsidRDefault="00A6436D" w:rsidP="00DB5DD9">
      <w:pPr>
        <w:pStyle w:val="Naslov1"/>
        <w:spacing w:line="276" w:lineRule="auto"/>
        <w:ind w:left="928"/>
        <w:rPr>
          <w:rFonts w:ascii="Times New Roman" w:hAnsi="Times New Roman"/>
          <w:color w:val="auto"/>
        </w:rPr>
      </w:pPr>
      <w:bookmarkStart w:id="29" w:name="_Toc25144299"/>
      <w:r w:rsidRPr="00773B95">
        <w:rPr>
          <w:rFonts w:ascii="Times New Roman" w:hAnsi="Times New Roman"/>
          <w:color w:val="auto"/>
        </w:rPr>
        <w:t>PLAN 202</w:t>
      </w:r>
      <w:r w:rsidR="004747AB" w:rsidRPr="00773B95">
        <w:rPr>
          <w:rFonts w:ascii="Times New Roman" w:hAnsi="Times New Roman"/>
          <w:color w:val="auto"/>
          <w:lang w:val="hr-HR"/>
        </w:rPr>
        <w:t>2</w:t>
      </w:r>
      <w:r w:rsidR="00B67DEB" w:rsidRPr="00773B95">
        <w:rPr>
          <w:rFonts w:ascii="Times New Roman" w:hAnsi="Times New Roman"/>
          <w:color w:val="auto"/>
        </w:rPr>
        <w:t>. – 20</w:t>
      </w:r>
      <w:r w:rsidR="0092639D" w:rsidRPr="00773B95">
        <w:rPr>
          <w:rFonts w:ascii="Times New Roman" w:hAnsi="Times New Roman"/>
          <w:color w:val="auto"/>
          <w:lang w:val="hr-HR"/>
        </w:rPr>
        <w:t>2</w:t>
      </w:r>
      <w:r w:rsidR="004747AB" w:rsidRPr="00773B95">
        <w:rPr>
          <w:rFonts w:ascii="Times New Roman" w:hAnsi="Times New Roman"/>
          <w:color w:val="auto"/>
          <w:lang w:val="hr-HR"/>
        </w:rPr>
        <w:t>4</w:t>
      </w:r>
      <w:r w:rsidR="00B67DEB" w:rsidRPr="00773B95">
        <w:rPr>
          <w:rFonts w:ascii="Times New Roman" w:hAnsi="Times New Roman"/>
          <w:color w:val="auto"/>
        </w:rPr>
        <w:t>. GODINE PO RAZDJELIMA</w:t>
      </w:r>
      <w:r w:rsidR="007F32EF" w:rsidRPr="00773B95">
        <w:rPr>
          <w:rFonts w:ascii="Times New Roman" w:hAnsi="Times New Roman"/>
          <w:color w:val="auto"/>
          <w:lang w:val="hr-HR"/>
        </w:rPr>
        <w:t xml:space="preserve"> – OBRAZLOŽENJA UPRAVNIH TIJELA</w:t>
      </w:r>
      <w:bookmarkEnd w:id="29"/>
    </w:p>
    <w:bookmarkStart w:id="30" w:name="_Toc25144301"/>
    <w:p w14:paraId="0A29265B" w14:textId="77777777" w:rsidR="00D26832" w:rsidRPr="00773B95" w:rsidRDefault="00D26832" w:rsidP="00D26832">
      <w:pPr>
        <w:keepNext/>
        <w:keepLines/>
        <w:numPr>
          <w:ilvl w:val="1"/>
          <w:numId w:val="3"/>
        </w:numPr>
        <w:spacing w:before="480" w:after="160" w:line="259" w:lineRule="auto"/>
        <w:ind w:left="1288"/>
        <w:outlineLvl w:val="0"/>
        <w:rPr>
          <w:b/>
          <w:bCs/>
          <w:sz w:val="28"/>
          <w:szCs w:val="28"/>
        </w:rPr>
      </w:pPr>
      <w:r w:rsidRPr="00773B95">
        <w:rPr>
          <w:b/>
          <w:bCs/>
          <w:sz w:val="28"/>
          <w:szCs w:val="28"/>
        </w:rPr>
        <w:fldChar w:fldCharType="begin"/>
      </w:r>
      <w:r w:rsidRPr="00773B95">
        <w:rPr>
          <w:b/>
          <w:bCs/>
          <w:sz w:val="28"/>
          <w:szCs w:val="28"/>
        </w:rPr>
        <w:instrText xml:space="preserve"> TOC \o "1-1" \h \z \u </w:instrText>
      </w:r>
      <w:r w:rsidRPr="00773B95">
        <w:rPr>
          <w:b/>
          <w:bCs/>
          <w:sz w:val="28"/>
          <w:szCs w:val="28"/>
        </w:rPr>
        <w:fldChar w:fldCharType="end"/>
      </w:r>
      <w:bookmarkStart w:id="31" w:name="_Toc403630156"/>
      <w:bookmarkStart w:id="32" w:name="_Toc403817836"/>
      <w:bookmarkStart w:id="33" w:name="_Toc403818028"/>
      <w:bookmarkStart w:id="34" w:name="_Toc25144300"/>
      <w:r w:rsidRPr="00773B95">
        <w:rPr>
          <w:b/>
          <w:bCs/>
          <w:sz w:val="28"/>
          <w:szCs w:val="28"/>
        </w:rPr>
        <w:t xml:space="preserve">Razdjel </w:t>
      </w:r>
      <w:bookmarkEnd w:id="31"/>
      <w:bookmarkEnd w:id="32"/>
      <w:bookmarkEnd w:id="33"/>
      <w:r w:rsidRPr="00773B95">
        <w:rPr>
          <w:b/>
          <w:bCs/>
          <w:sz w:val="28"/>
          <w:szCs w:val="28"/>
        </w:rPr>
        <w:t>001 Gradsko vijeće i Razdjel 002 Gradonačelnica: Upravni odjel za opće, pravne i tehničke poslove</w:t>
      </w:r>
      <w:bookmarkEnd w:id="34"/>
    </w:p>
    <w:p w14:paraId="67B12129" w14:textId="77777777" w:rsidR="00D26832" w:rsidRPr="00773B95" w:rsidRDefault="00D26832" w:rsidP="00D26832">
      <w:pPr>
        <w:autoSpaceDE w:val="0"/>
        <w:autoSpaceDN w:val="0"/>
        <w:adjustRightInd w:val="0"/>
        <w:ind w:firstLine="709"/>
        <w:jc w:val="both"/>
        <w:rPr>
          <w:rFonts w:eastAsia="Calibri"/>
          <w:szCs w:val="22"/>
          <w:lang w:eastAsia="en-US"/>
        </w:rPr>
      </w:pPr>
    </w:p>
    <w:p w14:paraId="11521344" w14:textId="77777777" w:rsidR="00D26832" w:rsidRPr="00773B95" w:rsidRDefault="00D26832" w:rsidP="00D26832">
      <w:pPr>
        <w:ind w:left="2268" w:hanging="2268"/>
        <w:rPr>
          <w:b/>
        </w:rPr>
      </w:pPr>
      <w:r w:rsidRPr="00773B95">
        <w:rPr>
          <w:b/>
        </w:rPr>
        <w:t>UPRAVNO TIJELO: UPRAVNI ODJEL ZA OPĆE, PRAVNE I TEHNIČKE POSLOVE</w:t>
      </w:r>
    </w:p>
    <w:p w14:paraId="14B9C45D" w14:textId="77777777" w:rsidR="00D26832" w:rsidRPr="00773B95" w:rsidRDefault="00D26832" w:rsidP="00D26832"/>
    <w:p w14:paraId="35AEE127" w14:textId="77777777" w:rsidR="00D26832" w:rsidRPr="00773B95" w:rsidRDefault="00D26832" w:rsidP="00D26832">
      <w:pPr>
        <w:rPr>
          <w:b/>
        </w:rPr>
      </w:pPr>
      <w:r w:rsidRPr="00773B95">
        <w:rPr>
          <w:b/>
        </w:rPr>
        <w:lastRenderedPageBreak/>
        <w:t>Sažetak i djelokrug rada upravnog tijela:</w:t>
      </w:r>
    </w:p>
    <w:p w14:paraId="5753A10C" w14:textId="77272C45" w:rsidR="00D26832" w:rsidRPr="00773B95" w:rsidRDefault="00D26832" w:rsidP="00D26832">
      <w:pPr>
        <w:ind w:firstLine="708"/>
        <w:jc w:val="both"/>
      </w:pPr>
      <w:r w:rsidRPr="00773B95">
        <w:t>Upravni odjel za opće, pravne i tehničke poslove obavlja stručne, administrativne i tehničke poslove vezane uz pripremanje i organiziranje rada Gradskog vijeća i njegovih radnih tijela, priprema opće i pojedinačne akte za Gradsko vijeće i gradonačelnicu, pravno oblikuje ugovore i pruža pravnu pomoć drugim upravnim odjelima i službama, proučava i stručno obrađuje najsloženija pravna pitanja iz nadležnosti Grada Samobora, obavlja poslove zastupanja Grada Samobora pred sudovima, državnim i drugim upravnim tijelima, poslove suradnje s odvjetničkim uredima za potrebe Grada Samobora, daje pravna i druga stručna mišljenja u svezi s radom Gradskog vijeća, njegovih radnih tijela i gradonačelnice, kao i radom skupština trgovačkih društava u vlasništvu Grada Samobora, priprema sjednice Gradskog vijeća i njegovih radnih tijela, sjednice Kolegija gradonačelnice, brine o usklađenosti materijala za sjednice sa zakonom, Statutom, Poslovnikom i drugim propisima, priprema, izdaje i vodi registar Službenih vijesti Grada Samobora, provodi natječajni postupak za prijam u službu službenika i namještenika, obavlja informatičke poslove za potrebe Grada Samobora i drugih proračunskih korisnika, obavlja administrativno - tehničke poslove vezano uz pripremanje i organiziranje rada Gradskog vijeća i gradonačelnice, vodi poslove službenog protokola i organizacije službenih posjeta i svečanih manifestacija, poslove vezane za međugradsku i međunarodnu suradnju, poslove vezane za odnose s javnošću i suradnju s predstavnicima medija i poslove promidžbe.</w:t>
      </w:r>
    </w:p>
    <w:p w14:paraId="3E5622AD" w14:textId="77777777" w:rsidR="00D26832" w:rsidRPr="00773B95" w:rsidRDefault="00D26832" w:rsidP="00D26832">
      <w:pPr>
        <w:ind w:firstLine="708"/>
        <w:jc w:val="both"/>
      </w:pPr>
      <w:r w:rsidRPr="00773B95">
        <w:t>Upravni odjel obavlja opće i kadrovske poslove, vodi uredsko poslovanje i brine o očuvanju arhivske građe, obavlja poslove pisarnice, otpreme i dostave pošte, kao i poslove umnožavanja i slaganja materijala za sjednice tijela Grada Samobora za potrebe svih upravnih odjela i službi Grada Samobora, poslove ekonomata - domara, poslove protupožarne zaštite i zaštite na radu, vodi brigu o grijanju i održavanju prostora i opreme za potrebe svih upravnih odjela i službi Grada Samobora, te drugih tijela ustanova i institucija koje se nalaze u poslovnom prostoru koji je u vlasništvu Grada Samobora, vodi brigu o osiguranju službenika i namještenika Grada Samobora te prati izvršavanje obveza i potraživanja po osiguranju.</w:t>
      </w:r>
    </w:p>
    <w:p w14:paraId="097D0E1C" w14:textId="77777777" w:rsidR="00D26832" w:rsidRPr="00773B95" w:rsidRDefault="00D26832" w:rsidP="00D26832">
      <w:pPr>
        <w:ind w:firstLine="708"/>
        <w:jc w:val="both"/>
        <w:rPr>
          <w:iCs/>
        </w:rPr>
      </w:pPr>
      <w:r w:rsidRPr="00773B95">
        <w:t>Upravni odjel obavlja stručne i administrativno – tehničke poslove za Mandatnu komisiju, Odbor za izbor i imenovanja, Odbor za statutarno – pravna pitanja</w:t>
      </w:r>
      <w:r w:rsidRPr="00773B95">
        <w:rPr>
          <w:iCs/>
        </w:rPr>
        <w:t>.</w:t>
      </w:r>
    </w:p>
    <w:p w14:paraId="1D92F1AF" w14:textId="77777777" w:rsidR="00D26832" w:rsidRPr="00773B95" w:rsidRDefault="00D26832" w:rsidP="00D26832">
      <w:pPr>
        <w:ind w:firstLine="708"/>
        <w:jc w:val="both"/>
        <w:rPr>
          <w:rFonts w:eastAsia="Calibri"/>
          <w:szCs w:val="22"/>
          <w:lang w:eastAsia="en-US"/>
        </w:rPr>
      </w:pPr>
    </w:p>
    <w:tbl>
      <w:tblPr>
        <w:tblW w:w="103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9"/>
        <w:gridCol w:w="1308"/>
        <w:gridCol w:w="1307"/>
        <w:gridCol w:w="1162"/>
      </w:tblGrid>
      <w:tr w:rsidR="00773B95" w:rsidRPr="00773B95" w14:paraId="42F01321" w14:textId="77777777" w:rsidTr="007F726F">
        <w:trPr>
          <w:trHeight w:val="351"/>
        </w:trPr>
        <w:tc>
          <w:tcPr>
            <w:tcW w:w="6539" w:type="dxa"/>
            <w:shd w:val="clear" w:color="auto" w:fill="auto"/>
            <w:noWrap/>
            <w:vAlign w:val="center"/>
            <w:hideMark/>
          </w:tcPr>
          <w:p w14:paraId="294E922E" w14:textId="77777777" w:rsidR="00D26832" w:rsidRPr="00773B95" w:rsidRDefault="00D26832" w:rsidP="007F726F">
            <w:pPr>
              <w:jc w:val="center"/>
              <w:rPr>
                <w:b/>
                <w:bCs/>
                <w:sz w:val="20"/>
                <w:szCs w:val="20"/>
              </w:rPr>
            </w:pPr>
            <w:r w:rsidRPr="00773B95">
              <w:rPr>
                <w:b/>
                <w:bCs/>
                <w:sz w:val="20"/>
                <w:szCs w:val="20"/>
              </w:rPr>
              <w:t>Naziv programa iz Proračuna</w:t>
            </w:r>
          </w:p>
        </w:tc>
        <w:tc>
          <w:tcPr>
            <w:tcW w:w="1308" w:type="dxa"/>
            <w:shd w:val="clear" w:color="auto" w:fill="auto"/>
            <w:noWrap/>
            <w:vAlign w:val="center"/>
            <w:hideMark/>
          </w:tcPr>
          <w:p w14:paraId="464AACC0" w14:textId="77777777" w:rsidR="00D26832" w:rsidRPr="00773B95" w:rsidRDefault="00D26832" w:rsidP="007F726F">
            <w:pPr>
              <w:jc w:val="center"/>
              <w:rPr>
                <w:b/>
                <w:bCs/>
                <w:sz w:val="20"/>
                <w:szCs w:val="20"/>
              </w:rPr>
            </w:pPr>
            <w:r w:rsidRPr="00773B95">
              <w:rPr>
                <w:b/>
                <w:bCs/>
                <w:sz w:val="20"/>
                <w:szCs w:val="20"/>
              </w:rPr>
              <w:t>Plan 2022.</w:t>
            </w:r>
          </w:p>
        </w:tc>
        <w:tc>
          <w:tcPr>
            <w:tcW w:w="1307" w:type="dxa"/>
            <w:shd w:val="clear" w:color="auto" w:fill="auto"/>
            <w:vAlign w:val="center"/>
            <w:hideMark/>
          </w:tcPr>
          <w:p w14:paraId="39D22AE0" w14:textId="77777777" w:rsidR="00D26832" w:rsidRPr="00773B95" w:rsidRDefault="00D26832" w:rsidP="007F726F">
            <w:pPr>
              <w:jc w:val="center"/>
              <w:rPr>
                <w:b/>
                <w:bCs/>
                <w:sz w:val="20"/>
                <w:szCs w:val="20"/>
              </w:rPr>
            </w:pPr>
            <w:r w:rsidRPr="00773B95">
              <w:rPr>
                <w:b/>
                <w:bCs/>
                <w:sz w:val="20"/>
                <w:szCs w:val="20"/>
              </w:rPr>
              <w:t>Projekcija 2023.</w:t>
            </w:r>
          </w:p>
        </w:tc>
        <w:tc>
          <w:tcPr>
            <w:tcW w:w="1162" w:type="dxa"/>
            <w:shd w:val="clear" w:color="auto" w:fill="auto"/>
            <w:vAlign w:val="center"/>
            <w:hideMark/>
          </w:tcPr>
          <w:p w14:paraId="4EC3A725" w14:textId="77777777" w:rsidR="00D26832" w:rsidRPr="00773B95" w:rsidRDefault="00D26832" w:rsidP="007F726F">
            <w:pPr>
              <w:jc w:val="center"/>
              <w:rPr>
                <w:b/>
                <w:bCs/>
                <w:sz w:val="20"/>
                <w:szCs w:val="20"/>
              </w:rPr>
            </w:pPr>
            <w:r w:rsidRPr="00773B95">
              <w:rPr>
                <w:b/>
                <w:bCs/>
                <w:sz w:val="20"/>
                <w:szCs w:val="20"/>
              </w:rPr>
              <w:t>Projekcija 2024.</w:t>
            </w:r>
          </w:p>
        </w:tc>
      </w:tr>
      <w:tr w:rsidR="00773B95" w:rsidRPr="00773B95" w14:paraId="39ADD62E" w14:textId="77777777" w:rsidTr="007F726F">
        <w:trPr>
          <w:trHeight w:val="296"/>
        </w:trPr>
        <w:tc>
          <w:tcPr>
            <w:tcW w:w="6539" w:type="dxa"/>
            <w:shd w:val="clear" w:color="auto" w:fill="auto"/>
            <w:vAlign w:val="center"/>
            <w:hideMark/>
          </w:tcPr>
          <w:p w14:paraId="0F1AA6EB" w14:textId="77777777" w:rsidR="00D26832" w:rsidRPr="00773B95" w:rsidRDefault="00D26832" w:rsidP="007F726F">
            <w:pPr>
              <w:rPr>
                <w:b/>
                <w:bCs/>
                <w:sz w:val="20"/>
                <w:szCs w:val="20"/>
              </w:rPr>
            </w:pPr>
            <w:r w:rsidRPr="00773B95">
              <w:rPr>
                <w:b/>
                <w:bCs/>
                <w:sz w:val="20"/>
                <w:szCs w:val="20"/>
              </w:rPr>
              <w:t>Program: PREDSTAVNIČKA TIJELA</w:t>
            </w:r>
          </w:p>
        </w:tc>
        <w:tc>
          <w:tcPr>
            <w:tcW w:w="1308" w:type="dxa"/>
            <w:shd w:val="clear" w:color="auto" w:fill="auto"/>
            <w:noWrap/>
            <w:vAlign w:val="center"/>
            <w:hideMark/>
          </w:tcPr>
          <w:p w14:paraId="0C823541" w14:textId="77777777" w:rsidR="00D26832" w:rsidRPr="00773B95" w:rsidRDefault="00D26832" w:rsidP="007F726F">
            <w:pPr>
              <w:jc w:val="right"/>
              <w:rPr>
                <w:sz w:val="20"/>
                <w:szCs w:val="20"/>
              </w:rPr>
            </w:pPr>
            <w:r w:rsidRPr="00773B95">
              <w:rPr>
                <w:sz w:val="20"/>
                <w:szCs w:val="20"/>
              </w:rPr>
              <w:t>1.498.000</w:t>
            </w:r>
          </w:p>
        </w:tc>
        <w:tc>
          <w:tcPr>
            <w:tcW w:w="1307" w:type="dxa"/>
            <w:shd w:val="clear" w:color="auto" w:fill="auto"/>
            <w:noWrap/>
            <w:vAlign w:val="center"/>
            <w:hideMark/>
          </w:tcPr>
          <w:p w14:paraId="7A41B4B5" w14:textId="77777777" w:rsidR="00D26832" w:rsidRPr="00773B95" w:rsidRDefault="00D26832" w:rsidP="007F726F">
            <w:pPr>
              <w:jc w:val="right"/>
              <w:rPr>
                <w:sz w:val="20"/>
                <w:szCs w:val="20"/>
              </w:rPr>
            </w:pPr>
            <w:r w:rsidRPr="00773B95">
              <w:rPr>
                <w:sz w:val="20"/>
                <w:szCs w:val="20"/>
              </w:rPr>
              <w:t>1.598.000</w:t>
            </w:r>
          </w:p>
        </w:tc>
        <w:tc>
          <w:tcPr>
            <w:tcW w:w="1162" w:type="dxa"/>
            <w:shd w:val="clear" w:color="auto" w:fill="auto"/>
            <w:noWrap/>
            <w:vAlign w:val="center"/>
            <w:hideMark/>
          </w:tcPr>
          <w:p w14:paraId="45BE8980" w14:textId="77777777" w:rsidR="00D26832" w:rsidRPr="00773B95" w:rsidRDefault="00D26832" w:rsidP="007F726F">
            <w:pPr>
              <w:jc w:val="right"/>
              <w:rPr>
                <w:sz w:val="20"/>
                <w:szCs w:val="20"/>
              </w:rPr>
            </w:pPr>
            <w:r w:rsidRPr="00773B95">
              <w:rPr>
                <w:sz w:val="20"/>
                <w:szCs w:val="20"/>
              </w:rPr>
              <w:t>5.298.000</w:t>
            </w:r>
          </w:p>
        </w:tc>
      </w:tr>
      <w:tr w:rsidR="00773B95" w:rsidRPr="00773B95" w14:paraId="6D53C981" w14:textId="77777777" w:rsidTr="007F726F">
        <w:trPr>
          <w:trHeight w:val="300"/>
        </w:trPr>
        <w:tc>
          <w:tcPr>
            <w:tcW w:w="6539" w:type="dxa"/>
            <w:shd w:val="clear" w:color="auto" w:fill="auto"/>
            <w:noWrap/>
            <w:vAlign w:val="center"/>
            <w:hideMark/>
          </w:tcPr>
          <w:p w14:paraId="5CFE8504" w14:textId="77777777" w:rsidR="00D26832" w:rsidRPr="00773B95" w:rsidRDefault="00D26832" w:rsidP="007F726F">
            <w:pPr>
              <w:rPr>
                <w:b/>
                <w:bCs/>
                <w:sz w:val="20"/>
                <w:szCs w:val="20"/>
              </w:rPr>
            </w:pPr>
            <w:r w:rsidRPr="00773B95">
              <w:rPr>
                <w:b/>
                <w:bCs/>
                <w:sz w:val="20"/>
                <w:szCs w:val="20"/>
              </w:rPr>
              <w:t>Program: IZVRŠNA TIJELA</w:t>
            </w:r>
          </w:p>
        </w:tc>
        <w:tc>
          <w:tcPr>
            <w:tcW w:w="1308" w:type="dxa"/>
            <w:shd w:val="clear" w:color="auto" w:fill="auto"/>
            <w:noWrap/>
            <w:vAlign w:val="center"/>
            <w:hideMark/>
          </w:tcPr>
          <w:p w14:paraId="2B41D048" w14:textId="77777777" w:rsidR="00D26832" w:rsidRPr="00773B95" w:rsidRDefault="00D26832" w:rsidP="007F726F">
            <w:pPr>
              <w:jc w:val="right"/>
              <w:rPr>
                <w:sz w:val="20"/>
                <w:szCs w:val="20"/>
              </w:rPr>
            </w:pPr>
            <w:r w:rsidRPr="00773B95">
              <w:rPr>
                <w:sz w:val="20"/>
                <w:szCs w:val="20"/>
              </w:rPr>
              <w:t>27.146.600</w:t>
            </w:r>
          </w:p>
        </w:tc>
        <w:tc>
          <w:tcPr>
            <w:tcW w:w="1307" w:type="dxa"/>
            <w:shd w:val="clear" w:color="auto" w:fill="auto"/>
            <w:noWrap/>
            <w:vAlign w:val="center"/>
            <w:hideMark/>
          </w:tcPr>
          <w:p w14:paraId="16E02E3B" w14:textId="77777777" w:rsidR="00D26832" w:rsidRPr="00773B95" w:rsidRDefault="00D26832" w:rsidP="007F726F">
            <w:pPr>
              <w:jc w:val="right"/>
              <w:rPr>
                <w:sz w:val="20"/>
                <w:szCs w:val="20"/>
              </w:rPr>
            </w:pPr>
            <w:r w:rsidRPr="00773B95">
              <w:rPr>
                <w:sz w:val="20"/>
                <w:szCs w:val="20"/>
              </w:rPr>
              <w:t>25.770.030</w:t>
            </w:r>
          </w:p>
        </w:tc>
        <w:tc>
          <w:tcPr>
            <w:tcW w:w="1162" w:type="dxa"/>
            <w:shd w:val="clear" w:color="auto" w:fill="auto"/>
            <w:noWrap/>
            <w:vAlign w:val="center"/>
            <w:hideMark/>
          </w:tcPr>
          <w:p w14:paraId="315A3945" w14:textId="77777777" w:rsidR="00D26832" w:rsidRPr="00773B95" w:rsidRDefault="00D26832" w:rsidP="007F726F">
            <w:pPr>
              <w:jc w:val="right"/>
              <w:rPr>
                <w:sz w:val="20"/>
                <w:szCs w:val="20"/>
              </w:rPr>
            </w:pPr>
            <w:r w:rsidRPr="00773B95">
              <w:rPr>
                <w:sz w:val="20"/>
                <w:szCs w:val="20"/>
              </w:rPr>
              <w:t>25.680.030</w:t>
            </w:r>
          </w:p>
        </w:tc>
      </w:tr>
      <w:tr w:rsidR="00773B95" w:rsidRPr="00773B95" w14:paraId="307B2F31" w14:textId="77777777" w:rsidTr="007F726F">
        <w:trPr>
          <w:trHeight w:val="300"/>
        </w:trPr>
        <w:tc>
          <w:tcPr>
            <w:tcW w:w="6539" w:type="dxa"/>
            <w:shd w:val="clear" w:color="auto" w:fill="auto"/>
            <w:noWrap/>
            <w:vAlign w:val="center"/>
            <w:hideMark/>
          </w:tcPr>
          <w:p w14:paraId="426657F8" w14:textId="77777777" w:rsidR="00D26832" w:rsidRPr="00773B95" w:rsidRDefault="00D26832" w:rsidP="007F726F">
            <w:pPr>
              <w:rPr>
                <w:b/>
                <w:bCs/>
                <w:sz w:val="20"/>
                <w:szCs w:val="20"/>
              </w:rPr>
            </w:pPr>
            <w:r w:rsidRPr="00773B95">
              <w:rPr>
                <w:b/>
                <w:bCs/>
                <w:sz w:val="20"/>
                <w:szCs w:val="20"/>
              </w:rPr>
              <w:t>Program: SUBVENCIJE TRGOVAČKIM DRUŠTVIMA</w:t>
            </w:r>
          </w:p>
        </w:tc>
        <w:tc>
          <w:tcPr>
            <w:tcW w:w="1308" w:type="dxa"/>
            <w:shd w:val="clear" w:color="auto" w:fill="auto"/>
            <w:noWrap/>
            <w:vAlign w:val="center"/>
            <w:hideMark/>
          </w:tcPr>
          <w:p w14:paraId="6B49938B" w14:textId="77777777" w:rsidR="00D26832" w:rsidRPr="00773B95" w:rsidRDefault="00D26832" w:rsidP="007F726F">
            <w:pPr>
              <w:jc w:val="right"/>
              <w:rPr>
                <w:sz w:val="20"/>
                <w:szCs w:val="20"/>
              </w:rPr>
            </w:pPr>
            <w:r w:rsidRPr="00773B95">
              <w:rPr>
                <w:sz w:val="20"/>
                <w:szCs w:val="20"/>
              </w:rPr>
              <w:t>131.000</w:t>
            </w:r>
          </w:p>
        </w:tc>
        <w:tc>
          <w:tcPr>
            <w:tcW w:w="1307" w:type="dxa"/>
            <w:shd w:val="clear" w:color="auto" w:fill="auto"/>
            <w:noWrap/>
            <w:vAlign w:val="center"/>
            <w:hideMark/>
          </w:tcPr>
          <w:p w14:paraId="00AE1C28" w14:textId="77777777" w:rsidR="00D26832" w:rsidRPr="00773B95" w:rsidRDefault="00D26832" w:rsidP="007F726F">
            <w:pPr>
              <w:jc w:val="right"/>
              <w:rPr>
                <w:sz w:val="20"/>
                <w:szCs w:val="20"/>
              </w:rPr>
            </w:pPr>
            <w:r w:rsidRPr="00773B95">
              <w:rPr>
                <w:sz w:val="20"/>
                <w:szCs w:val="20"/>
              </w:rPr>
              <w:t>131.000</w:t>
            </w:r>
          </w:p>
        </w:tc>
        <w:tc>
          <w:tcPr>
            <w:tcW w:w="1162" w:type="dxa"/>
            <w:shd w:val="clear" w:color="auto" w:fill="auto"/>
            <w:noWrap/>
            <w:vAlign w:val="center"/>
            <w:hideMark/>
          </w:tcPr>
          <w:p w14:paraId="327AEA4C" w14:textId="77777777" w:rsidR="00D26832" w:rsidRPr="00773B95" w:rsidRDefault="00D26832" w:rsidP="007F726F">
            <w:pPr>
              <w:jc w:val="right"/>
              <w:rPr>
                <w:sz w:val="20"/>
                <w:szCs w:val="20"/>
              </w:rPr>
            </w:pPr>
            <w:r w:rsidRPr="00773B95">
              <w:rPr>
                <w:sz w:val="20"/>
                <w:szCs w:val="20"/>
              </w:rPr>
              <w:t>131.000</w:t>
            </w:r>
          </w:p>
        </w:tc>
      </w:tr>
      <w:tr w:rsidR="00773B95" w:rsidRPr="00773B95" w14:paraId="31B3B80F" w14:textId="77777777" w:rsidTr="007F726F">
        <w:trPr>
          <w:trHeight w:val="291"/>
        </w:trPr>
        <w:tc>
          <w:tcPr>
            <w:tcW w:w="6539" w:type="dxa"/>
            <w:shd w:val="clear" w:color="auto" w:fill="auto"/>
            <w:noWrap/>
            <w:vAlign w:val="center"/>
          </w:tcPr>
          <w:p w14:paraId="00CE3805" w14:textId="77777777" w:rsidR="00D26832" w:rsidRPr="00773B95" w:rsidRDefault="00D26832" w:rsidP="007F726F">
            <w:pPr>
              <w:rPr>
                <w:b/>
                <w:bCs/>
                <w:sz w:val="20"/>
                <w:szCs w:val="20"/>
              </w:rPr>
            </w:pPr>
            <w:r w:rsidRPr="00773B95">
              <w:rPr>
                <w:b/>
                <w:bCs/>
                <w:sz w:val="20"/>
                <w:szCs w:val="20"/>
              </w:rPr>
              <w:t>Program: PRORAČUNSKA ZALIHA</w:t>
            </w:r>
          </w:p>
        </w:tc>
        <w:tc>
          <w:tcPr>
            <w:tcW w:w="1308" w:type="dxa"/>
            <w:shd w:val="clear" w:color="auto" w:fill="auto"/>
            <w:noWrap/>
            <w:vAlign w:val="center"/>
          </w:tcPr>
          <w:p w14:paraId="0247BF0C" w14:textId="77777777" w:rsidR="00D26832" w:rsidRPr="00773B95" w:rsidRDefault="00D26832" w:rsidP="007F726F">
            <w:pPr>
              <w:jc w:val="right"/>
              <w:rPr>
                <w:sz w:val="20"/>
                <w:szCs w:val="20"/>
              </w:rPr>
            </w:pPr>
            <w:r w:rsidRPr="00773B95">
              <w:rPr>
                <w:sz w:val="20"/>
                <w:szCs w:val="20"/>
              </w:rPr>
              <w:t>1.000.000</w:t>
            </w:r>
          </w:p>
        </w:tc>
        <w:tc>
          <w:tcPr>
            <w:tcW w:w="1307" w:type="dxa"/>
            <w:shd w:val="clear" w:color="auto" w:fill="auto"/>
            <w:noWrap/>
            <w:vAlign w:val="center"/>
          </w:tcPr>
          <w:p w14:paraId="1578D311" w14:textId="77777777" w:rsidR="00D26832" w:rsidRPr="00773B95" w:rsidRDefault="00D26832" w:rsidP="007F726F">
            <w:pPr>
              <w:jc w:val="right"/>
              <w:rPr>
                <w:sz w:val="20"/>
                <w:szCs w:val="20"/>
              </w:rPr>
            </w:pPr>
            <w:r w:rsidRPr="00773B95">
              <w:rPr>
                <w:sz w:val="20"/>
                <w:szCs w:val="20"/>
              </w:rPr>
              <w:t>1.000.000</w:t>
            </w:r>
          </w:p>
        </w:tc>
        <w:tc>
          <w:tcPr>
            <w:tcW w:w="1162" w:type="dxa"/>
            <w:shd w:val="clear" w:color="auto" w:fill="auto"/>
            <w:noWrap/>
            <w:vAlign w:val="center"/>
          </w:tcPr>
          <w:p w14:paraId="5745F423" w14:textId="77777777" w:rsidR="00D26832" w:rsidRPr="00773B95" w:rsidRDefault="00D26832" w:rsidP="007F726F">
            <w:pPr>
              <w:jc w:val="right"/>
              <w:rPr>
                <w:sz w:val="20"/>
                <w:szCs w:val="20"/>
              </w:rPr>
            </w:pPr>
            <w:r w:rsidRPr="00773B95">
              <w:rPr>
                <w:sz w:val="20"/>
                <w:szCs w:val="20"/>
              </w:rPr>
              <w:t>1.000.000</w:t>
            </w:r>
          </w:p>
        </w:tc>
      </w:tr>
      <w:tr w:rsidR="00773B95" w:rsidRPr="00773B95" w14:paraId="1DC61E15" w14:textId="77777777" w:rsidTr="007F726F">
        <w:trPr>
          <w:trHeight w:val="313"/>
        </w:trPr>
        <w:tc>
          <w:tcPr>
            <w:tcW w:w="6539" w:type="dxa"/>
            <w:shd w:val="clear" w:color="auto" w:fill="auto"/>
            <w:noWrap/>
            <w:vAlign w:val="center"/>
          </w:tcPr>
          <w:p w14:paraId="56A8ED04" w14:textId="77777777" w:rsidR="00D26832" w:rsidRPr="00773B95" w:rsidRDefault="00D26832" w:rsidP="007F726F">
            <w:pPr>
              <w:rPr>
                <w:b/>
                <w:bCs/>
                <w:sz w:val="20"/>
                <w:szCs w:val="20"/>
              </w:rPr>
            </w:pPr>
            <w:r w:rsidRPr="00773B95">
              <w:rPr>
                <w:b/>
                <w:bCs/>
                <w:sz w:val="20"/>
                <w:szCs w:val="20"/>
              </w:rPr>
              <w:t>UKUPNO:</w:t>
            </w:r>
          </w:p>
        </w:tc>
        <w:tc>
          <w:tcPr>
            <w:tcW w:w="1308" w:type="dxa"/>
            <w:shd w:val="clear" w:color="auto" w:fill="auto"/>
            <w:noWrap/>
            <w:vAlign w:val="center"/>
          </w:tcPr>
          <w:p w14:paraId="29999CEE" w14:textId="77777777" w:rsidR="00D26832" w:rsidRPr="00773B95" w:rsidRDefault="00D26832" w:rsidP="007F726F">
            <w:pPr>
              <w:jc w:val="right"/>
              <w:rPr>
                <w:b/>
                <w:bCs/>
                <w:sz w:val="20"/>
                <w:szCs w:val="20"/>
              </w:rPr>
            </w:pPr>
            <w:r w:rsidRPr="00773B95">
              <w:rPr>
                <w:b/>
                <w:bCs/>
                <w:sz w:val="20"/>
                <w:szCs w:val="20"/>
              </w:rPr>
              <w:t>29.775.600</w:t>
            </w:r>
          </w:p>
        </w:tc>
        <w:tc>
          <w:tcPr>
            <w:tcW w:w="1307" w:type="dxa"/>
            <w:shd w:val="clear" w:color="auto" w:fill="auto"/>
            <w:noWrap/>
            <w:vAlign w:val="center"/>
          </w:tcPr>
          <w:p w14:paraId="05260E36" w14:textId="77777777" w:rsidR="00D26832" w:rsidRPr="00773B95" w:rsidRDefault="00D26832" w:rsidP="007F726F">
            <w:pPr>
              <w:jc w:val="right"/>
              <w:rPr>
                <w:b/>
                <w:bCs/>
                <w:sz w:val="20"/>
                <w:szCs w:val="20"/>
              </w:rPr>
            </w:pPr>
            <w:r w:rsidRPr="00773B95">
              <w:rPr>
                <w:b/>
                <w:bCs/>
                <w:sz w:val="20"/>
                <w:szCs w:val="20"/>
              </w:rPr>
              <w:t>28.499.030</w:t>
            </w:r>
          </w:p>
        </w:tc>
        <w:tc>
          <w:tcPr>
            <w:tcW w:w="1162" w:type="dxa"/>
            <w:shd w:val="clear" w:color="auto" w:fill="auto"/>
            <w:noWrap/>
            <w:vAlign w:val="center"/>
          </w:tcPr>
          <w:p w14:paraId="1FFBE67D" w14:textId="77777777" w:rsidR="00D26832" w:rsidRPr="00773B95" w:rsidRDefault="00D26832" w:rsidP="007F726F">
            <w:pPr>
              <w:jc w:val="right"/>
              <w:rPr>
                <w:b/>
                <w:bCs/>
                <w:sz w:val="20"/>
                <w:szCs w:val="20"/>
              </w:rPr>
            </w:pPr>
            <w:r w:rsidRPr="00773B95">
              <w:rPr>
                <w:b/>
                <w:bCs/>
                <w:sz w:val="20"/>
                <w:szCs w:val="20"/>
              </w:rPr>
              <w:t>32.109.030</w:t>
            </w:r>
          </w:p>
        </w:tc>
      </w:tr>
    </w:tbl>
    <w:p w14:paraId="547CC8D8" w14:textId="77777777" w:rsidR="00D26832" w:rsidRPr="00773B95" w:rsidRDefault="00D26832" w:rsidP="00D26832">
      <w:pPr>
        <w:autoSpaceDE w:val="0"/>
        <w:autoSpaceDN w:val="0"/>
        <w:adjustRightInd w:val="0"/>
        <w:jc w:val="both"/>
        <w:rPr>
          <w:rFonts w:eastAsia="Calibri"/>
          <w:szCs w:val="22"/>
          <w:lang w:eastAsia="en-US"/>
        </w:rPr>
      </w:pPr>
    </w:p>
    <w:p w14:paraId="5231EFAB" w14:textId="77777777" w:rsidR="00D26832" w:rsidRPr="00773B95" w:rsidRDefault="00D26832" w:rsidP="00D26832">
      <w:pPr>
        <w:autoSpaceDE w:val="0"/>
        <w:autoSpaceDN w:val="0"/>
        <w:adjustRightInd w:val="0"/>
        <w:jc w:val="both"/>
        <w:rPr>
          <w:rFonts w:eastAsia="Calibri"/>
          <w:lang w:eastAsia="en-US"/>
        </w:rPr>
      </w:pPr>
      <w:r w:rsidRPr="00773B95">
        <w:rPr>
          <w:b/>
          <w:bCs/>
        </w:rPr>
        <w:t>Razdjel 001 Gradsko vijeće</w:t>
      </w:r>
    </w:p>
    <w:p w14:paraId="60C44DDC" w14:textId="77777777" w:rsidR="00D26832" w:rsidRPr="00773B95" w:rsidRDefault="00D26832" w:rsidP="00D26832">
      <w:pPr>
        <w:autoSpaceDE w:val="0"/>
        <w:autoSpaceDN w:val="0"/>
        <w:adjustRightInd w:val="0"/>
        <w:jc w:val="both"/>
        <w:rPr>
          <w:rFonts w:eastAsia="Calibri"/>
          <w:szCs w:val="22"/>
          <w:lang w:eastAsia="en-US"/>
        </w:rPr>
      </w:pPr>
    </w:p>
    <w:tbl>
      <w:tblPr>
        <w:tblpPr w:leftFromText="180" w:rightFromText="180" w:vertAnchor="text" w:tblpX="-414" w:tblpY="1"/>
        <w:tblOverlap w:val="neve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2"/>
        <w:gridCol w:w="1134"/>
        <w:gridCol w:w="1134"/>
        <w:gridCol w:w="1242"/>
      </w:tblGrid>
      <w:tr w:rsidR="00773B95" w:rsidRPr="00773B95" w14:paraId="219D8EB6" w14:textId="77777777" w:rsidTr="007F726F">
        <w:trPr>
          <w:trHeight w:val="266"/>
        </w:trPr>
        <w:tc>
          <w:tcPr>
            <w:tcW w:w="10382" w:type="dxa"/>
            <w:gridSpan w:val="4"/>
            <w:shd w:val="clear" w:color="auto" w:fill="D9D9D9"/>
            <w:noWrap/>
            <w:hideMark/>
          </w:tcPr>
          <w:p w14:paraId="65EBC97C" w14:textId="77777777" w:rsidR="00D26832" w:rsidRPr="00773B95" w:rsidRDefault="00D26832" w:rsidP="007F726F">
            <w:pPr>
              <w:rPr>
                <w:b/>
                <w:bCs/>
                <w:iCs/>
              </w:rPr>
            </w:pPr>
            <w:r w:rsidRPr="00773B95">
              <w:rPr>
                <w:b/>
                <w:bCs/>
                <w:iCs/>
              </w:rPr>
              <w:t>Program PREDSTAVNIČKA TIJELA</w:t>
            </w:r>
          </w:p>
        </w:tc>
      </w:tr>
      <w:tr w:rsidR="00773B95" w:rsidRPr="00773B95" w14:paraId="058DDDA3" w14:textId="77777777" w:rsidTr="007F726F">
        <w:trPr>
          <w:trHeight w:val="576"/>
        </w:trPr>
        <w:tc>
          <w:tcPr>
            <w:tcW w:w="10382" w:type="dxa"/>
            <w:gridSpan w:val="4"/>
            <w:shd w:val="clear" w:color="auto" w:fill="auto"/>
            <w:noWrap/>
          </w:tcPr>
          <w:p w14:paraId="3478AED7" w14:textId="77777777" w:rsidR="00D26832" w:rsidRPr="00773B95" w:rsidRDefault="00D26832" w:rsidP="007F726F">
            <w:pPr>
              <w:jc w:val="both"/>
              <w:rPr>
                <w:sz w:val="20"/>
                <w:szCs w:val="20"/>
              </w:rPr>
            </w:pPr>
            <w:r w:rsidRPr="00773B95">
              <w:rPr>
                <w:sz w:val="20"/>
                <w:szCs w:val="20"/>
              </w:rPr>
              <w:t>Zakonske i druge pravne osnove programa:</w:t>
            </w:r>
          </w:p>
          <w:p w14:paraId="14D835F7" w14:textId="77777777" w:rsidR="00D26832" w:rsidRPr="00773B95" w:rsidRDefault="00D26832" w:rsidP="005E0223">
            <w:pPr>
              <w:numPr>
                <w:ilvl w:val="0"/>
                <w:numId w:val="15"/>
              </w:numPr>
              <w:jc w:val="both"/>
              <w:rPr>
                <w:sz w:val="20"/>
                <w:szCs w:val="20"/>
              </w:rPr>
            </w:pPr>
            <w:r w:rsidRPr="00773B95">
              <w:rPr>
                <w:sz w:val="20"/>
                <w:szCs w:val="20"/>
              </w:rPr>
              <w:t>Zakon o lokalnoj i područnoj (regionalnoj) samoupravi (NN 33/01, 60/01, 129/05, 109/07, 125/08, 36/09, 150/11, 144/12, 19/13, 137/15, 123/17, 98/19 i 144/20)</w:t>
            </w:r>
          </w:p>
          <w:p w14:paraId="459AFFA0" w14:textId="77777777" w:rsidR="00D26832" w:rsidRPr="00773B95" w:rsidRDefault="00D26832" w:rsidP="005E0223">
            <w:pPr>
              <w:numPr>
                <w:ilvl w:val="0"/>
                <w:numId w:val="15"/>
              </w:numPr>
              <w:jc w:val="both"/>
              <w:rPr>
                <w:sz w:val="20"/>
                <w:szCs w:val="20"/>
              </w:rPr>
            </w:pPr>
            <w:r w:rsidRPr="00773B95">
              <w:rPr>
                <w:sz w:val="20"/>
                <w:szCs w:val="20"/>
              </w:rPr>
              <w:t>Zakon o lokalnim izborima (NN 144/12, 121/16, 98/19, 42/20, 144/20 i 37/21)</w:t>
            </w:r>
          </w:p>
          <w:p w14:paraId="664D6E1F" w14:textId="77777777" w:rsidR="00D26832" w:rsidRPr="00773B95" w:rsidRDefault="00D26832" w:rsidP="005E0223">
            <w:pPr>
              <w:numPr>
                <w:ilvl w:val="0"/>
                <w:numId w:val="15"/>
              </w:numPr>
              <w:jc w:val="both"/>
              <w:rPr>
                <w:sz w:val="20"/>
                <w:szCs w:val="20"/>
              </w:rPr>
            </w:pPr>
            <w:r w:rsidRPr="00773B95">
              <w:rPr>
                <w:sz w:val="20"/>
                <w:szCs w:val="20"/>
              </w:rPr>
              <w:t>Zakon o referendumu i drugim oblicima osobnog sudjelovanja u obavljanju državne vlasti i lokalne i područne (regionalne) samouprave (NN 33/96, 92/01, 44/06, 58/06, 69/07, 38/09, 100/16 i 73/17)</w:t>
            </w:r>
          </w:p>
          <w:p w14:paraId="438682AA" w14:textId="77777777" w:rsidR="00D26832" w:rsidRPr="00773B95" w:rsidRDefault="00D26832" w:rsidP="005E0223">
            <w:pPr>
              <w:numPr>
                <w:ilvl w:val="0"/>
                <w:numId w:val="15"/>
              </w:numPr>
              <w:jc w:val="both"/>
              <w:rPr>
                <w:sz w:val="20"/>
                <w:szCs w:val="20"/>
              </w:rPr>
            </w:pPr>
            <w:r w:rsidRPr="00773B95">
              <w:rPr>
                <w:sz w:val="20"/>
                <w:szCs w:val="20"/>
              </w:rPr>
              <w:t>Zakon o općem upravnom postupku (NN 47/09 i 110/21)</w:t>
            </w:r>
          </w:p>
          <w:p w14:paraId="1A4F80B6" w14:textId="77777777" w:rsidR="00D26832" w:rsidRPr="00773B95" w:rsidRDefault="00D26832" w:rsidP="005E0223">
            <w:pPr>
              <w:numPr>
                <w:ilvl w:val="0"/>
                <w:numId w:val="15"/>
              </w:numPr>
              <w:jc w:val="both"/>
              <w:rPr>
                <w:sz w:val="20"/>
                <w:szCs w:val="20"/>
              </w:rPr>
            </w:pPr>
            <w:r w:rsidRPr="00773B95">
              <w:rPr>
                <w:sz w:val="20"/>
                <w:szCs w:val="20"/>
              </w:rPr>
              <w:t>Zakon o upravnim sporovima (NN 20/10, 143/12, 152/14, 94/16, 29/17 i 110/21)</w:t>
            </w:r>
          </w:p>
          <w:p w14:paraId="77098E7F" w14:textId="77777777" w:rsidR="00D26832" w:rsidRPr="00773B95" w:rsidRDefault="00D26832" w:rsidP="005E0223">
            <w:pPr>
              <w:numPr>
                <w:ilvl w:val="0"/>
                <w:numId w:val="15"/>
              </w:numPr>
              <w:jc w:val="both"/>
              <w:rPr>
                <w:sz w:val="20"/>
                <w:szCs w:val="20"/>
              </w:rPr>
            </w:pPr>
            <w:r w:rsidRPr="00773B95">
              <w:rPr>
                <w:sz w:val="20"/>
                <w:szCs w:val="20"/>
              </w:rPr>
              <w:t>Statut Grada Samobora (Službene vijesti Grada Samobora 3/16, 1/18, 4/19, 2/20 i 1/21)</w:t>
            </w:r>
          </w:p>
          <w:p w14:paraId="44AC89CF" w14:textId="77777777" w:rsidR="00D26832" w:rsidRPr="00773B95" w:rsidRDefault="00D26832" w:rsidP="005E0223">
            <w:pPr>
              <w:numPr>
                <w:ilvl w:val="0"/>
                <w:numId w:val="15"/>
              </w:numPr>
              <w:rPr>
                <w:sz w:val="20"/>
                <w:szCs w:val="20"/>
              </w:rPr>
            </w:pPr>
            <w:r w:rsidRPr="00773B95">
              <w:rPr>
                <w:sz w:val="20"/>
                <w:szCs w:val="20"/>
              </w:rPr>
              <w:t>Poslovnik Gradskog vijeća Grada Samobora (Službene vijesti Grada Samobora 3/19,3/20 i 2/21)</w:t>
            </w:r>
          </w:p>
          <w:p w14:paraId="2A2FA4CA" w14:textId="77777777" w:rsidR="00D26832" w:rsidRPr="00773B95" w:rsidRDefault="00D26832" w:rsidP="005E0223">
            <w:pPr>
              <w:numPr>
                <w:ilvl w:val="0"/>
                <w:numId w:val="15"/>
              </w:numPr>
              <w:rPr>
                <w:sz w:val="20"/>
                <w:szCs w:val="20"/>
              </w:rPr>
            </w:pPr>
            <w:r w:rsidRPr="00773B95">
              <w:rPr>
                <w:sz w:val="20"/>
                <w:szCs w:val="20"/>
              </w:rPr>
              <w:t>Odluka o ustroju i djelokrugu rada upravnih tijela Grada Samobora (Službene vijesti Grada Samobora 6/17)</w:t>
            </w:r>
          </w:p>
          <w:p w14:paraId="00D1A404" w14:textId="5CB02324" w:rsidR="00D26832" w:rsidRPr="00773B95" w:rsidRDefault="00D26832" w:rsidP="005E0223">
            <w:pPr>
              <w:numPr>
                <w:ilvl w:val="0"/>
                <w:numId w:val="15"/>
              </w:numPr>
              <w:rPr>
                <w:sz w:val="20"/>
                <w:szCs w:val="20"/>
              </w:rPr>
            </w:pPr>
            <w:r w:rsidRPr="00773B95">
              <w:rPr>
                <w:sz w:val="20"/>
                <w:szCs w:val="20"/>
              </w:rPr>
              <w:lastRenderedPageBreak/>
              <w:t>Odluka o naknadama članovima Gradskog vijeća Grada Samobora, članovima radnih tijela Gradskog vijeća i članovima radnih tijela gradonačelni</w:t>
            </w:r>
            <w:r w:rsidR="003D409B" w:rsidRPr="00773B95">
              <w:rPr>
                <w:sz w:val="20"/>
                <w:szCs w:val="20"/>
              </w:rPr>
              <w:t>ce</w:t>
            </w:r>
            <w:r w:rsidRPr="00773B95">
              <w:rPr>
                <w:sz w:val="20"/>
                <w:szCs w:val="20"/>
              </w:rPr>
              <w:t xml:space="preserve"> i dr. (Službene vijesti Grada Samobora 2/21)</w:t>
            </w:r>
          </w:p>
        </w:tc>
      </w:tr>
      <w:tr w:rsidR="00773B95" w:rsidRPr="00773B95" w14:paraId="4E7607A6" w14:textId="77777777" w:rsidTr="007F726F">
        <w:trPr>
          <w:trHeight w:val="953"/>
        </w:trPr>
        <w:tc>
          <w:tcPr>
            <w:tcW w:w="10382" w:type="dxa"/>
            <w:gridSpan w:val="4"/>
            <w:shd w:val="clear" w:color="auto" w:fill="auto"/>
            <w:hideMark/>
          </w:tcPr>
          <w:p w14:paraId="2E7C61D3" w14:textId="77777777" w:rsidR="00D26832" w:rsidRPr="00773B95" w:rsidRDefault="00D26832" w:rsidP="007F726F">
            <w:pPr>
              <w:rPr>
                <w:i/>
                <w:sz w:val="20"/>
                <w:szCs w:val="20"/>
              </w:rPr>
            </w:pPr>
            <w:r w:rsidRPr="00773B95">
              <w:rPr>
                <w:b/>
                <w:bCs/>
                <w:iCs/>
                <w:sz w:val="20"/>
                <w:szCs w:val="20"/>
              </w:rPr>
              <w:lastRenderedPageBreak/>
              <w:t>Razvojna mjera</w:t>
            </w:r>
            <w:r w:rsidRPr="00773B95">
              <w:rPr>
                <w:i/>
                <w:sz w:val="20"/>
                <w:szCs w:val="20"/>
              </w:rPr>
              <w:t xml:space="preserve"> (poveznica sa strateškim okvirom Provedbenog programa Grada Samobora za razdoblje 2021. – 2025.):</w:t>
            </w:r>
          </w:p>
          <w:p w14:paraId="74C1B60C" w14:textId="5ACA7D3D" w:rsidR="00D26832" w:rsidRPr="00773B95" w:rsidRDefault="00D26832" w:rsidP="007F726F">
            <w:pPr>
              <w:rPr>
                <w:i/>
                <w:sz w:val="20"/>
                <w:szCs w:val="20"/>
              </w:rPr>
            </w:pPr>
            <w:r w:rsidRPr="00773B95">
              <w:rPr>
                <w:i/>
                <w:sz w:val="20"/>
                <w:szCs w:val="20"/>
              </w:rPr>
              <w:t>13. Lokalna uprava i administracija</w:t>
            </w:r>
          </w:p>
          <w:p w14:paraId="25336BDF" w14:textId="77777777" w:rsidR="00CD0CEC" w:rsidRPr="00773B95" w:rsidRDefault="00CD0CEC" w:rsidP="007F726F">
            <w:pPr>
              <w:rPr>
                <w:i/>
                <w:sz w:val="20"/>
                <w:szCs w:val="20"/>
              </w:rPr>
            </w:pPr>
          </w:p>
          <w:p w14:paraId="4671D578" w14:textId="77777777" w:rsidR="00D26832" w:rsidRPr="00773B95" w:rsidRDefault="00D26832" w:rsidP="007F726F">
            <w:pPr>
              <w:rPr>
                <w:iCs/>
                <w:sz w:val="20"/>
                <w:szCs w:val="20"/>
              </w:rPr>
            </w:pPr>
            <w:r w:rsidRPr="00773B95">
              <w:rPr>
                <w:b/>
                <w:bCs/>
                <w:iCs/>
                <w:sz w:val="20"/>
                <w:szCs w:val="20"/>
              </w:rPr>
              <w:t>Pokazatelji rezultata</w:t>
            </w:r>
            <w:r w:rsidRPr="00773B95">
              <w:rPr>
                <w:iCs/>
                <w:sz w:val="20"/>
                <w:szCs w:val="20"/>
              </w:rPr>
              <w:t>:</w:t>
            </w:r>
          </w:p>
          <w:p w14:paraId="18173C6E" w14:textId="77777777" w:rsidR="00D26832" w:rsidRPr="00773B95" w:rsidRDefault="00D26832" w:rsidP="007F726F">
            <w:pPr>
              <w:jc w:val="both"/>
              <w:rPr>
                <w:i/>
                <w:sz w:val="20"/>
                <w:szCs w:val="20"/>
              </w:rPr>
            </w:pPr>
            <w:r w:rsidRPr="00773B95">
              <w:rPr>
                <w:iCs/>
                <w:sz w:val="20"/>
                <w:szCs w:val="20"/>
              </w:rPr>
              <w:t xml:space="preserve">Sukladno Prilogu 1. Provedbenog programa Grada Samobora za razdoblje 2021. – 2025. </w:t>
            </w:r>
          </w:p>
        </w:tc>
      </w:tr>
      <w:tr w:rsidR="00773B95" w:rsidRPr="00773B95" w14:paraId="0A7E13FE" w14:textId="77777777" w:rsidTr="00AD273B">
        <w:trPr>
          <w:trHeight w:val="300"/>
        </w:trPr>
        <w:tc>
          <w:tcPr>
            <w:tcW w:w="10382" w:type="dxa"/>
            <w:gridSpan w:val="4"/>
            <w:shd w:val="clear" w:color="auto" w:fill="F2F2F2"/>
            <w:hideMark/>
          </w:tcPr>
          <w:p w14:paraId="21105448" w14:textId="77777777" w:rsidR="00D26832" w:rsidRPr="00773B95" w:rsidRDefault="00D26832" w:rsidP="007F726F">
            <w:pPr>
              <w:rPr>
                <w:b/>
                <w:bCs/>
                <w:sz w:val="20"/>
                <w:szCs w:val="20"/>
              </w:rPr>
            </w:pPr>
            <w:r w:rsidRPr="00773B95">
              <w:rPr>
                <w:b/>
                <w:bCs/>
                <w:sz w:val="20"/>
                <w:szCs w:val="20"/>
              </w:rPr>
              <w:t>Naziv aktivnosti/projekta u Proračunu: POSLOVANJE GRADSKOG VIJEĆA</w:t>
            </w:r>
          </w:p>
        </w:tc>
      </w:tr>
      <w:tr w:rsidR="00773B95" w:rsidRPr="00773B95" w14:paraId="14789572" w14:textId="77777777" w:rsidTr="007F726F">
        <w:trPr>
          <w:trHeight w:val="251"/>
        </w:trPr>
        <w:tc>
          <w:tcPr>
            <w:tcW w:w="6872" w:type="dxa"/>
            <w:vMerge w:val="restart"/>
            <w:shd w:val="clear" w:color="auto" w:fill="auto"/>
            <w:vAlign w:val="center"/>
            <w:hideMark/>
          </w:tcPr>
          <w:p w14:paraId="21D1B5D7" w14:textId="77777777" w:rsidR="00D26832" w:rsidRPr="00773B95" w:rsidRDefault="00D26832" w:rsidP="007F726F">
            <w:pPr>
              <w:jc w:val="center"/>
              <w:rPr>
                <w:sz w:val="20"/>
                <w:szCs w:val="20"/>
              </w:rPr>
            </w:pPr>
            <w:r w:rsidRPr="00773B95">
              <w:rPr>
                <w:sz w:val="20"/>
                <w:szCs w:val="20"/>
              </w:rPr>
              <w:t>Obrazloženje aktivnosti/projekta</w:t>
            </w:r>
          </w:p>
        </w:tc>
        <w:tc>
          <w:tcPr>
            <w:tcW w:w="3510" w:type="dxa"/>
            <w:gridSpan w:val="3"/>
            <w:shd w:val="clear" w:color="auto" w:fill="auto"/>
            <w:noWrap/>
            <w:vAlign w:val="center"/>
            <w:hideMark/>
          </w:tcPr>
          <w:p w14:paraId="0539C649" w14:textId="77777777" w:rsidR="00D26832" w:rsidRPr="00773B95" w:rsidRDefault="00D26832" w:rsidP="007F726F">
            <w:pPr>
              <w:jc w:val="center"/>
              <w:rPr>
                <w:sz w:val="20"/>
                <w:szCs w:val="20"/>
              </w:rPr>
            </w:pPr>
            <w:r w:rsidRPr="00773B95">
              <w:rPr>
                <w:sz w:val="20"/>
                <w:szCs w:val="20"/>
              </w:rPr>
              <w:t>Planirana sredstva</w:t>
            </w:r>
          </w:p>
        </w:tc>
      </w:tr>
      <w:tr w:rsidR="00773B95" w:rsidRPr="00773B95" w14:paraId="472AD1AA" w14:textId="77777777" w:rsidTr="007F726F">
        <w:trPr>
          <w:trHeight w:val="207"/>
        </w:trPr>
        <w:tc>
          <w:tcPr>
            <w:tcW w:w="6872" w:type="dxa"/>
            <w:vMerge/>
            <w:vAlign w:val="center"/>
            <w:hideMark/>
          </w:tcPr>
          <w:p w14:paraId="7109EF5B" w14:textId="77777777" w:rsidR="00D26832" w:rsidRPr="00773B95" w:rsidRDefault="00D26832" w:rsidP="007F726F">
            <w:pPr>
              <w:rPr>
                <w:sz w:val="20"/>
                <w:szCs w:val="20"/>
              </w:rPr>
            </w:pPr>
          </w:p>
        </w:tc>
        <w:tc>
          <w:tcPr>
            <w:tcW w:w="1134" w:type="dxa"/>
            <w:shd w:val="clear" w:color="auto" w:fill="auto"/>
            <w:noWrap/>
            <w:vAlign w:val="bottom"/>
            <w:hideMark/>
          </w:tcPr>
          <w:p w14:paraId="25307810" w14:textId="77777777" w:rsidR="00D26832" w:rsidRPr="00773B95" w:rsidRDefault="00D26832" w:rsidP="007F726F">
            <w:pPr>
              <w:jc w:val="center"/>
              <w:rPr>
                <w:sz w:val="20"/>
                <w:szCs w:val="20"/>
              </w:rPr>
            </w:pPr>
            <w:r w:rsidRPr="00773B95">
              <w:rPr>
                <w:sz w:val="20"/>
                <w:szCs w:val="20"/>
              </w:rPr>
              <w:t>2022.</w:t>
            </w:r>
          </w:p>
        </w:tc>
        <w:tc>
          <w:tcPr>
            <w:tcW w:w="1134" w:type="dxa"/>
            <w:shd w:val="clear" w:color="auto" w:fill="auto"/>
            <w:noWrap/>
            <w:vAlign w:val="bottom"/>
            <w:hideMark/>
          </w:tcPr>
          <w:p w14:paraId="4F7AB6FB" w14:textId="77777777" w:rsidR="00D26832" w:rsidRPr="00773B95" w:rsidRDefault="00D26832" w:rsidP="007F726F">
            <w:pPr>
              <w:jc w:val="center"/>
              <w:rPr>
                <w:sz w:val="20"/>
                <w:szCs w:val="20"/>
              </w:rPr>
            </w:pPr>
            <w:r w:rsidRPr="00773B95">
              <w:rPr>
                <w:sz w:val="20"/>
                <w:szCs w:val="20"/>
              </w:rPr>
              <w:t>2023.</w:t>
            </w:r>
          </w:p>
        </w:tc>
        <w:tc>
          <w:tcPr>
            <w:tcW w:w="1242" w:type="dxa"/>
            <w:shd w:val="clear" w:color="auto" w:fill="auto"/>
            <w:noWrap/>
            <w:vAlign w:val="bottom"/>
            <w:hideMark/>
          </w:tcPr>
          <w:p w14:paraId="31CAABBA" w14:textId="77777777" w:rsidR="00D26832" w:rsidRPr="00773B95" w:rsidRDefault="00D26832" w:rsidP="007F726F">
            <w:pPr>
              <w:jc w:val="center"/>
              <w:rPr>
                <w:sz w:val="20"/>
                <w:szCs w:val="20"/>
              </w:rPr>
            </w:pPr>
            <w:r w:rsidRPr="00773B95">
              <w:rPr>
                <w:sz w:val="20"/>
                <w:szCs w:val="20"/>
              </w:rPr>
              <w:t>2024.</w:t>
            </w:r>
          </w:p>
        </w:tc>
      </w:tr>
      <w:tr w:rsidR="00773B95" w:rsidRPr="00773B95" w14:paraId="035DE4A3" w14:textId="77777777" w:rsidTr="007F726F">
        <w:trPr>
          <w:trHeight w:val="546"/>
        </w:trPr>
        <w:tc>
          <w:tcPr>
            <w:tcW w:w="6872" w:type="dxa"/>
            <w:shd w:val="clear" w:color="auto" w:fill="auto"/>
            <w:noWrap/>
            <w:hideMark/>
          </w:tcPr>
          <w:p w14:paraId="50BA5174" w14:textId="34DA4CE7" w:rsidR="00D26832" w:rsidRPr="00773B95" w:rsidRDefault="00D26832" w:rsidP="007F726F">
            <w:pPr>
              <w:jc w:val="both"/>
              <w:rPr>
                <w:i/>
                <w:iCs/>
                <w:sz w:val="20"/>
                <w:szCs w:val="20"/>
              </w:rPr>
            </w:pPr>
            <w:r w:rsidRPr="00773B95">
              <w:rPr>
                <w:iCs/>
                <w:sz w:val="20"/>
                <w:szCs w:val="20"/>
              </w:rPr>
              <w:t>Redovito održavanja sjednica Gradskog vijeća i njegovih radnih tijela, omogućavanje donošenja odluka i drugih akata, omogućavanje tiskanja službenog glasila i na taj način informiranje javnosti, provođenje međugradske i međunarodne suradnje.</w:t>
            </w:r>
          </w:p>
        </w:tc>
        <w:tc>
          <w:tcPr>
            <w:tcW w:w="1134" w:type="dxa"/>
            <w:shd w:val="clear" w:color="auto" w:fill="auto"/>
            <w:noWrap/>
            <w:vAlign w:val="center"/>
            <w:hideMark/>
          </w:tcPr>
          <w:p w14:paraId="16D3C229" w14:textId="77777777" w:rsidR="00D26832" w:rsidRPr="00773B95" w:rsidRDefault="00D26832" w:rsidP="007F726F">
            <w:pPr>
              <w:jc w:val="right"/>
              <w:rPr>
                <w:b/>
                <w:sz w:val="20"/>
                <w:szCs w:val="20"/>
              </w:rPr>
            </w:pPr>
            <w:r w:rsidRPr="00773B95">
              <w:rPr>
                <w:b/>
                <w:sz w:val="20"/>
                <w:szCs w:val="20"/>
              </w:rPr>
              <w:t>1.097.000</w:t>
            </w:r>
          </w:p>
        </w:tc>
        <w:tc>
          <w:tcPr>
            <w:tcW w:w="1134" w:type="dxa"/>
            <w:shd w:val="clear" w:color="auto" w:fill="auto"/>
            <w:noWrap/>
            <w:vAlign w:val="center"/>
            <w:hideMark/>
          </w:tcPr>
          <w:p w14:paraId="54CC4B67" w14:textId="77777777" w:rsidR="00D26832" w:rsidRPr="00773B95" w:rsidRDefault="00D26832" w:rsidP="007F726F">
            <w:pPr>
              <w:jc w:val="right"/>
              <w:rPr>
                <w:b/>
                <w:sz w:val="20"/>
                <w:szCs w:val="20"/>
              </w:rPr>
            </w:pPr>
            <w:r w:rsidRPr="00773B95">
              <w:rPr>
                <w:b/>
                <w:sz w:val="20"/>
                <w:szCs w:val="20"/>
              </w:rPr>
              <w:t>1.097.000</w:t>
            </w:r>
          </w:p>
        </w:tc>
        <w:tc>
          <w:tcPr>
            <w:tcW w:w="1242" w:type="dxa"/>
            <w:shd w:val="clear" w:color="auto" w:fill="auto"/>
            <w:noWrap/>
            <w:vAlign w:val="center"/>
            <w:hideMark/>
          </w:tcPr>
          <w:p w14:paraId="3C758436" w14:textId="77777777" w:rsidR="00D26832" w:rsidRPr="00773B95" w:rsidRDefault="00D26832" w:rsidP="007F726F">
            <w:pPr>
              <w:jc w:val="right"/>
              <w:rPr>
                <w:b/>
                <w:sz w:val="20"/>
                <w:szCs w:val="20"/>
              </w:rPr>
            </w:pPr>
            <w:r w:rsidRPr="00773B95">
              <w:rPr>
                <w:b/>
                <w:sz w:val="20"/>
                <w:szCs w:val="20"/>
              </w:rPr>
              <w:t>1.097.000</w:t>
            </w:r>
          </w:p>
        </w:tc>
      </w:tr>
      <w:tr w:rsidR="00773B95" w:rsidRPr="00773B95" w14:paraId="0B3989F2" w14:textId="77777777" w:rsidTr="00AD273B">
        <w:trPr>
          <w:trHeight w:val="300"/>
        </w:trPr>
        <w:tc>
          <w:tcPr>
            <w:tcW w:w="10382" w:type="dxa"/>
            <w:gridSpan w:val="4"/>
            <w:shd w:val="clear" w:color="auto" w:fill="F2F2F2"/>
            <w:hideMark/>
          </w:tcPr>
          <w:p w14:paraId="4418EC99" w14:textId="77777777" w:rsidR="00D26832" w:rsidRPr="00773B95" w:rsidRDefault="00D26832" w:rsidP="007F726F">
            <w:pPr>
              <w:rPr>
                <w:b/>
                <w:bCs/>
                <w:sz w:val="20"/>
                <w:szCs w:val="20"/>
              </w:rPr>
            </w:pPr>
            <w:r w:rsidRPr="00773B95">
              <w:rPr>
                <w:b/>
                <w:bCs/>
                <w:sz w:val="20"/>
                <w:szCs w:val="20"/>
              </w:rPr>
              <w:t>Naziv aktivnosti/projekta u Proračunu: OBILJEŽAVANJE DANA GRADA</w:t>
            </w:r>
          </w:p>
        </w:tc>
      </w:tr>
      <w:tr w:rsidR="00773B95" w:rsidRPr="00773B95" w14:paraId="7DEC6E59" w14:textId="77777777" w:rsidTr="007F726F">
        <w:trPr>
          <w:trHeight w:val="251"/>
        </w:trPr>
        <w:tc>
          <w:tcPr>
            <w:tcW w:w="6872" w:type="dxa"/>
            <w:vMerge w:val="restart"/>
            <w:shd w:val="clear" w:color="auto" w:fill="auto"/>
            <w:vAlign w:val="center"/>
            <w:hideMark/>
          </w:tcPr>
          <w:p w14:paraId="396DACA8" w14:textId="77777777" w:rsidR="00D26832" w:rsidRPr="00773B95" w:rsidRDefault="00D26832" w:rsidP="007F726F">
            <w:pPr>
              <w:jc w:val="center"/>
              <w:rPr>
                <w:sz w:val="20"/>
                <w:szCs w:val="20"/>
              </w:rPr>
            </w:pPr>
            <w:r w:rsidRPr="00773B95">
              <w:rPr>
                <w:sz w:val="20"/>
                <w:szCs w:val="20"/>
              </w:rPr>
              <w:t>Obrazloženje aktivnosti/projekta</w:t>
            </w:r>
          </w:p>
        </w:tc>
        <w:tc>
          <w:tcPr>
            <w:tcW w:w="3510" w:type="dxa"/>
            <w:gridSpan w:val="3"/>
            <w:shd w:val="clear" w:color="auto" w:fill="auto"/>
            <w:noWrap/>
            <w:vAlign w:val="center"/>
            <w:hideMark/>
          </w:tcPr>
          <w:p w14:paraId="3F857529" w14:textId="77777777" w:rsidR="00D26832" w:rsidRPr="00773B95" w:rsidRDefault="00D26832" w:rsidP="007F726F">
            <w:pPr>
              <w:jc w:val="center"/>
              <w:rPr>
                <w:sz w:val="20"/>
                <w:szCs w:val="20"/>
              </w:rPr>
            </w:pPr>
            <w:r w:rsidRPr="00773B95">
              <w:rPr>
                <w:sz w:val="20"/>
                <w:szCs w:val="20"/>
              </w:rPr>
              <w:t>Planirana sredstva</w:t>
            </w:r>
          </w:p>
        </w:tc>
      </w:tr>
      <w:tr w:rsidR="00773B95" w:rsidRPr="00773B95" w14:paraId="0516AE0F" w14:textId="77777777" w:rsidTr="007F726F">
        <w:trPr>
          <w:trHeight w:val="182"/>
        </w:trPr>
        <w:tc>
          <w:tcPr>
            <w:tcW w:w="6872" w:type="dxa"/>
            <w:vMerge/>
            <w:vAlign w:val="center"/>
            <w:hideMark/>
          </w:tcPr>
          <w:p w14:paraId="72523EF8" w14:textId="77777777" w:rsidR="00D26832" w:rsidRPr="00773B95" w:rsidRDefault="00D26832" w:rsidP="007F726F">
            <w:pPr>
              <w:rPr>
                <w:sz w:val="20"/>
                <w:szCs w:val="20"/>
              </w:rPr>
            </w:pPr>
          </w:p>
        </w:tc>
        <w:tc>
          <w:tcPr>
            <w:tcW w:w="1134" w:type="dxa"/>
            <w:shd w:val="clear" w:color="auto" w:fill="auto"/>
            <w:noWrap/>
            <w:vAlign w:val="bottom"/>
            <w:hideMark/>
          </w:tcPr>
          <w:p w14:paraId="5846AD00" w14:textId="77777777" w:rsidR="00D26832" w:rsidRPr="00773B95" w:rsidRDefault="00D26832" w:rsidP="007F726F">
            <w:pPr>
              <w:jc w:val="center"/>
              <w:rPr>
                <w:sz w:val="20"/>
                <w:szCs w:val="20"/>
              </w:rPr>
            </w:pPr>
            <w:r w:rsidRPr="00773B95">
              <w:rPr>
                <w:sz w:val="20"/>
                <w:szCs w:val="20"/>
              </w:rPr>
              <w:t>2022.</w:t>
            </w:r>
          </w:p>
        </w:tc>
        <w:tc>
          <w:tcPr>
            <w:tcW w:w="1134" w:type="dxa"/>
            <w:shd w:val="clear" w:color="auto" w:fill="auto"/>
            <w:noWrap/>
            <w:vAlign w:val="bottom"/>
            <w:hideMark/>
          </w:tcPr>
          <w:p w14:paraId="2A67AB0C" w14:textId="77777777" w:rsidR="00D26832" w:rsidRPr="00773B95" w:rsidRDefault="00D26832" w:rsidP="007F726F">
            <w:pPr>
              <w:jc w:val="center"/>
              <w:rPr>
                <w:sz w:val="20"/>
                <w:szCs w:val="20"/>
              </w:rPr>
            </w:pPr>
            <w:r w:rsidRPr="00773B95">
              <w:rPr>
                <w:sz w:val="20"/>
                <w:szCs w:val="20"/>
              </w:rPr>
              <w:t>2023.</w:t>
            </w:r>
          </w:p>
        </w:tc>
        <w:tc>
          <w:tcPr>
            <w:tcW w:w="1242" w:type="dxa"/>
            <w:shd w:val="clear" w:color="auto" w:fill="auto"/>
            <w:noWrap/>
            <w:vAlign w:val="bottom"/>
            <w:hideMark/>
          </w:tcPr>
          <w:p w14:paraId="6619C13A" w14:textId="77777777" w:rsidR="00D26832" w:rsidRPr="00773B95" w:rsidRDefault="00D26832" w:rsidP="007F726F">
            <w:pPr>
              <w:jc w:val="center"/>
              <w:rPr>
                <w:sz w:val="20"/>
                <w:szCs w:val="20"/>
              </w:rPr>
            </w:pPr>
            <w:r w:rsidRPr="00773B95">
              <w:rPr>
                <w:sz w:val="20"/>
                <w:szCs w:val="20"/>
              </w:rPr>
              <w:t>2024.</w:t>
            </w:r>
          </w:p>
        </w:tc>
      </w:tr>
      <w:tr w:rsidR="00773B95" w:rsidRPr="00773B95" w14:paraId="30C3F20B" w14:textId="77777777" w:rsidTr="007F726F">
        <w:trPr>
          <w:trHeight w:val="546"/>
        </w:trPr>
        <w:tc>
          <w:tcPr>
            <w:tcW w:w="6872" w:type="dxa"/>
            <w:shd w:val="clear" w:color="auto" w:fill="auto"/>
            <w:noWrap/>
            <w:hideMark/>
          </w:tcPr>
          <w:p w14:paraId="52201CB6" w14:textId="77777777" w:rsidR="00D26832" w:rsidRPr="00773B95" w:rsidRDefault="00D26832" w:rsidP="007F726F">
            <w:pPr>
              <w:jc w:val="both"/>
              <w:rPr>
                <w:i/>
                <w:iCs/>
                <w:sz w:val="20"/>
                <w:szCs w:val="20"/>
              </w:rPr>
            </w:pPr>
            <w:r w:rsidRPr="00773B95">
              <w:rPr>
                <w:iCs/>
                <w:sz w:val="20"/>
                <w:szCs w:val="20"/>
              </w:rPr>
              <w:t>Svečana proslava i obilježavanja Dana Grada održava se svake godine svake treće subote u  mjesecu listopadu. Osim svečane sjednice povodom Dana Grada, na kojoj se dodjeljuju i nagrade Grada, popratni program se sastoji od kulturnih, sportskih, umjetničkih i sl. događanja. Troškovi vezani uz provođenje navedene aktivnosti sastoje se od troškova promidžbe i informiranja, troškova intelektualnih usluga, reprezentacije, rashoda protokola i dr.</w:t>
            </w:r>
          </w:p>
        </w:tc>
        <w:tc>
          <w:tcPr>
            <w:tcW w:w="1134" w:type="dxa"/>
            <w:shd w:val="clear" w:color="auto" w:fill="auto"/>
            <w:noWrap/>
            <w:vAlign w:val="center"/>
            <w:hideMark/>
          </w:tcPr>
          <w:p w14:paraId="34FA52DA" w14:textId="77777777" w:rsidR="00D26832" w:rsidRPr="00773B95" w:rsidRDefault="00D26832" w:rsidP="007F726F">
            <w:pPr>
              <w:jc w:val="right"/>
              <w:rPr>
                <w:b/>
                <w:sz w:val="20"/>
                <w:szCs w:val="20"/>
              </w:rPr>
            </w:pPr>
            <w:r w:rsidRPr="00773B95">
              <w:rPr>
                <w:b/>
                <w:bCs/>
                <w:sz w:val="20"/>
                <w:szCs w:val="20"/>
              </w:rPr>
              <w:t>174</w:t>
            </w:r>
            <w:r w:rsidRPr="00773B95">
              <w:rPr>
                <w:b/>
                <w:sz w:val="20"/>
                <w:szCs w:val="20"/>
              </w:rPr>
              <w:t>.</w:t>
            </w:r>
            <w:r w:rsidRPr="00773B95">
              <w:rPr>
                <w:b/>
                <w:bCs/>
                <w:sz w:val="20"/>
                <w:szCs w:val="20"/>
              </w:rPr>
              <w:t>000</w:t>
            </w:r>
          </w:p>
        </w:tc>
        <w:tc>
          <w:tcPr>
            <w:tcW w:w="1134" w:type="dxa"/>
            <w:shd w:val="clear" w:color="auto" w:fill="auto"/>
            <w:noWrap/>
            <w:vAlign w:val="center"/>
            <w:hideMark/>
          </w:tcPr>
          <w:p w14:paraId="02493BC8" w14:textId="77777777" w:rsidR="00D26832" w:rsidRPr="00773B95" w:rsidRDefault="00D26832" w:rsidP="007F726F">
            <w:pPr>
              <w:jc w:val="right"/>
              <w:rPr>
                <w:b/>
                <w:sz w:val="20"/>
                <w:szCs w:val="20"/>
              </w:rPr>
            </w:pPr>
            <w:r w:rsidRPr="00773B95">
              <w:rPr>
                <w:b/>
                <w:bCs/>
                <w:sz w:val="20"/>
                <w:szCs w:val="20"/>
              </w:rPr>
              <w:t>174</w:t>
            </w:r>
            <w:r w:rsidRPr="00773B95">
              <w:rPr>
                <w:b/>
                <w:sz w:val="20"/>
                <w:szCs w:val="20"/>
              </w:rPr>
              <w:t>.</w:t>
            </w:r>
            <w:r w:rsidRPr="00773B95">
              <w:rPr>
                <w:b/>
                <w:bCs/>
                <w:sz w:val="20"/>
                <w:szCs w:val="20"/>
              </w:rPr>
              <w:t>000</w:t>
            </w:r>
          </w:p>
        </w:tc>
        <w:tc>
          <w:tcPr>
            <w:tcW w:w="1242" w:type="dxa"/>
            <w:shd w:val="clear" w:color="auto" w:fill="auto"/>
            <w:noWrap/>
            <w:vAlign w:val="center"/>
            <w:hideMark/>
          </w:tcPr>
          <w:p w14:paraId="4E871F2D" w14:textId="77777777" w:rsidR="00D26832" w:rsidRPr="00773B95" w:rsidRDefault="00D26832" w:rsidP="007F726F">
            <w:pPr>
              <w:jc w:val="right"/>
              <w:rPr>
                <w:b/>
                <w:sz w:val="20"/>
                <w:szCs w:val="20"/>
              </w:rPr>
            </w:pPr>
            <w:r w:rsidRPr="00773B95">
              <w:rPr>
                <w:b/>
                <w:bCs/>
                <w:sz w:val="20"/>
                <w:szCs w:val="20"/>
              </w:rPr>
              <w:t>174</w:t>
            </w:r>
            <w:r w:rsidRPr="00773B95">
              <w:rPr>
                <w:b/>
                <w:sz w:val="20"/>
                <w:szCs w:val="20"/>
              </w:rPr>
              <w:t>.</w:t>
            </w:r>
            <w:r w:rsidRPr="00773B95">
              <w:rPr>
                <w:b/>
                <w:bCs/>
                <w:sz w:val="20"/>
                <w:szCs w:val="20"/>
              </w:rPr>
              <w:t>000</w:t>
            </w:r>
          </w:p>
        </w:tc>
      </w:tr>
      <w:tr w:rsidR="00773B95" w:rsidRPr="00773B95" w14:paraId="1694B683" w14:textId="77777777" w:rsidTr="00AD273B">
        <w:trPr>
          <w:trHeight w:val="300"/>
        </w:trPr>
        <w:tc>
          <w:tcPr>
            <w:tcW w:w="10382" w:type="dxa"/>
            <w:gridSpan w:val="4"/>
            <w:shd w:val="clear" w:color="auto" w:fill="F2F2F2"/>
            <w:hideMark/>
          </w:tcPr>
          <w:p w14:paraId="682961AA" w14:textId="77777777" w:rsidR="00D26832" w:rsidRPr="00773B95" w:rsidRDefault="00D26832" w:rsidP="007F726F">
            <w:pPr>
              <w:rPr>
                <w:b/>
                <w:bCs/>
                <w:sz w:val="20"/>
                <w:szCs w:val="20"/>
              </w:rPr>
            </w:pPr>
            <w:r w:rsidRPr="00773B95">
              <w:rPr>
                <w:b/>
                <w:bCs/>
                <w:sz w:val="20"/>
                <w:szCs w:val="20"/>
              </w:rPr>
              <w:t>Naziv aktivnosti/projekta u Proračunu: POLITIČKE STRANKE</w:t>
            </w:r>
          </w:p>
        </w:tc>
      </w:tr>
      <w:tr w:rsidR="00773B95" w:rsidRPr="00773B95" w14:paraId="36FD1D30" w14:textId="77777777" w:rsidTr="007F726F">
        <w:trPr>
          <w:trHeight w:val="251"/>
        </w:trPr>
        <w:tc>
          <w:tcPr>
            <w:tcW w:w="6872" w:type="dxa"/>
            <w:vMerge w:val="restart"/>
            <w:shd w:val="clear" w:color="auto" w:fill="auto"/>
            <w:vAlign w:val="center"/>
            <w:hideMark/>
          </w:tcPr>
          <w:p w14:paraId="622A8DD0" w14:textId="77777777" w:rsidR="00D26832" w:rsidRPr="00773B95" w:rsidRDefault="00D26832" w:rsidP="007F726F">
            <w:pPr>
              <w:jc w:val="center"/>
              <w:rPr>
                <w:sz w:val="20"/>
                <w:szCs w:val="20"/>
              </w:rPr>
            </w:pPr>
            <w:r w:rsidRPr="00773B95">
              <w:rPr>
                <w:sz w:val="20"/>
                <w:szCs w:val="20"/>
              </w:rPr>
              <w:t>Obrazloženje aktivnosti/projekta</w:t>
            </w:r>
          </w:p>
        </w:tc>
        <w:tc>
          <w:tcPr>
            <w:tcW w:w="3510" w:type="dxa"/>
            <w:gridSpan w:val="3"/>
            <w:shd w:val="clear" w:color="auto" w:fill="auto"/>
            <w:noWrap/>
            <w:vAlign w:val="center"/>
            <w:hideMark/>
          </w:tcPr>
          <w:p w14:paraId="158F56AE" w14:textId="77777777" w:rsidR="00D26832" w:rsidRPr="00773B95" w:rsidRDefault="00D26832" w:rsidP="007F726F">
            <w:pPr>
              <w:jc w:val="center"/>
              <w:rPr>
                <w:sz w:val="20"/>
                <w:szCs w:val="20"/>
              </w:rPr>
            </w:pPr>
            <w:r w:rsidRPr="00773B95">
              <w:rPr>
                <w:sz w:val="20"/>
                <w:szCs w:val="20"/>
              </w:rPr>
              <w:t>Planirana sredstva</w:t>
            </w:r>
          </w:p>
        </w:tc>
      </w:tr>
      <w:tr w:rsidR="00773B95" w:rsidRPr="00773B95" w14:paraId="6F4A0258" w14:textId="77777777" w:rsidTr="007F726F">
        <w:trPr>
          <w:trHeight w:val="207"/>
        </w:trPr>
        <w:tc>
          <w:tcPr>
            <w:tcW w:w="6872" w:type="dxa"/>
            <w:vMerge/>
            <w:vAlign w:val="center"/>
            <w:hideMark/>
          </w:tcPr>
          <w:p w14:paraId="27559B52" w14:textId="77777777" w:rsidR="00D26832" w:rsidRPr="00773B95" w:rsidRDefault="00D26832" w:rsidP="007F726F">
            <w:pPr>
              <w:rPr>
                <w:sz w:val="20"/>
                <w:szCs w:val="20"/>
              </w:rPr>
            </w:pPr>
          </w:p>
        </w:tc>
        <w:tc>
          <w:tcPr>
            <w:tcW w:w="1134" w:type="dxa"/>
            <w:shd w:val="clear" w:color="auto" w:fill="auto"/>
            <w:noWrap/>
            <w:vAlign w:val="bottom"/>
            <w:hideMark/>
          </w:tcPr>
          <w:p w14:paraId="1A346D50" w14:textId="77777777" w:rsidR="00D26832" w:rsidRPr="00773B95" w:rsidRDefault="00D26832" w:rsidP="007F726F">
            <w:pPr>
              <w:jc w:val="center"/>
              <w:rPr>
                <w:sz w:val="20"/>
                <w:szCs w:val="20"/>
              </w:rPr>
            </w:pPr>
            <w:r w:rsidRPr="00773B95">
              <w:rPr>
                <w:sz w:val="20"/>
                <w:szCs w:val="20"/>
              </w:rPr>
              <w:t>2022.</w:t>
            </w:r>
          </w:p>
        </w:tc>
        <w:tc>
          <w:tcPr>
            <w:tcW w:w="1134" w:type="dxa"/>
            <w:shd w:val="clear" w:color="auto" w:fill="auto"/>
            <w:noWrap/>
            <w:vAlign w:val="bottom"/>
            <w:hideMark/>
          </w:tcPr>
          <w:p w14:paraId="68524557" w14:textId="77777777" w:rsidR="00D26832" w:rsidRPr="00773B95" w:rsidRDefault="00D26832" w:rsidP="007F726F">
            <w:pPr>
              <w:jc w:val="center"/>
              <w:rPr>
                <w:sz w:val="20"/>
                <w:szCs w:val="20"/>
              </w:rPr>
            </w:pPr>
            <w:r w:rsidRPr="00773B95">
              <w:rPr>
                <w:sz w:val="20"/>
                <w:szCs w:val="20"/>
              </w:rPr>
              <w:t>2023.</w:t>
            </w:r>
          </w:p>
        </w:tc>
        <w:tc>
          <w:tcPr>
            <w:tcW w:w="1242" w:type="dxa"/>
            <w:shd w:val="clear" w:color="auto" w:fill="auto"/>
            <w:noWrap/>
            <w:vAlign w:val="bottom"/>
            <w:hideMark/>
          </w:tcPr>
          <w:p w14:paraId="373B0C0C" w14:textId="77777777" w:rsidR="00D26832" w:rsidRPr="00773B95" w:rsidRDefault="00D26832" w:rsidP="007F726F">
            <w:pPr>
              <w:jc w:val="center"/>
              <w:rPr>
                <w:sz w:val="20"/>
                <w:szCs w:val="20"/>
              </w:rPr>
            </w:pPr>
            <w:r w:rsidRPr="00773B95">
              <w:rPr>
                <w:sz w:val="20"/>
                <w:szCs w:val="20"/>
              </w:rPr>
              <w:t>2024.</w:t>
            </w:r>
          </w:p>
        </w:tc>
      </w:tr>
      <w:tr w:rsidR="00773B95" w:rsidRPr="00773B95" w14:paraId="40F3F808" w14:textId="77777777" w:rsidTr="007F726F">
        <w:trPr>
          <w:trHeight w:val="546"/>
        </w:trPr>
        <w:tc>
          <w:tcPr>
            <w:tcW w:w="6872" w:type="dxa"/>
            <w:shd w:val="clear" w:color="auto" w:fill="auto"/>
            <w:noWrap/>
            <w:hideMark/>
          </w:tcPr>
          <w:p w14:paraId="0548EFF2" w14:textId="77777777" w:rsidR="00D26832" w:rsidRPr="00773B95" w:rsidRDefault="00D26832" w:rsidP="007F726F">
            <w:pPr>
              <w:jc w:val="both"/>
              <w:rPr>
                <w:i/>
                <w:iCs/>
                <w:sz w:val="20"/>
                <w:szCs w:val="20"/>
              </w:rPr>
            </w:pPr>
            <w:r w:rsidRPr="00773B95">
              <w:rPr>
                <w:sz w:val="20"/>
                <w:szCs w:val="20"/>
              </w:rPr>
              <w:t>Sukladno zakonskim propisima političkim strankama dodjeljuju se određeni iznosi na godišnjoj razini, prema članstvu koje imaju u predstavničkom tijelu, a s ciljem omogućavanja njihovog rada na području grada i na taj način osiguranja višestranačja i demokracije, iznosi koji se dodjeljuju političkim strankama ovise o sastavu članova Gradskog vijeća (zastupljenost po spolu).</w:t>
            </w:r>
          </w:p>
        </w:tc>
        <w:tc>
          <w:tcPr>
            <w:tcW w:w="1134" w:type="dxa"/>
            <w:shd w:val="clear" w:color="auto" w:fill="auto"/>
            <w:noWrap/>
            <w:vAlign w:val="center"/>
            <w:hideMark/>
          </w:tcPr>
          <w:p w14:paraId="5A29C1B2" w14:textId="77777777" w:rsidR="00D26832" w:rsidRPr="00773B95" w:rsidRDefault="00D26832" w:rsidP="007F726F">
            <w:pPr>
              <w:jc w:val="right"/>
              <w:rPr>
                <w:b/>
                <w:sz w:val="20"/>
                <w:szCs w:val="20"/>
              </w:rPr>
            </w:pPr>
            <w:r w:rsidRPr="00773B95">
              <w:rPr>
                <w:b/>
                <w:sz w:val="20"/>
                <w:szCs w:val="20"/>
              </w:rPr>
              <w:t>200.000</w:t>
            </w:r>
          </w:p>
        </w:tc>
        <w:tc>
          <w:tcPr>
            <w:tcW w:w="1134" w:type="dxa"/>
            <w:shd w:val="clear" w:color="auto" w:fill="auto"/>
            <w:noWrap/>
            <w:vAlign w:val="center"/>
            <w:hideMark/>
          </w:tcPr>
          <w:p w14:paraId="0EF8BF01" w14:textId="77777777" w:rsidR="00D26832" w:rsidRPr="00773B95" w:rsidRDefault="00D26832" w:rsidP="007F726F">
            <w:pPr>
              <w:jc w:val="right"/>
              <w:rPr>
                <w:b/>
                <w:sz w:val="20"/>
                <w:szCs w:val="20"/>
              </w:rPr>
            </w:pPr>
            <w:r w:rsidRPr="00773B95">
              <w:rPr>
                <w:b/>
                <w:sz w:val="20"/>
                <w:szCs w:val="20"/>
              </w:rPr>
              <w:t>200.000</w:t>
            </w:r>
          </w:p>
        </w:tc>
        <w:tc>
          <w:tcPr>
            <w:tcW w:w="1242" w:type="dxa"/>
            <w:shd w:val="clear" w:color="auto" w:fill="auto"/>
            <w:noWrap/>
            <w:vAlign w:val="center"/>
            <w:hideMark/>
          </w:tcPr>
          <w:p w14:paraId="77C44E12" w14:textId="77777777" w:rsidR="00D26832" w:rsidRPr="00773B95" w:rsidRDefault="00D26832" w:rsidP="007F726F">
            <w:pPr>
              <w:jc w:val="right"/>
              <w:rPr>
                <w:b/>
                <w:sz w:val="20"/>
                <w:szCs w:val="20"/>
              </w:rPr>
            </w:pPr>
            <w:r w:rsidRPr="00773B95">
              <w:rPr>
                <w:b/>
                <w:sz w:val="20"/>
                <w:szCs w:val="20"/>
              </w:rPr>
              <w:t>200.000</w:t>
            </w:r>
          </w:p>
        </w:tc>
      </w:tr>
      <w:tr w:rsidR="00773B95" w:rsidRPr="00773B95" w14:paraId="2C4F7270" w14:textId="77777777" w:rsidTr="00AD273B">
        <w:trPr>
          <w:trHeight w:val="300"/>
        </w:trPr>
        <w:tc>
          <w:tcPr>
            <w:tcW w:w="10382" w:type="dxa"/>
            <w:gridSpan w:val="4"/>
            <w:shd w:val="clear" w:color="auto" w:fill="F2F2F2"/>
            <w:hideMark/>
          </w:tcPr>
          <w:p w14:paraId="6A7F2F88" w14:textId="77777777" w:rsidR="00D26832" w:rsidRPr="00773B95" w:rsidRDefault="00D26832" w:rsidP="007F726F">
            <w:pPr>
              <w:rPr>
                <w:b/>
                <w:bCs/>
                <w:sz w:val="20"/>
                <w:szCs w:val="20"/>
              </w:rPr>
            </w:pPr>
            <w:r w:rsidRPr="00773B95">
              <w:rPr>
                <w:b/>
                <w:bCs/>
                <w:sz w:val="20"/>
                <w:szCs w:val="20"/>
              </w:rPr>
              <w:t>Naziv aktivnosti/projekta u Proračunu: VIJEĆE SRPSKE NACIONALNE MANJINE GRADA SAMOBORA</w:t>
            </w:r>
          </w:p>
        </w:tc>
      </w:tr>
      <w:tr w:rsidR="00773B95" w:rsidRPr="00773B95" w14:paraId="53C34CC4" w14:textId="77777777" w:rsidTr="007F726F">
        <w:trPr>
          <w:trHeight w:val="251"/>
        </w:trPr>
        <w:tc>
          <w:tcPr>
            <w:tcW w:w="6872" w:type="dxa"/>
            <w:vMerge w:val="restart"/>
            <w:shd w:val="clear" w:color="auto" w:fill="auto"/>
            <w:vAlign w:val="center"/>
            <w:hideMark/>
          </w:tcPr>
          <w:p w14:paraId="7EE5FA17" w14:textId="77777777" w:rsidR="00D26832" w:rsidRPr="00773B95" w:rsidRDefault="00D26832" w:rsidP="007F726F">
            <w:pPr>
              <w:jc w:val="center"/>
              <w:rPr>
                <w:sz w:val="20"/>
                <w:szCs w:val="20"/>
              </w:rPr>
            </w:pPr>
            <w:r w:rsidRPr="00773B95">
              <w:rPr>
                <w:sz w:val="20"/>
                <w:szCs w:val="20"/>
              </w:rPr>
              <w:t>Obrazloženje aktivnosti/projekta</w:t>
            </w:r>
          </w:p>
        </w:tc>
        <w:tc>
          <w:tcPr>
            <w:tcW w:w="3510" w:type="dxa"/>
            <w:gridSpan w:val="3"/>
            <w:shd w:val="clear" w:color="auto" w:fill="auto"/>
            <w:noWrap/>
            <w:vAlign w:val="center"/>
            <w:hideMark/>
          </w:tcPr>
          <w:p w14:paraId="57B84887" w14:textId="77777777" w:rsidR="00D26832" w:rsidRPr="00773B95" w:rsidRDefault="00D26832" w:rsidP="007F726F">
            <w:pPr>
              <w:jc w:val="center"/>
              <w:rPr>
                <w:sz w:val="20"/>
                <w:szCs w:val="20"/>
              </w:rPr>
            </w:pPr>
            <w:r w:rsidRPr="00773B95">
              <w:rPr>
                <w:sz w:val="20"/>
                <w:szCs w:val="20"/>
              </w:rPr>
              <w:t>Planirana sredstva</w:t>
            </w:r>
          </w:p>
        </w:tc>
      </w:tr>
      <w:tr w:rsidR="00773B95" w:rsidRPr="00773B95" w14:paraId="021CB267" w14:textId="77777777" w:rsidTr="007F726F">
        <w:trPr>
          <w:trHeight w:val="207"/>
        </w:trPr>
        <w:tc>
          <w:tcPr>
            <w:tcW w:w="6872" w:type="dxa"/>
            <w:vMerge/>
            <w:vAlign w:val="center"/>
            <w:hideMark/>
          </w:tcPr>
          <w:p w14:paraId="0664E05C" w14:textId="77777777" w:rsidR="00D26832" w:rsidRPr="00773B95" w:rsidRDefault="00D26832" w:rsidP="007F726F">
            <w:pPr>
              <w:rPr>
                <w:sz w:val="20"/>
                <w:szCs w:val="20"/>
              </w:rPr>
            </w:pPr>
          </w:p>
        </w:tc>
        <w:tc>
          <w:tcPr>
            <w:tcW w:w="1134" w:type="dxa"/>
            <w:shd w:val="clear" w:color="auto" w:fill="auto"/>
            <w:noWrap/>
            <w:vAlign w:val="bottom"/>
            <w:hideMark/>
          </w:tcPr>
          <w:p w14:paraId="66FFE523" w14:textId="77777777" w:rsidR="00D26832" w:rsidRPr="00773B95" w:rsidRDefault="00D26832" w:rsidP="007F726F">
            <w:pPr>
              <w:jc w:val="center"/>
              <w:rPr>
                <w:sz w:val="20"/>
                <w:szCs w:val="20"/>
              </w:rPr>
            </w:pPr>
            <w:r w:rsidRPr="00773B95">
              <w:rPr>
                <w:sz w:val="20"/>
                <w:szCs w:val="20"/>
              </w:rPr>
              <w:t>2022.</w:t>
            </w:r>
          </w:p>
        </w:tc>
        <w:tc>
          <w:tcPr>
            <w:tcW w:w="1134" w:type="dxa"/>
            <w:shd w:val="clear" w:color="auto" w:fill="auto"/>
            <w:noWrap/>
            <w:vAlign w:val="bottom"/>
            <w:hideMark/>
          </w:tcPr>
          <w:p w14:paraId="02066701" w14:textId="77777777" w:rsidR="00D26832" w:rsidRPr="00773B95" w:rsidRDefault="00D26832" w:rsidP="007F726F">
            <w:pPr>
              <w:jc w:val="center"/>
              <w:rPr>
                <w:sz w:val="20"/>
                <w:szCs w:val="20"/>
              </w:rPr>
            </w:pPr>
            <w:r w:rsidRPr="00773B95">
              <w:rPr>
                <w:sz w:val="20"/>
                <w:szCs w:val="20"/>
              </w:rPr>
              <w:t>2023.</w:t>
            </w:r>
          </w:p>
        </w:tc>
        <w:tc>
          <w:tcPr>
            <w:tcW w:w="1242" w:type="dxa"/>
            <w:shd w:val="clear" w:color="auto" w:fill="auto"/>
            <w:noWrap/>
            <w:vAlign w:val="bottom"/>
            <w:hideMark/>
          </w:tcPr>
          <w:p w14:paraId="4AAA4B6F" w14:textId="77777777" w:rsidR="00D26832" w:rsidRPr="00773B95" w:rsidRDefault="00D26832" w:rsidP="007F726F">
            <w:pPr>
              <w:jc w:val="center"/>
              <w:rPr>
                <w:sz w:val="20"/>
                <w:szCs w:val="20"/>
              </w:rPr>
            </w:pPr>
            <w:r w:rsidRPr="00773B95">
              <w:rPr>
                <w:sz w:val="20"/>
                <w:szCs w:val="20"/>
              </w:rPr>
              <w:t>2024.</w:t>
            </w:r>
          </w:p>
        </w:tc>
      </w:tr>
      <w:tr w:rsidR="00773B95" w:rsidRPr="00773B95" w14:paraId="668AC18C" w14:textId="77777777" w:rsidTr="007F726F">
        <w:trPr>
          <w:trHeight w:val="514"/>
        </w:trPr>
        <w:tc>
          <w:tcPr>
            <w:tcW w:w="6872" w:type="dxa"/>
            <w:shd w:val="clear" w:color="auto" w:fill="auto"/>
            <w:noWrap/>
            <w:hideMark/>
          </w:tcPr>
          <w:p w14:paraId="21F4D211" w14:textId="77777777" w:rsidR="00D26832" w:rsidRPr="00773B95" w:rsidRDefault="00D26832" w:rsidP="007F726F">
            <w:pPr>
              <w:jc w:val="both"/>
              <w:rPr>
                <w:i/>
                <w:iCs/>
                <w:sz w:val="20"/>
                <w:szCs w:val="20"/>
              </w:rPr>
            </w:pPr>
            <w:r w:rsidRPr="00773B95">
              <w:rPr>
                <w:sz w:val="20"/>
                <w:szCs w:val="20"/>
              </w:rPr>
              <w:t>Na području Grada Samobora aktivno je Vijeće srpske nacionalne manjine koja trenutno djeluje sa 10 zastupnika.</w:t>
            </w:r>
          </w:p>
        </w:tc>
        <w:tc>
          <w:tcPr>
            <w:tcW w:w="1134" w:type="dxa"/>
            <w:shd w:val="clear" w:color="auto" w:fill="auto"/>
            <w:noWrap/>
            <w:vAlign w:val="center"/>
            <w:hideMark/>
          </w:tcPr>
          <w:p w14:paraId="482B95F1" w14:textId="77777777" w:rsidR="00D26832" w:rsidRPr="00773B95" w:rsidRDefault="00D26832" w:rsidP="007F726F">
            <w:pPr>
              <w:jc w:val="right"/>
              <w:rPr>
                <w:b/>
                <w:sz w:val="20"/>
                <w:szCs w:val="20"/>
              </w:rPr>
            </w:pPr>
            <w:r w:rsidRPr="00773B95">
              <w:rPr>
                <w:b/>
                <w:sz w:val="20"/>
                <w:szCs w:val="20"/>
              </w:rPr>
              <w:t>20.000</w:t>
            </w:r>
          </w:p>
        </w:tc>
        <w:tc>
          <w:tcPr>
            <w:tcW w:w="1134" w:type="dxa"/>
            <w:shd w:val="clear" w:color="auto" w:fill="auto"/>
            <w:noWrap/>
            <w:vAlign w:val="center"/>
            <w:hideMark/>
          </w:tcPr>
          <w:p w14:paraId="4B241F22" w14:textId="77777777" w:rsidR="00D26832" w:rsidRPr="00773B95" w:rsidRDefault="00D26832" w:rsidP="007F726F">
            <w:pPr>
              <w:jc w:val="right"/>
              <w:rPr>
                <w:b/>
                <w:sz w:val="20"/>
                <w:szCs w:val="20"/>
              </w:rPr>
            </w:pPr>
            <w:r w:rsidRPr="00773B95">
              <w:rPr>
                <w:b/>
                <w:sz w:val="20"/>
                <w:szCs w:val="20"/>
              </w:rPr>
              <w:t>20.000</w:t>
            </w:r>
          </w:p>
        </w:tc>
        <w:tc>
          <w:tcPr>
            <w:tcW w:w="1242" w:type="dxa"/>
            <w:shd w:val="clear" w:color="auto" w:fill="auto"/>
            <w:noWrap/>
            <w:vAlign w:val="center"/>
            <w:hideMark/>
          </w:tcPr>
          <w:p w14:paraId="43CB3A5C" w14:textId="77777777" w:rsidR="00D26832" w:rsidRPr="00773B95" w:rsidRDefault="00D26832" w:rsidP="007F726F">
            <w:pPr>
              <w:jc w:val="right"/>
              <w:rPr>
                <w:b/>
                <w:sz w:val="20"/>
                <w:szCs w:val="20"/>
              </w:rPr>
            </w:pPr>
            <w:r w:rsidRPr="00773B95">
              <w:rPr>
                <w:b/>
                <w:sz w:val="20"/>
                <w:szCs w:val="20"/>
              </w:rPr>
              <w:t>20.000</w:t>
            </w:r>
          </w:p>
        </w:tc>
      </w:tr>
      <w:tr w:rsidR="00773B95" w:rsidRPr="00773B95" w14:paraId="71A82B8C" w14:textId="77777777" w:rsidTr="00AD273B">
        <w:trPr>
          <w:trHeight w:val="300"/>
        </w:trPr>
        <w:tc>
          <w:tcPr>
            <w:tcW w:w="10382" w:type="dxa"/>
            <w:gridSpan w:val="4"/>
            <w:shd w:val="clear" w:color="auto" w:fill="F2F2F2"/>
            <w:hideMark/>
          </w:tcPr>
          <w:p w14:paraId="743007CD" w14:textId="77777777" w:rsidR="00D26832" w:rsidRPr="00773B95" w:rsidRDefault="00D26832" w:rsidP="007F726F">
            <w:pPr>
              <w:rPr>
                <w:b/>
                <w:bCs/>
                <w:sz w:val="20"/>
                <w:szCs w:val="20"/>
              </w:rPr>
            </w:pPr>
            <w:r w:rsidRPr="00773B95">
              <w:rPr>
                <w:b/>
                <w:bCs/>
                <w:sz w:val="20"/>
                <w:szCs w:val="20"/>
              </w:rPr>
              <w:t>Naziv aktivnosti/projekta u Proračunu: IZBORI</w:t>
            </w:r>
          </w:p>
        </w:tc>
      </w:tr>
      <w:tr w:rsidR="00773B95" w:rsidRPr="00773B95" w14:paraId="2F391E73" w14:textId="77777777" w:rsidTr="007F726F">
        <w:trPr>
          <w:trHeight w:val="251"/>
        </w:trPr>
        <w:tc>
          <w:tcPr>
            <w:tcW w:w="6872" w:type="dxa"/>
            <w:vMerge w:val="restart"/>
            <w:shd w:val="clear" w:color="auto" w:fill="auto"/>
            <w:vAlign w:val="center"/>
            <w:hideMark/>
          </w:tcPr>
          <w:p w14:paraId="5B9B7F3C" w14:textId="77777777" w:rsidR="00D26832" w:rsidRPr="00773B95" w:rsidRDefault="00D26832" w:rsidP="007F726F">
            <w:pPr>
              <w:jc w:val="center"/>
              <w:rPr>
                <w:sz w:val="20"/>
                <w:szCs w:val="20"/>
              </w:rPr>
            </w:pPr>
            <w:r w:rsidRPr="00773B95">
              <w:rPr>
                <w:sz w:val="20"/>
                <w:szCs w:val="20"/>
              </w:rPr>
              <w:t>Obrazloženje aktivnosti/projekta</w:t>
            </w:r>
          </w:p>
        </w:tc>
        <w:tc>
          <w:tcPr>
            <w:tcW w:w="3510" w:type="dxa"/>
            <w:gridSpan w:val="3"/>
            <w:shd w:val="clear" w:color="auto" w:fill="auto"/>
            <w:noWrap/>
            <w:vAlign w:val="center"/>
            <w:hideMark/>
          </w:tcPr>
          <w:p w14:paraId="776D17DB" w14:textId="77777777" w:rsidR="00D26832" w:rsidRPr="00773B95" w:rsidRDefault="00D26832" w:rsidP="007F726F">
            <w:pPr>
              <w:jc w:val="center"/>
              <w:rPr>
                <w:sz w:val="20"/>
                <w:szCs w:val="20"/>
              </w:rPr>
            </w:pPr>
            <w:r w:rsidRPr="00773B95">
              <w:rPr>
                <w:sz w:val="20"/>
                <w:szCs w:val="20"/>
              </w:rPr>
              <w:t>Planirana sredstva</w:t>
            </w:r>
          </w:p>
        </w:tc>
      </w:tr>
      <w:tr w:rsidR="00773B95" w:rsidRPr="00773B95" w14:paraId="7D67AE66" w14:textId="77777777" w:rsidTr="007F726F">
        <w:trPr>
          <w:trHeight w:val="207"/>
        </w:trPr>
        <w:tc>
          <w:tcPr>
            <w:tcW w:w="6872" w:type="dxa"/>
            <w:vMerge/>
            <w:vAlign w:val="center"/>
            <w:hideMark/>
          </w:tcPr>
          <w:p w14:paraId="3D51FF37" w14:textId="77777777" w:rsidR="00D26832" w:rsidRPr="00773B95" w:rsidRDefault="00D26832" w:rsidP="007F726F">
            <w:pPr>
              <w:rPr>
                <w:sz w:val="20"/>
                <w:szCs w:val="20"/>
              </w:rPr>
            </w:pPr>
          </w:p>
        </w:tc>
        <w:tc>
          <w:tcPr>
            <w:tcW w:w="1134" w:type="dxa"/>
            <w:shd w:val="clear" w:color="auto" w:fill="auto"/>
            <w:noWrap/>
            <w:vAlign w:val="bottom"/>
            <w:hideMark/>
          </w:tcPr>
          <w:p w14:paraId="0DB8A7DE" w14:textId="77777777" w:rsidR="00D26832" w:rsidRPr="00773B95" w:rsidRDefault="00D26832" w:rsidP="007F726F">
            <w:pPr>
              <w:jc w:val="center"/>
              <w:rPr>
                <w:sz w:val="20"/>
                <w:szCs w:val="20"/>
              </w:rPr>
            </w:pPr>
            <w:r w:rsidRPr="00773B95">
              <w:rPr>
                <w:sz w:val="20"/>
                <w:szCs w:val="20"/>
              </w:rPr>
              <w:t>2022.</w:t>
            </w:r>
          </w:p>
        </w:tc>
        <w:tc>
          <w:tcPr>
            <w:tcW w:w="1134" w:type="dxa"/>
            <w:shd w:val="clear" w:color="auto" w:fill="auto"/>
            <w:noWrap/>
            <w:vAlign w:val="bottom"/>
            <w:hideMark/>
          </w:tcPr>
          <w:p w14:paraId="000C9CAF" w14:textId="77777777" w:rsidR="00D26832" w:rsidRPr="00773B95" w:rsidRDefault="00D26832" w:rsidP="007F726F">
            <w:pPr>
              <w:jc w:val="center"/>
              <w:rPr>
                <w:sz w:val="20"/>
                <w:szCs w:val="20"/>
              </w:rPr>
            </w:pPr>
            <w:r w:rsidRPr="00773B95">
              <w:rPr>
                <w:sz w:val="20"/>
                <w:szCs w:val="20"/>
              </w:rPr>
              <w:t>2023.</w:t>
            </w:r>
          </w:p>
        </w:tc>
        <w:tc>
          <w:tcPr>
            <w:tcW w:w="1242" w:type="dxa"/>
            <w:shd w:val="clear" w:color="auto" w:fill="auto"/>
            <w:noWrap/>
            <w:vAlign w:val="bottom"/>
            <w:hideMark/>
          </w:tcPr>
          <w:p w14:paraId="7EE39F6A" w14:textId="77777777" w:rsidR="00D26832" w:rsidRPr="00773B95" w:rsidRDefault="00D26832" w:rsidP="007F726F">
            <w:pPr>
              <w:jc w:val="center"/>
              <w:rPr>
                <w:sz w:val="20"/>
                <w:szCs w:val="20"/>
              </w:rPr>
            </w:pPr>
            <w:r w:rsidRPr="00773B95">
              <w:rPr>
                <w:sz w:val="20"/>
                <w:szCs w:val="20"/>
              </w:rPr>
              <w:t>2024.</w:t>
            </w:r>
          </w:p>
        </w:tc>
      </w:tr>
      <w:tr w:rsidR="00773B95" w:rsidRPr="00773B95" w14:paraId="7A529C5F" w14:textId="77777777" w:rsidTr="007F726F">
        <w:trPr>
          <w:trHeight w:val="546"/>
        </w:trPr>
        <w:tc>
          <w:tcPr>
            <w:tcW w:w="6872" w:type="dxa"/>
            <w:shd w:val="clear" w:color="auto" w:fill="auto"/>
            <w:noWrap/>
            <w:hideMark/>
          </w:tcPr>
          <w:p w14:paraId="0D9A8781" w14:textId="77777777" w:rsidR="00D26832" w:rsidRPr="00773B95" w:rsidRDefault="00D26832" w:rsidP="007F726F">
            <w:pPr>
              <w:jc w:val="both"/>
              <w:rPr>
                <w:iCs/>
                <w:sz w:val="20"/>
                <w:szCs w:val="20"/>
              </w:rPr>
            </w:pPr>
            <w:r w:rsidRPr="00773B95">
              <w:rPr>
                <w:iCs/>
                <w:sz w:val="20"/>
                <w:szCs w:val="20"/>
              </w:rPr>
              <w:t>U 2022. godini nisu planirani redovni izbori. U 2023. godini planirana su sredstva za izbor vijeća i predstavnika nacionalnih manjina. U 2024. godini raspisuju se redovni izbori za članove Europskog parlamenta Republike Hrvatske, izbori za zastupnike u Hrvatski sabor te izbor za predsjednika Republike Hrvatske (moguća dva kruga).</w:t>
            </w:r>
          </w:p>
        </w:tc>
        <w:tc>
          <w:tcPr>
            <w:tcW w:w="1134" w:type="dxa"/>
            <w:shd w:val="clear" w:color="auto" w:fill="auto"/>
            <w:noWrap/>
            <w:vAlign w:val="center"/>
            <w:hideMark/>
          </w:tcPr>
          <w:p w14:paraId="7C4D0A7E" w14:textId="77777777" w:rsidR="00D26832" w:rsidRPr="00773B95" w:rsidRDefault="00D26832" w:rsidP="007F726F">
            <w:pPr>
              <w:jc w:val="center"/>
              <w:rPr>
                <w:b/>
                <w:sz w:val="20"/>
                <w:szCs w:val="20"/>
              </w:rPr>
            </w:pPr>
            <w:r w:rsidRPr="00773B95">
              <w:rPr>
                <w:b/>
                <w:sz w:val="20"/>
                <w:szCs w:val="20"/>
              </w:rPr>
              <w:t>0</w:t>
            </w:r>
          </w:p>
        </w:tc>
        <w:tc>
          <w:tcPr>
            <w:tcW w:w="1134" w:type="dxa"/>
            <w:shd w:val="clear" w:color="auto" w:fill="auto"/>
            <w:noWrap/>
            <w:vAlign w:val="center"/>
            <w:hideMark/>
          </w:tcPr>
          <w:p w14:paraId="3298918A" w14:textId="77777777" w:rsidR="00D26832" w:rsidRPr="00773B95" w:rsidRDefault="00D26832" w:rsidP="007F726F">
            <w:pPr>
              <w:jc w:val="center"/>
              <w:rPr>
                <w:b/>
                <w:sz w:val="20"/>
                <w:szCs w:val="20"/>
              </w:rPr>
            </w:pPr>
            <w:r w:rsidRPr="00773B95">
              <w:rPr>
                <w:b/>
                <w:sz w:val="20"/>
                <w:szCs w:val="20"/>
              </w:rPr>
              <w:t>100.000</w:t>
            </w:r>
          </w:p>
        </w:tc>
        <w:tc>
          <w:tcPr>
            <w:tcW w:w="1242" w:type="dxa"/>
            <w:shd w:val="clear" w:color="auto" w:fill="auto"/>
            <w:noWrap/>
            <w:vAlign w:val="center"/>
            <w:hideMark/>
          </w:tcPr>
          <w:p w14:paraId="22142816" w14:textId="77777777" w:rsidR="00D26832" w:rsidRPr="00773B95" w:rsidRDefault="00D26832" w:rsidP="007F726F">
            <w:pPr>
              <w:jc w:val="center"/>
              <w:rPr>
                <w:b/>
                <w:sz w:val="20"/>
                <w:szCs w:val="20"/>
              </w:rPr>
            </w:pPr>
            <w:r w:rsidRPr="00773B95">
              <w:rPr>
                <w:b/>
                <w:sz w:val="20"/>
                <w:szCs w:val="20"/>
              </w:rPr>
              <w:t>3.800.000</w:t>
            </w:r>
          </w:p>
        </w:tc>
      </w:tr>
      <w:tr w:rsidR="00773B95" w:rsidRPr="00773B95" w14:paraId="67E9E9A9" w14:textId="77777777" w:rsidTr="00AD273B">
        <w:trPr>
          <w:trHeight w:val="300"/>
        </w:trPr>
        <w:tc>
          <w:tcPr>
            <w:tcW w:w="10382" w:type="dxa"/>
            <w:gridSpan w:val="4"/>
            <w:shd w:val="clear" w:color="auto" w:fill="F2F2F2"/>
            <w:hideMark/>
          </w:tcPr>
          <w:p w14:paraId="4E45D42F" w14:textId="77777777" w:rsidR="00D26832" w:rsidRPr="00773B95" w:rsidRDefault="00D26832" w:rsidP="007F726F">
            <w:pPr>
              <w:rPr>
                <w:b/>
                <w:bCs/>
                <w:sz w:val="20"/>
                <w:szCs w:val="20"/>
              </w:rPr>
            </w:pPr>
            <w:r w:rsidRPr="00773B95">
              <w:rPr>
                <w:b/>
                <w:bCs/>
                <w:sz w:val="20"/>
                <w:szCs w:val="20"/>
              </w:rPr>
              <w:t>Naziv aktivnosti/projekta u Proračunu: PREDSTAVNIK SLOVENSKE NACIONALNE MANJINE</w:t>
            </w:r>
          </w:p>
        </w:tc>
      </w:tr>
      <w:tr w:rsidR="00773B95" w:rsidRPr="00773B95" w14:paraId="2D8EBA33" w14:textId="77777777" w:rsidTr="007F726F">
        <w:trPr>
          <w:trHeight w:val="251"/>
        </w:trPr>
        <w:tc>
          <w:tcPr>
            <w:tcW w:w="6872" w:type="dxa"/>
            <w:vMerge w:val="restart"/>
            <w:shd w:val="clear" w:color="auto" w:fill="auto"/>
            <w:vAlign w:val="center"/>
            <w:hideMark/>
          </w:tcPr>
          <w:p w14:paraId="13B5E964" w14:textId="77777777" w:rsidR="00D26832" w:rsidRPr="00773B95" w:rsidRDefault="00D26832" w:rsidP="007F726F">
            <w:pPr>
              <w:jc w:val="center"/>
              <w:rPr>
                <w:sz w:val="20"/>
                <w:szCs w:val="20"/>
              </w:rPr>
            </w:pPr>
            <w:r w:rsidRPr="00773B95">
              <w:rPr>
                <w:sz w:val="20"/>
                <w:szCs w:val="20"/>
              </w:rPr>
              <w:t>Obrazloženje aktivnosti/projekta</w:t>
            </w:r>
          </w:p>
        </w:tc>
        <w:tc>
          <w:tcPr>
            <w:tcW w:w="3510" w:type="dxa"/>
            <w:gridSpan w:val="3"/>
            <w:shd w:val="clear" w:color="auto" w:fill="auto"/>
            <w:noWrap/>
            <w:vAlign w:val="center"/>
            <w:hideMark/>
          </w:tcPr>
          <w:p w14:paraId="44C75182" w14:textId="77777777" w:rsidR="00D26832" w:rsidRPr="00773B95" w:rsidRDefault="00D26832" w:rsidP="007F726F">
            <w:pPr>
              <w:jc w:val="center"/>
              <w:rPr>
                <w:sz w:val="20"/>
                <w:szCs w:val="20"/>
              </w:rPr>
            </w:pPr>
            <w:r w:rsidRPr="00773B95">
              <w:rPr>
                <w:sz w:val="20"/>
                <w:szCs w:val="20"/>
              </w:rPr>
              <w:t>Planirana sredstva</w:t>
            </w:r>
          </w:p>
        </w:tc>
      </w:tr>
      <w:tr w:rsidR="00773B95" w:rsidRPr="00773B95" w14:paraId="67A6A991" w14:textId="77777777" w:rsidTr="007F726F">
        <w:trPr>
          <w:trHeight w:val="207"/>
        </w:trPr>
        <w:tc>
          <w:tcPr>
            <w:tcW w:w="6872" w:type="dxa"/>
            <w:vMerge/>
            <w:vAlign w:val="center"/>
            <w:hideMark/>
          </w:tcPr>
          <w:p w14:paraId="578A056D" w14:textId="77777777" w:rsidR="00D26832" w:rsidRPr="00773B95" w:rsidRDefault="00D26832" w:rsidP="007F726F">
            <w:pPr>
              <w:rPr>
                <w:sz w:val="20"/>
                <w:szCs w:val="20"/>
              </w:rPr>
            </w:pPr>
          </w:p>
        </w:tc>
        <w:tc>
          <w:tcPr>
            <w:tcW w:w="1134" w:type="dxa"/>
            <w:shd w:val="clear" w:color="auto" w:fill="auto"/>
            <w:noWrap/>
            <w:vAlign w:val="bottom"/>
            <w:hideMark/>
          </w:tcPr>
          <w:p w14:paraId="64FF0AB3" w14:textId="312A3CB6" w:rsidR="00D26832" w:rsidRPr="00773B95" w:rsidRDefault="00D26832" w:rsidP="007F726F">
            <w:pPr>
              <w:jc w:val="center"/>
              <w:rPr>
                <w:sz w:val="20"/>
                <w:szCs w:val="20"/>
              </w:rPr>
            </w:pPr>
            <w:r w:rsidRPr="00773B95">
              <w:rPr>
                <w:sz w:val="20"/>
                <w:szCs w:val="20"/>
              </w:rPr>
              <w:t>202</w:t>
            </w:r>
            <w:r w:rsidR="00EE3BD9" w:rsidRPr="00773B95">
              <w:rPr>
                <w:sz w:val="20"/>
                <w:szCs w:val="20"/>
              </w:rPr>
              <w:t>2</w:t>
            </w:r>
            <w:r w:rsidRPr="00773B95">
              <w:rPr>
                <w:sz w:val="20"/>
                <w:szCs w:val="20"/>
              </w:rPr>
              <w:t>.</w:t>
            </w:r>
          </w:p>
        </w:tc>
        <w:tc>
          <w:tcPr>
            <w:tcW w:w="1134" w:type="dxa"/>
            <w:shd w:val="clear" w:color="auto" w:fill="auto"/>
            <w:noWrap/>
            <w:vAlign w:val="bottom"/>
            <w:hideMark/>
          </w:tcPr>
          <w:p w14:paraId="274A68A5" w14:textId="78D6F30E" w:rsidR="00D26832" w:rsidRPr="00773B95" w:rsidRDefault="00D26832" w:rsidP="007F726F">
            <w:pPr>
              <w:jc w:val="center"/>
              <w:rPr>
                <w:sz w:val="20"/>
                <w:szCs w:val="20"/>
              </w:rPr>
            </w:pPr>
            <w:r w:rsidRPr="00773B95">
              <w:rPr>
                <w:sz w:val="20"/>
                <w:szCs w:val="20"/>
              </w:rPr>
              <w:t>202</w:t>
            </w:r>
            <w:r w:rsidR="00EE3BD9" w:rsidRPr="00773B95">
              <w:rPr>
                <w:sz w:val="20"/>
                <w:szCs w:val="20"/>
              </w:rPr>
              <w:t>3</w:t>
            </w:r>
            <w:r w:rsidRPr="00773B95">
              <w:rPr>
                <w:sz w:val="20"/>
                <w:szCs w:val="20"/>
              </w:rPr>
              <w:t>.</w:t>
            </w:r>
          </w:p>
        </w:tc>
        <w:tc>
          <w:tcPr>
            <w:tcW w:w="1242" w:type="dxa"/>
            <w:shd w:val="clear" w:color="auto" w:fill="auto"/>
            <w:noWrap/>
            <w:vAlign w:val="bottom"/>
            <w:hideMark/>
          </w:tcPr>
          <w:p w14:paraId="6C9D3FD4" w14:textId="093FAD9F" w:rsidR="00D26832" w:rsidRPr="00773B95" w:rsidRDefault="00D26832" w:rsidP="007F726F">
            <w:pPr>
              <w:jc w:val="center"/>
              <w:rPr>
                <w:sz w:val="20"/>
                <w:szCs w:val="20"/>
              </w:rPr>
            </w:pPr>
            <w:r w:rsidRPr="00773B95">
              <w:rPr>
                <w:sz w:val="20"/>
                <w:szCs w:val="20"/>
              </w:rPr>
              <w:t>202</w:t>
            </w:r>
            <w:r w:rsidR="00EE3BD9" w:rsidRPr="00773B95">
              <w:rPr>
                <w:sz w:val="20"/>
                <w:szCs w:val="20"/>
              </w:rPr>
              <w:t>4</w:t>
            </w:r>
            <w:r w:rsidRPr="00773B95">
              <w:rPr>
                <w:sz w:val="20"/>
                <w:szCs w:val="20"/>
              </w:rPr>
              <w:t>.</w:t>
            </w:r>
          </w:p>
        </w:tc>
      </w:tr>
      <w:tr w:rsidR="00773B95" w:rsidRPr="00773B95" w14:paraId="62105CAE" w14:textId="77777777" w:rsidTr="007F726F">
        <w:trPr>
          <w:trHeight w:val="546"/>
        </w:trPr>
        <w:tc>
          <w:tcPr>
            <w:tcW w:w="6872" w:type="dxa"/>
            <w:shd w:val="clear" w:color="auto" w:fill="auto"/>
            <w:noWrap/>
            <w:hideMark/>
          </w:tcPr>
          <w:p w14:paraId="7FC3FBC2" w14:textId="77777777" w:rsidR="00D26832" w:rsidRPr="00773B95" w:rsidRDefault="00D26832" w:rsidP="007F726F">
            <w:pPr>
              <w:jc w:val="both"/>
              <w:rPr>
                <w:iCs/>
                <w:sz w:val="20"/>
                <w:szCs w:val="20"/>
              </w:rPr>
            </w:pPr>
            <w:r w:rsidRPr="00773B95">
              <w:rPr>
                <w:sz w:val="20"/>
                <w:szCs w:val="20"/>
              </w:rPr>
              <w:t>Zaštita nacionalnih manjina uređena je u Ustavnom zakonu o pravima nacionalnih manjina kojima je propisana i dužnost jedinica lokalne samouprave u ostvarivanju prava nacionalnih manjina. Na području Grada Samobora aktivne su samo 2 nacionalne manjine - srpska i predstavnik slovenske. Briga o nacionalnim manjinama odlika je društva visoke demokracije. Cilj je osiguravanje njihovog redovnog djelovanja i aktivnosti.</w:t>
            </w:r>
          </w:p>
        </w:tc>
        <w:tc>
          <w:tcPr>
            <w:tcW w:w="1134" w:type="dxa"/>
            <w:shd w:val="clear" w:color="auto" w:fill="auto"/>
            <w:noWrap/>
            <w:vAlign w:val="center"/>
            <w:hideMark/>
          </w:tcPr>
          <w:p w14:paraId="1C9E4ABF" w14:textId="77777777" w:rsidR="00D26832" w:rsidRPr="00773B95" w:rsidRDefault="00D26832" w:rsidP="007F726F">
            <w:pPr>
              <w:jc w:val="right"/>
              <w:rPr>
                <w:b/>
                <w:sz w:val="20"/>
                <w:szCs w:val="20"/>
              </w:rPr>
            </w:pPr>
            <w:r w:rsidRPr="00773B95">
              <w:rPr>
                <w:b/>
                <w:sz w:val="20"/>
                <w:szCs w:val="20"/>
              </w:rPr>
              <w:t>7.000</w:t>
            </w:r>
          </w:p>
        </w:tc>
        <w:tc>
          <w:tcPr>
            <w:tcW w:w="1134" w:type="dxa"/>
            <w:shd w:val="clear" w:color="auto" w:fill="auto"/>
            <w:noWrap/>
            <w:vAlign w:val="center"/>
            <w:hideMark/>
          </w:tcPr>
          <w:p w14:paraId="7FA6523B" w14:textId="77777777" w:rsidR="00D26832" w:rsidRPr="00773B95" w:rsidRDefault="00D26832" w:rsidP="007F726F">
            <w:pPr>
              <w:jc w:val="right"/>
              <w:rPr>
                <w:b/>
                <w:sz w:val="20"/>
                <w:szCs w:val="20"/>
              </w:rPr>
            </w:pPr>
            <w:r w:rsidRPr="00773B95">
              <w:rPr>
                <w:b/>
                <w:sz w:val="20"/>
                <w:szCs w:val="20"/>
              </w:rPr>
              <w:t>7.000</w:t>
            </w:r>
          </w:p>
        </w:tc>
        <w:tc>
          <w:tcPr>
            <w:tcW w:w="1242" w:type="dxa"/>
            <w:shd w:val="clear" w:color="auto" w:fill="auto"/>
            <w:noWrap/>
            <w:vAlign w:val="center"/>
            <w:hideMark/>
          </w:tcPr>
          <w:p w14:paraId="2AADA143" w14:textId="77777777" w:rsidR="00D26832" w:rsidRPr="00773B95" w:rsidRDefault="00D26832" w:rsidP="007F726F">
            <w:pPr>
              <w:jc w:val="right"/>
              <w:rPr>
                <w:b/>
                <w:sz w:val="20"/>
                <w:szCs w:val="20"/>
              </w:rPr>
            </w:pPr>
            <w:r w:rsidRPr="00773B95">
              <w:rPr>
                <w:b/>
                <w:sz w:val="20"/>
                <w:szCs w:val="20"/>
              </w:rPr>
              <w:t>7.000</w:t>
            </w:r>
          </w:p>
        </w:tc>
      </w:tr>
    </w:tbl>
    <w:p w14:paraId="28C07B25" w14:textId="77777777" w:rsidR="00D26832" w:rsidRPr="00773B95" w:rsidRDefault="00D26832" w:rsidP="00D26832">
      <w:pPr>
        <w:autoSpaceDE w:val="0"/>
        <w:autoSpaceDN w:val="0"/>
        <w:adjustRightInd w:val="0"/>
        <w:jc w:val="both"/>
        <w:rPr>
          <w:b/>
          <w:bCs/>
        </w:rPr>
      </w:pPr>
    </w:p>
    <w:p w14:paraId="7B40FE8C" w14:textId="77777777" w:rsidR="00D26832" w:rsidRPr="00773B95" w:rsidRDefault="00D26832" w:rsidP="00D26832">
      <w:pPr>
        <w:autoSpaceDE w:val="0"/>
        <w:autoSpaceDN w:val="0"/>
        <w:adjustRightInd w:val="0"/>
        <w:jc w:val="both"/>
        <w:rPr>
          <w:rFonts w:eastAsia="Calibri"/>
          <w:lang w:eastAsia="en-US"/>
        </w:rPr>
      </w:pPr>
      <w:r w:rsidRPr="00773B95">
        <w:rPr>
          <w:b/>
          <w:bCs/>
        </w:rPr>
        <w:t>Razdjel 002 Gradonačelnica</w:t>
      </w:r>
    </w:p>
    <w:p w14:paraId="07724556" w14:textId="77777777" w:rsidR="00D26832" w:rsidRPr="00773B95" w:rsidRDefault="00D26832" w:rsidP="00D26832">
      <w:pPr>
        <w:autoSpaceDE w:val="0"/>
        <w:autoSpaceDN w:val="0"/>
        <w:adjustRightInd w:val="0"/>
        <w:jc w:val="both"/>
        <w:rPr>
          <w:rFonts w:eastAsia="Calibri"/>
          <w:szCs w:val="22"/>
          <w:lang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34"/>
        <w:gridCol w:w="1134"/>
        <w:gridCol w:w="1134"/>
      </w:tblGrid>
      <w:tr w:rsidR="00773B95" w:rsidRPr="00773B95" w14:paraId="71300634" w14:textId="77777777" w:rsidTr="007F726F">
        <w:trPr>
          <w:trHeight w:val="266"/>
        </w:trPr>
        <w:tc>
          <w:tcPr>
            <w:tcW w:w="10348" w:type="dxa"/>
            <w:gridSpan w:val="4"/>
            <w:shd w:val="clear" w:color="auto" w:fill="D9D9D9"/>
            <w:noWrap/>
            <w:hideMark/>
          </w:tcPr>
          <w:p w14:paraId="45DAAD1D" w14:textId="77777777" w:rsidR="00D26832" w:rsidRPr="00773B95" w:rsidRDefault="00D26832" w:rsidP="007F726F">
            <w:pPr>
              <w:rPr>
                <w:b/>
                <w:bCs/>
                <w:iCs/>
              </w:rPr>
            </w:pPr>
            <w:r w:rsidRPr="00773B95">
              <w:rPr>
                <w:b/>
                <w:bCs/>
                <w:iCs/>
              </w:rPr>
              <w:lastRenderedPageBreak/>
              <w:t>Program: IZVRŠNA TIJELA</w:t>
            </w:r>
          </w:p>
        </w:tc>
      </w:tr>
      <w:tr w:rsidR="00773B95" w:rsidRPr="00773B95" w14:paraId="02ABB04E" w14:textId="77777777" w:rsidTr="007F726F">
        <w:trPr>
          <w:trHeight w:val="283"/>
        </w:trPr>
        <w:tc>
          <w:tcPr>
            <w:tcW w:w="10348" w:type="dxa"/>
            <w:gridSpan w:val="4"/>
            <w:shd w:val="clear" w:color="auto" w:fill="auto"/>
            <w:noWrap/>
          </w:tcPr>
          <w:p w14:paraId="5A6ADC78" w14:textId="77777777" w:rsidR="00D26832" w:rsidRPr="00773B95" w:rsidRDefault="00D26832" w:rsidP="007F726F">
            <w:pPr>
              <w:jc w:val="both"/>
              <w:rPr>
                <w:sz w:val="20"/>
                <w:szCs w:val="20"/>
              </w:rPr>
            </w:pPr>
            <w:r w:rsidRPr="00773B95">
              <w:rPr>
                <w:sz w:val="20"/>
                <w:szCs w:val="20"/>
              </w:rPr>
              <w:t>Zakonske i druge pravne osnove programa:</w:t>
            </w:r>
          </w:p>
          <w:p w14:paraId="5098D0DE" w14:textId="77777777" w:rsidR="00D26832" w:rsidRPr="00773B95" w:rsidRDefault="00D26832" w:rsidP="005E0223">
            <w:pPr>
              <w:numPr>
                <w:ilvl w:val="0"/>
                <w:numId w:val="16"/>
              </w:numPr>
              <w:jc w:val="both"/>
              <w:rPr>
                <w:sz w:val="20"/>
                <w:szCs w:val="20"/>
              </w:rPr>
            </w:pPr>
            <w:r w:rsidRPr="00773B95">
              <w:rPr>
                <w:sz w:val="20"/>
                <w:szCs w:val="20"/>
              </w:rPr>
              <w:t>Zakon o lokalnoj i područnoj (regionalnoj) samoupravi (NN 33/01, 60/01, 129/05, 109/07, 125/08, 36/09, 150/11, 144/12, 19/13, 137/15, 123/17, 98/19 i 144/20)</w:t>
            </w:r>
          </w:p>
          <w:p w14:paraId="1191B65C" w14:textId="77777777" w:rsidR="00D26832" w:rsidRPr="00773B95" w:rsidRDefault="00D26832" w:rsidP="005E0223">
            <w:pPr>
              <w:numPr>
                <w:ilvl w:val="0"/>
                <w:numId w:val="16"/>
              </w:numPr>
              <w:jc w:val="both"/>
              <w:rPr>
                <w:sz w:val="20"/>
                <w:szCs w:val="20"/>
              </w:rPr>
            </w:pPr>
            <w:r w:rsidRPr="00773B95">
              <w:rPr>
                <w:sz w:val="20"/>
                <w:szCs w:val="20"/>
              </w:rPr>
              <w:t>Zakon o službenicima i namještenicima u lokalnoj i područnoj (regionalnoj) samoupravi (NN 86/08, 61/11, 04/18, 96/2018 i 112/19)</w:t>
            </w:r>
          </w:p>
          <w:p w14:paraId="1E0D9581" w14:textId="77777777" w:rsidR="00D26832" w:rsidRPr="00773B95" w:rsidRDefault="00D26832" w:rsidP="005E0223">
            <w:pPr>
              <w:numPr>
                <w:ilvl w:val="0"/>
                <w:numId w:val="16"/>
              </w:numPr>
              <w:jc w:val="both"/>
              <w:rPr>
                <w:sz w:val="20"/>
                <w:szCs w:val="20"/>
              </w:rPr>
            </w:pPr>
            <w:r w:rsidRPr="00773B95">
              <w:rPr>
                <w:sz w:val="20"/>
                <w:szCs w:val="20"/>
              </w:rPr>
              <w:t>Zakon o radu (NN 93/14, 127/17 i 98/19)</w:t>
            </w:r>
          </w:p>
          <w:p w14:paraId="0A2D448B" w14:textId="77777777" w:rsidR="00D26832" w:rsidRPr="00773B95" w:rsidRDefault="00D26832" w:rsidP="005E0223">
            <w:pPr>
              <w:numPr>
                <w:ilvl w:val="0"/>
                <w:numId w:val="16"/>
              </w:numPr>
              <w:jc w:val="both"/>
              <w:rPr>
                <w:sz w:val="20"/>
                <w:szCs w:val="20"/>
              </w:rPr>
            </w:pPr>
            <w:r w:rsidRPr="00773B95">
              <w:rPr>
                <w:sz w:val="20"/>
                <w:szCs w:val="20"/>
              </w:rPr>
              <w:t>Zakon o financiranju jedinica lokalne i područne (regionalne) samouprave (NN 127/17 i 138/20)</w:t>
            </w:r>
          </w:p>
          <w:p w14:paraId="05AB3156" w14:textId="77777777" w:rsidR="00D26832" w:rsidRPr="00773B95" w:rsidRDefault="00D26832" w:rsidP="005E0223">
            <w:pPr>
              <w:numPr>
                <w:ilvl w:val="0"/>
                <w:numId w:val="16"/>
              </w:numPr>
              <w:jc w:val="both"/>
              <w:rPr>
                <w:sz w:val="20"/>
                <w:szCs w:val="20"/>
              </w:rPr>
            </w:pPr>
            <w:r w:rsidRPr="00773B95">
              <w:rPr>
                <w:sz w:val="20"/>
                <w:szCs w:val="20"/>
              </w:rPr>
              <w:t>Zakon o obveznim odnosima (NN 35/05, 41/08, 125/11, 78/15 i 29/18)</w:t>
            </w:r>
          </w:p>
          <w:p w14:paraId="1390637F" w14:textId="77777777" w:rsidR="00D26832" w:rsidRPr="00773B95" w:rsidRDefault="00D26832" w:rsidP="005E0223">
            <w:pPr>
              <w:numPr>
                <w:ilvl w:val="0"/>
                <w:numId w:val="16"/>
              </w:numPr>
              <w:jc w:val="both"/>
              <w:rPr>
                <w:sz w:val="20"/>
                <w:szCs w:val="20"/>
              </w:rPr>
            </w:pPr>
            <w:r w:rsidRPr="00773B95">
              <w:rPr>
                <w:sz w:val="20"/>
                <w:szCs w:val="20"/>
              </w:rPr>
              <w:t xml:space="preserve">Zakon o odvjetništvu (NN 09/94, 117/08, 50/09, 75/09 i 18/11) </w:t>
            </w:r>
          </w:p>
          <w:p w14:paraId="2545BBE8" w14:textId="77777777" w:rsidR="00D26832" w:rsidRPr="00773B95" w:rsidRDefault="00D26832" w:rsidP="005E0223">
            <w:pPr>
              <w:numPr>
                <w:ilvl w:val="0"/>
                <w:numId w:val="16"/>
              </w:numPr>
              <w:jc w:val="both"/>
              <w:rPr>
                <w:sz w:val="20"/>
                <w:szCs w:val="20"/>
              </w:rPr>
            </w:pPr>
            <w:r w:rsidRPr="00773B95">
              <w:rPr>
                <w:sz w:val="20"/>
                <w:szCs w:val="20"/>
              </w:rPr>
              <w:t>Zakon o javnoj nabavi (NN 120/16)</w:t>
            </w:r>
          </w:p>
          <w:p w14:paraId="7F4672AB" w14:textId="77777777" w:rsidR="00D26832" w:rsidRPr="00773B95" w:rsidRDefault="00D26832" w:rsidP="005E0223">
            <w:pPr>
              <w:numPr>
                <w:ilvl w:val="0"/>
                <w:numId w:val="16"/>
              </w:numPr>
              <w:jc w:val="both"/>
              <w:rPr>
                <w:sz w:val="20"/>
                <w:szCs w:val="20"/>
              </w:rPr>
            </w:pPr>
            <w:r w:rsidRPr="00773B95">
              <w:rPr>
                <w:sz w:val="20"/>
                <w:szCs w:val="20"/>
              </w:rPr>
              <w:t>Zakon o općem upravnom postupku (NN 47/09 i 110/21)</w:t>
            </w:r>
          </w:p>
          <w:p w14:paraId="4CA9FD96" w14:textId="77777777" w:rsidR="00D26832" w:rsidRPr="00773B95" w:rsidRDefault="00D26832" w:rsidP="005E0223">
            <w:pPr>
              <w:numPr>
                <w:ilvl w:val="0"/>
                <w:numId w:val="16"/>
              </w:numPr>
              <w:jc w:val="both"/>
              <w:rPr>
                <w:sz w:val="20"/>
                <w:szCs w:val="20"/>
              </w:rPr>
            </w:pPr>
            <w:r w:rsidRPr="00773B95">
              <w:rPr>
                <w:sz w:val="20"/>
                <w:szCs w:val="20"/>
              </w:rPr>
              <w:t>Zakon o upravnim sporovima (NN 20/10, 143/12, 152/14, 94/16, 29/17 i 110/21)</w:t>
            </w:r>
          </w:p>
          <w:p w14:paraId="307239E3" w14:textId="77777777" w:rsidR="00D26832" w:rsidRPr="00773B95" w:rsidRDefault="00D26832" w:rsidP="005E0223">
            <w:pPr>
              <w:numPr>
                <w:ilvl w:val="0"/>
                <w:numId w:val="16"/>
              </w:numPr>
              <w:jc w:val="both"/>
              <w:rPr>
                <w:sz w:val="20"/>
                <w:szCs w:val="20"/>
              </w:rPr>
            </w:pPr>
            <w:r w:rsidRPr="00773B95">
              <w:rPr>
                <w:sz w:val="20"/>
                <w:szCs w:val="20"/>
              </w:rPr>
              <w:t>Zakon o javnobilježničkim pristojbama (NN 72/94, 74/95, 87/96, 112/12 i 110/15)</w:t>
            </w:r>
          </w:p>
          <w:p w14:paraId="29237D80" w14:textId="77777777" w:rsidR="00D26832" w:rsidRPr="00773B95" w:rsidRDefault="00D26832" w:rsidP="005E0223">
            <w:pPr>
              <w:numPr>
                <w:ilvl w:val="0"/>
                <w:numId w:val="16"/>
              </w:numPr>
              <w:jc w:val="both"/>
              <w:rPr>
                <w:sz w:val="20"/>
                <w:szCs w:val="20"/>
              </w:rPr>
            </w:pPr>
            <w:r w:rsidRPr="00773B95">
              <w:rPr>
                <w:sz w:val="20"/>
                <w:szCs w:val="20"/>
              </w:rPr>
              <w:t>Zakon o sudskim pristojbama (NN 118/18)</w:t>
            </w:r>
          </w:p>
          <w:p w14:paraId="51926EA4" w14:textId="77777777" w:rsidR="00D26832" w:rsidRPr="00773B95" w:rsidRDefault="00D26832" w:rsidP="005E0223">
            <w:pPr>
              <w:numPr>
                <w:ilvl w:val="0"/>
                <w:numId w:val="16"/>
              </w:numPr>
              <w:jc w:val="both"/>
              <w:rPr>
                <w:sz w:val="20"/>
                <w:szCs w:val="20"/>
              </w:rPr>
            </w:pPr>
            <w:r w:rsidRPr="00773B95">
              <w:rPr>
                <w:sz w:val="20"/>
                <w:szCs w:val="20"/>
              </w:rPr>
              <w:t>Statut Grada Samobora (Službene vijesti Grada Samobora 3/16, 1/18, 4/19, 2/20 i 1/21)</w:t>
            </w:r>
          </w:p>
          <w:p w14:paraId="79AB6CEE" w14:textId="77777777" w:rsidR="00D26832" w:rsidRPr="00773B95" w:rsidRDefault="00D26832" w:rsidP="005E0223">
            <w:pPr>
              <w:numPr>
                <w:ilvl w:val="0"/>
                <w:numId w:val="16"/>
              </w:numPr>
              <w:jc w:val="both"/>
              <w:rPr>
                <w:sz w:val="20"/>
                <w:szCs w:val="20"/>
              </w:rPr>
            </w:pPr>
            <w:r w:rsidRPr="00773B95">
              <w:rPr>
                <w:sz w:val="20"/>
                <w:szCs w:val="20"/>
              </w:rPr>
              <w:t>Poslovnik Gradskog vijeća Grada Samobora (Službene vijesti Grada Samobora 3/19, 3/20 i 2/21)</w:t>
            </w:r>
          </w:p>
          <w:p w14:paraId="407EE11E" w14:textId="77777777" w:rsidR="00D26832" w:rsidRPr="00773B95" w:rsidRDefault="00D26832" w:rsidP="005E0223">
            <w:pPr>
              <w:numPr>
                <w:ilvl w:val="0"/>
                <w:numId w:val="16"/>
              </w:numPr>
              <w:jc w:val="both"/>
              <w:rPr>
                <w:sz w:val="20"/>
                <w:szCs w:val="20"/>
              </w:rPr>
            </w:pPr>
            <w:r w:rsidRPr="00773B95">
              <w:rPr>
                <w:sz w:val="20"/>
                <w:szCs w:val="20"/>
              </w:rPr>
              <w:t>Odluka o ustroju i djelokrugu rada upravnih tijela Grada Samobora (Službene vijesti Grada Samobora 6/17)</w:t>
            </w:r>
          </w:p>
          <w:p w14:paraId="5E8F2313" w14:textId="77777777" w:rsidR="00D26832" w:rsidRPr="00773B95" w:rsidRDefault="00D26832" w:rsidP="005E0223">
            <w:pPr>
              <w:numPr>
                <w:ilvl w:val="0"/>
                <w:numId w:val="16"/>
              </w:numPr>
              <w:jc w:val="both"/>
              <w:rPr>
                <w:sz w:val="20"/>
                <w:szCs w:val="20"/>
              </w:rPr>
            </w:pPr>
            <w:r w:rsidRPr="00773B95">
              <w:rPr>
                <w:sz w:val="20"/>
                <w:szCs w:val="20"/>
              </w:rPr>
              <w:t>Odluka o plaći i drugim pravima gradonačelnika i zamjenika gradonačelnika Grada Samobora (Službene vijesti Grada Samobora 5/10, 8/15 i 6/17)</w:t>
            </w:r>
          </w:p>
          <w:p w14:paraId="34416E50" w14:textId="77777777" w:rsidR="00D26832" w:rsidRPr="00773B95" w:rsidRDefault="00D26832" w:rsidP="005E0223">
            <w:pPr>
              <w:numPr>
                <w:ilvl w:val="0"/>
                <w:numId w:val="16"/>
              </w:numPr>
              <w:jc w:val="both"/>
              <w:rPr>
                <w:sz w:val="20"/>
                <w:szCs w:val="20"/>
              </w:rPr>
            </w:pPr>
            <w:r w:rsidRPr="00773B95">
              <w:rPr>
                <w:sz w:val="20"/>
                <w:szCs w:val="20"/>
              </w:rPr>
              <w:t>Pravilnik o radu i unutarnjem redu upravnih tijela Grada Samobora (Službene vijesti Grada Samobora 7/19, 2/20, 7/20, 1/21 i 5/21)</w:t>
            </w:r>
          </w:p>
          <w:p w14:paraId="4D31C7CE" w14:textId="77777777" w:rsidR="00D26832" w:rsidRPr="00773B95" w:rsidRDefault="00D26832" w:rsidP="005E0223">
            <w:pPr>
              <w:numPr>
                <w:ilvl w:val="0"/>
                <w:numId w:val="16"/>
              </w:numPr>
              <w:jc w:val="both"/>
              <w:rPr>
                <w:sz w:val="20"/>
                <w:szCs w:val="20"/>
              </w:rPr>
            </w:pPr>
            <w:r w:rsidRPr="00773B95">
              <w:rPr>
                <w:sz w:val="20"/>
                <w:szCs w:val="20"/>
              </w:rPr>
              <w:t>Zakon o plaćama u lokalnoj i područnoj (regionalnoj) samoupravi (NN 28/10)</w:t>
            </w:r>
          </w:p>
          <w:p w14:paraId="09CB1463" w14:textId="77777777" w:rsidR="00D26832" w:rsidRPr="00773B95" w:rsidRDefault="00D26832" w:rsidP="005E0223">
            <w:pPr>
              <w:numPr>
                <w:ilvl w:val="0"/>
                <w:numId w:val="16"/>
              </w:numPr>
              <w:jc w:val="both"/>
              <w:rPr>
                <w:sz w:val="20"/>
                <w:szCs w:val="20"/>
              </w:rPr>
            </w:pPr>
            <w:r w:rsidRPr="00773B95">
              <w:rPr>
                <w:sz w:val="20"/>
                <w:szCs w:val="20"/>
              </w:rPr>
              <w:t>Odluka o koeficijentima za obračun plaće službenika i namještenika Grada Samobora (Službene vijesti Grada Samobora 6/17)</w:t>
            </w:r>
          </w:p>
          <w:p w14:paraId="4ED9D8AE" w14:textId="77777777" w:rsidR="00D26832" w:rsidRPr="00773B95" w:rsidRDefault="00D26832" w:rsidP="005E0223">
            <w:pPr>
              <w:numPr>
                <w:ilvl w:val="0"/>
                <w:numId w:val="16"/>
              </w:numPr>
              <w:jc w:val="both"/>
              <w:rPr>
                <w:sz w:val="20"/>
                <w:szCs w:val="20"/>
              </w:rPr>
            </w:pPr>
            <w:r w:rsidRPr="00773B95">
              <w:rPr>
                <w:sz w:val="20"/>
                <w:szCs w:val="20"/>
              </w:rPr>
              <w:t>Pravilnik o kriterijima za utvrđivanje natprosječnih rezultata u radu i načinu isplate dodatka za uspješnost na radu za službenike i namještenike Grada Samobora (Službene vijesti Grada Samobora 7/10)</w:t>
            </w:r>
          </w:p>
          <w:p w14:paraId="165A6654" w14:textId="77777777" w:rsidR="00D26832" w:rsidRPr="00773B95" w:rsidRDefault="00D26832" w:rsidP="005E0223">
            <w:pPr>
              <w:numPr>
                <w:ilvl w:val="0"/>
                <w:numId w:val="16"/>
              </w:numPr>
              <w:rPr>
                <w:sz w:val="20"/>
                <w:szCs w:val="20"/>
              </w:rPr>
            </w:pPr>
            <w:r w:rsidRPr="00773B95">
              <w:rPr>
                <w:sz w:val="20"/>
                <w:szCs w:val="20"/>
              </w:rPr>
              <w:t>Zakon o obveznom zdravstvenom osiguranju (NN 80/13, 137/13 i 98/19)</w:t>
            </w:r>
          </w:p>
          <w:p w14:paraId="25145333" w14:textId="77777777" w:rsidR="00D26832" w:rsidRPr="00773B95" w:rsidRDefault="00D26832" w:rsidP="005E0223">
            <w:pPr>
              <w:numPr>
                <w:ilvl w:val="0"/>
                <w:numId w:val="16"/>
              </w:numPr>
              <w:rPr>
                <w:sz w:val="20"/>
                <w:szCs w:val="20"/>
              </w:rPr>
            </w:pPr>
            <w:r w:rsidRPr="00773B95">
              <w:rPr>
                <w:sz w:val="20"/>
                <w:szCs w:val="20"/>
              </w:rPr>
              <w:t xml:space="preserve">Zakon o mirovinskom osiguranju (NN 157/13, 151/14, 33/15, 93/15, 120/16, 18/18, 62/18, 115/18, 102/19 i 84/21) </w:t>
            </w:r>
          </w:p>
          <w:p w14:paraId="17C8853A" w14:textId="77777777" w:rsidR="00D26832" w:rsidRPr="00773B95" w:rsidRDefault="00D26832" w:rsidP="005E0223">
            <w:pPr>
              <w:numPr>
                <w:ilvl w:val="0"/>
                <w:numId w:val="16"/>
              </w:numPr>
              <w:rPr>
                <w:sz w:val="20"/>
                <w:szCs w:val="20"/>
              </w:rPr>
            </w:pPr>
            <w:r w:rsidRPr="00773B95">
              <w:rPr>
                <w:sz w:val="20"/>
                <w:szCs w:val="20"/>
              </w:rPr>
              <w:t>Zakon o zaštiti na radu (NN 71/14, 118/14, 154/14, 94/18 i 96/18), te ostali materijalni zakoni i drugi propisi.</w:t>
            </w:r>
          </w:p>
        </w:tc>
      </w:tr>
      <w:tr w:rsidR="00773B95" w:rsidRPr="00773B95" w14:paraId="53488899" w14:textId="77777777" w:rsidTr="007F726F">
        <w:trPr>
          <w:trHeight w:val="576"/>
        </w:trPr>
        <w:tc>
          <w:tcPr>
            <w:tcW w:w="10348" w:type="dxa"/>
            <w:gridSpan w:val="4"/>
            <w:shd w:val="clear" w:color="auto" w:fill="auto"/>
            <w:noWrap/>
          </w:tcPr>
          <w:p w14:paraId="0F975696" w14:textId="77777777" w:rsidR="00D26832" w:rsidRPr="00773B95" w:rsidRDefault="00D26832" w:rsidP="007F726F">
            <w:pPr>
              <w:rPr>
                <w:i/>
                <w:sz w:val="20"/>
                <w:szCs w:val="20"/>
              </w:rPr>
            </w:pPr>
            <w:r w:rsidRPr="00773B95">
              <w:rPr>
                <w:b/>
                <w:bCs/>
                <w:iCs/>
                <w:sz w:val="20"/>
                <w:szCs w:val="20"/>
              </w:rPr>
              <w:t>Razvojna mjera</w:t>
            </w:r>
            <w:r w:rsidRPr="00773B95">
              <w:rPr>
                <w:i/>
                <w:sz w:val="20"/>
                <w:szCs w:val="20"/>
              </w:rPr>
              <w:t xml:space="preserve"> (poveznica sa strateškim okvirom Provedbenog programa Grada Samobora za razdoblje 2021. – 2025.):</w:t>
            </w:r>
          </w:p>
          <w:p w14:paraId="3BE17F74" w14:textId="40BE1444" w:rsidR="00D26832" w:rsidRPr="00773B95" w:rsidRDefault="00D26832" w:rsidP="007F726F">
            <w:pPr>
              <w:rPr>
                <w:i/>
                <w:sz w:val="20"/>
                <w:szCs w:val="20"/>
              </w:rPr>
            </w:pPr>
            <w:r w:rsidRPr="00773B95">
              <w:rPr>
                <w:i/>
                <w:sz w:val="20"/>
                <w:szCs w:val="20"/>
              </w:rPr>
              <w:t>13. Lokalna uprava i administracija</w:t>
            </w:r>
          </w:p>
          <w:p w14:paraId="571C4EC4" w14:textId="77777777" w:rsidR="00CD0CEC" w:rsidRPr="00773B95" w:rsidRDefault="00CD0CEC" w:rsidP="007F726F">
            <w:pPr>
              <w:rPr>
                <w:i/>
                <w:sz w:val="20"/>
                <w:szCs w:val="20"/>
              </w:rPr>
            </w:pPr>
          </w:p>
          <w:p w14:paraId="54E35025" w14:textId="77777777" w:rsidR="00D26832" w:rsidRPr="00773B95" w:rsidRDefault="00D26832" w:rsidP="007F726F">
            <w:pPr>
              <w:rPr>
                <w:iCs/>
                <w:sz w:val="20"/>
                <w:szCs w:val="20"/>
              </w:rPr>
            </w:pPr>
            <w:r w:rsidRPr="00773B95">
              <w:rPr>
                <w:b/>
                <w:bCs/>
                <w:iCs/>
                <w:sz w:val="20"/>
                <w:szCs w:val="20"/>
              </w:rPr>
              <w:t>Pokazatelji rezultata</w:t>
            </w:r>
            <w:r w:rsidRPr="00773B95">
              <w:rPr>
                <w:iCs/>
                <w:sz w:val="20"/>
                <w:szCs w:val="20"/>
              </w:rPr>
              <w:t>:</w:t>
            </w:r>
          </w:p>
          <w:p w14:paraId="2F866E77" w14:textId="77777777" w:rsidR="00D26832" w:rsidRPr="00773B95" w:rsidRDefault="00D26832" w:rsidP="007F726F">
            <w:pPr>
              <w:jc w:val="both"/>
              <w:rPr>
                <w:i/>
                <w:sz w:val="20"/>
                <w:szCs w:val="20"/>
              </w:rPr>
            </w:pPr>
            <w:r w:rsidRPr="00773B95">
              <w:rPr>
                <w:iCs/>
                <w:sz w:val="20"/>
                <w:szCs w:val="20"/>
              </w:rPr>
              <w:t xml:space="preserve">Sukladno Prilogu 1. Provedbenog programa Grada Samobora za razdoblje 2021. – 2025. </w:t>
            </w:r>
          </w:p>
        </w:tc>
      </w:tr>
      <w:tr w:rsidR="00773B95" w:rsidRPr="00773B95" w14:paraId="2DA5438E" w14:textId="77777777" w:rsidTr="00AD273B">
        <w:trPr>
          <w:trHeight w:val="300"/>
        </w:trPr>
        <w:tc>
          <w:tcPr>
            <w:tcW w:w="10348" w:type="dxa"/>
            <w:gridSpan w:val="4"/>
            <w:shd w:val="clear" w:color="auto" w:fill="F2F2F2"/>
            <w:hideMark/>
          </w:tcPr>
          <w:p w14:paraId="20AD265B" w14:textId="77777777" w:rsidR="00D26832" w:rsidRPr="00773B95" w:rsidRDefault="00D26832" w:rsidP="007F726F">
            <w:pPr>
              <w:rPr>
                <w:b/>
                <w:bCs/>
                <w:sz w:val="20"/>
                <w:szCs w:val="20"/>
              </w:rPr>
            </w:pPr>
            <w:r w:rsidRPr="00773B95">
              <w:rPr>
                <w:b/>
                <w:bCs/>
                <w:sz w:val="20"/>
                <w:szCs w:val="20"/>
              </w:rPr>
              <w:t>Naziv aktivnosti/projekta u Proračunu: RASHODI ZA ZAPOSLENE I NAKNADE TROŠKOVA ZAPOSLENIMA</w:t>
            </w:r>
          </w:p>
        </w:tc>
      </w:tr>
      <w:tr w:rsidR="00773B95" w:rsidRPr="00773B95" w14:paraId="1D46AE39" w14:textId="77777777" w:rsidTr="007F726F">
        <w:trPr>
          <w:trHeight w:val="251"/>
        </w:trPr>
        <w:tc>
          <w:tcPr>
            <w:tcW w:w="6946" w:type="dxa"/>
            <w:vMerge w:val="restart"/>
            <w:shd w:val="clear" w:color="auto" w:fill="auto"/>
            <w:vAlign w:val="center"/>
            <w:hideMark/>
          </w:tcPr>
          <w:p w14:paraId="381D77E7" w14:textId="77777777" w:rsidR="00D26832" w:rsidRPr="00773B95" w:rsidRDefault="00D26832" w:rsidP="007F726F">
            <w:pPr>
              <w:jc w:val="center"/>
              <w:rPr>
                <w:sz w:val="20"/>
                <w:szCs w:val="20"/>
              </w:rPr>
            </w:pPr>
            <w:r w:rsidRPr="00773B95">
              <w:rPr>
                <w:sz w:val="20"/>
                <w:szCs w:val="20"/>
              </w:rPr>
              <w:t>Obrazloženje aktivnosti/projekta</w:t>
            </w:r>
          </w:p>
        </w:tc>
        <w:tc>
          <w:tcPr>
            <w:tcW w:w="3402" w:type="dxa"/>
            <w:gridSpan w:val="3"/>
            <w:shd w:val="clear" w:color="auto" w:fill="auto"/>
            <w:noWrap/>
            <w:vAlign w:val="center"/>
            <w:hideMark/>
          </w:tcPr>
          <w:p w14:paraId="5D8DA02C" w14:textId="77777777" w:rsidR="00D26832" w:rsidRPr="00773B95" w:rsidRDefault="00D26832" w:rsidP="007F726F">
            <w:pPr>
              <w:jc w:val="center"/>
              <w:rPr>
                <w:sz w:val="20"/>
                <w:szCs w:val="20"/>
              </w:rPr>
            </w:pPr>
            <w:r w:rsidRPr="00773B95">
              <w:rPr>
                <w:sz w:val="20"/>
                <w:szCs w:val="20"/>
              </w:rPr>
              <w:t>Planirana sredstva</w:t>
            </w:r>
          </w:p>
        </w:tc>
      </w:tr>
      <w:tr w:rsidR="00773B95" w:rsidRPr="00773B95" w14:paraId="2A96F6E3" w14:textId="77777777" w:rsidTr="007F726F">
        <w:trPr>
          <w:trHeight w:val="207"/>
        </w:trPr>
        <w:tc>
          <w:tcPr>
            <w:tcW w:w="6946" w:type="dxa"/>
            <w:vMerge/>
            <w:vAlign w:val="center"/>
            <w:hideMark/>
          </w:tcPr>
          <w:p w14:paraId="3B968C4F" w14:textId="77777777" w:rsidR="00D26832" w:rsidRPr="00773B95" w:rsidRDefault="00D26832" w:rsidP="007F726F">
            <w:pPr>
              <w:rPr>
                <w:sz w:val="20"/>
                <w:szCs w:val="20"/>
              </w:rPr>
            </w:pPr>
          </w:p>
        </w:tc>
        <w:tc>
          <w:tcPr>
            <w:tcW w:w="1134" w:type="dxa"/>
            <w:shd w:val="clear" w:color="auto" w:fill="auto"/>
            <w:noWrap/>
            <w:vAlign w:val="bottom"/>
            <w:hideMark/>
          </w:tcPr>
          <w:p w14:paraId="1991971B" w14:textId="77777777" w:rsidR="00D26832" w:rsidRPr="00773B95" w:rsidRDefault="00D26832" w:rsidP="007F726F">
            <w:pPr>
              <w:jc w:val="center"/>
              <w:rPr>
                <w:sz w:val="20"/>
                <w:szCs w:val="20"/>
              </w:rPr>
            </w:pPr>
            <w:r w:rsidRPr="00773B95">
              <w:rPr>
                <w:sz w:val="20"/>
                <w:szCs w:val="20"/>
              </w:rPr>
              <w:t>2022.</w:t>
            </w:r>
          </w:p>
        </w:tc>
        <w:tc>
          <w:tcPr>
            <w:tcW w:w="1134" w:type="dxa"/>
            <w:shd w:val="clear" w:color="auto" w:fill="auto"/>
            <w:noWrap/>
            <w:vAlign w:val="bottom"/>
            <w:hideMark/>
          </w:tcPr>
          <w:p w14:paraId="015EA993" w14:textId="77777777" w:rsidR="00D26832" w:rsidRPr="00773B95" w:rsidRDefault="00D26832" w:rsidP="007F726F">
            <w:pPr>
              <w:jc w:val="center"/>
              <w:rPr>
                <w:sz w:val="20"/>
                <w:szCs w:val="20"/>
              </w:rPr>
            </w:pPr>
            <w:r w:rsidRPr="00773B95">
              <w:rPr>
                <w:sz w:val="20"/>
                <w:szCs w:val="20"/>
              </w:rPr>
              <w:t>2023.</w:t>
            </w:r>
          </w:p>
        </w:tc>
        <w:tc>
          <w:tcPr>
            <w:tcW w:w="1134" w:type="dxa"/>
            <w:shd w:val="clear" w:color="auto" w:fill="auto"/>
            <w:noWrap/>
            <w:vAlign w:val="bottom"/>
            <w:hideMark/>
          </w:tcPr>
          <w:p w14:paraId="279C19D0" w14:textId="77777777" w:rsidR="00D26832" w:rsidRPr="00773B95" w:rsidRDefault="00D26832" w:rsidP="007F726F">
            <w:pPr>
              <w:jc w:val="center"/>
              <w:rPr>
                <w:sz w:val="20"/>
                <w:szCs w:val="20"/>
              </w:rPr>
            </w:pPr>
            <w:r w:rsidRPr="00773B95">
              <w:rPr>
                <w:sz w:val="20"/>
                <w:szCs w:val="20"/>
              </w:rPr>
              <w:t>2024.</w:t>
            </w:r>
          </w:p>
        </w:tc>
      </w:tr>
      <w:tr w:rsidR="00773B95" w:rsidRPr="00773B95" w14:paraId="6D27EAAE" w14:textId="77777777" w:rsidTr="007F726F">
        <w:trPr>
          <w:trHeight w:val="695"/>
        </w:trPr>
        <w:tc>
          <w:tcPr>
            <w:tcW w:w="6946" w:type="dxa"/>
            <w:shd w:val="clear" w:color="auto" w:fill="auto"/>
            <w:noWrap/>
            <w:vAlign w:val="center"/>
            <w:hideMark/>
          </w:tcPr>
          <w:p w14:paraId="7C8A3BE3" w14:textId="35C4FAE2" w:rsidR="00D26832" w:rsidRPr="00773B95" w:rsidRDefault="00D26832" w:rsidP="007F726F">
            <w:pPr>
              <w:jc w:val="both"/>
              <w:rPr>
                <w:i/>
                <w:iCs/>
                <w:sz w:val="20"/>
                <w:szCs w:val="20"/>
              </w:rPr>
            </w:pPr>
            <w:r w:rsidRPr="00773B95">
              <w:rPr>
                <w:iCs/>
                <w:sz w:val="20"/>
                <w:szCs w:val="20"/>
              </w:rPr>
              <w:t>Redovita isplata plaća i ostalih naknada djelatnicima Grada Samobora i na taj način omogućavanje njihovog kvalitetnog rada.</w:t>
            </w:r>
          </w:p>
        </w:tc>
        <w:tc>
          <w:tcPr>
            <w:tcW w:w="1134" w:type="dxa"/>
            <w:shd w:val="clear" w:color="auto" w:fill="auto"/>
            <w:noWrap/>
            <w:vAlign w:val="center"/>
            <w:hideMark/>
          </w:tcPr>
          <w:p w14:paraId="5E287EB8" w14:textId="77777777" w:rsidR="00D26832" w:rsidRPr="00773B95" w:rsidRDefault="00D26832" w:rsidP="007F726F">
            <w:pPr>
              <w:jc w:val="right"/>
              <w:rPr>
                <w:b/>
                <w:sz w:val="20"/>
                <w:szCs w:val="20"/>
              </w:rPr>
            </w:pPr>
            <w:r w:rsidRPr="00773B95">
              <w:rPr>
                <w:b/>
                <w:sz w:val="20"/>
                <w:szCs w:val="20"/>
              </w:rPr>
              <w:t>17.884.500</w:t>
            </w:r>
          </w:p>
        </w:tc>
        <w:tc>
          <w:tcPr>
            <w:tcW w:w="1134" w:type="dxa"/>
            <w:shd w:val="clear" w:color="auto" w:fill="auto"/>
            <w:noWrap/>
            <w:vAlign w:val="center"/>
            <w:hideMark/>
          </w:tcPr>
          <w:p w14:paraId="529235D4" w14:textId="77777777" w:rsidR="00D26832" w:rsidRPr="00773B95" w:rsidRDefault="00D26832" w:rsidP="007F726F">
            <w:pPr>
              <w:jc w:val="right"/>
              <w:rPr>
                <w:b/>
                <w:sz w:val="20"/>
                <w:szCs w:val="20"/>
              </w:rPr>
            </w:pPr>
            <w:r w:rsidRPr="00773B95">
              <w:rPr>
                <w:b/>
                <w:sz w:val="20"/>
                <w:szCs w:val="20"/>
              </w:rPr>
              <w:t>17.522.930</w:t>
            </w:r>
          </w:p>
        </w:tc>
        <w:tc>
          <w:tcPr>
            <w:tcW w:w="1134" w:type="dxa"/>
            <w:shd w:val="clear" w:color="auto" w:fill="auto"/>
            <w:noWrap/>
            <w:vAlign w:val="center"/>
            <w:hideMark/>
          </w:tcPr>
          <w:p w14:paraId="4E27EFD0" w14:textId="77777777" w:rsidR="00D26832" w:rsidRPr="00773B95" w:rsidRDefault="00D26832" w:rsidP="007F726F">
            <w:pPr>
              <w:jc w:val="right"/>
              <w:rPr>
                <w:b/>
                <w:sz w:val="20"/>
                <w:szCs w:val="20"/>
              </w:rPr>
            </w:pPr>
            <w:r w:rsidRPr="00773B95">
              <w:rPr>
                <w:b/>
                <w:sz w:val="20"/>
                <w:szCs w:val="20"/>
              </w:rPr>
              <w:t>17.522.930</w:t>
            </w:r>
          </w:p>
        </w:tc>
      </w:tr>
      <w:tr w:rsidR="00773B95" w:rsidRPr="00773B95" w14:paraId="07D76E38" w14:textId="77777777" w:rsidTr="00AD273B">
        <w:trPr>
          <w:trHeight w:val="300"/>
        </w:trPr>
        <w:tc>
          <w:tcPr>
            <w:tcW w:w="10348" w:type="dxa"/>
            <w:gridSpan w:val="4"/>
            <w:shd w:val="clear" w:color="auto" w:fill="F2F2F2"/>
            <w:hideMark/>
          </w:tcPr>
          <w:p w14:paraId="2F631989" w14:textId="77777777" w:rsidR="00D26832" w:rsidRPr="00773B95" w:rsidRDefault="00D26832" w:rsidP="007F726F">
            <w:pPr>
              <w:rPr>
                <w:b/>
                <w:bCs/>
                <w:sz w:val="20"/>
                <w:szCs w:val="20"/>
              </w:rPr>
            </w:pPr>
            <w:r w:rsidRPr="00773B95">
              <w:rPr>
                <w:b/>
                <w:bCs/>
                <w:sz w:val="20"/>
                <w:szCs w:val="20"/>
              </w:rPr>
              <w:t>Naziv aktivnosti/projekta u Proračunu: MATERIJALNI RASHODI</w:t>
            </w:r>
          </w:p>
        </w:tc>
      </w:tr>
      <w:tr w:rsidR="00773B95" w:rsidRPr="00773B95" w14:paraId="733D5602" w14:textId="77777777" w:rsidTr="007F726F">
        <w:trPr>
          <w:trHeight w:val="251"/>
        </w:trPr>
        <w:tc>
          <w:tcPr>
            <w:tcW w:w="6946" w:type="dxa"/>
            <w:vMerge w:val="restart"/>
            <w:shd w:val="clear" w:color="auto" w:fill="auto"/>
            <w:vAlign w:val="center"/>
            <w:hideMark/>
          </w:tcPr>
          <w:p w14:paraId="6EAC1ED3" w14:textId="77777777" w:rsidR="00D26832" w:rsidRPr="00773B95" w:rsidRDefault="00D26832" w:rsidP="007F726F">
            <w:pPr>
              <w:jc w:val="center"/>
              <w:rPr>
                <w:sz w:val="20"/>
                <w:szCs w:val="20"/>
              </w:rPr>
            </w:pPr>
            <w:r w:rsidRPr="00773B95">
              <w:rPr>
                <w:sz w:val="20"/>
                <w:szCs w:val="20"/>
              </w:rPr>
              <w:t>Obrazloženje aktivnosti/projekta</w:t>
            </w:r>
          </w:p>
        </w:tc>
        <w:tc>
          <w:tcPr>
            <w:tcW w:w="3402" w:type="dxa"/>
            <w:gridSpan w:val="3"/>
            <w:shd w:val="clear" w:color="auto" w:fill="auto"/>
            <w:noWrap/>
            <w:vAlign w:val="center"/>
            <w:hideMark/>
          </w:tcPr>
          <w:p w14:paraId="5C27859A" w14:textId="77777777" w:rsidR="00D26832" w:rsidRPr="00773B95" w:rsidRDefault="00D26832" w:rsidP="007F726F">
            <w:pPr>
              <w:jc w:val="center"/>
              <w:rPr>
                <w:sz w:val="20"/>
                <w:szCs w:val="20"/>
              </w:rPr>
            </w:pPr>
            <w:r w:rsidRPr="00773B95">
              <w:rPr>
                <w:sz w:val="20"/>
                <w:szCs w:val="20"/>
              </w:rPr>
              <w:t>Planirana sredstva</w:t>
            </w:r>
          </w:p>
        </w:tc>
      </w:tr>
      <w:tr w:rsidR="00773B95" w:rsidRPr="00773B95" w14:paraId="689DB615" w14:textId="77777777" w:rsidTr="007F726F">
        <w:trPr>
          <w:trHeight w:val="207"/>
        </w:trPr>
        <w:tc>
          <w:tcPr>
            <w:tcW w:w="6946" w:type="dxa"/>
            <w:vMerge/>
            <w:vAlign w:val="center"/>
            <w:hideMark/>
          </w:tcPr>
          <w:p w14:paraId="13198E9A" w14:textId="77777777" w:rsidR="00D26832" w:rsidRPr="00773B95" w:rsidRDefault="00D26832" w:rsidP="007F726F">
            <w:pPr>
              <w:rPr>
                <w:sz w:val="20"/>
                <w:szCs w:val="20"/>
              </w:rPr>
            </w:pPr>
          </w:p>
        </w:tc>
        <w:tc>
          <w:tcPr>
            <w:tcW w:w="1134" w:type="dxa"/>
            <w:shd w:val="clear" w:color="auto" w:fill="auto"/>
            <w:noWrap/>
            <w:vAlign w:val="bottom"/>
            <w:hideMark/>
          </w:tcPr>
          <w:p w14:paraId="568077CB" w14:textId="77777777" w:rsidR="00D26832" w:rsidRPr="00773B95" w:rsidRDefault="00D26832" w:rsidP="007F726F">
            <w:pPr>
              <w:jc w:val="center"/>
              <w:rPr>
                <w:sz w:val="20"/>
                <w:szCs w:val="20"/>
              </w:rPr>
            </w:pPr>
            <w:r w:rsidRPr="00773B95">
              <w:rPr>
                <w:sz w:val="20"/>
                <w:szCs w:val="20"/>
              </w:rPr>
              <w:t>2022.</w:t>
            </w:r>
          </w:p>
        </w:tc>
        <w:tc>
          <w:tcPr>
            <w:tcW w:w="1134" w:type="dxa"/>
            <w:shd w:val="clear" w:color="auto" w:fill="auto"/>
            <w:noWrap/>
            <w:vAlign w:val="bottom"/>
            <w:hideMark/>
          </w:tcPr>
          <w:p w14:paraId="19809C63" w14:textId="77777777" w:rsidR="00D26832" w:rsidRPr="00773B95" w:rsidRDefault="00D26832" w:rsidP="007F726F">
            <w:pPr>
              <w:jc w:val="center"/>
              <w:rPr>
                <w:sz w:val="20"/>
                <w:szCs w:val="20"/>
              </w:rPr>
            </w:pPr>
            <w:r w:rsidRPr="00773B95">
              <w:rPr>
                <w:sz w:val="20"/>
                <w:szCs w:val="20"/>
              </w:rPr>
              <w:t>2023.</w:t>
            </w:r>
          </w:p>
        </w:tc>
        <w:tc>
          <w:tcPr>
            <w:tcW w:w="1134" w:type="dxa"/>
            <w:shd w:val="clear" w:color="auto" w:fill="auto"/>
            <w:noWrap/>
            <w:vAlign w:val="bottom"/>
            <w:hideMark/>
          </w:tcPr>
          <w:p w14:paraId="75FC3C2E" w14:textId="77777777" w:rsidR="00D26832" w:rsidRPr="00773B95" w:rsidRDefault="00D26832" w:rsidP="007F726F">
            <w:pPr>
              <w:jc w:val="center"/>
              <w:rPr>
                <w:sz w:val="20"/>
                <w:szCs w:val="20"/>
              </w:rPr>
            </w:pPr>
            <w:r w:rsidRPr="00773B95">
              <w:rPr>
                <w:sz w:val="20"/>
                <w:szCs w:val="20"/>
              </w:rPr>
              <w:t>2024.</w:t>
            </w:r>
          </w:p>
        </w:tc>
      </w:tr>
      <w:tr w:rsidR="00773B95" w:rsidRPr="00773B95" w14:paraId="31E09E2F" w14:textId="77777777" w:rsidTr="007F726F">
        <w:trPr>
          <w:trHeight w:val="945"/>
        </w:trPr>
        <w:tc>
          <w:tcPr>
            <w:tcW w:w="6946" w:type="dxa"/>
            <w:shd w:val="clear" w:color="auto" w:fill="auto"/>
            <w:noWrap/>
            <w:hideMark/>
          </w:tcPr>
          <w:p w14:paraId="055F29C3" w14:textId="60D97615" w:rsidR="00D26832" w:rsidRPr="00773B95" w:rsidRDefault="00D26832" w:rsidP="007F726F">
            <w:pPr>
              <w:jc w:val="both"/>
              <w:rPr>
                <w:iCs/>
                <w:sz w:val="20"/>
                <w:szCs w:val="20"/>
              </w:rPr>
            </w:pPr>
            <w:r w:rsidRPr="00773B95">
              <w:rPr>
                <w:iCs/>
                <w:sz w:val="20"/>
                <w:szCs w:val="20"/>
              </w:rPr>
              <w:t>Osiguranje sredstava za rad i mjesta za rad službenika i namještenika, opskrba uredskim materijalom, sredstvima za čišćenje, vođenje brige o prijevoznim sredstvima, isplata po ugovorima o djelu za osobe izvan radnog odnosa, premije osiguranja, a sve u cilju kvalitetnog funkcioniranja gradske uprave.</w:t>
            </w:r>
          </w:p>
        </w:tc>
        <w:tc>
          <w:tcPr>
            <w:tcW w:w="1134" w:type="dxa"/>
            <w:shd w:val="clear" w:color="auto" w:fill="auto"/>
            <w:noWrap/>
            <w:vAlign w:val="center"/>
            <w:hideMark/>
          </w:tcPr>
          <w:p w14:paraId="2ED1C10F" w14:textId="77777777" w:rsidR="00D26832" w:rsidRPr="00773B95" w:rsidRDefault="00D26832" w:rsidP="007F726F">
            <w:pPr>
              <w:jc w:val="right"/>
              <w:rPr>
                <w:b/>
                <w:sz w:val="20"/>
                <w:szCs w:val="20"/>
              </w:rPr>
            </w:pPr>
            <w:r w:rsidRPr="00773B95">
              <w:rPr>
                <w:b/>
                <w:sz w:val="20"/>
                <w:szCs w:val="20"/>
              </w:rPr>
              <w:t>6.803.000</w:t>
            </w:r>
          </w:p>
        </w:tc>
        <w:tc>
          <w:tcPr>
            <w:tcW w:w="1134" w:type="dxa"/>
            <w:shd w:val="clear" w:color="auto" w:fill="auto"/>
            <w:noWrap/>
            <w:vAlign w:val="center"/>
            <w:hideMark/>
          </w:tcPr>
          <w:p w14:paraId="3FE81E29" w14:textId="77777777" w:rsidR="00D26832" w:rsidRPr="00773B95" w:rsidRDefault="00D26832" w:rsidP="007F726F">
            <w:pPr>
              <w:jc w:val="right"/>
              <w:rPr>
                <w:b/>
                <w:sz w:val="20"/>
                <w:szCs w:val="20"/>
              </w:rPr>
            </w:pPr>
            <w:r w:rsidRPr="00773B95">
              <w:rPr>
                <w:b/>
                <w:sz w:val="20"/>
                <w:szCs w:val="20"/>
              </w:rPr>
              <w:t>6.328.000</w:t>
            </w:r>
          </w:p>
        </w:tc>
        <w:tc>
          <w:tcPr>
            <w:tcW w:w="1134" w:type="dxa"/>
            <w:shd w:val="clear" w:color="auto" w:fill="auto"/>
            <w:noWrap/>
            <w:vAlign w:val="center"/>
            <w:hideMark/>
          </w:tcPr>
          <w:p w14:paraId="46D9F033" w14:textId="77777777" w:rsidR="00D26832" w:rsidRPr="00773B95" w:rsidRDefault="00D26832" w:rsidP="007F726F">
            <w:pPr>
              <w:jc w:val="right"/>
              <w:rPr>
                <w:b/>
                <w:sz w:val="20"/>
                <w:szCs w:val="20"/>
              </w:rPr>
            </w:pPr>
            <w:r w:rsidRPr="00773B95">
              <w:rPr>
                <w:b/>
                <w:sz w:val="20"/>
                <w:szCs w:val="20"/>
              </w:rPr>
              <w:t>6.238.000</w:t>
            </w:r>
          </w:p>
        </w:tc>
      </w:tr>
      <w:tr w:rsidR="00773B95" w:rsidRPr="00773B95" w14:paraId="42B1824C" w14:textId="77777777" w:rsidTr="00AD273B">
        <w:trPr>
          <w:trHeight w:val="300"/>
        </w:trPr>
        <w:tc>
          <w:tcPr>
            <w:tcW w:w="10348" w:type="dxa"/>
            <w:gridSpan w:val="4"/>
            <w:shd w:val="clear" w:color="auto" w:fill="F2F2F2"/>
            <w:hideMark/>
          </w:tcPr>
          <w:p w14:paraId="112139C2" w14:textId="235D385D" w:rsidR="00D26832" w:rsidRPr="00773B95" w:rsidRDefault="00D26832" w:rsidP="007F726F">
            <w:pPr>
              <w:rPr>
                <w:b/>
                <w:bCs/>
                <w:sz w:val="20"/>
                <w:szCs w:val="20"/>
              </w:rPr>
            </w:pPr>
            <w:r w:rsidRPr="00773B95">
              <w:rPr>
                <w:b/>
                <w:bCs/>
                <w:sz w:val="20"/>
                <w:szCs w:val="20"/>
              </w:rPr>
              <w:t>Naziv aktivnosti/projekta u Proračunu: NAKNADE ČLANOVIMA RADNIH TIJELA GRADONAČELNI</w:t>
            </w:r>
            <w:r w:rsidR="0015387D" w:rsidRPr="00773B95">
              <w:rPr>
                <w:b/>
                <w:bCs/>
                <w:sz w:val="20"/>
                <w:szCs w:val="20"/>
              </w:rPr>
              <w:t>CE</w:t>
            </w:r>
          </w:p>
        </w:tc>
      </w:tr>
      <w:tr w:rsidR="00773B95" w:rsidRPr="00773B95" w14:paraId="5605F63C" w14:textId="77777777" w:rsidTr="007F726F">
        <w:trPr>
          <w:trHeight w:val="251"/>
        </w:trPr>
        <w:tc>
          <w:tcPr>
            <w:tcW w:w="6946" w:type="dxa"/>
            <w:vMerge w:val="restart"/>
            <w:shd w:val="clear" w:color="auto" w:fill="auto"/>
            <w:vAlign w:val="center"/>
            <w:hideMark/>
          </w:tcPr>
          <w:p w14:paraId="2EE067A4" w14:textId="77777777" w:rsidR="00D26832" w:rsidRPr="00773B95" w:rsidRDefault="00D26832" w:rsidP="007F726F">
            <w:pPr>
              <w:jc w:val="center"/>
              <w:rPr>
                <w:sz w:val="20"/>
                <w:szCs w:val="20"/>
              </w:rPr>
            </w:pPr>
            <w:r w:rsidRPr="00773B95">
              <w:rPr>
                <w:sz w:val="20"/>
                <w:szCs w:val="20"/>
              </w:rPr>
              <w:t>Obrazloženje aktivnosti/projekta</w:t>
            </w:r>
          </w:p>
        </w:tc>
        <w:tc>
          <w:tcPr>
            <w:tcW w:w="3402" w:type="dxa"/>
            <w:gridSpan w:val="3"/>
            <w:shd w:val="clear" w:color="auto" w:fill="auto"/>
            <w:noWrap/>
            <w:vAlign w:val="center"/>
            <w:hideMark/>
          </w:tcPr>
          <w:p w14:paraId="71F4C3BC" w14:textId="77777777" w:rsidR="00D26832" w:rsidRPr="00773B95" w:rsidRDefault="00D26832" w:rsidP="007F726F">
            <w:pPr>
              <w:jc w:val="center"/>
              <w:rPr>
                <w:sz w:val="20"/>
                <w:szCs w:val="20"/>
              </w:rPr>
            </w:pPr>
            <w:r w:rsidRPr="00773B95">
              <w:rPr>
                <w:sz w:val="20"/>
                <w:szCs w:val="20"/>
              </w:rPr>
              <w:t>Planirana sredstva</w:t>
            </w:r>
          </w:p>
        </w:tc>
      </w:tr>
      <w:tr w:rsidR="00773B95" w:rsidRPr="00773B95" w14:paraId="4B0C9ECD" w14:textId="77777777" w:rsidTr="007F726F">
        <w:trPr>
          <w:trHeight w:val="207"/>
        </w:trPr>
        <w:tc>
          <w:tcPr>
            <w:tcW w:w="6946" w:type="dxa"/>
            <w:vMerge/>
            <w:vAlign w:val="center"/>
            <w:hideMark/>
          </w:tcPr>
          <w:p w14:paraId="3DC44E36" w14:textId="77777777" w:rsidR="00D26832" w:rsidRPr="00773B95" w:rsidRDefault="00D26832" w:rsidP="007F726F">
            <w:pPr>
              <w:rPr>
                <w:sz w:val="20"/>
                <w:szCs w:val="20"/>
              </w:rPr>
            </w:pPr>
          </w:p>
        </w:tc>
        <w:tc>
          <w:tcPr>
            <w:tcW w:w="1134" w:type="dxa"/>
            <w:shd w:val="clear" w:color="auto" w:fill="auto"/>
            <w:noWrap/>
            <w:vAlign w:val="bottom"/>
            <w:hideMark/>
          </w:tcPr>
          <w:p w14:paraId="2EF95578" w14:textId="77777777" w:rsidR="00D26832" w:rsidRPr="00773B95" w:rsidRDefault="00D26832" w:rsidP="007F726F">
            <w:pPr>
              <w:jc w:val="center"/>
              <w:rPr>
                <w:sz w:val="20"/>
                <w:szCs w:val="20"/>
              </w:rPr>
            </w:pPr>
            <w:r w:rsidRPr="00773B95">
              <w:rPr>
                <w:sz w:val="20"/>
                <w:szCs w:val="20"/>
              </w:rPr>
              <w:t>2022.</w:t>
            </w:r>
          </w:p>
        </w:tc>
        <w:tc>
          <w:tcPr>
            <w:tcW w:w="1134" w:type="dxa"/>
            <w:shd w:val="clear" w:color="auto" w:fill="auto"/>
            <w:noWrap/>
            <w:vAlign w:val="bottom"/>
            <w:hideMark/>
          </w:tcPr>
          <w:p w14:paraId="2E50ACFE" w14:textId="77777777" w:rsidR="00D26832" w:rsidRPr="00773B95" w:rsidRDefault="00D26832" w:rsidP="007F726F">
            <w:pPr>
              <w:jc w:val="center"/>
              <w:rPr>
                <w:sz w:val="20"/>
                <w:szCs w:val="20"/>
              </w:rPr>
            </w:pPr>
            <w:r w:rsidRPr="00773B95">
              <w:rPr>
                <w:sz w:val="20"/>
                <w:szCs w:val="20"/>
              </w:rPr>
              <w:t>2023.</w:t>
            </w:r>
          </w:p>
        </w:tc>
        <w:tc>
          <w:tcPr>
            <w:tcW w:w="1134" w:type="dxa"/>
            <w:shd w:val="clear" w:color="auto" w:fill="auto"/>
            <w:noWrap/>
            <w:vAlign w:val="bottom"/>
            <w:hideMark/>
          </w:tcPr>
          <w:p w14:paraId="6809624A" w14:textId="77777777" w:rsidR="00D26832" w:rsidRPr="00773B95" w:rsidRDefault="00D26832" w:rsidP="007F726F">
            <w:pPr>
              <w:jc w:val="center"/>
              <w:rPr>
                <w:sz w:val="20"/>
                <w:szCs w:val="20"/>
              </w:rPr>
            </w:pPr>
            <w:r w:rsidRPr="00773B95">
              <w:rPr>
                <w:sz w:val="20"/>
                <w:szCs w:val="20"/>
              </w:rPr>
              <w:t>2024.</w:t>
            </w:r>
          </w:p>
        </w:tc>
      </w:tr>
      <w:tr w:rsidR="00773B95" w:rsidRPr="00773B95" w14:paraId="1BA44934" w14:textId="77777777" w:rsidTr="007F726F">
        <w:trPr>
          <w:trHeight w:val="909"/>
        </w:trPr>
        <w:tc>
          <w:tcPr>
            <w:tcW w:w="6946" w:type="dxa"/>
            <w:shd w:val="clear" w:color="auto" w:fill="auto"/>
            <w:noWrap/>
            <w:hideMark/>
          </w:tcPr>
          <w:p w14:paraId="3E350A38" w14:textId="77777777" w:rsidR="00D26832" w:rsidRPr="00773B95" w:rsidRDefault="00D26832" w:rsidP="007F726F">
            <w:pPr>
              <w:jc w:val="both"/>
              <w:rPr>
                <w:i/>
                <w:iCs/>
                <w:sz w:val="20"/>
                <w:szCs w:val="20"/>
              </w:rPr>
            </w:pPr>
            <w:r w:rsidRPr="00773B95">
              <w:rPr>
                <w:iCs/>
                <w:sz w:val="20"/>
                <w:szCs w:val="20"/>
              </w:rPr>
              <w:t xml:space="preserve">Gradonačelnica, sukladno Statutu Grada Samobora, ima ovlasti imenovati radna tijela koja mu pomažu u obavljanju poslova izvršne vlasti. </w:t>
            </w:r>
            <w:r w:rsidRPr="00773B95">
              <w:rPr>
                <w:sz w:val="20"/>
                <w:szCs w:val="20"/>
              </w:rPr>
              <w:t>Navedeni rashodi obuhvaćaju troškove naknade članovima Savjeta za razvoj Grada, Procjeniteljskog povjerenstva za područje Grada Samobora,  Povjerenstva za stipendije, Povjerenstva za popis imovine, Povjerenstva za ocjenu kvalitete programa/projekta, Kulturnog vijeća po sjednici, te naknadu za rad Službeničkog suda.</w:t>
            </w:r>
          </w:p>
        </w:tc>
        <w:tc>
          <w:tcPr>
            <w:tcW w:w="1134" w:type="dxa"/>
            <w:shd w:val="clear" w:color="auto" w:fill="auto"/>
            <w:noWrap/>
            <w:vAlign w:val="center"/>
            <w:hideMark/>
          </w:tcPr>
          <w:p w14:paraId="13D5E7D4" w14:textId="77777777" w:rsidR="00D26832" w:rsidRPr="00773B95" w:rsidRDefault="00D26832" w:rsidP="007F726F">
            <w:pPr>
              <w:jc w:val="right"/>
              <w:rPr>
                <w:b/>
                <w:sz w:val="20"/>
                <w:szCs w:val="20"/>
              </w:rPr>
            </w:pPr>
            <w:r w:rsidRPr="00773B95">
              <w:rPr>
                <w:b/>
                <w:sz w:val="20"/>
                <w:szCs w:val="20"/>
              </w:rPr>
              <w:t>270.000</w:t>
            </w:r>
          </w:p>
        </w:tc>
        <w:tc>
          <w:tcPr>
            <w:tcW w:w="1134" w:type="dxa"/>
            <w:shd w:val="clear" w:color="auto" w:fill="auto"/>
            <w:noWrap/>
            <w:vAlign w:val="center"/>
            <w:hideMark/>
          </w:tcPr>
          <w:p w14:paraId="102B6F8F" w14:textId="77777777" w:rsidR="00D26832" w:rsidRPr="00773B95" w:rsidRDefault="00D26832" w:rsidP="007F726F">
            <w:pPr>
              <w:jc w:val="right"/>
              <w:rPr>
                <w:b/>
                <w:sz w:val="20"/>
                <w:szCs w:val="20"/>
              </w:rPr>
            </w:pPr>
            <w:r w:rsidRPr="00773B95">
              <w:rPr>
                <w:b/>
                <w:sz w:val="20"/>
                <w:szCs w:val="20"/>
              </w:rPr>
              <w:t>270.000</w:t>
            </w:r>
          </w:p>
        </w:tc>
        <w:tc>
          <w:tcPr>
            <w:tcW w:w="1134" w:type="dxa"/>
            <w:shd w:val="clear" w:color="auto" w:fill="auto"/>
            <w:noWrap/>
            <w:vAlign w:val="center"/>
            <w:hideMark/>
          </w:tcPr>
          <w:p w14:paraId="6D63759F" w14:textId="77777777" w:rsidR="00D26832" w:rsidRPr="00773B95" w:rsidRDefault="00D26832" w:rsidP="007F726F">
            <w:pPr>
              <w:jc w:val="right"/>
              <w:rPr>
                <w:b/>
                <w:sz w:val="20"/>
                <w:szCs w:val="20"/>
              </w:rPr>
            </w:pPr>
            <w:r w:rsidRPr="00773B95">
              <w:rPr>
                <w:b/>
                <w:sz w:val="20"/>
                <w:szCs w:val="20"/>
              </w:rPr>
              <w:t>270.000</w:t>
            </w:r>
          </w:p>
        </w:tc>
      </w:tr>
      <w:tr w:rsidR="00773B95" w:rsidRPr="00773B95" w14:paraId="72B56CB6" w14:textId="77777777" w:rsidTr="00AD273B">
        <w:trPr>
          <w:trHeight w:val="300"/>
        </w:trPr>
        <w:tc>
          <w:tcPr>
            <w:tcW w:w="10348" w:type="dxa"/>
            <w:gridSpan w:val="4"/>
            <w:shd w:val="clear" w:color="auto" w:fill="F2F2F2"/>
            <w:hideMark/>
          </w:tcPr>
          <w:p w14:paraId="08990DDC" w14:textId="77777777" w:rsidR="00D26832" w:rsidRPr="00773B95" w:rsidRDefault="00D26832" w:rsidP="007F726F">
            <w:r w:rsidRPr="00773B95">
              <w:rPr>
                <w:b/>
                <w:bCs/>
                <w:sz w:val="20"/>
                <w:szCs w:val="20"/>
              </w:rPr>
              <w:t>Naziv aktivnosti/projekta u Proračunu: NAKNADE GRAĐANIMA I KUĆANSTVIMA</w:t>
            </w:r>
          </w:p>
        </w:tc>
      </w:tr>
      <w:tr w:rsidR="00773B95" w:rsidRPr="00773B95" w14:paraId="405387F8" w14:textId="77777777" w:rsidTr="007F726F">
        <w:trPr>
          <w:trHeight w:val="251"/>
        </w:trPr>
        <w:tc>
          <w:tcPr>
            <w:tcW w:w="6946" w:type="dxa"/>
            <w:vMerge w:val="restart"/>
            <w:shd w:val="clear" w:color="auto" w:fill="auto"/>
            <w:vAlign w:val="center"/>
            <w:hideMark/>
          </w:tcPr>
          <w:p w14:paraId="3518805F" w14:textId="77777777" w:rsidR="00D26832" w:rsidRPr="00773B95" w:rsidRDefault="00D26832" w:rsidP="007F726F">
            <w:pPr>
              <w:jc w:val="center"/>
              <w:rPr>
                <w:sz w:val="20"/>
                <w:szCs w:val="20"/>
              </w:rPr>
            </w:pPr>
            <w:r w:rsidRPr="00773B95">
              <w:rPr>
                <w:sz w:val="20"/>
                <w:szCs w:val="20"/>
              </w:rPr>
              <w:lastRenderedPageBreak/>
              <w:t>Obrazloženje aktivnosti/projekta</w:t>
            </w:r>
          </w:p>
        </w:tc>
        <w:tc>
          <w:tcPr>
            <w:tcW w:w="3402" w:type="dxa"/>
            <w:gridSpan w:val="3"/>
            <w:shd w:val="clear" w:color="auto" w:fill="auto"/>
            <w:noWrap/>
            <w:vAlign w:val="center"/>
            <w:hideMark/>
          </w:tcPr>
          <w:p w14:paraId="080198E7" w14:textId="77777777" w:rsidR="00D26832" w:rsidRPr="00773B95" w:rsidRDefault="00D26832" w:rsidP="007F726F">
            <w:pPr>
              <w:jc w:val="center"/>
              <w:rPr>
                <w:sz w:val="20"/>
                <w:szCs w:val="20"/>
              </w:rPr>
            </w:pPr>
            <w:r w:rsidRPr="00773B95">
              <w:rPr>
                <w:sz w:val="20"/>
                <w:szCs w:val="20"/>
              </w:rPr>
              <w:t>Planirana sredstva</w:t>
            </w:r>
          </w:p>
        </w:tc>
      </w:tr>
      <w:tr w:rsidR="00773B95" w:rsidRPr="00773B95" w14:paraId="6BA75C49" w14:textId="77777777" w:rsidTr="007F726F">
        <w:trPr>
          <w:trHeight w:val="207"/>
        </w:trPr>
        <w:tc>
          <w:tcPr>
            <w:tcW w:w="6946" w:type="dxa"/>
            <w:vMerge/>
            <w:vAlign w:val="center"/>
            <w:hideMark/>
          </w:tcPr>
          <w:p w14:paraId="5F941BD2" w14:textId="77777777" w:rsidR="00D26832" w:rsidRPr="00773B95" w:rsidRDefault="00D26832" w:rsidP="007F726F">
            <w:pPr>
              <w:rPr>
                <w:sz w:val="20"/>
                <w:szCs w:val="20"/>
              </w:rPr>
            </w:pPr>
          </w:p>
        </w:tc>
        <w:tc>
          <w:tcPr>
            <w:tcW w:w="1134" w:type="dxa"/>
            <w:shd w:val="clear" w:color="auto" w:fill="auto"/>
            <w:noWrap/>
            <w:vAlign w:val="bottom"/>
            <w:hideMark/>
          </w:tcPr>
          <w:p w14:paraId="4FFC2240" w14:textId="77777777" w:rsidR="00D26832" w:rsidRPr="00773B95" w:rsidRDefault="00D26832" w:rsidP="007F726F">
            <w:pPr>
              <w:jc w:val="center"/>
              <w:rPr>
                <w:sz w:val="20"/>
                <w:szCs w:val="20"/>
              </w:rPr>
            </w:pPr>
            <w:r w:rsidRPr="00773B95">
              <w:rPr>
                <w:sz w:val="20"/>
                <w:szCs w:val="20"/>
              </w:rPr>
              <w:t>2022.</w:t>
            </w:r>
          </w:p>
        </w:tc>
        <w:tc>
          <w:tcPr>
            <w:tcW w:w="1134" w:type="dxa"/>
            <w:shd w:val="clear" w:color="auto" w:fill="auto"/>
            <w:noWrap/>
            <w:vAlign w:val="bottom"/>
            <w:hideMark/>
          </w:tcPr>
          <w:p w14:paraId="16BADEB9" w14:textId="77777777" w:rsidR="00D26832" w:rsidRPr="00773B95" w:rsidRDefault="00D26832" w:rsidP="007F726F">
            <w:pPr>
              <w:jc w:val="center"/>
              <w:rPr>
                <w:sz w:val="20"/>
                <w:szCs w:val="20"/>
              </w:rPr>
            </w:pPr>
            <w:r w:rsidRPr="00773B95">
              <w:rPr>
                <w:sz w:val="20"/>
                <w:szCs w:val="20"/>
              </w:rPr>
              <w:t>2023.</w:t>
            </w:r>
          </w:p>
        </w:tc>
        <w:tc>
          <w:tcPr>
            <w:tcW w:w="1134" w:type="dxa"/>
            <w:shd w:val="clear" w:color="auto" w:fill="auto"/>
            <w:noWrap/>
            <w:vAlign w:val="bottom"/>
            <w:hideMark/>
          </w:tcPr>
          <w:p w14:paraId="19FF2126" w14:textId="77777777" w:rsidR="00D26832" w:rsidRPr="00773B95" w:rsidRDefault="00D26832" w:rsidP="007F726F">
            <w:pPr>
              <w:jc w:val="center"/>
              <w:rPr>
                <w:sz w:val="20"/>
                <w:szCs w:val="20"/>
              </w:rPr>
            </w:pPr>
            <w:r w:rsidRPr="00773B95">
              <w:rPr>
                <w:sz w:val="20"/>
                <w:szCs w:val="20"/>
              </w:rPr>
              <w:t>2024.</w:t>
            </w:r>
          </w:p>
        </w:tc>
      </w:tr>
      <w:tr w:rsidR="00773B95" w:rsidRPr="00773B95" w14:paraId="6F12898C" w14:textId="77777777" w:rsidTr="007F726F">
        <w:trPr>
          <w:trHeight w:val="586"/>
        </w:trPr>
        <w:tc>
          <w:tcPr>
            <w:tcW w:w="6946" w:type="dxa"/>
            <w:shd w:val="clear" w:color="auto" w:fill="auto"/>
            <w:noWrap/>
            <w:vAlign w:val="center"/>
            <w:hideMark/>
          </w:tcPr>
          <w:p w14:paraId="0E8C402D" w14:textId="1193F67F" w:rsidR="00D26832" w:rsidRPr="00773B95" w:rsidRDefault="00D26832" w:rsidP="007F726F">
            <w:pPr>
              <w:jc w:val="both"/>
              <w:rPr>
                <w:i/>
                <w:iCs/>
                <w:sz w:val="20"/>
                <w:szCs w:val="20"/>
              </w:rPr>
            </w:pPr>
            <w:r w:rsidRPr="00773B95">
              <w:rPr>
                <w:iCs/>
                <w:sz w:val="20"/>
                <w:szCs w:val="20"/>
              </w:rPr>
              <w:t>Naknade koje se isplaćuju građanstvu odnosno naknada učenicima i studentima u novcu za obavljanje stručne prakse u upravnim tijelima Grada.</w:t>
            </w:r>
          </w:p>
        </w:tc>
        <w:tc>
          <w:tcPr>
            <w:tcW w:w="1134" w:type="dxa"/>
            <w:shd w:val="clear" w:color="auto" w:fill="auto"/>
            <w:noWrap/>
            <w:vAlign w:val="center"/>
            <w:hideMark/>
          </w:tcPr>
          <w:p w14:paraId="3586C84E" w14:textId="77777777" w:rsidR="00D26832" w:rsidRPr="00773B95" w:rsidRDefault="00D26832" w:rsidP="007F726F">
            <w:pPr>
              <w:jc w:val="right"/>
              <w:rPr>
                <w:b/>
                <w:sz w:val="20"/>
                <w:szCs w:val="20"/>
              </w:rPr>
            </w:pPr>
            <w:r w:rsidRPr="00773B95">
              <w:rPr>
                <w:b/>
                <w:sz w:val="20"/>
                <w:szCs w:val="20"/>
              </w:rPr>
              <w:t>3.000</w:t>
            </w:r>
          </w:p>
        </w:tc>
        <w:tc>
          <w:tcPr>
            <w:tcW w:w="1134" w:type="dxa"/>
            <w:shd w:val="clear" w:color="auto" w:fill="auto"/>
            <w:noWrap/>
            <w:vAlign w:val="center"/>
            <w:hideMark/>
          </w:tcPr>
          <w:p w14:paraId="0EBF1688" w14:textId="77777777" w:rsidR="00D26832" w:rsidRPr="00773B95" w:rsidRDefault="00D26832" w:rsidP="007F726F">
            <w:pPr>
              <w:jc w:val="right"/>
              <w:rPr>
                <w:b/>
                <w:sz w:val="20"/>
                <w:szCs w:val="20"/>
              </w:rPr>
            </w:pPr>
            <w:r w:rsidRPr="00773B95">
              <w:rPr>
                <w:b/>
                <w:sz w:val="20"/>
                <w:szCs w:val="20"/>
              </w:rPr>
              <w:t>3.000</w:t>
            </w:r>
          </w:p>
        </w:tc>
        <w:tc>
          <w:tcPr>
            <w:tcW w:w="1134" w:type="dxa"/>
            <w:shd w:val="clear" w:color="auto" w:fill="auto"/>
            <w:noWrap/>
            <w:vAlign w:val="center"/>
            <w:hideMark/>
          </w:tcPr>
          <w:p w14:paraId="53D009BD" w14:textId="77777777" w:rsidR="00D26832" w:rsidRPr="00773B95" w:rsidRDefault="00D26832" w:rsidP="007F726F">
            <w:pPr>
              <w:jc w:val="right"/>
              <w:rPr>
                <w:b/>
                <w:sz w:val="20"/>
                <w:szCs w:val="20"/>
              </w:rPr>
            </w:pPr>
            <w:r w:rsidRPr="00773B95">
              <w:rPr>
                <w:b/>
                <w:sz w:val="20"/>
                <w:szCs w:val="20"/>
              </w:rPr>
              <w:t>3.000</w:t>
            </w:r>
          </w:p>
        </w:tc>
      </w:tr>
      <w:tr w:rsidR="00773B95" w:rsidRPr="00773B95" w14:paraId="1DE5F15B" w14:textId="77777777" w:rsidTr="00AD273B">
        <w:trPr>
          <w:trHeight w:val="300"/>
        </w:trPr>
        <w:tc>
          <w:tcPr>
            <w:tcW w:w="10348" w:type="dxa"/>
            <w:gridSpan w:val="4"/>
            <w:shd w:val="clear" w:color="auto" w:fill="F2F2F2"/>
            <w:hideMark/>
          </w:tcPr>
          <w:p w14:paraId="3533C3A9" w14:textId="77777777" w:rsidR="00D26832" w:rsidRPr="00773B95" w:rsidRDefault="00D26832" w:rsidP="007F726F">
            <w:r w:rsidRPr="00773B95">
              <w:rPr>
                <w:b/>
                <w:bCs/>
                <w:sz w:val="20"/>
                <w:szCs w:val="20"/>
              </w:rPr>
              <w:t>Naziv aktivnosti/projekta u Proračunu: OBVEZE PO SUDSKIM SPOROVIMA</w:t>
            </w:r>
          </w:p>
        </w:tc>
      </w:tr>
      <w:tr w:rsidR="00773B95" w:rsidRPr="00773B95" w14:paraId="2D4F3DAD" w14:textId="77777777" w:rsidTr="007F726F">
        <w:trPr>
          <w:trHeight w:val="251"/>
        </w:trPr>
        <w:tc>
          <w:tcPr>
            <w:tcW w:w="6946" w:type="dxa"/>
            <w:vMerge w:val="restart"/>
            <w:shd w:val="clear" w:color="auto" w:fill="auto"/>
            <w:vAlign w:val="center"/>
            <w:hideMark/>
          </w:tcPr>
          <w:p w14:paraId="1968E410" w14:textId="77777777" w:rsidR="00D26832" w:rsidRPr="00773B95" w:rsidRDefault="00D26832" w:rsidP="007F726F">
            <w:pPr>
              <w:jc w:val="center"/>
              <w:rPr>
                <w:sz w:val="20"/>
                <w:szCs w:val="20"/>
              </w:rPr>
            </w:pPr>
            <w:r w:rsidRPr="00773B95">
              <w:rPr>
                <w:sz w:val="20"/>
                <w:szCs w:val="20"/>
              </w:rPr>
              <w:t>Obrazloženje aktivnosti/projekta</w:t>
            </w:r>
          </w:p>
        </w:tc>
        <w:tc>
          <w:tcPr>
            <w:tcW w:w="3402" w:type="dxa"/>
            <w:gridSpan w:val="3"/>
            <w:shd w:val="clear" w:color="auto" w:fill="auto"/>
            <w:noWrap/>
            <w:vAlign w:val="center"/>
            <w:hideMark/>
          </w:tcPr>
          <w:p w14:paraId="6801EF89" w14:textId="77777777" w:rsidR="00D26832" w:rsidRPr="00773B95" w:rsidRDefault="00D26832" w:rsidP="007F726F">
            <w:pPr>
              <w:jc w:val="center"/>
              <w:rPr>
                <w:sz w:val="20"/>
                <w:szCs w:val="20"/>
              </w:rPr>
            </w:pPr>
            <w:r w:rsidRPr="00773B95">
              <w:rPr>
                <w:sz w:val="20"/>
                <w:szCs w:val="20"/>
              </w:rPr>
              <w:t>Planirana sredstva</w:t>
            </w:r>
          </w:p>
        </w:tc>
      </w:tr>
      <w:tr w:rsidR="00773B95" w:rsidRPr="00773B95" w14:paraId="10AFD91C" w14:textId="77777777" w:rsidTr="007F726F">
        <w:trPr>
          <w:trHeight w:val="207"/>
        </w:trPr>
        <w:tc>
          <w:tcPr>
            <w:tcW w:w="6946" w:type="dxa"/>
            <w:vMerge/>
            <w:vAlign w:val="center"/>
            <w:hideMark/>
          </w:tcPr>
          <w:p w14:paraId="53FDE6B2" w14:textId="77777777" w:rsidR="00D26832" w:rsidRPr="00773B95" w:rsidRDefault="00D26832" w:rsidP="007F726F">
            <w:pPr>
              <w:rPr>
                <w:sz w:val="20"/>
                <w:szCs w:val="20"/>
              </w:rPr>
            </w:pPr>
          </w:p>
        </w:tc>
        <w:tc>
          <w:tcPr>
            <w:tcW w:w="1134" w:type="dxa"/>
            <w:shd w:val="clear" w:color="auto" w:fill="auto"/>
            <w:noWrap/>
            <w:vAlign w:val="bottom"/>
            <w:hideMark/>
          </w:tcPr>
          <w:p w14:paraId="4E881421" w14:textId="77777777" w:rsidR="00D26832" w:rsidRPr="00773B95" w:rsidRDefault="00D26832" w:rsidP="007F726F">
            <w:pPr>
              <w:jc w:val="center"/>
              <w:rPr>
                <w:sz w:val="20"/>
                <w:szCs w:val="20"/>
              </w:rPr>
            </w:pPr>
            <w:r w:rsidRPr="00773B95">
              <w:rPr>
                <w:sz w:val="20"/>
                <w:szCs w:val="20"/>
              </w:rPr>
              <w:t>2022.</w:t>
            </w:r>
          </w:p>
        </w:tc>
        <w:tc>
          <w:tcPr>
            <w:tcW w:w="1134" w:type="dxa"/>
            <w:shd w:val="clear" w:color="auto" w:fill="auto"/>
            <w:noWrap/>
            <w:vAlign w:val="bottom"/>
            <w:hideMark/>
          </w:tcPr>
          <w:p w14:paraId="55790B2E" w14:textId="77777777" w:rsidR="00D26832" w:rsidRPr="00773B95" w:rsidRDefault="00D26832" w:rsidP="007F726F">
            <w:pPr>
              <w:jc w:val="center"/>
              <w:rPr>
                <w:sz w:val="20"/>
                <w:szCs w:val="20"/>
              </w:rPr>
            </w:pPr>
            <w:r w:rsidRPr="00773B95">
              <w:rPr>
                <w:sz w:val="20"/>
                <w:szCs w:val="20"/>
              </w:rPr>
              <w:t>2023.</w:t>
            </w:r>
          </w:p>
        </w:tc>
        <w:tc>
          <w:tcPr>
            <w:tcW w:w="1134" w:type="dxa"/>
            <w:shd w:val="clear" w:color="auto" w:fill="auto"/>
            <w:noWrap/>
            <w:vAlign w:val="bottom"/>
            <w:hideMark/>
          </w:tcPr>
          <w:p w14:paraId="1FAED1B5" w14:textId="77777777" w:rsidR="00D26832" w:rsidRPr="00773B95" w:rsidRDefault="00D26832" w:rsidP="007F726F">
            <w:pPr>
              <w:jc w:val="center"/>
              <w:rPr>
                <w:sz w:val="20"/>
                <w:szCs w:val="20"/>
              </w:rPr>
            </w:pPr>
            <w:r w:rsidRPr="00773B95">
              <w:rPr>
                <w:sz w:val="20"/>
                <w:szCs w:val="20"/>
              </w:rPr>
              <w:t>2024.</w:t>
            </w:r>
          </w:p>
        </w:tc>
      </w:tr>
      <w:tr w:rsidR="00773B95" w:rsidRPr="00773B95" w14:paraId="68F504A3" w14:textId="77777777" w:rsidTr="007F726F">
        <w:trPr>
          <w:trHeight w:val="772"/>
        </w:trPr>
        <w:tc>
          <w:tcPr>
            <w:tcW w:w="6946" w:type="dxa"/>
            <w:shd w:val="clear" w:color="auto" w:fill="auto"/>
            <w:noWrap/>
            <w:vAlign w:val="center"/>
          </w:tcPr>
          <w:p w14:paraId="4528BE2B" w14:textId="77777777" w:rsidR="00D26832" w:rsidRPr="00773B95" w:rsidRDefault="00D26832" w:rsidP="007F726F">
            <w:pPr>
              <w:jc w:val="both"/>
              <w:rPr>
                <w:iCs/>
                <w:sz w:val="20"/>
                <w:szCs w:val="20"/>
              </w:rPr>
            </w:pPr>
            <w:r w:rsidRPr="00773B95">
              <w:rPr>
                <w:iCs/>
                <w:sz w:val="20"/>
                <w:szCs w:val="20"/>
              </w:rPr>
              <w:t>Sredstva unutar navedene aktivnosti planirana su za slučaj eventualnih troškova temeljem sudskih presuda, a koji se troškovi odnose na naknadu štete trećim osobama, zakonske zatezne kamate te troškove sudskih postupaka. Procjena je napravljena okvirno temeljem sudskih postupaka koji su u tijeku.</w:t>
            </w:r>
          </w:p>
        </w:tc>
        <w:tc>
          <w:tcPr>
            <w:tcW w:w="1134" w:type="dxa"/>
            <w:shd w:val="clear" w:color="auto" w:fill="auto"/>
            <w:noWrap/>
            <w:vAlign w:val="center"/>
            <w:hideMark/>
          </w:tcPr>
          <w:p w14:paraId="47145DE6" w14:textId="77777777" w:rsidR="00D26832" w:rsidRPr="00773B95" w:rsidRDefault="00D26832" w:rsidP="007F726F">
            <w:pPr>
              <w:jc w:val="right"/>
              <w:rPr>
                <w:b/>
                <w:sz w:val="20"/>
                <w:szCs w:val="20"/>
              </w:rPr>
            </w:pPr>
            <w:r w:rsidRPr="00773B95">
              <w:rPr>
                <w:b/>
                <w:sz w:val="20"/>
                <w:szCs w:val="20"/>
              </w:rPr>
              <w:t>1.600.000</w:t>
            </w:r>
          </w:p>
        </w:tc>
        <w:tc>
          <w:tcPr>
            <w:tcW w:w="1134" w:type="dxa"/>
            <w:shd w:val="clear" w:color="auto" w:fill="auto"/>
            <w:noWrap/>
            <w:vAlign w:val="center"/>
            <w:hideMark/>
          </w:tcPr>
          <w:p w14:paraId="73631811" w14:textId="77777777" w:rsidR="00D26832" w:rsidRPr="00773B95" w:rsidRDefault="00D26832" w:rsidP="007F726F">
            <w:pPr>
              <w:jc w:val="right"/>
              <w:rPr>
                <w:b/>
                <w:sz w:val="20"/>
                <w:szCs w:val="20"/>
              </w:rPr>
            </w:pPr>
            <w:r w:rsidRPr="00773B95">
              <w:rPr>
                <w:b/>
                <w:sz w:val="20"/>
                <w:szCs w:val="20"/>
              </w:rPr>
              <w:t>1.100.000</w:t>
            </w:r>
          </w:p>
        </w:tc>
        <w:tc>
          <w:tcPr>
            <w:tcW w:w="1134" w:type="dxa"/>
            <w:shd w:val="clear" w:color="auto" w:fill="auto"/>
            <w:noWrap/>
            <w:vAlign w:val="center"/>
            <w:hideMark/>
          </w:tcPr>
          <w:p w14:paraId="3B9F4A5F" w14:textId="77777777" w:rsidR="00D26832" w:rsidRPr="00773B95" w:rsidRDefault="00D26832" w:rsidP="007F726F">
            <w:pPr>
              <w:jc w:val="right"/>
              <w:rPr>
                <w:b/>
                <w:sz w:val="20"/>
                <w:szCs w:val="20"/>
              </w:rPr>
            </w:pPr>
            <w:r w:rsidRPr="00773B95">
              <w:rPr>
                <w:b/>
                <w:sz w:val="20"/>
                <w:szCs w:val="20"/>
              </w:rPr>
              <w:t>1.100.000</w:t>
            </w:r>
          </w:p>
        </w:tc>
      </w:tr>
      <w:tr w:rsidR="00773B95" w:rsidRPr="00773B95" w14:paraId="4BC7D39B" w14:textId="77777777" w:rsidTr="00AD273B">
        <w:trPr>
          <w:trHeight w:val="300"/>
        </w:trPr>
        <w:tc>
          <w:tcPr>
            <w:tcW w:w="10348" w:type="dxa"/>
            <w:gridSpan w:val="4"/>
            <w:shd w:val="clear" w:color="auto" w:fill="F2F2F2"/>
            <w:hideMark/>
          </w:tcPr>
          <w:p w14:paraId="1ABFD129" w14:textId="77777777" w:rsidR="00D26832" w:rsidRPr="00773B95" w:rsidRDefault="00D26832" w:rsidP="007F726F">
            <w:pPr>
              <w:rPr>
                <w:b/>
                <w:bCs/>
                <w:sz w:val="20"/>
                <w:szCs w:val="20"/>
              </w:rPr>
            </w:pPr>
            <w:r w:rsidRPr="00773B95">
              <w:rPr>
                <w:b/>
                <w:bCs/>
                <w:sz w:val="20"/>
                <w:szCs w:val="20"/>
              </w:rPr>
              <w:t>Naziv kapitalni projekt u Proračunu: NABAVA OPREME I INFORMATIZACIJA</w:t>
            </w:r>
          </w:p>
        </w:tc>
      </w:tr>
      <w:tr w:rsidR="00773B95" w:rsidRPr="00773B95" w14:paraId="7736D4FA" w14:textId="77777777" w:rsidTr="007F726F">
        <w:trPr>
          <w:trHeight w:val="251"/>
        </w:trPr>
        <w:tc>
          <w:tcPr>
            <w:tcW w:w="6946" w:type="dxa"/>
            <w:vMerge w:val="restart"/>
            <w:shd w:val="clear" w:color="auto" w:fill="auto"/>
            <w:vAlign w:val="center"/>
            <w:hideMark/>
          </w:tcPr>
          <w:p w14:paraId="4C0DC69C" w14:textId="77777777" w:rsidR="00D26832" w:rsidRPr="00773B95" w:rsidRDefault="00D26832" w:rsidP="007F726F">
            <w:pPr>
              <w:jc w:val="center"/>
              <w:rPr>
                <w:sz w:val="20"/>
                <w:szCs w:val="20"/>
              </w:rPr>
            </w:pPr>
            <w:r w:rsidRPr="00773B95">
              <w:rPr>
                <w:sz w:val="20"/>
                <w:szCs w:val="20"/>
              </w:rPr>
              <w:t>Obrazloženje aktivnosti/projekta</w:t>
            </w:r>
          </w:p>
        </w:tc>
        <w:tc>
          <w:tcPr>
            <w:tcW w:w="3402" w:type="dxa"/>
            <w:gridSpan w:val="3"/>
            <w:shd w:val="clear" w:color="auto" w:fill="auto"/>
            <w:noWrap/>
            <w:vAlign w:val="center"/>
            <w:hideMark/>
          </w:tcPr>
          <w:p w14:paraId="47893EB1" w14:textId="77777777" w:rsidR="00D26832" w:rsidRPr="00773B95" w:rsidRDefault="00D26832" w:rsidP="007F726F">
            <w:pPr>
              <w:jc w:val="center"/>
              <w:rPr>
                <w:sz w:val="20"/>
                <w:szCs w:val="20"/>
              </w:rPr>
            </w:pPr>
            <w:r w:rsidRPr="00773B95">
              <w:rPr>
                <w:sz w:val="20"/>
                <w:szCs w:val="20"/>
              </w:rPr>
              <w:t>Planirana sredstva</w:t>
            </w:r>
          </w:p>
        </w:tc>
      </w:tr>
      <w:tr w:rsidR="00773B95" w:rsidRPr="00773B95" w14:paraId="5C7BEB09" w14:textId="77777777" w:rsidTr="007F726F">
        <w:trPr>
          <w:trHeight w:val="207"/>
        </w:trPr>
        <w:tc>
          <w:tcPr>
            <w:tcW w:w="6946" w:type="dxa"/>
            <w:vMerge/>
            <w:vAlign w:val="center"/>
            <w:hideMark/>
          </w:tcPr>
          <w:p w14:paraId="0D95825E" w14:textId="77777777" w:rsidR="00D26832" w:rsidRPr="00773B95" w:rsidRDefault="00D26832" w:rsidP="007F726F">
            <w:pPr>
              <w:rPr>
                <w:sz w:val="20"/>
                <w:szCs w:val="20"/>
              </w:rPr>
            </w:pPr>
          </w:p>
        </w:tc>
        <w:tc>
          <w:tcPr>
            <w:tcW w:w="1134" w:type="dxa"/>
            <w:shd w:val="clear" w:color="auto" w:fill="auto"/>
            <w:noWrap/>
            <w:vAlign w:val="bottom"/>
            <w:hideMark/>
          </w:tcPr>
          <w:p w14:paraId="3BB71A41" w14:textId="77777777" w:rsidR="00D26832" w:rsidRPr="00773B95" w:rsidRDefault="00D26832" w:rsidP="007F726F">
            <w:pPr>
              <w:jc w:val="center"/>
              <w:rPr>
                <w:sz w:val="20"/>
                <w:szCs w:val="20"/>
              </w:rPr>
            </w:pPr>
            <w:r w:rsidRPr="00773B95">
              <w:rPr>
                <w:sz w:val="20"/>
                <w:szCs w:val="20"/>
              </w:rPr>
              <w:t>2022.</w:t>
            </w:r>
          </w:p>
        </w:tc>
        <w:tc>
          <w:tcPr>
            <w:tcW w:w="1134" w:type="dxa"/>
            <w:shd w:val="clear" w:color="auto" w:fill="auto"/>
            <w:noWrap/>
            <w:vAlign w:val="bottom"/>
            <w:hideMark/>
          </w:tcPr>
          <w:p w14:paraId="7A76FBBD" w14:textId="77777777" w:rsidR="00D26832" w:rsidRPr="00773B95" w:rsidRDefault="00D26832" w:rsidP="007F726F">
            <w:pPr>
              <w:jc w:val="center"/>
              <w:rPr>
                <w:sz w:val="20"/>
                <w:szCs w:val="20"/>
              </w:rPr>
            </w:pPr>
            <w:r w:rsidRPr="00773B95">
              <w:rPr>
                <w:sz w:val="20"/>
                <w:szCs w:val="20"/>
              </w:rPr>
              <w:t>2023.</w:t>
            </w:r>
          </w:p>
        </w:tc>
        <w:tc>
          <w:tcPr>
            <w:tcW w:w="1134" w:type="dxa"/>
            <w:shd w:val="clear" w:color="auto" w:fill="auto"/>
            <w:noWrap/>
            <w:vAlign w:val="bottom"/>
            <w:hideMark/>
          </w:tcPr>
          <w:p w14:paraId="41A4707B" w14:textId="77777777" w:rsidR="00D26832" w:rsidRPr="00773B95" w:rsidRDefault="00D26832" w:rsidP="007F726F">
            <w:pPr>
              <w:jc w:val="center"/>
              <w:rPr>
                <w:sz w:val="20"/>
                <w:szCs w:val="20"/>
              </w:rPr>
            </w:pPr>
            <w:r w:rsidRPr="00773B95">
              <w:rPr>
                <w:sz w:val="20"/>
                <w:szCs w:val="20"/>
              </w:rPr>
              <w:t>2024.</w:t>
            </w:r>
          </w:p>
        </w:tc>
      </w:tr>
      <w:tr w:rsidR="00773B95" w:rsidRPr="00773B95" w14:paraId="0FD065E7" w14:textId="77777777" w:rsidTr="007F726F">
        <w:trPr>
          <w:trHeight w:val="561"/>
        </w:trPr>
        <w:tc>
          <w:tcPr>
            <w:tcW w:w="6946" w:type="dxa"/>
            <w:shd w:val="clear" w:color="auto" w:fill="auto"/>
            <w:noWrap/>
            <w:vAlign w:val="center"/>
            <w:hideMark/>
          </w:tcPr>
          <w:p w14:paraId="18F495A2" w14:textId="77777777" w:rsidR="00D26832" w:rsidRPr="00773B95" w:rsidRDefault="00D26832" w:rsidP="007F726F">
            <w:pPr>
              <w:jc w:val="both"/>
              <w:rPr>
                <w:iCs/>
                <w:sz w:val="20"/>
                <w:szCs w:val="20"/>
              </w:rPr>
            </w:pPr>
            <w:r w:rsidRPr="00773B95">
              <w:rPr>
                <w:iCs/>
                <w:sz w:val="20"/>
                <w:szCs w:val="20"/>
              </w:rPr>
              <w:t>Nabava informatičke opreme i programa - novih računala, potrebne informatičke opreme, nabava opreme za ostale namjene, licenci sa produljenim trajanjem i sl., potrebnih za redovan i nesmetan rad upravnih tijela Grada Samobora.</w:t>
            </w:r>
          </w:p>
        </w:tc>
        <w:tc>
          <w:tcPr>
            <w:tcW w:w="1134" w:type="dxa"/>
            <w:shd w:val="clear" w:color="auto" w:fill="auto"/>
            <w:noWrap/>
            <w:vAlign w:val="center"/>
            <w:hideMark/>
          </w:tcPr>
          <w:p w14:paraId="7A1D27C3" w14:textId="77777777" w:rsidR="00D26832" w:rsidRPr="00773B95" w:rsidRDefault="00D26832" w:rsidP="007F726F">
            <w:pPr>
              <w:jc w:val="right"/>
              <w:rPr>
                <w:b/>
                <w:sz w:val="20"/>
                <w:szCs w:val="20"/>
              </w:rPr>
            </w:pPr>
            <w:r w:rsidRPr="00773B95">
              <w:rPr>
                <w:b/>
                <w:sz w:val="20"/>
                <w:szCs w:val="20"/>
              </w:rPr>
              <w:t>340.000</w:t>
            </w:r>
          </w:p>
        </w:tc>
        <w:tc>
          <w:tcPr>
            <w:tcW w:w="1134" w:type="dxa"/>
            <w:shd w:val="clear" w:color="auto" w:fill="auto"/>
            <w:noWrap/>
            <w:vAlign w:val="center"/>
            <w:hideMark/>
          </w:tcPr>
          <w:p w14:paraId="4B8B61B8" w14:textId="77777777" w:rsidR="00D26832" w:rsidRPr="00773B95" w:rsidRDefault="00D26832" w:rsidP="007F726F">
            <w:pPr>
              <w:jc w:val="right"/>
              <w:rPr>
                <w:b/>
                <w:sz w:val="20"/>
                <w:szCs w:val="20"/>
              </w:rPr>
            </w:pPr>
            <w:r w:rsidRPr="00773B95">
              <w:rPr>
                <w:b/>
                <w:sz w:val="20"/>
                <w:szCs w:val="20"/>
              </w:rPr>
              <w:t>300.000</w:t>
            </w:r>
          </w:p>
        </w:tc>
        <w:tc>
          <w:tcPr>
            <w:tcW w:w="1134" w:type="dxa"/>
            <w:shd w:val="clear" w:color="auto" w:fill="auto"/>
            <w:noWrap/>
            <w:vAlign w:val="center"/>
            <w:hideMark/>
          </w:tcPr>
          <w:p w14:paraId="3D30AFAD" w14:textId="77777777" w:rsidR="00D26832" w:rsidRPr="00773B95" w:rsidRDefault="00D26832" w:rsidP="007F726F">
            <w:pPr>
              <w:jc w:val="right"/>
              <w:rPr>
                <w:b/>
                <w:sz w:val="20"/>
                <w:szCs w:val="20"/>
              </w:rPr>
            </w:pPr>
            <w:r w:rsidRPr="00773B95">
              <w:rPr>
                <w:b/>
                <w:sz w:val="20"/>
                <w:szCs w:val="20"/>
              </w:rPr>
              <w:t>300.000</w:t>
            </w:r>
          </w:p>
        </w:tc>
      </w:tr>
      <w:tr w:rsidR="00773B95" w:rsidRPr="00773B95" w14:paraId="23C7543E" w14:textId="77777777" w:rsidTr="00EA7F65">
        <w:trPr>
          <w:trHeight w:val="300"/>
        </w:trPr>
        <w:tc>
          <w:tcPr>
            <w:tcW w:w="10348" w:type="dxa"/>
            <w:gridSpan w:val="4"/>
            <w:shd w:val="clear" w:color="auto" w:fill="F2F2F2"/>
            <w:hideMark/>
          </w:tcPr>
          <w:p w14:paraId="48E21187" w14:textId="77777777" w:rsidR="00D26832" w:rsidRPr="00EA7F65" w:rsidRDefault="00D26832" w:rsidP="007F726F">
            <w:pPr>
              <w:rPr>
                <w:b/>
                <w:bCs/>
                <w:sz w:val="20"/>
                <w:szCs w:val="20"/>
              </w:rPr>
            </w:pPr>
            <w:r w:rsidRPr="00EA7F65">
              <w:rPr>
                <w:b/>
                <w:bCs/>
                <w:sz w:val="20"/>
                <w:szCs w:val="20"/>
              </w:rPr>
              <w:t>Naziv aktivnosti/projekta u Proračunu: TD ENERGO METAN – ZAJAM ZA RAZVOJ PLINSKE MREŽE</w:t>
            </w:r>
          </w:p>
        </w:tc>
      </w:tr>
      <w:tr w:rsidR="00773B95" w:rsidRPr="00773B95" w14:paraId="41D8D6B1" w14:textId="77777777" w:rsidTr="007F726F">
        <w:trPr>
          <w:trHeight w:val="251"/>
        </w:trPr>
        <w:tc>
          <w:tcPr>
            <w:tcW w:w="6946" w:type="dxa"/>
            <w:vMerge w:val="restart"/>
            <w:shd w:val="clear" w:color="auto" w:fill="auto"/>
            <w:vAlign w:val="center"/>
            <w:hideMark/>
          </w:tcPr>
          <w:p w14:paraId="30F78D17" w14:textId="77777777" w:rsidR="00D26832" w:rsidRPr="00773B95" w:rsidRDefault="00D26832" w:rsidP="007F726F">
            <w:pPr>
              <w:jc w:val="center"/>
              <w:rPr>
                <w:sz w:val="20"/>
                <w:szCs w:val="20"/>
              </w:rPr>
            </w:pPr>
            <w:r w:rsidRPr="00773B95">
              <w:rPr>
                <w:sz w:val="20"/>
                <w:szCs w:val="20"/>
              </w:rPr>
              <w:t>Obrazloženje aktivnosti/projekta</w:t>
            </w:r>
          </w:p>
        </w:tc>
        <w:tc>
          <w:tcPr>
            <w:tcW w:w="3402" w:type="dxa"/>
            <w:gridSpan w:val="3"/>
            <w:shd w:val="clear" w:color="auto" w:fill="auto"/>
            <w:noWrap/>
            <w:vAlign w:val="center"/>
            <w:hideMark/>
          </w:tcPr>
          <w:p w14:paraId="23EC7889" w14:textId="77777777" w:rsidR="00D26832" w:rsidRPr="00773B95" w:rsidRDefault="00D26832" w:rsidP="007F726F">
            <w:pPr>
              <w:jc w:val="center"/>
              <w:rPr>
                <w:sz w:val="20"/>
                <w:szCs w:val="20"/>
              </w:rPr>
            </w:pPr>
            <w:r w:rsidRPr="00773B95">
              <w:rPr>
                <w:sz w:val="20"/>
                <w:szCs w:val="20"/>
              </w:rPr>
              <w:t>Planirana sredstva</w:t>
            </w:r>
          </w:p>
        </w:tc>
      </w:tr>
      <w:tr w:rsidR="00773B95" w:rsidRPr="00773B95" w14:paraId="246BD007" w14:textId="77777777" w:rsidTr="007F726F">
        <w:trPr>
          <w:trHeight w:val="207"/>
        </w:trPr>
        <w:tc>
          <w:tcPr>
            <w:tcW w:w="6946" w:type="dxa"/>
            <w:vMerge/>
            <w:vAlign w:val="center"/>
            <w:hideMark/>
          </w:tcPr>
          <w:p w14:paraId="36B1239C" w14:textId="77777777" w:rsidR="00D26832" w:rsidRPr="00773B95" w:rsidRDefault="00D26832" w:rsidP="007F726F">
            <w:pPr>
              <w:rPr>
                <w:sz w:val="20"/>
                <w:szCs w:val="20"/>
              </w:rPr>
            </w:pPr>
          </w:p>
        </w:tc>
        <w:tc>
          <w:tcPr>
            <w:tcW w:w="1134" w:type="dxa"/>
            <w:shd w:val="clear" w:color="auto" w:fill="auto"/>
            <w:noWrap/>
            <w:vAlign w:val="bottom"/>
            <w:hideMark/>
          </w:tcPr>
          <w:p w14:paraId="44AFF34F" w14:textId="77777777" w:rsidR="00D26832" w:rsidRPr="00773B95" w:rsidRDefault="00D26832" w:rsidP="007F726F">
            <w:pPr>
              <w:jc w:val="center"/>
              <w:rPr>
                <w:sz w:val="20"/>
                <w:szCs w:val="20"/>
              </w:rPr>
            </w:pPr>
            <w:r w:rsidRPr="00773B95">
              <w:rPr>
                <w:sz w:val="20"/>
                <w:szCs w:val="20"/>
              </w:rPr>
              <w:t>2022.</w:t>
            </w:r>
          </w:p>
        </w:tc>
        <w:tc>
          <w:tcPr>
            <w:tcW w:w="1134" w:type="dxa"/>
            <w:shd w:val="clear" w:color="auto" w:fill="auto"/>
            <w:noWrap/>
            <w:vAlign w:val="bottom"/>
            <w:hideMark/>
          </w:tcPr>
          <w:p w14:paraId="2D15FD29" w14:textId="77777777" w:rsidR="00D26832" w:rsidRPr="00773B95" w:rsidRDefault="00D26832" w:rsidP="007F726F">
            <w:pPr>
              <w:jc w:val="center"/>
              <w:rPr>
                <w:sz w:val="20"/>
                <w:szCs w:val="20"/>
              </w:rPr>
            </w:pPr>
            <w:r w:rsidRPr="00773B95">
              <w:rPr>
                <w:sz w:val="20"/>
                <w:szCs w:val="20"/>
              </w:rPr>
              <w:t>2023.</w:t>
            </w:r>
          </w:p>
        </w:tc>
        <w:tc>
          <w:tcPr>
            <w:tcW w:w="1134" w:type="dxa"/>
            <w:shd w:val="clear" w:color="auto" w:fill="auto"/>
            <w:noWrap/>
            <w:vAlign w:val="bottom"/>
            <w:hideMark/>
          </w:tcPr>
          <w:p w14:paraId="3F9DD11B" w14:textId="77777777" w:rsidR="00D26832" w:rsidRPr="00773B95" w:rsidRDefault="00D26832" w:rsidP="007F726F">
            <w:pPr>
              <w:jc w:val="center"/>
              <w:rPr>
                <w:sz w:val="20"/>
                <w:szCs w:val="20"/>
              </w:rPr>
            </w:pPr>
            <w:r w:rsidRPr="00773B95">
              <w:rPr>
                <w:sz w:val="20"/>
                <w:szCs w:val="20"/>
              </w:rPr>
              <w:t>2024.</w:t>
            </w:r>
          </w:p>
        </w:tc>
      </w:tr>
      <w:tr w:rsidR="00773B95" w:rsidRPr="00773B95" w14:paraId="30B8BAF6" w14:textId="77777777" w:rsidTr="007F726F">
        <w:trPr>
          <w:trHeight w:val="976"/>
        </w:trPr>
        <w:tc>
          <w:tcPr>
            <w:tcW w:w="6946" w:type="dxa"/>
            <w:shd w:val="clear" w:color="auto" w:fill="auto"/>
            <w:noWrap/>
            <w:vAlign w:val="center"/>
            <w:hideMark/>
          </w:tcPr>
          <w:p w14:paraId="57186080" w14:textId="77777777" w:rsidR="00D26832" w:rsidRPr="00773B95" w:rsidRDefault="00D26832" w:rsidP="007F726F">
            <w:pPr>
              <w:jc w:val="both"/>
              <w:rPr>
                <w:sz w:val="20"/>
                <w:szCs w:val="20"/>
              </w:rPr>
            </w:pPr>
            <w:r w:rsidRPr="00773B95">
              <w:rPr>
                <w:iCs/>
                <w:sz w:val="20"/>
                <w:szCs w:val="20"/>
              </w:rPr>
              <w:t>Grad Samobor i trgovačko društvo Energo metan d.o.o. sklopili su Ugovor o ovlaštenju za obavljanje poslova na priključenju za opskrbu plinom KLASA: 363-01/02-01/15 URBROJ: 238-11-07-02-1 od 22.02.2002. godine te Aneks Ugovora u ožujku 2010. godine. Sukladno Ugovoru, obveznici uplaćuju naknadu za priključenje na plinsku mrežu i iznos za financiranje izgradnje plinske mreže na žiro-račun TD Energo metan d.o.o., iako su ta novčana sredstva u konačnici prihod Grada Samobora. Ugovoreno je da su uplaćena sredstva, do povećanja udjela u temeljnom kapitalu, zajam Grada dan društvu sa namjenom izgradnje plinske mreže na koji to društvo plaća kamatu. Iznosi su predloženi temeljem očekivanih preostalih uplata naknada.</w:t>
            </w:r>
          </w:p>
        </w:tc>
        <w:tc>
          <w:tcPr>
            <w:tcW w:w="1134" w:type="dxa"/>
            <w:shd w:val="clear" w:color="auto" w:fill="auto"/>
            <w:noWrap/>
            <w:vAlign w:val="center"/>
            <w:hideMark/>
          </w:tcPr>
          <w:p w14:paraId="5D3B0509" w14:textId="77777777" w:rsidR="00D26832" w:rsidRPr="00773B95" w:rsidRDefault="00D26832" w:rsidP="007F726F">
            <w:pPr>
              <w:jc w:val="right"/>
              <w:rPr>
                <w:b/>
                <w:sz w:val="20"/>
                <w:szCs w:val="20"/>
              </w:rPr>
            </w:pPr>
            <w:r w:rsidRPr="00773B95">
              <w:rPr>
                <w:b/>
                <w:sz w:val="20"/>
                <w:szCs w:val="20"/>
              </w:rPr>
              <w:t>6.100</w:t>
            </w:r>
          </w:p>
        </w:tc>
        <w:tc>
          <w:tcPr>
            <w:tcW w:w="1134" w:type="dxa"/>
            <w:shd w:val="clear" w:color="auto" w:fill="auto"/>
            <w:noWrap/>
            <w:vAlign w:val="center"/>
            <w:hideMark/>
          </w:tcPr>
          <w:p w14:paraId="3C3D11BF" w14:textId="77777777" w:rsidR="00D26832" w:rsidRPr="00773B95" w:rsidRDefault="00D26832" w:rsidP="007F726F">
            <w:pPr>
              <w:jc w:val="right"/>
              <w:rPr>
                <w:b/>
                <w:sz w:val="20"/>
                <w:szCs w:val="20"/>
              </w:rPr>
            </w:pPr>
            <w:r w:rsidRPr="00773B95">
              <w:rPr>
                <w:b/>
                <w:sz w:val="20"/>
                <w:szCs w:val="20"/>
              </w:rPr>
              <w:t>6.100</w:t>
            </w:r>
          </w:p>
        </w:tc>
        <w:tc>
          <w:tcPr>
            <w:tcW w:w="1134" w:type="dxa"/>
            <w:shd w:val="clear" w:color="auto" w:fill="auto"/>
            <w:noWrap/>
            <w:vAlign w:val="center"/>
            <w:hideMark/>
          </w:tcPr>
          <w:p w14:paraId="0DDEA04F" w14:textId="77777777" w:rsidR="00D26832" w:rsidRPr="00773B95" w:rsidRDefault="00D26832" w:rsidP="007F726F">
            <w:pPr>
              <w:jc w:val="right"/>
              <w:rPr>
                <w:b/>
                <w:sz w:val="20"/>
                <w:szCs w:val="20"/>
              </w:rPr>
            </w:pPr>
            <w:r w:rsidRPr="00773B95">
              <w:rPr>
                <w:b/>
                <w:sz w:val="20"/>
                <w:szCs w:val="20"/>
              </w:rPr>
              <w:t>6.100</w:t>
            </w:r>
          </w:p>
        </w:tc>
      </w:tr>
      <w:tr w:rsidR="00773B95" w:rsidRPr="00773B95" w14:paraId="42A50AB7" w14:textId="77777777" w:rsidTr="00AD273B">
        <w:trPr>
          <w:trHeight w:val="300"/>
        </w:trPr>
        <w:tc>
          <w:tcPr>
            <w:tcW w:w="10348" w:type="dxa"/>
            <w:gridSpan w:val="4"/>
            <w:shd w:val="clear" w:color="auto" w:fill="F2F2F2"/>
            <w:hideMark/>
          </w:tcPr>
          <w:p w14:paraId="39E9350D" w14:textId="77777777" w:rsidR="00D26832" w:rsidRPr="00773B95" w:rsidRDefault="00D26832" w:rsidP="007F726F">
            <w:pPr>
              <w:rPr>
                <w:b/>
                <w:bCs/>
                <w:sz w:val="20"/>
                <w:szCs w:val="20"/>
              </w:rPr>
            </w:pPr>
            <w:bookmarkStart w:id="35" w:name="_Hlk87269519"/>
            <w:r w:rsidRPr="00773B95">
              <w:rPr>
                <w:b/>
                <w:bCs/>
                <w:sz w:val="20"/>
                <w:szCs w:val="20"/>
              </w:rPr>
              <w:t>Naziv aktivnosti/projekta u Proračunu: OPERATIVNI LEASING OSOBNIH AUTOMOBILA</w:t>
            </w:r>
          </w:p>
        </w:tc>
      </w:tr>
      <w:tr w:rsidR="00773B95" w:rsidRPr="00773B95" w14:paraId="065B17B6" w14:textId="77777777" w:rsidTr="007F726F">
        <w:trPr>
          <w:trHeight w:val="251"/>
        </w:trPr>
        <w:tc>
          <w:tcPr>
            <w:tcW w:w="6946" w:type="dxa"/>
            <w:vMerge w:val="restart"/>
            <w:shd w:val="clear" w:color="auto" w:fill="auto"/>
            <w:vAlign w:val="center"/>
            <w:hideMark/>
          </w:tcPr>
          <w:p w14:paraId="5098E3E6" w14:textId="77777777" w:rsidR="00D26832" w:rsidRPr="00773B95" w:rsidRDefault="00D26832" w:rsidP="007F726F">
            <w:pPr>
              <w:jc w:val="center"/>
              <w:rPr>
                <w:sz w:val="20"/>
                <w:szCs w:val="20"/>
              </w:rPr>
            </w:pPr>
            <w:r w:rsidRPr="00773B95">
              <w:rPr>
                <w:sz w:val="20"/>
                <w:szCs w:val="20"/>
              </w:rPr>
              <w:t>Obrazloženje aktivnosti/projekta</w:t>
            </w:r>
          </w:p>
        </w:tc>
        <w:tc>
          <w:tcPr>
            <w:tcW w:w="3402" w:type="dxa"/>
            <w:gridSpan w:val="3"/>
            <w:shd w:val="clear" w:color="auto" w:fill="auto"/>
            <w:noWrap/>
            <w:vAlign w:val="center"/>
            <w:hideMark/>
          </w:tcPr>
          <w:p w14:paraId="146BCB18" w14:textId="77777777" w:rsidR="00D26832" w:rsidRPr="00773B95" w:rsidRDefault="00D26832" w:rsidP="007F726F">
            <w:pPr>
              <w:jc w:val="center"/>
              <w:rPr>
                <w:sz w:val="20"/>
                <w:szCs w:val="20"/>
              </w:rPr>
            </w:pPr>
            <w:r w:rsidRPr="00773B95">
              <w:rPr>
                <w:sz w:val="20"/>
                <w:szCs w:val="20"/>
              </w:rPr>
              <w:t>Planirana sredstva</w:t>
            </w:r>
          </w:p>
        </w:tc>
      </w:tr>
      <w:tr w:rsidR="00773B95" w:rsidRPr="00773B95" w14:paraId="248FAFAC" w14:textId="77777777" w:rsidTr="007F726F">
        <w:trPr>
          <w:trHeight w:val="207"/>
        </w:trPr>
        <w:tc>
          <w:tcPr>
            <w:tcW w:w="6946" w:type="dxa"/>
            <w:vMerge/>
            <w:vAlign w:val="center"/>
            <w:hideMark/>
          </w:tcPr>
          <w:p w14:paraId="6FA9593C" w14:textId="77777777" w:rsidR="00D26832" w:rsidRPr="00773B95" w:rsidRDefault="00D26832" w:rsidP="007F726F">
            <w:pPr>
              <w:rPr>
                <w:sz w:val="20"/>
                <w:szCs w:val="20"/>
              </w:rPr>
            </w:pPr>
          </w:p>
        </w:tc>
        <w:tc>
          <w:tcPr>
            <w:tcW w:w="1134" w:type="dxa"/>
            <w:shd w:val="clear" w:color="auto" w:fill="auto"/>
            <w:noWrap/>
            <w:vAlign w:val="bottom"/>
            <w:hideMark/>
          </w:tcPr>
          <w:p w14:paraId="4ED154DF" w14:textId="77777777" w:rsidR="00D26832" w:rsidRPr="00773B95" w:rsidRDefault="00D26832" w:rsidP="007F726F">
            <w:pPr>
              <w:jc w:val="center"/>
              <w:rPr>
                <w:sz w:val="20"/>
                <w:szCs w:val="20"/>
              </w:rPr>
            </w:pPr>
            <w:r w:rsidRPr="00773B95">
              <w:rPr>
                <w:sz w:val="20"/>
                <w:szCs w:val="20"/>
              </w:rPr>
              <w:t>2022.</w:t>
            </w:r>
          </w:p>
        </w:tc>
        <w:tc>
          <w:tcPr>
            <w:tcW w:w="1134" w:type="dxa"/>
            <w:shd w:val="clear" w:color="auto" w:fill="auto"/>
            <w:noWrap/>
            <w:vAlign w:val="bottom"/>
            <w:hideMark/>
          </w:tcPr>
          <w:p w14:paraId="4FB1D570" w14:textId="77777777" w:rsidR="00D26832" w:rsidRPr="00773B95" w:rsidRDefault="00D26832" w:rsidP="007F726F">
            <w:pPr>
              <w:jc w:val="center"/>
              <w:rPr>
                <w:sz w:val="20"/>
                <w:szCs w:val="20"/>
              </w:rPr>
            </w:pPr>
            <w:r w:rsidRPr="00773B95">
              <w:rPr>
                <w:sz w:val="20"/>
                <w:szCs w:val="20"/>
              </w:rPr>
              <w:t>2023.</w:t>
            </w:r>
          </w:p>
        </w:tc>
        <w:tc>
          <w:tcPr>
            <w:tcW w:w="1134" w:type="dxa"/>
            <w:shd w:val="clear" w:color="auto" w:fill="auto"/>
            <w:noWrap/>
            <w:vAlign w:val="bottom"/>
            <w:hideMark/>
          </w:tcPr>
          <w:p w14:paraId="74560F23" w14:textId="77777777" w:rsidR="00D26832" w:rsidRPr="00773B95" w:rsidRDefault="00D26832" w:rsidP="007F726F">
            <w:pPr>
              <w:jc w:val="center"/>
              <w:rPr>
                <w:sz w:val="20"/>
                <w:szCs w:val="20"/>
              </w:rPr>
            </w:pPr>
            <w:r w:rsidRPr="00773B95">
              <w:rPr>
                <w:sz w:val="20"/>
                <w:szCs w:val="20"/>
              </w:rPr>
              <w:t>2024.</w:t>
            </w:r>
          </w:p>
        </w:tc>
      </w:tr>
      <w:tr w:rsidR="00773B95" w:rsidRPr="00773B95" w14:paraId="606B3FBD" w14:textId="77777777" w:rsidTr="007F726F">
        <w:trPr>
          <w:trHeight w:val="708"/>
        </w:trPr>
        <w:tc>
          <w:tcPr>
            <w:tcW w:w="6946" w:type="dxa"/>
            <w:shd w:val="clear" w:color="auto" w:fill="auto"/>
            <w:noWrap/>
            <w:hideMark/>
          </w:tcPr>
          <w:p w14:paraId="37531A00" w14:textId="09D92917" w:rsidR="00D26832" w:rsidRPr="00773B95" w:rsidRDefault="00D26832" w:rsidP="007F726F">
            <w:pPr>
              <w:jc w:val="both"/>
              <w:rPr>
                <w:iCs/>
                <w:sz w:val="20"/>
                <w:szCs w:val="20"/>
              </w:rPr>
            </w:pPr>
            <w:r w:rsidRPr="00773B95">
              <w:rPr>
                <w:iCs/>
                <w:sz w:val="20"/>
                <w:szCs w:val="20"/>
              </w:rPr>
              <w:t>Rashodi u ovoj aktivnosti planirani su za plaćanje operativnog leasinga za najam osobnih automobila, a isti su planirani sukladno otplatnim planovima leasing kuća za najam postojećih automobila</w:t>
            </w:r>
            <w:r w:rsidR="007F726F" w:rsidRPr="00773B95">
              <w:rPr>
                <w:iCs/>
                <w:sz w:val="20"/>
                <w:szCs w:val="20"/>
              </w:rPr>
              <w:t xml:space="preserve">. </w:t>
            </w:r>
            <w:r w:rsidRPr="00773B95">
              <w:rPr>
                <w:iCs/>
                <w:sz w:val="20"/>
                <w:szCs w:val="20"/>
              </w:rPr>
              <w:t>Vozila se koriste u upravnim tijelima.</w:t>
            </w:r>
          </w:p>
        </w:tc>
        <w:tc>
          <w:tcPr>
            <w:tcW w:w="1134" w:type="dxa"/>
            <w:shd w:val="clear" w:color="auto" w:fill="auto"/>
            <w:noWrap/>
            <w:vAlign w:val="center"/>
            <w:hideMark/>
          </w:tcPr>
          <w:p w14:paraId="0A19348A" w14:textId="77777777" w:rsidR="00D26832" w:rsidRPr="00773B95" w:rsidRDefault="00D26832" w:rsidP="007F726F">
            <w:pPr>
              <w:jc w:val="right"/>
              <w:rPr>
                <w:b/>
                <w:sz w:val="20"/>
                <w:szCs w:val="20"/>
              </w:rPr>
            </w:pPr>
            <w:r w:rsidRPr="00773B95">
              <w:rPr>
                <w:b/>
                <w:sz w:val="20"/>
                <w:szCs w:val="20"/>
              </w:rPr>
              <w:t>240.000</w:t>
            </w:r>
          </w:p>
        </w:tc>
        <w:tc>
          <w:tcPr>
            <w:tcW w:w="1134" w:type="dxa"/>
            <w:shd w:val="clear" w:color="auto" w:fill="auto"/>
            <w:noWrap/>
            <w:vAlign w:val="center"/>
            <w:hideMark/>
          </w:tcPr>
          <w:p w14:paraId="04015100" w14:textId="77777777" w:rsidR="00D26832" w:rsidRPr="00773B95" w:rsidRDefault="00D26832" w:rsidP="007F726F">
            <w:pPr>
              <w:jc w:val="right"/>
              <w:rPr>
                <w:b/>
                <w:sz w:val="20"/>
                <w:szCs w:val="20"/>
              </w:rPr>
            </w:pPr>
            <w:r w:rsidRPr="00773B95">
              <w:rPr>
                <w:b/>
                <w:sz w:val="20"/>
                <w:szCs w:val="20"/>
              </w:rPr>
              <w:t>240.000</w:t>
            </w:r>
          </w:p>
        </w:tc>
        <w:tc>
          <w:tcPr>
            <w:tcW w:w="1134" w:type="dxa"/>
            <w:shd w:val="clear" w:color="auto" w:fill="auto"/>
            <w:noWrap/>
            <w:vAlign w:val="center"/>
            <w:hideMark/>
          </w:tcPr>
          <w:p w14:paraId="418D2FB0" w14:textId="77777777" w:rsidR="00D26832" w:rsidRPr="00773B95" w:rsidRDefault="00D26832" w:rsidP="007F726F">
            <w:pPr>
              <w:jc w:val="right"/>
              <w:rPr>
                <w:b/>
                <w:sz w:val="20"/>
                <w:szCs w:val="20"/>
              </w:rPr>
            </w:pPr>
            <w:r w:rsidRPr="00773B95">
              <w:rPr>
                <w:b/>
                <w:sz w:val="20"/>
                <w:szCs w:val="20"/>
              </w:rPr>
              <w:t>240.000</w:t>
            </w:r>
          </w:p>
        </w:tc>
      </w:tr>
      <w:bookmarkEnd w:id="35"/>
      <w:tr w:rsidR="00773B95" w:rsidRPr="00773B95" w14:paraId="795FC724" w14:textId="77777777" w:rsidTr="007F726F">
        <w:trPr>
          <w:trHeight w:val="266"/>
        </w:trPr>
        <w:tc>
          <w:tcPr>
            <w:tcW w:w="10348" w:type="dxa"/>
            <w:gridSpan w:val="4"/>
            <w:shd w:val="clear" w:color="auto" w:fill="D9D9D9"/>
            <w:noWrap/>
            <w:hideMark/>
          </w:tcPr>
          <w:p w14:paraId="0D791679" w14:textId="77777777" w:rsidR="00D26832" w:rsidRPr="00773B95" w:rsidRDefault="00D26832" w:rsidP="007F726F">
            <w:pPr>
              <w:rPr>
                <w:b/>
                <w:bCs/>
                <w:iCs/>
              </w:rPr>
            </w:pPr>
            <w:r w:rsidRPr="00773B95">
              <w:rPr>
                <w:b/>
                <w:bCs/>
                <w:iCs/>
              </w:rPr>
              <w:t>Program: SUBVENCIJE TRGOVAČKIM DRUŠTVIMA</w:t>
            </w:r>
          </w:p>
        </w:tc>
      </w:tr>
      <w:tr w:rsidR="00773B95" w:rsidRPr="00773B95" w14:paraId="6DDA7341" w14:textId="77777777" w:rsidTr="00773B95">
        <w:trPr>
          <w:trHeight w:val="485"/>
        </w:trPr>
        <w:tc>
          <w:tcPr>
            <w:tcW w:w="10348" w:type="dxa"/>
            <w:gridSpan w:val="4"/>
            <w:shd w:val="clear" w:color="auto" w:fill="auto"/>
            <w:noWrap/>
          </w:tcPr>
          <w:p w14:paraId="6A67B034" w14:textId="77777777" w:rsidR="00D26832" w:rsidRPr="00773B95" w:rsidRDefault="00D26832" w:rsidP="007F726F">
            <w:pPr>
              <w:rPr>
                <w:sz w:val="20"/>
                <w:szCs w:val="20"/>
              </w:rPr>
            </w:pPr>
            <w:r w:rsidRPr="00773B95">
              <w:rPr>
                <w:sz w:val="20"/>
                <w:szCs w:val="20"/>
              </w:rPr>
              <w:t xml:space="preserve">Zakonske i druge pravne osnove programa: </w:t>
            </w:r>
          </w:p>
          <w:p w14:paraId="26DFAC1C" w14:textId="77777777" w:rsidR="00D26832" w:rsidRPr="00773B95" w:rsidRDefault="00D26832" w:rsidP="005E0223">
            <w:pPr>
              <w:pStyle w:val="Odlomakpopisa"/>
              <w:numPr>
                <w:ilvl w:val="0"/>
                <w:numId w:val="16"/>
              </w:numPr>
              <w:rPr>
                <w:rFonts w:ascii="Times New Roman" w:hAnsi="Times New Roman"/>
                <w:sz w:val="20"/>
                <w:szCs w:val="20"/>
              </w:rPr>
            </w:pPr>
            <w:r w:rsidRPr="00773B95">
              <w:rPr>
                <w:rFonts w:ascii="Times New Roman" w:hAnsi="Times New Roman"/>
                <w:sz w:val="20"/>
                <w:szCs w:val="20"/>
              </w:rPr>
              <w:t xml:space="preserve">Ugovorne obveze. </w:t>
            </w:r>
          </w:p>
        </w:tc>
      </w:tr>
      <w:tr w:rsidR="00D26832" w:rsidRPr="00A62EA7" w14:paraId="629D5370" w14:textId="77777777" w:rsidTr="007F726F">
        <w:trPr>
          <w:trHeight w:val="576"/>
        </w:trPr>
        <w:tc>
          <w:tcPr>
            <w:tcW w:w="10348" w:type="dxa"/>
            <w:gridSpan w:val="4"/>
            <w:shd w:val="clear" w:color="auto" w:fill="auto"/>
            <w:noWrap/>
            <w:hideMark/>
          </w:tcPr>
          <w:p w14:paraId="70847095" w14:textId="77777777" w:rsidR="00D26832" w:rsidRPr="00773B95" w:rsidRDefault="00D26832" w:rsidP="007F726F">
            <w:pPr>
              <w:rPr>
                <w:i/>
                <w:sz w:val="20"/>
                <w:szCs w:val="20"/>
              </w:rPr>
            </w:pPr>
            <w:r w:rsidRPr="00773B95">
              <w:rPr>
                <w:b/>
                <w:bCs/>
                <w:iCs/>
                <w:sz w:val="20"/>
                <w:szCs w:val="20"/>
              </w:rPr>
              <w:t>Razvojna mjera</w:t>
            </w:r>
            <w:r w:rsidRPr="00773B95">
              <w:rPr>
                <w:i/>
                <w:sz w:val="20"/>
                <w:szCs w:val="20"/>
              </w:rPr>
              <w:t xml:space="preserve"> (poveznica sa strateškim okvirom Provedbenog programa Grada Samobora za razdoblje 2021. – 2025.):</w:t>
            </w:r>
          </w:p>
          <w:p w14:paraId="39DCFFF7" w14:textId="6C7D37C6" w:rsidR="00235106" w:rsidRPr="00773B95" w:rsidRDefault="00235106" w:rsidP="00235106">
            <w:pPr>
              <w:rPr>
                <w:i/>
                <w:sz w:val="20"/>
                <w:szCs w:val="20"/>
              </w:rPr>
            </w:pPr>
            <w:r w:rsidRPr="00773B95">
              <w:rPr>
                <w:i/>
                <w:sz w:val="20"/>
                <w:szCs w:val="20"/>
              </w:rPr>
              <w:t>1. Uređenje naselja i stanovanje</w:t>
            </w:r>
          </w:p>
          <w:p w14:paraId="0CB30FC4" w14:textId="77777777" w:rsidR="004873C2" w:rsidRPr="00773B95" w:rsidRDefault="004873C2" w:rsidP="007F726F">
            <w:pPr>
              <w:rPr>
                <w:b/>
                <w:bCs/>
                <w:iCs/>
                <w:sz w:val="20"/>
                <w:szCs w:val="20"/>
              </w:rPr>
            </w:pPr>
          </w:p>
          <w:p w14:paraId="0C1FC3A5" w14:textId="77777777" w:rsidR="00D26832" w:rsidRPr="00773B95" w:rsidRDefault="00D26832" w:rsidP="007F726F">
            <w:pPr>
              <w:rPr>
                <w:iCs/>
                <w:sz w:val="20"/>
                <w:szCs w:val="20"/>
              </w:rPr>
            </w:pPr>
            <w:r w:rsidRPr="00773B95">
              <w:rPr>
                <w:b/>
                <w:bCs/>
                <w:iCs/>
                <w:sz w:val="20"/>
                <w:szCs w:val="20"/>
              </w:rPr>
              <w:t>Pokazatelji rezultata</w:t>
            </w:r>
            <w:r w:rsidRPr="00773B95">
              <w:rPr>
                <w:iCs/>
                <w:sz w:val="20"/>
                <w:szCs w:val="20"/>
              </w:rPr>
              <w:t>:</w:t>
            </w:r>
          </w:p>
          <w:p w14:paraId="23DFFA98" w14:textId="2CF5535D" w:rsidR="00CD0CEC" w:rsidRPr="00773B95" w:rsidRDefault="00CD0CEC" w:rsidP="007F726F">
            <w:pPr>
              <w:rPr>
                <w:iCs/>
                <w:sz w:val="20"/>
                <w:szCs w:val="20"/>
                <w:highlight w:val="yellow"/>
              </w:rPr>
            </w:pPr>
            <w:r w:rsidRPr="00773B95">
              <w:rPr>
                <w:iCs/>
                <w:sz w:val="20"/>
                <w:szCs w:val="20"/>
              </w:rPr>
              <w:t>Sukladno Prilogu 1. Provedbenog programa Grada Samobora za razdoblje 2021. – 2025.</w:t>
            </w:r>
          </w:p>
        </w:tc>
      </w:tr>
      <w:tr w:rsidR="00D26832" w:rsidRPr="00A62EA7" w14:paraId="5C8468CA" w14:textId="77777777" w:rsidTr="00AD273B">
        <w:trPr>
          <w:trHeight w:val="300"/>
        </w:trPr>
        <w:tc>
          <w:tcPr>
            <w:tcW w:w="10348" w:type="dxa"/>
            <w:gridSpan w:val="4"/>
            <w:shd w:val="clear" w:color="auto" w:fill="F2F2F2"/>
            <w:hideMark/>
          </w:tcPr>
          <w:p w14:paraId="4896CEB2" w14:textId="77777777" w:rsidR="00D26832" w:rsidRPr="00773B95" w:rsidRDefault="00D26832" w:rsidP="007F726F">
            <w:pPr>
              <w:rPr>
                <w:b/>
                <w:bCs/>
                <w:sz w:val="20"/>
                <w:szCs w:val="20"/>
              </w:rPr>
            </w:pPr>
            <w:r w:rsidRPr="00773B95">
              <w:rPr>
                <w:b/>
                <w:bCs/>
                <w:sz w:val="20"/>
                <w:szCs w:val="20"/>
              </w:rPr>
              <w:t xml:space="preserve">Naziv </w:t>
            </w:r>
            <w:r w:rsidRPr="00773B95">
              <w:rPr>
                <w:b/>
                <w:bCs/>
                <w:iCs/>
                <w:sz w:val="20"/>
                <w:szCs w:val="20"/>
              </w:rPr>
              <w:t>aktivnosti</w:t>
            </w:r>
            <w:r w:rsidRPr="00773B95">
              <w:rPr>
                <w:b/>
                <w:bCs/>
                <w:sz w:val="20"/>
                <w:szCs w:val="20"/>
              </w:rPr>
              <w:t>/projekta u Proračunu: SUBVENCIJE HRVATSKOJ POŠTI  ZA RAD POŠTANSKOG UREDA U SV. MARTINU</w:t>
            </w:r>
          </w:p>
        </w:tc>
      </w:tr>
      <w:tr w:rsidR="00D26832" w:rsidRPr="00A62EA7" w14:paraId="743E335F" w14:textId="77777777" w:rsidTr="007F726F">
        <w:trPr>
          <w:trHeight w:val="251"/>
        </w:trPr>
        <w:tc>
          <w:tcPr>
            <w:tcW w:w="6946" w:type="dxa"/>
            <w:vMerge w:val="restart"/>
            <w:shd w:val="clear" w:color="auto" w:fill="auto"/>
            <w:vAlign w:val="center"/>
            <w:hideMark/>
          </w:tcPr>
          <w:p w14:paraId="5EB4FD53" w14:textId="77777777" w:rsidR="00D26832" w:rsidRPr="00773B95" w:rsidRDefault="00D26832" w:rsidP="007F726F">
            <w:pPr>
              <w:jc w:val="center"/>
              <w:rPr>
                <w:sz w:val="20"/>
                <w:szCs w:val="20"/>
              </w:rPr>
            </w:pPr>
            <w:r w:rsidRPr="00773B95">
              <w:rPr>
                <w:sz w:val="20"/>
                <w:szCs w:val="20"/>
              </w:rPr>
              <w:t>Obrazloženje aktivnosti/projekta</w:t>
            </w:r>
          </w:p>
        </w:tc>
        <w:tc>
          <w:tcPr>
            <w:tcW w:w="3402" w:type="dxa"/>
            <w:gridSpan w:val="3"/>
            <w:shd w:val="clear" w:color="auto" w:fill="auto"/>
            <w:noWrap/>
            <w:vAlign w:val="center"/>
            <w:hideMark/>
          </w:tcPr>
          <w:p w14:paraId="6067413A" w14:textId="77777777" w:rsidR="00D26832" w:rsidRPr="00773B95" w:rsidRDefault="00D26832" w:rsidP="007F726F">
            <w:pPr>
              <w:jc w:val="center"/>
              <w:rPr>
                <w:sz w:val="20"/>
                <w:szCs w:val="20"/>
              </w:rPr>
            </w:pPr>
            <w:r w:rsidRPr="00773B95">
              <w:rPr>
                <w:sz w:val="20"/>
                <w:szCs w:val="20"/>
              </w:rPr>
              <w:t>Planirana sredstva</w:t>
            </w:r>
          </w:p>
        </w:tc>
      </w:tr>
      <w:tr w:rsidR="00D26832" w:rsidRPr="00A62EA7" w14:paraId="31FE50AD" w14:textId="77777777" w:rsidTr="007F726F">
        <w:trPr>
          <w:trHeight w:val="207"/>
        </w:trPr>
        <w:tc>
          <w:tcPr>
            <w:tcW w:w="6946" w:type="dxa"/>
            <w:vMerge/>
            <w:vAlign w:val="center"/>
            <w:hideMark/>
          </w:tcPr>
          <w:p w14:paraId="1145B388" w14:textId="77777777" w:rsidR="00D26832" w:rsidRPr="00773B95" w:rsidRDefault="00D26832" w:rsidP="007F726F">
            <w:pPr>
              <w:rPr>
                <w:sz w:val="20"/>
                <w:szCs w:val="20"/>
              </w:rPr>
            </w:pPr>
          </w:p>
        </w:tc>
        <w:tc>
          <w:tcPr>
            <w:tcW w:w="1134" w:type="dxa"/>
            <w:shd w:val="clear" w:color="auto" w:fill="auto"/>
            <w:noWrap/>
            <w:vAlign w:val="bottom"/>
            <w:hideMark/>
          </w:tcPr>
          <w:p w14:paraId="3A05312A" w14:textId="77777777" w:rsidR="00D26832" w:rsidRPr="00773B95" w:rsidRDefault="00D26832" w:rsidP="007F726F">
            <w:pPr>
              <w:jc w:val="center"/>
              <w:rPr>
                <w:sz w:val="20"/>
                <w:szCs w:val="20"/>
              </w:rPr>
            </w:pPr>
            <w:r w:rsidRPr="00773B95">
              <w:rPr>
                <w:sz w:val="20"/>
                <w:szCs w:val="20"/>
              </w:rPr>
              <w:t>2022.</w:t>
            </w:r>
          </w:p>
        </w:tc>
        <w:tc>
          <w:tcPr>
            <w:tcW w:w="1134" w:type="dxa"/>
            <w:shd w:val="clear" w:color="auto" w:fill="auto"/>
            <w:noWrap/>
            <w:vAlign w:val="bottom"/>
            <w:hideMark/>
          </w:tcPr>
          <w:p w14:paraId="743BDA0B" w14:textId="77777777" w:rsidR="00D26832" w:rsidRPr="00773B95" w:rsidRDefault="00D26832" w:rsidP="007F726F">
            <w:pPr>
              <w:jc w:val="center"/>
              <w:rPr>
                <w:sz w:val="20"/>
                <w:szCs w:val="20"/>
              </w:rPr>
            </w:pPr>
            <w:r w:rsidRPr="00773B95">
              <w:rPr>
                <w:sz w:val="20"/>
                <w:szCs w:val="20"/>
              </w:rPr>
              <w:t>2023.</w:t>
            </w:r>
          </w:p>
        </w:tc>
        <w:tc>
          <w:tcPr>
            <w:tcW w:w="1134" w:type="dxa"/>
            <w:shd w:val="clear" w:color="auto" w:fill="auto"/>
            <w:noWrap/>
            <w:vAlign w:val="bottom"/>
            <w:hideMark/>
          </w:tcPr>
          <w:p w14:paraId="3728C445" w14:textId="77777777" w:rsidR="00D26832" w:rsidRPr="00773B95" w:rsidRDefault="00D26832" w:rsidP="007F726F">
            <w:pPr>
              <w:jc w:val="center"/>
              <w:rPr>
                <w:sz w:val="20"/>
                <w:szCs w:val="20"/>
              </w:rPr>
            </w:pPr>
            <w:r w:rsidRPr="00773B95">
              <w:rPr>
                <w:sz w:val="20"/>
                <w:szCs w:val="20"/>
              </w:rPr>
              <w:t>2024.</w:t>
            </w:r>
          </w:p>
        </w:tc>
      </w:tr>
      <w:tr w:rsidR="00D26832" w:rsidRPr="00A62EA7" w14:paraId="19CF2F0D" w14:textId="77777777" w:rsidTr="007F726F">
        <w:trPr>
          <w:trHeight w:val="708"/>
        </w:trPr>
        <w:tc>
          <w:tcPr>
            <w:tcW w:w="6946" w:type="dxa"/>
            <w:shd w:val="clear" w:color="auto" w:fill="auto"/>
            <w:noWrap/>
            <w:vAlign w:val="center"/>
            <w:hideMark/>
          </w:tcPr>
          <w:p w14:paraId="0469CCE0" w14:textId="77777777" w:rsidR="00D26832" w:rsidRPr="00773B95" w:rsidRDefault="00D26832" w:rsidP="007F726F">
            <w:pPr>
              <w:jc w:val="both"/>
              <w:rPr>
                <w:sz w:val="20"/>
                <w:szCs w:val="20"/>
              </w:rPr>
            </w:pPr>
            <w:r w:rsidRPr="00773B95">
              <w:rPr>
                <w:iCs/>
                <w:sz w:val="20"/>
                <w:szCs w:val="20"/>
              </w:rPr>
              <w:t>Rashodi su planirani za omogućavanje kontinuiranog daljnjeg rada poštanskog ureda u Sv. Martinu pod Okićem i isplaćuju se Hrvatskoj pošti za pokriće manjka navedenog poštanskog ureda.</w:t>
            </w:r>
          </w:p>
        </w:tc>
        <w:tc>
          <w:tcPr>
            <w:tcW w:w="1134" w:type="dxa"/>
            <w:shd w:val="clear" w:color="auto" w:fill="auto"/>
            <w:noWrap/>
            <w:vAlign w:val="center"/>
            <w:hideMark/>
          </w:tcPr>
          <w:p w14:paraId="69E5608C" w14:textId="77777777" w:rsidR="00D26832" w:rsidRPr="00773B95" w:rsidRDefault="00D26832" w:rsidP="007F726F">
            <w:pPr>
              <w:jc w:val="right"/>
              <w:rPr>
                <w:b/>
                <w:sz w:val="20"/>
                <w:szCs w:val="20"/>
              </w:rPr>
            </w:pPr>
            <w:r w:rsidRPr="00773B95">
              <w:rPr>
                <w:b/>
                <w:sz w:val="20"/>
                <w:szCs w:val="20"/>
              </w:rPr>
              <w:t>131.000</w:t>
            </w:r>
          </w:p>
        </w:tc>
        <w:tc>
          <w:tcPr>
            <w:tcW w:w="1134" w:type="dxa"/>
            <w:shd w:val="clear" w:color="auto" w:fill="auto"/>
            <w:noWrap/>
            <w:vAlign w:val="center"/>
            <w:hideMark/>
          </w:tcPr>
          <w:p w14:paraId="1FB5DD63" w14:textId="77777777" w:rsidR="00D26832" w:rsidRPr="00773B95" w:rsidRDefault="00D26832" w:rsidP="007F726F">
            <w:pPr>
              <w:jc w:val="right"/>
              <w:rPr>
                <w:b/>
                <w:sz w:val="20"/>
                <w:szCs w:val="20"/>
              </w:rPr>
            </w:pPr>
            <w:r w:rsidRPr="00773B95">
              <w:rPr>
                <w:b/>
                <w:sz w:val="20"/>
                <w:szCs w:val="20"/>
              </w:rPr>
              <w:t>131.000</w:t>
            </w:r>
          </w:p>
        </w:tc>
        <w:tc>
          <w:tcPr>
            <w:tcW w:w="1134" w:type="dxa"/>
            <w:shd w:val="clear" w:color="auto" w:fill="auto"/>
            <w:noWrap/>
            <w:vAlign w:val="center"/>
            <w:hideMark/>
          </w:tcPr>
          <w:p w14:paraId="1EFAE27A" w14:textId="77777777" w:rsidR="00D26832" w:rsidRPr="00773B95" w:rsidRDefault="00D26832" w:rsidP="007F726F">
            <w:pPr>
              <w:jc w:val="right"/>
              <w:rPr>
                <w:b/>
                <w:sz w:val="20"/>
                <w:szCs w:val="20"/>
              </w:rPr>
            </w:pPr>
            <w:r w:rsidRPr="00773B95">
              <w:rPr>
                <w:b/>
                <w:sz w:val="20"/>
                <w:szCs w:val="20"/>
              </w:rPr>
              <w:t>131.000</w:t>
            </w:r>
          </w:p>
        </w:tc>
      </w:tr>
      <w:tr w:rsidR="00D26832" w:rsidRPr="00A62EA7" w14:paraId="6669AB32" w14:textId="77777777" w:rsidTr="007F726F">
        <w:trPr>
          <w:trHeight w:val="266"/>
        </w:trPr>
        <w:tc>
          <w:tcPr>
            <w:tcW w:w="10348" w:type="dxa"/>
            <w:gridSpan w:val="4"/>
            <w:shd w:val="clear" w:color="auto" w:fill="D9D9D9"/>
            <w:noWrap/>
            <w:hideMark/>
          </w:tcPr>
          <w:p w14:paraId="3C4CB933" w14:textId="77777777" w:rsidR="00D26832" w:rsidRPr="00773B95" w:rsidRDefault="00D26832" w:rsidP="007F726F">
            <w:pPr>
              <w:rPr>
                <w:b/>
                <w:bCs/>
                <w:iCs/>
              </w:rPr>
            </w:pPr>
            <w:r w:rsidRPr="00773B95">
              <w:rPr>
                <w:b/>
                <w:bCs/>
                <w:iCs/>
              </w:rPr>
              <w:t>Program: PRORAČUNSKA ZALIHA</w:t>
            </w:r>
          </w:p>
        </w:tc>
      </w:tr>
      <w:tr w:rsidR="00D26832" w:rsidRPr="00A62EA7" w14:paraId="5C0EDD4B" w14:textId="77777777" w:rsidTr="007F726F">
        <w:trPr>
          <w:trHeight w:val="478"/>
        </w:trPr>
        <w:tc>
          <w:tcPr>
            <w:tcW w:w="10348" w:type="dxa"/>
            <w:gridSpan w:val="4"/>
            <w:shd w:val="clear" w:color="auto" w:fill="auto"/>
            <w:noWrap/>
          </w:tcPr>
          <w:p w14:paraId="7ED99CEA" w14:textId="77777777" w:rsidR="00D26832" w:rsidRPr="00773B95" w:rsidRDefault="00D26832" w:rsidP="007F726F">
            <w:pPr>
              <w:jc w:val="both"/>
              <w:rPr>
                <w:sz w:val="20"/>
                <w:szCs w:val="20"/>
              </w:rPr>
            </w:pPr>
            <w:r w:rsidRPr="00773B95">
              <w:rPr>
                <w:sz w:val="20"/>
                <w:szCs w:val="20"/>
              </w:rPr>
              <w:t xml:space="preserve">Zakonske i druge pravne osnove programa: </w:t>
            </w:r>
          </w:p>
          <w:p w14:paraId="7D65B198" w14:textId="77777777" w:rsidR="00D26832" w:rsidRPr="00773B95" w:rsidRDefault="00D26832" w:rsidP="005E0223">
            <w:pPr>
              <w:numPr>
                <w:ilvl w:val="0"/>
                <w:numId w:val="17"/>
              </w:numPr>
              <w:jc w:val="both"/>
              <w:rPr>
                <w:sz w:val="20"/>
                <w:szCs w:val="20"/>
              </w:rPr>
            </w:pPr>
            <w:r w:rsidRPr="00773B95">
              <w:rPr>
                <w:sz w:val="20"/>
                <w:szCs w:val="20"/>
              </w:rPr>
              <w:t>Zakon o proračunu (NN 87/08 i 136/12, 15/15)</w:t>
            </w:r>
          </w:p>
          <w:p w14:paraId="415B0656" w14:textId="77777777" w:rsidR="00D26832" w:rsidRPr="00773B95" w:rsidRDefault="00D26832" w:rsidP="007F726F">
            <w:pPr>
              <w:jc w:val="both"/>
              <w:rPr>
                <w:sz w:val="20"/>
                <w:szCs w:val="20"/>
              </w:rPr>
            </w:pPr>
          </w:p>
        </w:tc>
      </w:tr>
      <w:tr w:rsidR="00D26832" w:rsidRPr="00A62EA7" w14:paraId="299595B4" w14:textId="77777777" w:rsidTr="007F726F">
        <w:trPr>
          <w:trHeight w:val="576"/>
        </w:trPr>
        <w:tc>
          <w:tcPr>
            <w:tcW w:w="10348" w:type="dxa"/>
            <w:gridSpan w:val="4"/>
            <w:shd w:val="clear" w:color="auto" w:fill="auto"/>
            <w:noWrap/>
            <w:hideMark/>
          </w:tcPr>
          <w:p w14:paraId="414C6E19" w14:textId="77777777" w:rsidR="00D26832" w:rsidRPr="00773B95" w:rsidRDefault="00D26832" w:rsidP="007F726F">
            <w:pPr>
              <w:rPr>
                <w:i/>
                <w:sz w:val="20"/>
                <w:szCs w:val="20"/>
              </w:rPr>
            </w:pPr>
            <w:r w:rsidRPr="00773B95">
              <w:rPr>
                <w:b/>
                <w:bCs/>
                <w:iCs/>
                <w:sz w:val="20"/>
                <w:szCs w:val="20"/>
              </w:rPr>
              <w:lastRenderedPageBreak/>
              <w:t>Razvojna mjera</w:t>
            </w:r>
            <w:r w:rsidRPr="00773B95">
              <w:rPr>
                <w:i/>
                <w:sz w:val="20"/>
                <w:szCs w:val="20"/>
              </w:rPr>
              <w:t xml:space="preserve"> (poveznica sa strateškim okvirom Provedbenog programa Grada Samobora za razdoblje 2021. – 2025.):</w:t>
            </w:r>
          </w:p>
          <w:p w14:paraId="05499219" w14:textId="77777777" w:rsidR="00CA5CB4" w:rsidRPr="00773B95" w:rsidRDefault="00CA5CB4" w:rsidP="00CA5CB4">
            <w:pPr>
              <w:rPr>
                <w:i/>
                <w:sz w:val="20"/>
                <w:szCs w:val="20"/>
              </w:rPr>
            </w:pPr>
            <w:r w:rsidRPr="00773B95">
              <w:rPr>
                <w:i/>
                <w:sz w:val="20"/>
                <w:szCs w:val="20"/>
              </w:rPr>
              <w:t>13. Lokalna uprava i administracija</w:t>
            </w:r>
          </w:p>
          <w:p w14:paraId="45421AE2" w14:textId="77777777" w:rsidR="00CA5CB4" w:rsidRPr="00773B95" w:rsidRDefault="00CA5CB4" w:rsidP="007F726F">
            <w:pPr>
              <w:rPr>
                <w:b/>
                <w:bCs/>
                <w:iCs/>
                <w:sz w:val="20"/>
                <w:szCs w:val="20"/>
              </w:rPr>
            </w:pPr>
          </w:p>
          <w:p w14:paraId="30E2A407" w14:textId="727673B7" w:rsidR="00D26832" w:rsidRPr="00773B95" w:rsidRDefault="00D26832" w:rsidP="007F726F">
            <w:pPr>
              <w:rPr>
                <w:iCs/>
                <w:sz w:val="20"/>
                <w:szCs w:val="20"/>
              </w:rPr>
            </w:pPr>
            <w:r w:rsidRPr="00773B95">
              <w:rPr>
                <w:b/>
                <w:bCs/>
                <w:iCs/>
                <w:sz w:val="20"/>
                <w:szCs w:val="20"/>
              </w:rPr>
              <w:t>Pokazatelji rezultata</w:t>
            </w:r>
            <w:r w:rsidRPr="00773B95">
              <w:rPr>
                <w:iCs/>
                <w:sz w:val="20"/>
                <w:szCs w:val="20"/>
              </w:rPr>
              <w:t>:</w:t>
            </w:r>
          </w:p>
          <w:p w14:paraId="2C28857B" w14:textId="21A995F8" w:rsidR="00CD0CEC" w:rsidRPr="00773B95" w:rsidRDefault="00CD0CEC" w:rsidP="007F726F">
            <w:pPr>
              <w:rPr>
                <w:iCs/>
                <w:sz w:val="20"/>
                <w:szCs w:val="20"/>
                <w:highlight w:val="yellow"/>
              </w:rPr>
            </w:pPr>
            <w:r w:rsidRPr="00773B95">
              <w:rPr>
                <w:iCs/>
                <w:sz w:val="20"/>
                <w:szCs w:val="20"/>
              </w:rPr>
              <w:t>Sukladno Prilogu 1. Provedbenog programa Grada Samobora za razdoblje 2021. – 2025.</w:t>
            </w:r>
          </w:p>
        </w:tc>
      </w:tr>
      <w:tr w:rsidR="00D26832" w:rsidRPr="00A62EA7" w14:paraId="1F94ECAA" w14:textId="77777777" w:rsidTr="00AD273B">
        <w:trPr>
          <w:trHeight w:val="300"/>
        </w:trPr>
        <w:tc>
          <w:tcPr>
            <w:tcW w:w="10348" w:type="dxa"/>
            <w:gridSpan w:val="4"/>
            <w:shd w:val="clear" w:color="auto" w:fill="F2F2F2"/>
            <w:hideMark/>
          </w:tcPr>
          <w:p w14:paraId="6A9CE1F2" w14:textId="77777777" w:rsidR="00D26832" w:rsidRPr="00773B95" w:rsidRDefault="00D26832" w:rsidP="007F726F">
            <w:pPr>
              <w:rPr>
                <w:b/>
                <w:bCs/>
                <w:sz w:val="20"/>
                <w:szCs w:val="20"/>
              </w:rPr>
            </w:pPr>
            <w:r w:rsidRPr="00773B95">
              <w:rPr>
                <w:b/>
                <w:bCs/>
                <w:sz w:val="20"/>
                <w:szCs w:val="20"/>
              </w:rPr>
              <w:t>Naziv aktivnosti/projekta u Proračunu: PRORAČUNSKA ZALIHA</w:t>
            </w:r>
          </w:p>
        </w:tc>
      </w:tr>
      <w:tr w:rsidR="00D26832" w:rsidRPr="00A62EA7" w14:paraId="2C4E29D5" w14:textId="77777777" w:rsidTr="007F726F">
        <w:trPr>
          <w:trHeight w:val="251"/>
        </w:trPr>
        <w:tc>
          <w:tcPr>
            <w:tcW w:w="6946" w:type="dxa"/>
            <w:vMerge w:val="restart"/>
            <w:shd w:val="clear" w:color="auto" w:fill="auto"/>
            <w:vAlign w:val="center"/>
            <w:hideMark/>
          </w:tcPr>
          <w:p w14:paraId="2F47F0E1" w14:textId="77777777" w:rsidR="00D26832" w:rsidRPr="00773B95" w:rsidRDefault="00D26832" w:rsidP="007F726F">
            <w:pPr>
              <w:jc w:val="center"/>
              <w:rPr>
                <w:sz w:val="20"/>
                <w:szCs w:val="20"/>
              </w:rPr>
            </w:pPr>
            <w:r w:rsidRPr="00773B95">
              <w:rPr>
                <w:sz w:val="20"/>
                <w:szCs w:val="20"/>
              </w:rPr>
              <w:t>Obrazloženje aktivnosti/projekta</w:t>
            </w:r>
          </w:p>
        </w:tc>
        <w:tc>
          <w:tcPr>
            <w:tcW w:w="3402" w:type="dxa"/>
            <w:gridSpan w:val="3"/>
            <w:shd w:val="clear" w:color="auto" w:fill="auto"/>
            <w:noWrap/>
            <w:vAlign w:val="center"/>
            <w:hideMark/>
          </w:tcPr>
          <w:p w14:paraId="75F0A746" w14:textId="77777777" w:rsidR="00D26832" w:rsidRPr="00773B95" w:rsidRDefault="00D26832" w:rsidP="007F726F">
            <w:pPr>
              <w:jc w:val="center"/>
              <w:rPr>
                <w:sz w:val="20"/>
                <w:szCs w:val="20"/>
              </w:rPr>
            </w:pPr>
            <w:r w:rsidRPr="00773B95">
              <w:rPr>
                <w:sz w:val="20"/>
                <w:szCs w:val="20"/>
              </w:rPr>
              <w:t>Planirana sredstva</w:t>
            </w:r>
          </w:p>
        </w:tc>
      </w:tr>
      <w:tr w:rsidR="00D26832" w:rsidRPr="00A62EA7" w14:paraId="14AF90DB" w14:textId="77777777" w:rsidTr="007F726F">
        <w:trPr>
          <w:trHeight w:val="207"/>
        </w:trPr>
        <w:tc>
          <w:tcPr>
            <w:tcW w:w="6946" w:type="dxa"/>
            <w:vMerge/>
            <w:vAlign w:val="center"/>
            <w:hideMark/>
          </w:tcPr>
          <w:p w14:paraId="4DA79E87" w14:textId="77777777" w:rsidR="00D26832" w:rsidRPr="00773B95" w:rsidRDefault="00D26832" w:rsidP="007F726F">
            <w:pPr>
              <w:rPr>
                <w:sz w:val="20"/>
                <w:szCs w:val="20"/>
              </w:rPr>
            </w:pPr>
          </w:p>
        </w:tc>
        <w:tc>
          <w:tcPr>
            <w:tcW w:w="1134" w:type="dxa"/>
            <w:shd w:val="clear" w:color="auto" w:fill="auto"/>
            <w:noWrap/>
            <w:vAlign w:val="bottom"/>
            <w:hideMark/>
          </w:tcPr>
          <w:p w14:paraId="32798C31" w14:textId="77777777" w:rsidR="00D26832" w:rsidRPr="00773B95" w:rsidRDefault="00D26832" w:rsidP="007F726F">
            <w:pPr>
              <w:jc w:val="center"/>
              <w:rPr>
                <w:sz w:val="20"/>
                <w:szCs w:val="20"/>
              </w:rPr>
            </w:pPr>
            <w:r w:rsidRPr="00773B95">
              <w:rPr>
                <w:sz w:val="20"/>
                <w:szCs w:val="20"/>
              </w:rPr>
              <w:t>2022.</w:t>
            </w:r>
          </w:p>
        </w:tc>
        <w:tc>
          <w:tcPr>
            <w:tcW w:w="1134" w:type="dxa"/>
            <w:shd w:val="clear" w:color="auto" w:fill="auto"/>
            <w:noWrap/>
            <w:vAlign w:val="bottom"/>
            <w:hideMark/>
          </w:tcPr>
          <w:p w14:paraId="7C0403E5" w14:textId="77777777" w:rsidR="00D26832" w:rsidRPr="00773B95" w:rsidRDefault="00D26832" w:rsidP="007F726F">
            <w:pPr>
              <w:jc w:val="center"/>
              <w:rPr>
                <w:sz w:val="20"/>
                <w:szCs w:val="20"/>
              </w:rPr>
            </w:pPr>
            <w:r w:rsidRPr="00773B95">
              <w:rPr>
                <w:sz w:val="20"/>
                <w:szCs w:val="20"/>
              </w:rPr>
              <w:t>2023.</w:t>
            </w:r>
          </w:p>
        </w:tc>
        <w:tc>
          <w:tcPr>
            <w:tcW w:w="1134" w:type="dxa"/>
            <w:shd w:val="clear" w:color="auto" w:fill="auto"/>
            <w:noWrap/>
            <w:vAlign w:val="bottom"/>
            <w:hideMark/>
          </w:tcPr>
          <w:p w14:paraId="41166F10" w14:textId="77777777" w:rsidR="00D26832" w:rsidRPr="00773B95" w:rsidRDefault="00D26832" w:rsidP="007F726F">
            <w:pPr>
              <w:jc w:val="center"/>
              <w:rPr>
                <w:sz w:val="20"/>
                <w:szCs w:val="20"/>
              </w:rPr>
            </w:pPr>
            <w:r w:rsidRPr="00773B95">
              <w:rPr>
                <w:sz w:val="20"/>
                <w:szCs w:val="20"/>
              </w:rPr>
              <w:t>2024.</w:t>
            </w:r>
          </w:p>
        </w:tc>
      </w:tr>
      <w:tr w:rsidR="00D26832" w:rsidRPr="00A62EA7" w14:paraId="3E8517DB" w14:textId="77777777" w:rsidTr="007F726F">
        <w:trPr>
          <w:trHeight w:val="1448"/>
        </w:trPr>
        <w:tc>
          <w:tcPr>
            <w:tcW w:w="6946" w:type="dxa"/>
            <w:shd w:val="clear" w:color="auto" w:fill="auto"/>
            <w:noWrap/>
            <w:vAlign w:val="center"/>
            <w:hideMark/>
          </w:tcPr>
          <w:p w14:paraId="2E54E572" w14:textId="77777777" w:rsidR="00D26832" w:rsidRPr="00773B95" w:rsidRDefault="00D26832" w:rsidP="007F726F">
            <w:pPr>
              <w:jc w:val="both"/>
              <w:rPr>
                <w:sz w:val="20"/>
                <w:szCs w:val="20"/>
              </w:rPr>
            </w:pPr>
            <w:r w:rsidRPr="00773B95">
              <w:rPr>
                <w:iCs/>
                <w:sz w:val="20"/>
                <w:szCs w:val="20"/>
              </w:rPr>
              <w:t>Sredstva proračunske zalihe koriste se za nepredviđene namjene za koje u proračunu nisu osigurana sredstva ili za namjene za koje se tijekom godine pokaže da za njih nisu osigurana dostatna sredstva, jer ih pri planiranju proračuna nije bilo moguće predvidjeti, a najvećim dijelom za financiranje rashoda nastalih pri otklanjanju posljedica elementarnih nepogoda, epidemija, ekoloških nesreća ili izvanrednih događaja i ostalih nepredvidivih nesreća, te za druge nepredviđene rashode tijekom godine.</w:t>
            </w:r>
          </w:p>
        </w:tc>
        <w:tc>
          <w:tcPr>
            <w:tcW w:w="1134" w:type="dxa"/>
            <w:shd w:val="clear" w:color="auto" w:fill="auto"/>
            <w:noWrap/>
            <w:vAlign w:val="center"/>
            <w:hideMark/>
          </w:tcPr>
          <w:p w14:paraId="09F30F9F" w14:textId="77777777" w:rsidR="00D26832" w:rsidRPr="00773B95" w:rsidRDefault="00D26832" w:rsidP="007F726F">
            <w:pPr>
              <w:jc w:val="right"/>
              <w:rPr>
                <w:b/>
                <w:sz w:val="20"/>
                <w:szCs w:val="20"/>
              </w:rPr>
            </w:pPr>
            <w:r w:rsidRPr="00773B95">
              <w:rPr>
                <w:b/>
                <w:sz w:val="20"/>
                <w:szCs w:val="20"/>
              </w:rPr>
              <w:t>1.000.000</w:t>
            </w:r>
          </w:p>
        </w:tc>
        <w:tc>
          <w:tcPr>
            <w:tcW w:w="1134" w:type="dxa"/>
            <w:shd w:val="clear" w:color="auto" w:fill="auto"/>
            <w:noWrap/>
            <w:vAlign w:val="center"/>
            <w:hideMark/>
          </w:tcPr>
          <w:p w14:paraId="4CAB0BFF" w14:textId="77777777" w:rsidR="00D26832" w:rsidRPr="00773B95" w:rsidRDefault="00D26832" w:rsidP="007F726F">
            <w:pPr>
              <w:jc w:val="right"/>
              <w:rPr>
                <w:b/>
                <w:sz w:val="20"/>
                <w:szCs w:val="20"/>
              </w:rPr>
            </w:pPr>
            <w:r w:rsidRPr="00773B95">
              <w:rPr>
                <w:b/>
                <w:sz w:val="20"/>
                <w:szCs w:val="20"/>
              </w:rPr>
              <w:t>1.000.000</w:t>
            </w:r>
          </w:p>
        </w:tc>
        <w:tc>
          <w:tcPr>
            <w:tcW w:w="1134" w:type="dxa"/>
            <w:shd w:val="clear" w:color="auto" w:fill="auto"/>
            <w:noWrap/>
            <w:vAlign w:val="center"/>
            <w:hideMark/>
          </w:tcPr>
          <w:p w14:paraId="58F8092E" w14:textId="77777777" w:rsidR="00D26832" w:rsidRPr="00773B95" w:rsidRDefault="00D26832" w:rsidP="007F726F">
            <w:pPr>
              <w:jc w:val="right"/>
              <w:rPr>
                <w:b/>
                <w:sz w:val="20"/>
                <w:szCs w:val="20"/>
              </w:rPr>
            </w:pPr>
            <w:r w:rsidRPr="00773B95">
              <w:rPr>
                <w:b/>
                <w:sz w:val="20"/>
                <w:szCs w:val="20"/>
              </w:rPr>
              <w:t>1.000.000</w:t>
            </w:r>
          </w:p>
        </w:tc>
      </w:tr>
    </w:tbl>
    <w:p w14:paraId="7AFB9C5C" w14:textId="77777777" w:rsidR="00966B4C" w:rsidRPr="00773B95" w:rsidRDefault="00966B4C" w:rsidP="00773B95">
      <w:pPr>
        <w:keepNext/>
        <w:keepLines/>
        <w:numPr>
          <w:ilvl w:val="1"/>
          <w:numId w:val="3"/>
        </w:numPr>
        <w:spacing w:before="480" w:line="259" w:lineRule="auto"/>
        <w:ind w:left="1288"/>
        <w:outlineLvl w:val="0"/>
        <w:rPr>
          <w:b/>
          <w:bCs/>
          <w:sz w:val="28"/>
          <w:szCs w:val="28"/>
        </w:rPr>
      </w:pPr>
      <w:r w:rsidRPr="00773B95">
        <w:rPr>
          <w:b/>
          <w:bCs/>
          <w:sz w:val="28"/>
          <w:szCs w:val="28"/>
        </w:rPr>
        <w:t>Razdjel 003 Upravni odjel za gospodarstvo, razvoj i projekte Europske unije</w:t>
      </w:r>
    </w:p>
    <w:p w14:paraId="21AA6AB0" w14:textId="77777777" w:rsidR="00966B4C" w:rsidRPr="00773B95" w:rsidRDefault="00966B4C" w:rsidP="00966B4C">
      <w:pPr>
        <w:spacing w:after="160" w:line="259" w:lineRule="auto"/>
        <w:ind w:firstLine="708"/>
        <w:jc w:val="both"/>
        <w:rPr>
          <w:rFonts w:eastAsiaTheme="minorHAnsi"/>
          <w:sz w:val="22"/>
          <w:szCs w:val="22"/>
          <w:lang w:eastAsia="en-US"/>
        </w:rPr>
      </w:pPr>
    </w:p>
    <w:p w14:paraId="21CB9FC1" w14:textId="77777777" w:rsidR="00966B4C" w:rsidRPr="00773B95" w:rsidRDefault="00966B4C" w:rsidP="00966B4C">
      <w:pPr>
        <w:ind w:left="2268" w:hanging="2268"/>
        <w:rPr>
          <w:b/>
        </w:rPr>
      </w:pPr>
      <w:r w:rsidRPr="00773B95">
        <w:rPr>
          <w:b/>
        </w:rPr>
        <w:t xml:space="preserve">UPRAVNO TIJELO: </w:t>
      </w:r>
      <w:r w:rsidRPr="00773B95">
        <w:rPr>
          <w:rStyle w:val="Naglaeno"/>
        </w:rPr>
        <w:t>UPRAVNI ODJEL ZA GOSPODARSTVO, RAZVOJ I PROJEKTE EUROPSKE UNIJE</w:t>
      </w:r>
    </w:p>
    <w:p w14:paraId="1BBC8356" w14:textId="77777777" w:rsidR="00966B4C" w:rsidRPr="00773B95" w:rsidRDefault="00966B4C" w:rsidP="00966B4C">
      <w:pPr>
        <w:rPr>
          <w:b/>
        </w:rPr>
      </w:pPr>
    </w:p>
    <w:p w14:paraId="2A073403" w14:textId="77777777" w:rsidR="00966B4C" w:rsidRPr="00773B95" w:rsidRDefault="00966B4C" w:rsidP="00966B4C">
      <w:pPr>
        <w:jc w:val="both"/>
      </w:pPr>
      <w:r w:rsidRPr="00773B95">
        <w:rPr>
          <w:b/>
        </w:rPr>
        <w:t>Sažetak i djelokrug rada upravnog tijela:</w:t>
      </w:r>
    </w:p>
    <w:p w14:paraId="716332A6" w14:textId="77777777" w:rsidR="00966B4C" w:rsidRPr="00773B95" w:rsidRDefault="00966B4C" w:rsidP="00966B4C">
      <w:pPr>
        <w:pStyle w:val="Bezproreda"/>
        <w:ind w:firstLine="709"/>
        <w:jc w:val="both"/>
        <w:rPr>
          <w:rFonts w:ascii="Times New Roman" w:hAnsi="Times New Roman"/>
          <w:sz w:val="24"/>
          <w:szCs w:val="24"/>
        </w:rPr>
      </w:pPr>
      <w:r w:rsidRPr="00773B95">
        <w:rPr>
          <w:rStyle w:val="Naglaeno"/>
          <w:rFonts w:ascii="Times New Roman" w:hAnsi="Times New Roman"/>
          <w:b w:val="0"/>
          <w:sz w:val="24"/>
          <w:szCs w:val="24"/>
        </w:rPr>
        <w:t>Upravni odjel za gospodarstvo, razvoj i projekte Europske unije</w:t>
      </w:r>
      <w:r w:rsidRPr="00773B95">
        <w:rPr>
          <w:rFonts w:ascii="Times New Roman" w:hAnsi="Times New Roman"/>
          <w:b/>
          <w:sz w:val="24"/>
          <w:szCs w:val="24"/>
        </w:rPr>
        <w:t xml:space="preserve"> </w:t>
      </w:r>
      <w:r w:rsidRPr="00773B95">
        <w:rPr>
          <w:rFonts w:ascii="Times New Roman" w:hAnsi="Times New Roman"/>
          <w:sz w:val="24"/>
          <w:szCs w:val="24"/>
        </w:rPr>
        <w:t>obavlja poslove koji se odnose na gospodarstvo i poduzetništvo (obrti i trgovačka društva), poslove koji se odnose na razvoj i strateško planiranje, priprema projektno - tehničku dokumentaciju za kapitalne investicije od interesa za Grad Samobor i provodi nadzor nad realizacijom istih, poslove koji se odnose na rad, turizam i ugostiteljstvo, trgovinu, zaštitu potrošača, rudarstvo, poljoprivredu i šumarstvo, zdravstvenu zaštitu bilja i veterinarstvo, prati stanje u gospodarstvu na području Grada Samobora, poslove civilne zaštite i vatrogastva, upravne i stručne poslove iz područja energetike te surađuje s nadležnim tijelima. Obavlja poslove vezane uz savjetovanja i dodjelu potpora u poljoprivredi i gospodarstvu, te provođenje Programa raspolaganju poljoprivrednim zemljištem u vlasništvu RH. Provodi Javne natječaje vezane uz razvoj turizma na području Grada Samobora.</w:t>
      </w:r>
    </w:p>
    <w:p w14:paraId="059B092A" w14:textId="77777777" w:rsidR="00966B4C" w:rsidRPr="00773B95" w:rsidRDefault="00966B4C" w:rsidP="00966B4C">
      <w:pPr>
        <w:pStyle w:val="Bezproreda"/>
        <w:ind w:firstLine="709"/>
        <w:jc w:val="both"/>
        <w:rPr>
          <w:rFonts w:ascii="Times New Roman" w:hAnsi="Times New Roman"/>
          <w:sz w:val="24"/>
          <w:szCs w:val="24"/>
        </w:rPr>
      </w:pPr>
      <w:r w:rsidRPr="00773B95">
        <w:rPr>
          <w:rFonts w:ascii="Times New Roman" w:hAnsi="Times New Roman"/>
          <w:sz w:val="24"/>
          <w:szCs w:val="24"/>
        </w:rPr>
        <w:t>Upravni odjel priprema i predlaže razvojne projekte za sufinanciranje iz fondova EU i ostalih međunarodnih ili nacionalnih fondova te u tu svrhu surađuje i koordinira s drugim tijelima i institucijama na području Grada Samobora, županije i Republike Hrvatske u cilju prijave i provođenja predloženih razvojnih projekata i vodi evidenciju o međunarodnim i EU projektima na području Grada Samobora.</w:t>
      </w:r>
    </w:p>
    <w:p w14:paraId="27BB314E" w14:textId="77777777" w:rsidR="00966B4C" w:rsidRPr="00773B95" w:rsidRDefault="00966B4C" w:rsidP="00966B4C">
      <w:pPr>
        <w:pStyle w:val="Bezproreda"/>
        <w:ind w:firstLine="709"/>
        <w:jc w:val="both"/>
        <w:rPr>
          <w:rFonts w:ascii="Times New Roman" w:hAnsi="Times New Roman"/>
          <w:sz w:val="24"/>
          <w:szCs w:val="24"/>
        </w:rPr>
      </w:pPr>
      <w:r w:rsidRPr="00773B95">
        <w:rPr>
          <w:rFonts w:ascii="Times New Roman" w:hAnsi="Times New Roman"/>
          <w:sz w:val="24"/>
          <w:szCs w:val="24"/>
        </w:rPr>
        <w:t>Upravni odjel obavlja poslove vezane uz prostorno uređenje, a koji obuhvaćaju pripremu akata u vezi donošenja prostornih planova, praćenje ostvarenja dokumenata prostornog uređenja, uređenje građevinskog zemljišta, izradu izvješća o stanju u prostoru te vođenje dokumentacije o prostoru, obavlja geodetske poslove u dijelu vođenja katastra vodova, vodi izvornu evidenciju naselja, ulica i kućnih brojeva, određuje kućne brojeve, te poslove vezane uz uspostavu i razvitak informatičkih sustava u prostoru (GIS – Geo informacijski sustav) i praćenje funkcioniranja sustava.</w:t>
      </w:r>
    </w:p>
    <w:p w14:paraId="535F34C8" w14:textId="77777777" w:rsidR="00966B4C" w:rsidRPr="00773B95" w:rsidRDefault="00966B4C" w:rsidP="00966B4C">
      <w:pPr>
        <w:pStyle w:val="Bezproreda"/>
        <w:ind w:firstLine="709"/>
        <w:jc w:val="both"/>
        <w:rPr>
          <w:rFonts w:ascii="Times New Roman" w:hAnsi="Times New Roman"/>
          <w:sz w:val="24"/>
          <w:szCs w:val="24"/>
        </w:rPr>
      </w:pPr>
      <w:r w:rsidRPr="00773B95">
        <w:rPr>
          <w:rFonts w:ascii="Times New Roman" w:hAnsi="Times New Roman"/>
          <w:sz w:val="24"/>
          <w:szCs w:val="24"/>
        </w:rPr>
        <w:t xml:space="preserve">Upravni odjel obavlja stambene poslove, vodi brigu o opskrbi toplinskom energijom, obavlja poslove zaštite okoliša, poslove zaštite graditeljske baštine koja obuhvaća koordinaciju aktivnosti u vezi zaštite graditeljske baštine, izradu programa te ostale dokumentacije i akata u vezi planiranja i provođenja zaštite objekata i prostornih cjelina. Upravni odjel brine o provođenju Strateškog programa razvoja Grada Samobora, predlaže njegove izmjene i dopune, pokreće i </w:t>
      </w:r>
      <w:r w:rsidRPr="00773B95">
        <w:rPr>
          <w:rFonts w:ascii="Times New Roman" w:hAnsi="Times New Roman"/>
          <w:sz w:val="24"/>
          <w:szCs w:val="24"/>
        </w:rPr>
        <w:lastRenderedPageBreak/>
        <w:t>provodi postupak donošenja novog Strateškog programa u suradnji s ostalim upravnim tijelima, priprema i provodi godišnje programe gospodarenja stambenim i poslovnim fondom Grada Samobora.</w:t>
      </w:r>
    </w:p>
    <w:p w14:paraId="0678C662" w14:textId="77777777" w:rsidR="00966B4C" w:rsidRPr="00773B95" w:rsidRDefault="00966B4C" w:rsidP="00966B4C">
      <w:pPr>
        <w:pStyle w:val="Bezproreda"/>
        <w:ind w:firstLine="709"/>
        <w:jc w:val="both"/>
        <w:rPr>
          <w:rFonts w:ascii="Times New Roman" w:hAnsi="Times New Roman"/>
          <w:sz w:val="24"/>
          <w:szCs w:val="24"/>
        </w:rPr>
      </w:pPr>
      <w:r w:rsidRPr="00773B95">
        <w:rPr>
          <w:rFonts w:ascii="Times New Roman" w:hAnsi="Times New Roman"/>
          <w:sz w:val="24"/>
          <w:szCs w:val="24"/>
        </w:rPr>
        <w:t>Upravni odjel obavlja poslove upravljanja gradskom imovinom i vodi registar imovine, vodi brigu o održavanju gradske imovine, obavlja imovinsko - pravne poslove vezane uz gradsku imovinu, te obavlja poslove pravnog zastupanja Grada Samobora iz svog djelokruga.</w:t>
      </w:r>
    </w:p>
    <w:p w14:paraId="625F5C64" w14:textId="77777777" w:rsidR="00966B4C" w:rsidRPr="00773B95" w:rsidRDefault="00966B4C" w:rsidP="00966B4C">
      <w:pPr>
        <w:pStyle w:val="Bezproreda"/>
        <w:ind w:firstLine="709"/>
        <w:jc w:val="both"/>
        <w:rPr>
          <w:rFonts w:ascii="Times New Roman" w:hAnsi="Times New Roman"/>
          <w:sz w:val="24"/>
          <w:szCs w:val="24"/>
        </w:rPr>
      </w:pPr>
      <w:r w:rsidRPr="00773B95">
        <w:rPr>
          <w:rFonts w:ascii="Times New Roman" w:hAnsi="Times New Roman"/>
          <w:sz w:val="24"/>
          <w:szCs w:val="24"/>
        </w:rPr>
        <w:t>Upravni odjel obavlja poslove utvrđivanja obveze plaćanja, razreza i naplate komunalnog doprinosa, komunalne naknade i spomeničke rente. Upravni odjel obavlja poslove vezane uz dodjelu koncesija, poslove davanja u zakup te provodi postupke prisilne naplate dospjelih obveza iz djelokruga Upravnog odjela.</w:t>
      </w:r>
    </w:p>
    <w:p w14:paraId="7F684A68" w14:textId="77777777" w:rsidR="00966B4C" w:rsidRPr="00773B95" w:rsidRDefault="00966B4C" w:rsidP="00966B4C">
      <w:pPr>
        <w:pStyle w:val="Bezproreda"/>
        <w:ind w:firstLine="709"/>
        <w:jc w:val="both"/>
        <w:rPr>
          <w:rFonts w:ascii="Times New Roman" w:hAnsi="Times New Roman"/>
          <w:sz w:val="24"/>
          <w:szCs w:val="24"/>
        </w:rPr>
      </w:pPr>
      <w:r w:rsidRPr="00773B95">
        <w:rPr>
          <w:rFonts w:ascii="Times New Roman" w:hAnsi="Times New Roman"/>
          <w:sz w:val="24"/>
          <w:szCs w:val="24"/>
        </w:rPr>
        <w:t>Upravni odjel poduzima aktivnosti na jačanju i poticanju gospodarskog razvoja i poduzetničkih aktivnosti i privlačenju inozemnih i domaćih ulagača, promicanju gospodarskog napretka te poboljšanju uvjeta privređivanja otvaranjem gospodarskih zona i aktivnom promidžbom.</w:t>
      </w:r>
    </w:p>
    <w:p w14:paraId="5EFB6F11" w14:textId="77777777" w:rsidR="00966B4C" w:rsidRPr="00773B95" w:rsidRDefault="00966B4C" w:rsidP="00966B4C">
      <w:pPr>
        <w:pStyle w:val="Bezproreda"/>
        <w:ind w:firstLine="709"/>
        <w:jc w:val="both"/>
        <w:rPr>
          <w:rFonts w:ascii="Times New Roman" w:hAnsi="Times New Roman"/>
          <w:sz w:val="24"/>
          <w:szCs w:val="24"/>
        </w:rPr>
      </w:pPr>
      <w:r w:rsidRPr="00773B95">
        <w:rPr>
          <w:rFonts w:ascii="Times New Roman" w:hAnsi="Times New Roman"/>
          <w:sz w:val="24"/>
          <w:szCs w:val="24"/>
        </w:rPr>
        <w:t>U realizaciji navedenih aktivnosti, Upravni odjel organizira i provodi savjetovanja u vezi s poslovanjem i upravljanjem, organizira stručne seminare i poduke poduzetnika te prikuplja i daje informacije o razvoju gospodarstva na području Grada Samobora.</w:t>
      </w:r>
    </w:p>
    <w:p w14:paraId="6EE0BF9B" w14:textId="16E208AC" w:rsidR="00966B4C" w:rsidRPr="00773B95" w:rsidRDefault="00966B4C" w:rsidP="00966B4C">
      <w:pPr>
        <w:pStyle w:val="Bezproreda"/>
        <w:ind w:firstLine="709"/>
        <w:jc w:val="both"/>
        <w:rPr>
          <w:rFonts w:ascii="Times New Roman" w:hAnsi="Times New Roman"/>
          <w:sz w:val="24"/>
          <w:szCs w:val="24"/>
        </w:rPr>
      </w:pPr>
      <w:r w:rsidRPr="00773B95">
        <w:rPr>
          <w:rFonts w:ascii="Times New Roman" w:hAnsi="Times New Roman"/>
          <w:sz w:val="24"/>
          <w:szCs w:val="24"/>
        </w:rPr>
        <w:t>Upravni odjel obavlja poslove koji se odnose na komunalno gospodarstvo, a nisu izrijekom navedeni u djelokrugu poslova Upravnog odjela za komunalne djelatnosti, obavlja stručne i administrativno - tehničke poslove za Odbor za gospodarstvo, poduzetništvo, obrtništvo i ulaganja, Odbor za poljoprivredu i šumarstvo, Odbor za turizam i ugostiteljstvo, Odbor za zaštitu okoliša i prostorno uređenje, Gospodarski savjet te ostale poslove koji mu se stavljeni u nadležnost. Upravni odjel nadzire i usklađuje rad trgovačkih društava kojima je povjereno obavljanje djelatnosti iz djelokruga odjela.</w:t>
      </w:r>
    </w:p>
    <w:p w14:paraId="78737224" w14:textId="77777777" w:rsidR="00206120" w:rsidRPr="00773B95" w:rsidRDefault="00206120" w:rsidP="00966B4C">
      <w:pPr>
        <w:pStyle w:val="Bezproreda"/>
        <w:ind w:firstLine="709"/>
        <w:jc w:val="both"/>
        <w:rPr>
          <w:rFonts w:ascii="Times New Roman" w:hAnsi="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3"/>
        <w:gridCol w:w="1122"/>
        <w:gridCol w:w="1122"/>
        <w:gridCol w:w="1231"/>
      </w:tblGrid>
      <w:tr w:rsidR="00773B95" w:rsidRPr="00773B95" w14:paraId="39BDCDE1" w14:textId="77777777" w:rsidTr="001C7028">
        <w:trPr>
          <w:trHeight w:val="504"/>
        </w:trPr>
        <w:tc>
          <w:tcPr>
            <w:tcW w:w="6873" w:type="dxa"/>
            <w:shd w:val="clear" w:color="auto" w:fill="auto"/>
            <w:vAlign w:val="center"/>
            <w:hideMark/>
          </w:tcPr>
          <w:p w14:paraId="3F2394BF" w14:textId="77777777" w:rsidR="00966B4C" w:rsidRPr="00773B95" w:rsidRDefault="00966B4C" w:rsidP="001C7028">
            <w:pPr>
              <w:jc w:val="center"/>
              <w:rPr>
                <w:b/>
                <w:bCs/>
                <w:sz w:val="20"/>
                <w:szCs w:val="20"/>
              </w:rPr>
            </w:pPr>
            <w:r w:rsidRPr="00773B95">
              <w:rPr>
                <w:b/>
                <w:bCs/>
                <w:sz w:val="20"/>
                <w:szCs w:val="20"/>
              </w:rPr>
              <w:t>Naziv programa iz Proračuna</w:t>
            </w:r>
          </w:p>
        </w:tc>
        <w:tc>
          <w:tcPr>
            <w:tcW w:w="1122" w:type="dxa"/>
            <w:shd w:val="clear" w:color="auto" w:fill="auto"/>
            <w:vAlign w:val="center"/>
            <w:hideMark/>
          </w:tcPr>
          <w:p w14:paraId="530E2B8B" w14:textId="77777777" w:rsidR="00966B4C" w:rsidRPr="00773B95" w:rsidRDefault="00966B4C" w:rsidP="001C7028">
            <w:pPr>
              <w:jc w:val="center"/>
              <w:rPr>
                <w:b/>
                <w:bCs/>
                <w:sz w:val="20"/>
                <w:szCs w:val="20"/>
              </w:rPr>
            </w:pPr>
            <w:r w:rsidRPr="00773B95">
              <w:rPr>
                <w:b/>
                <w:bCs/>
                <w:sz w:val="20"/>
                <w:szCs w:val="20"/>
              </w:rPr>
              <w:t>Plan 2022.</w:t>
            </w:r>
          </w:p>
        </w:tc>
        <w:tc>
          <w:tcPr>
            <w:tcW w:w="1122" w:type="dxa"/>
            <w:shd w:val="clear" w:color="auto" w:fill="auto"/>
            <w:vAlign w:val="center"/>
            <w:hideMark/>
          </w:tcPr>
          <w:p w14:paraId="61A94A43" w14:textId="77777777" w:rsidR="00966B4C" w:rsidRPr="00773B95" w:rsidRDefault="00966B4C" w:rsidP="001C7028">
            <w:pPr>
              <w:jc w:val="center"/>
              <w:rPr>
                <w:b/>
                <w:bCs/>
                <w:sz w:val="20"/>
                <w:szCs w:val="20"/>
              </w:rPr>
            </w:pPr>
            <w:r w:rsidRPr="00773B95">
              <w:rPr>
                <w:b/>
                <w:bCs/>
                <w:sz w:val="20"/>
                <w:szCs w:val="20"/>
              </w:rPr>
              <w:t>Projekcija 2023.</w:t>
            </w:r>
          </w:p>
        </w:tc>
        <w:tc>
          <w:tcPr>
            <w:tcW w:w="1231" w:type="dxa"/>
            <w:shd w:val="clear" w:color="auto" w:fill="auto"/>
            <w:vAlign w:val="center"/>
            <w:hideMark/>
          </w:tcPr>
          <w:p w14:paraId="3692D338" w14:textId="77777777" w:rsidR="00966B4C" w:rsidRPr="00773B95" w:rsidRDefault="00966B4C" w:rsidP="001C7028">
            <w:pPr>
              <w:jc w:val="center"/>
              <w:rPr>
                <w:b/>
                <w:bCs/>
                <w:sz w:val="20"/>
                <w:szCs w:val="20"/>
              </w:rPr>
            </w:pPr>
            <w:r w:rsidRPr="00773B95">
              <w:rPr>
                <w:b/>
                <w:bCs/>
                <w:sz w:val="20"/>
                <w:szCs w:val="20"/>
              </w:rPr>
              <w:t>Projekcija 2024.</w:t>
            </w:r>
          </w:p>
        </w:tc>
      </w:tr>
      <w:tr w:rsidR="00773B95" w:rsidRPr="00773B95" w14:paraId="072E5D9E" w14:textId="77777777" w:rsidTr="001C7028">
        <w:trPr>
          <w:trHeight w:val="314"/>
        </w:trPr>
        <w:tc>
          <w:tcPr>
            <w:tcW w:w="6873" w:type="dxa"/>
            <w:shd w:val="clear" w:color="auto" w:fill="auto"/>
            <w:vAlign w:val="center"/>
          </w:tcPr>
          <w:p w14:paraId="419015F7" w14:textId="77777777" w:rsidR="00966B4C" w:rsidRPr="00773B95" w:rsidRDefault="00966B4C" w:rsidP="001C7028">
            <w:pPr>
              <w:rPr>
                <w:b/>
                <w:bCs/>
                <w:sz w:val="20"/>
                <w:szCs w:val="20"/>
              </w:rPr>
            </w:pPr>
            <w:r w:rsidRPr="00773B95">
              <w:rPr>
                <w:b/>
                <w:bCs/>
                <w:sz w:val="20"/>
                <w:szCs w:val="20"/>
              </w:rPr>
              <w:t>Program: JAVNA UPRAVA I ADMINISTRACIJA</w:t>
            </w:r>
          </w:p>
        </w:tc>
        <w:tc>
          <w:tcPr>
            <w:tcW w:w="1122" w:type="dxa"/>
            <w:shd w:val="clear" w:color="auto" w:fill="auto"/>
            <w:vAlign w:val="center"/>
          </w:tcPr>
          <w:p w14:paraId="4FA78DC8" w14:textId="77777777" w:rsidR="00966B4C" w:rsidRPr="00773B95" w:rsidRDefault="00966B4C" w:rsidP="001C7028">
            <w:pPr>
              <w:jc w:val="right"/>
              <w:rPr>
                <w:sz w:val="20"/>
                <w:szCs w:val="20"/>
              </w:rPr>
            </w:pPr>
            <w:r w:rsidRPr="00773B95">
              <w:rPr>
                <w:sz w:val="20"/>
                <w:szCs w:val="20"/>
              </w:rPr>
              <w:t>20.000</w:t>
            </w:r>
          </w:p>
        </w:tc>
        <w:tc>
          <w:tcPr>
            <w:tcW w:w="1122" w:type="dxa"/>
            <w:shd w:val="clear" w:color="auto" w:fill="auto"/>
            <w:vAlign w:val="center"/>
          </w:tcPr>
          <w:p w14:paraId="69F6FE75" w14:textId="77777777" w:rsidR="00966B4C" w:rsidRPr="00773B95" w:rsidRDefault="00966B4C" w:rsidP="001C7028">
            <w:pPr>
              <w:jc w:val="right"/>
              <w:rPr>
                <w:sz w:val="20"/>
                <w:szCs w:val="20"/>
              </w:rPr>
            </w:pPr>
            <w:r w:rsidRPr="00773B95">
              <w:rPr>
                <w:sz w:val="20"/>
                <w:szCs w:val="20"/>
              </w:rPr>
              <w:t>0</w:t>
            </w:r>
          </w:p>
        </w:tc>
        <w:tc>
          <w:tcPr>
            <w:tcW w:w="1231" w:type="dxa"/>
            <w:shd w:val="clear" w:color="auto" w:fill="auto"/>
            <w:vAlign w:val="center"/>
          </w:tcPr>
          <w:p w14:paraId="438CAF50" w14:textId="77777777" w:rsidR="00966B4C" w:rsidRPr="00773B95" w:rsidRDefault="00966B4C" w:rsidP="001C7028">
            <w:pPr>
              <w:jc w:val="right"/>
              <w:rPr>
                <w:sz w:val="20"/>
                <w:szCs w:val="20"/>
              </w:rPr>
            </w:pPr>
            <w:r w:rsidRPr="00773B95">
              <w:rPr>
                <w:sz w:val="20"/>
                <w:szCs w:val="20"/>
              </w:rPr>
              <w:t>0</w:t>
            </w:r>
          </w:p>
        </w:tc>
      </w:tr>
      <w:tr w:rsidR="00773B95" w:rsidRPr="00773B95" w14:paraId="5998C734" w14:textId="77777777" w:rsidTr="001C7028">
        <w:trPr>
          <w:trHeight w:val="314"/>
        </w:trPr>
        <w:tc>
          <w:tcPr>
            <w:tcW w:w="6873" w:type="dxa"/>
            <w:shd w:val="clear" w:color="auto" w:fill="auto"/>
            <w:vAlign w:val="center"/>
            <w:hideMark/>
          </w:tcPr>
          <w:p w14:paraId="18CA29CD" w14:textId="77777777" w:rsidR="00966B4C" w:rsidRPr="00773B95" w:rsidRDefault="00966B4C" w:rsidP="001C7028">
            <w:pPr>
              <w:rPr>
                <w:b/>
                <w:bCs/>
                <w:sz w:val="20"/>
                <w:szCs w:val="20"/>
              </w:rPr>
            </w:pPr>
            <w:r w:rsidRPr="00773B95">
              <w:rPr>
                <w:b/>
                <w:bCs/>
                <w:sz w:val="20"/>
                <w:szCs w:val="20"/>
              </w:rPr>
              <w:t>Program: GOSPODARSKI RAZVOJ</w:t>
            </w:r>
          </w:p>
        </w:tc>
        <w:tc>
          <w:tcPr>
            <w:tcW w:w="1122" w:type="dxa"/>
            <w:shd w:val="clear" w:color="auto" w:fill="auto"/>
            <w:vAlign w:val="center"/>
            <w:hideMark/>
          </w:tcPr>
          <w:p w14:paraId="1EB2682E" w14:textId="77777777" w:rsidR="00966B4C" w:rsidRPr="00773B95" w:rsidRDefault="00966B4C" w:rsidP="001C7028">
            <w:pPr>
              <w:jc w:val="right"/>
              <w:rPr>
                <w:sz w:val="20"/>
                <w:szCs w:val="20"/>
              </w:rPr>
            </w:pPr>
            <w:r w:rsidRPr="00773B95">
              <w:rPr>
                <w:sz w:val="20"/>
                <w:szCs w:val="20"/>
              </w:rPr>
              <w:t>5.697.000</w:t>
            </w:r>
          </w:p>
        </w:tc>
        <w:tc>
          <w:tcPr>
            <w:tcW w:w="1122" w:type="dxa"/>
            <w:shd w:val="clear" w:color="auto" w:fill="auto"/>
            <w:vAlign w:val="center"/>
            <w:hideMark/>
          </w:tcPr>
          <w:p w14:paraId="3D5363DC" w14:textId="77777777" w:rsidR="00966B4C" w:rsidRPr="00773B95" w:rsidRDefault="00966B4C" w:rsidP="001C7028">
            <w:pPr>
              <w:jc w:val="right"/>
              <w:rPr>
                <w:sz w:val="20"/>
                <w:szCs w:val="20"/>
              </w:rPr>
            </w:pPr>
            <w:r w:rsidRPr="00773B95">
              <w:rPr>
                <w:sz w:val="20"/>
                <w:szCs w:val="20"/>
              </w:rPr>
              <w:t>9.227.000</w:t>
            </w:r>
          </w:p>
        </w:tc>
        <w:tc>
          <w:tcPr>
            <w:tcW w:w="1231" w:type="dxa"/>
            <w:shd w:val="clear" w:color="auto" w:fill="auto"/>
            <w:vAlign w:val="center"/>
            <w:hideMark/>
          </w:tcPr>
          <w:p w14:paraId="432ABCC6" w14:textId="77777777" w:rsidR="00966B4C" w:rsidRPr="00773B95" w:rsidRDefault="00966B4C" w:rsidP="001C7028">
            <w:pPr>
              <w:jc w:val="right"/>
              <w:rPr>
                <w:sz w:val="20"/>
                <w:szCs w:val="20"/>
              </w:rPr>
            </w:pPr>
            <w:r w:rsidRPr="00773B95">
              <w:rPr>
                <w:sz w:val="20"/>
                <w:szCs w:val="20"/>
              </w:rPr>
              <w:t>9.227.000</w:t>
            </w:r>
          </w:p>
        </w:tc>
      </w:tr>
      <w:tr w:rsidR="00773B95" w:rsidRPr="00773B95" w14:paraId="4275FA93" w14:textId="77777777" w:rsidTr="001C7028">
        <w:trPr>
          <w:trHeight w:val="314"/>
        </w:trPr>
        <w:tc>
          <w:tcPr>
            <w:tcW w:w="6873" w:type="dxa"/>
            <w:shd w:val="clear" w:color="auto" w:fill="auto"/>
            <w:vAlign w:val="center"/>
            <w:hideMark/>
          </w:tcPr>
          <w:p w14:paraId="551EF679" w14:textId="77777777" w:rsidR="00966B4C" w:rsidRPr="00773B95" w:rsidRDefault="00966B4C" w:rsidP="001C7028">
            <w:pPr>
              <w:rPr>
                <w:b/>
                <w:bCs/>
                <w:sz w:val="20"/>
                <w:szCs w:val="20"/>
              </w:rPr>
            </w:pPr>
            <w:r w:rsidRPr="00773B95">
              <w:rPr>
                <w:b/>
                <w:bCs/>
                <w:sz w:val="20"/>
                <w:szCs w:val="20"/>
              </w:rPr>
              <w:t>Program: EU PROJEKTI</w:t>
            </w:r>
          </w:p>
        </w:tc>
        <w:tc>
          <w:tcPr>
            <w:tcW w:w="1122" w:type="dxa"/>
            <w:shd w:val="clear" w:color="auto" w:fill="auto"/>
            <w:vAlign w:val="center"/>
            <w:hideMark/>
          </w:tcPr>
          <w:p w14:paraId="1FE25EF8" w14:textId="77777777" w:rsidR="00966B4C" w:rsidRPr="00773B95" w:rsidRDefault="00966B4C" w:rsidP="001C7028">
            <w:pPr>
              <w:jc w:val="right"/>
              <w:rPr>
                <w:sz w:val="20"/>
                <w:szCs w:val="20"/>
              </w:rPr>
            </w:pPr>
            <w:r w:rsidRPr="00773B95">
              <w:rPr>
                <w:sz w:val="20"/>
                <w:szCs w:val="20"/>
              </w:rPr>
              <w:t>400.000</w:t>
            </w:r>
          </w:p>
        </w:tc>
        <w:tc>
          <w:tcPr>
            <w:tcW w:w="1122" w:type="dxa"/>
            <w:shd w:val="clear" w:color="auto" w:fill="auto"/>
            <w:vAlign w:val="center"/>
            <w:hideMark/>
          </w:tcPr>
          <w:p w14:paraId="4A620FDB" w14:textId="77777777" w:rsidR="00966B4C" w:rsidRPr="00773B95" w:rsidRDefault="00966B4C" w:rsidP="001C7028">
            <w:pPr>
              <w:jc w:val="right"/>
              <w:rPr>
                <w:sz w:val="20"/>
                <w:szCs w:val="20"/>
              </w:rPr>
            </w:pPr>
            <w:r w:rsidRPr="00773B95">
              <w:rPr>
                <w:sz w:val="20"/>
                <w:szCs w:val="20"/>
              </w:rPr>
              <w:t>400.000</w:t>
            </w:r>
          </w:p>
        </w:tc>
        <w:tc>
          <w:tcPr>
            <w:tcW w:w="1231" w:type="dxa"/>
            <w:shd w:val="clear" w:color="auto" w:fill="auto"/>
            <w:vAlign w:val="center"/>
            <w:hideMark/>
          </w:tcPr>
          <w:p w14:paraId="2F073481" w14:textId="77777777" w:rsidR="00966B4C" w:rsidRPr="00773B95" w:rsidRDefault="00966B4C" w:rsidP="001C7028">
            <w:pPr>
              <w:jc w:val="right"/>
              <w:rPr>
                <w:sz w:val="20"/>
                <w:szCs w:val="20"/>
              </w:rPr>
            </w:pPr>
            <w:r w:rsidRPr="00773B95">
              <w:rPr>
                <w:sz w:val="20"/>
                <w:szCs w:val="20"/>
              </w:rPr>
              <w:t>400.000</w:t>
            </w:r>
          </w:p>
        </w:tc>
      </w:tr>
      <w:tr w:rsidR="00773B95" w:rsidRPr="00773B95" w14:paraId="74250D83" w14:textId="77777777" w:rsidTr="001C7028">
        <w:trPr>
          <w:trHeight w:val="314"/>
        </w:trPr>
        <w:tc>
          <w:tcPr>
            <w:tcW w:w="6873" w:type="dxa"/>
            <w:shd w:val="clear" w:color="auto" w:fill="auto"/>
            <w:vAlign w:val="center"/>
            <w:hideMark/>
          </w:tcPr>
          <w:p w14:paraId="431ABEB5" w14:textId="77777777" w:rsidR="00966B4C" w:rsidRPr="00773B95" w:rsidRDefault="00966B4C" w:rsidP="001C7028">
            <w:pPr>
              <w:rPr>
                <w:b/>
                <w:bCs/>
                <w:sz w:val="20"/>
                <w:szCs w:val="20"/>
              </w:rPr>
            </w:pPr>
            <w:r w:rsidRPr="00773B95">
              <w:rPr>
                <w:b/>
                <w:bCs/>
                <w:sz w:val="20"/>
                <w:szCs w:val="20"/>
              </w:rPr>
              <w:t>Program: ZAŠTITA OD POŽARA I CIVILNA ZAŠTITA</w:t>
            </w:r>
          </w:p>
        </w:tc>
        <w:tc>
          <w:tcPr>
            <w:tcW w:w="1122" w:type="dxa"/>
            <w:shd w:val="clear" w:color="auto" w:fill="auto"/>
            <w:vAlign w:val="center"/>
            <w:hideMark/>
          </w:tcPr>
          <w:p w14:paraId="7412EF68" w14:textId="77777777" w:rsidR="00966B4C" w:rsidRPr="00773B95" w:rsidRDefault="00966B4C" w:rsidP="001C7028">
            <w:pPr>
              <w:jc w:val="right"/>
              <w:rPr>
                <w:sz w:val="20"/>
                <w:szCs w:val="20"/>
              </w:rPr>
            </w:pPr>
            <w:r w:rsidRPr="00773B95">
              <w:rPr>
                <w:sz w:val="20"/>
                <w:szCs w:val="20"/>
              </w:rPr>
              <w:t>7.660.000</w:t>
            </w:r>
          </w:p>
        </w:tc>
        <w:tc>
          <w:tcPr>
            <w:tcW w:w="1122" w:type="dxa"/>
            <w:shd w:val="clear" w:color="auto" w:fill="auto"/>
            <w:vAlign w:val="center"/>
            <w:hideMark/>
          </w:tcPr>
          <w:p w14:paraId="157757D4" w14:textId="77777777" w:rsidR="00966B4C" w:rsidRPr="00773B95" w:rsidRDefault="00966B4C" w:rsidP="001C7028">
            <w:pPr>
              <w:jc w:val="right"/>
              <w:rPr>
                <w:sz w:val="20"/>
                <w:szCs w:val="20"/>
              </w:rPr>
            </w:pPr>
            <w:r w:rsidRPr="00773B95">
              <w:rPr>
                <w:sz w:val="20"/>
                <w:szCs w:val="20"/>
              </w:rPr>
              <w:t>4.665.000</w:t>
            </w:r>
          </w:p>
        </w:tc>
        <w:tc>
          <w:tcPr>
            <w:tcW w:w="1231" w:type="dxa"/>
            <w:shd w:val="clear" w:color="auto" w:fill="auto"/>
            <w:vAlign w:val="center"/>
            <w:hideMark/>
          </w:tcPr>
          <w:p w14:paraId="1E711AFD" w14:textId="77777777" w:rsidR="00966B4C" w:rsidRPr="00773B95" w:rsidRDefault="00966B4C" w:rsidP="001C7028">
            <w:pPr>
              <w:jc w:val="right"/>
              <w:rPr>
                <w:sz w:val="20"/>
                <w:szCs w:val="20"/>
              </w:rPr>
            </w:pPr>
            <w:r w:rsidRPr="00773B95">
              <w:rPr>
                <w:sz w:val="20"/>
                <w:szCs w:val="20"/>
              </w:rPr>
              <w:t>3.465.000</w:t>
            </w:r>
          </w:p>
        </w:tc>
      </w:tr>
      <w:tr w:rsidR="00773B95" w:rsidRPr="00773B95" w14:paraId="2491AF33" w14:textId="77777777" w:rsidTr="001C7028">
        <w:trPr>
          <w:trHeight w:val="314"/>
        </w:trPr>
        <w:tc>
          <w:tcPr>
            <w:tcW w:w="6873" w:type="dxa"/>
            <w:shd w:val="clear" w:color="auto" w:fill="auto"/>
            <w:vAlign w:val="center"/>
          </w:tcPr>
          <w:p w14:paraId="4C843DDF" w14:textId="77777777" w:rsidR="00966B4C" w:rsidRPr="00773B95" w:rsidRDefault="00966B4C" w:rsidP="001C7028">
            <w:pPr>
              <w:rPr>
                <w:b/>
                <w:bCs/>
                <w:sz w:val="20"/>
                <w:szCs w:val="20"/>
              </w:rPr>
            </w:pPr>
            <w:r w:rsidRPr="00773B95">
              <w:rPr>
                <w:b/>
                <w:bCs/>
                <w:sz w:val="20"/>
                <w:szCs w:val="20"/>
              </w:rPr>
              <w:t xml:space="preserve">Program: VISOKO OBRAZOVANJE </w:t>
            </w:r>
          </w:p>
        </w:tc>
        <w:tc>
          <w:tcPr>
            <w:tcW w:w="1122" w:type="dxa"/>
            <w:shd w:val="clear" w:color="auto" w:fill="auto"/>
            <w:vAlign w:val="center"/>
          </w:tcPr>
          <w:p w14:paraId="0846616B" w14:textId="77777777" w:rsidR="00966B4C" w:rsidRPr="00773B95" w:rsidRDefault="00966B4C" w:rsidP="001C7028">
            <w:pPr>
              <w:jc w:val="right"/>
              <w:rPr>
                <w:sz w:val="20"/>
                <w:szCs w:val="20"/>
              </w:rPr>
            </w:pPr>
            <w:r w:rsidRPr="00773B95">
              <w:rPr>
                <w:sz w:val="20"/>
                <w:szCs w:val="20"/>
              </w:rPr>
              <w:t>100.000</w:t>
            </w:r>
          </w:p>
        </w:tc>
        <w:tc>
          <w:tcPr>
            <w:tcW w:w="1122" w:type="dxa"/>
            <w:shd w:val="clear" w:color="auto" w:fill="auto"/>
            <w:vAlign w:val="center"/>
          </w:tcPr>
          <w:p w14:paraId="0F13EB57" w14:textId="77777777" w:rsidR="00966B4C" w:rsidRPr="00773B95" w:rsidRDefault="00966B4C" w:rsidP="001C7028">
            <w:pPr>
              <w:jc w:val="right"/>
              <w:rPr>
                <w:sz w:val="20"/>
                <w:szCs w:val="20"/>
              </w:rPr>
            </w:pPr>
            <w:r w:rsidRPr="00773B95">
              <w:rPr>
                <w:sz w:val="20"/>
                <w:szCs w:val="20"/>
              </w:rPr>
              <w:t>0</w:t>
            </w:r>
          </w:p>
        </w:tc>
        <w:tc>
          <w:tcPr>
            <w:tcW w:w="1231" w:type="dxa"/>
            <w:shd w:val="clear" w:color="auto" w:fill="auto"/>
            <w:vAlign w:val="center"/>
          </w:tcPr>
          <w:p w14:paraId="0A381531" w14:textId="77777777" w:rsidR="00966B4C" w:rsidRPr="00773B95" w:rsidRDefault="00966B4C" w:rsidP="001C7028">
            <w:pPr>
              <w:jc w:val="right"/>
              <w:rPr>
                <w:sz w:val="20"/>
                <w:szCs w:val="20"/>
              </w:rPr>
            </w:pPr>
            <w:r w:rsidRPr="00773B95">
              <w:rPr>
                <w:sz w:val="20"/>
                <w:szCs w:val="20"/>
              </w:rPr>
              <w:t>0</w:t>
            </w:r>
          </w:p>
        </w:tc>
      </w:tr>
      <w:tr w:rsidR="00773B95" w:rsidRPr="00773B95" w14:paraId="5992C816" w14:textId="77777777" w:rsidTr="001C7028">
        <w:trPr>
          <w:trHeight w:val="282"/>
        </w:trPr>
        <w:tc>
          <w:tcPr>
            <w:tcW w:w="6873" w:type="dxa"/>
            <w:shd w:val="clear" w:color="auto" w:fill="auto"/>
            <w:vAlign w:val="center"/>
            <w:hideMark/>
          </w:tcPr>
          <w:p w14:paraId="03FB0C6D" w14:textId="77777777" w:rsidR="00966B4C" w:rsidRPr="00773B95" w:rsidRDefault="00966B4C" w:rsidP="001C7028">
            <w:pPr>
              <w:rPr>
                <w:b/>
                <w:bCs/>
                <w:sz w:val="20"/>
                <w:szCs w:val="20"/>
              </w:rPr>
            </w:pPr>
            <w:r w:rsidRPr="00773B95">
              <w:rPr>
                <w:b/>
                <w:bCs/>
                <w:sz w:val="20"/>
                <w:szCs w:val="20"/>
              </w:rPr>
              <w:t>Program: GOSPODARENJE STAMBENIM I POSLOVNIM FONDOM</w:t>
            </w:r>
          </w:p>
        </w:tc>
        <w:tc>
          <w:tcPr>
            <w:tcW w:w="1122" w:type="dxa"/>
            <w:shd w:val="clear" w:color="auto" w:fill="auto"/>
            <w:vAlign w:val="center"/>
            <w:hideMark/>
          </w:tcPr>
          <w:p w14:paraId="51185D5B" w14:textId="77777777" w:rsidR="00966B4C" w:rsidRPr="00773B95" w:rsidRDefault="00966B4C" w:rsidP="001C7028">
            <w:pPr>
              <w:jc w:val="right"/>
              <w:rPr>
                <w:sz w:val="20"/>
                <w:szCs w:val="20"/>
              </w:rPr>
            </w:pPr>
            <w:r w:rsidRPr="00773B95">
              <w:rPr>
                <w:sz w:val="20"/>
                <w:szCs w:val="20"/>
              </w:rPr>
              <w:t>30.485.400</w:t>
            </w:r>
          </w:p>
        </w:tc>
        <w:tc>
          <w:tcPr>
            <w:tcW w:w="1122" w:type="dxa"/>
            <w:shd w:val="clear" w:color="auto" w:fill="auto"/>
            <w:vAlign w:val="center"/>
            <w:hideMark/>
          </w:tcPr>
          <w:p w14:paraId="2EC248E5" w14:textId="77777777" w:rsidR="00966B4C" w:rsidRPr="00773B95" w:rsidRDefault="00966B4C" w:rsidP="001C7028">
            <w:pPr>
              <w:jc w:val="right"/>
              <w:rPr>
                <w:sz w:val="20"/>
                <w:szCs w:val="20"/>
              </w:rPr>
            </w:pPr>
            <w:r w:rsidRPr="00773B95">
              <w:rPr>
                <w:sz w:val="20"/>
                <w:szCs w:val="20"/>
              </w:rPr>
              <w:t>77.195.400</w:t>
            </w:r>
          </w:p>
        </w:tc>
        <w:tc>
          <w:tcPr>
            <w:tcW w:w="1231" w:type="dxa"/>
            <w:shd w:val="clear" w:color="auto" w:fill="auto"/>
            <w:vAlign w:val="center"/>
            <w:hideMark/>
          </w:tcPr>
          <w:p w14:paraId="6E73550D" w14:textId="77777777" w:rsidR="00966B4C" w:rsidRPr="00773B95" w:rsidRDefault="00966B4C" w:rsidP="001C7028">
            <w:pPr>
              <w:jc w:val="right"/>
              <w:rPr>
                <w:sz w:val="20"/>
                <w:szCs w:val="20"/>
              </w:rPr>
            </w:pPr>
            <w:r w:rsidRPr="00773B95">
              <w:rPr>
                <w:sz w:val="20"/>
                <w:szCs w:val="20"/>
              </w:rPr>
              <w:t>50.925.400</w:t>
            </w:r>
          </w:p>
        </w:tc>
      </w:tr>
      <w:tr w:rsidR="00773B95" w:rsidRPr="00773B95" w14:paraId="2D85BFB8" w14:textId="77777777" w:rsidTr="001C7028">
        <w:trPr>
          <w:trHeight w:val="314"/>
        </w:trPr>
        <w:tc>
          <w:tcPr>
            <w:tcW w:w="6873" w:type="dxa"/>
            <w:shd w:val="clear" w:color="auto" w:fill="auto"/>
            <w:vAlign w:val="center"/>
            <w:hideMark/>
          </w:tcPr>
          <w:p w14:paraId="6F12D146" w14:textId="77777777" w:rsidR="00966B4C" w:rsidRPr="00773B95" w:rsidRDefault="00966B4C" w:rsidP="001C7028">
            <w:pPr>
              <w:rPr>
                <w:b/>
                <w:bCs/>
                <w:sz w:val="20"/>
                <w:szCs w:val="20"/>
              </w:rPr>
            </w:pPr>
            <w:r w:rsidRPr="00773B95">
              <w:rPr>
                <w:b/>
                <w:bCs/>
                <w:sz w:val="20"/>
                <w:szCs w:val="20"/>
              </w:rPr>
              <w:t>Program: OTKUP ZEMLJIŠTA</w:t>
            </w:r>
          </w:p>
        </w:tc>
        <w:tc>
          <w:tcPr>
            <w:tcW w:w="1122" w:type="dxa"/>
            <w:shd w:val="clear" w:color="auto" w:fill="auto"/>
            <w:vAlign w:val="center"/>
            <w:hideMark/>
          </w:tcPr>
          <w:p w14:paraId="3FF3701A" w14:textId="77777777" w:rsidR="00966B4C" w:rsidRPr="00773B95" w:rsidRDefault="00966B4C" w:rsidP="001C7028">
            <w:pPr>
              <w:jc w:val="right"/>
              <w:rPr>
                <w:sz w:val="20"/>
                <w:szCs w:val="20"/>
              </w:rPr>
            </w:pPr>
            <w:r w:rsidRPr="00773B95">
              <w:rPr>
                <w:sz w:val="20"/>
                <w:szCs w:val="20"/>
              </w:rPr>
              <w:t>2.000.000</w:t>
            </w:r>
          </w:p>
        </w:tc>
        <w:tc>
          <w:tcPr>
            <w:tcW w:w="1122" w:type="dxa"/>
            <w:shd w:val="clear" w:color="auto" w:fill="auto"/>
            <w:vAlign w:val="center"/>
            <w:hideMark/>
          </w:tcPr>
          <w:p w14:paraId="79207114" w14:textId="77777777" w:rsidR="00966B4C" w:rsidRPr="00773B95" w:rsidRDefault="00966B4C" w:rsidP="001C7028">
            <w:pPr>
              <w:jc w:val="right"/>
              <w:rPr>
                <w:sz w:val="20"/>
                <w:szCs w:val="20"/>
              </w:rPr>
            </w:pPr>
            <w:r w:rsidRPr="00773B95">
              <w:rPr>
                <w:sz w:val="20"/>
                <w:szCs w:val="20"/>
              </w:rPr>
              <w:t>2.000.000</w:t>
            </w:r>
          </w:p>
        </w:tc>
        <w:tc>
          <w:tcPr>
            <w:tcW w:w="1231" w:type="dxa"/>
            <w:shd w:val="clear" w:color="auto" w:fill="auto"/>
            <w:vAlign w:val="center"/>
            <w:hideMark/>
          </w:tcPr>
          <w:p w14:paraId="6C9F1216" w14:textId="77777777" w:rsidR="00966B4C" w:rsidRPr="00773B95" w:rsidRDefault="00966B4C" w:rsidP="001C7028">
            <w:pPr>
              <w:jc w:val="right"/>
              <w:rPr>
                <w:sz w:val="20"/>
                <w:szCs w:val="20"/>
              </w:rPr>
            </w:pPr>
            <w:r w:rsidRPr="00773B95">
              <w:rPr>
                <w:sz w:val="20"/>
                <w:szCs w:val="20"/>
              </w:rPr>
              <w:t>2.000.000</w:t>
            </w:r>
          </w:p>
        </w:tc>
      </w:tr>
      <w:tr w:rsidR="00773B95" w:rsidRPr="00773B95" w14:paraId="1EE61C63" w14:textId="77777777" w:rsidTr="001C7028">
        <w:trPr>
          <w:trHeight w:val="314"/>
        </w:trPr>
        <w:tc>
          <w:tcPr>
            <w:tcW w:w="6873" w:type="dxa"/>
            <w:shd w:val="clear" w:color="auto" w:fill="auto"/>
            <w:vAlign w:val="center"/>
            <w:hideMark/>
          </w:tcPr>
          <w:p w14:paraId="7F18B4B4" w14:textId="77777777" w:rsidR="00966B4C" w:rsidRPr="00773B95" w:rsidRDefault="00966B4C" w:rsidP="001C7028">
            <w:pPr>
              <w:rPr>
                <w:b/>
                <w:bCs/>
                <w:sz w:val="20"/>
                <w:szCs w:val="20"/>
              </w:rPr>
            </w:pPr>
            <w:r w:rsidRPr="00773B95">
              <w:rPr>
                <w:b/>
                <w:bCs/>
                <w:sz w:val="20"/>
                <w:szCs w:val="20"/>
              </w:rPr>
              <w:t>Program: OSTALI KOMUNALNI POSLOVI</w:t>
            </w:r>
          </w:p>
        </w:tc>
        <w:tc>
          <w:tcPr>
            <w:tcW w:w="1122" w:type="dxa"/>
            <w:shd w:val="clear" w:color="auto" w:fill="auto"/>
            <w:vAlign w:val="center"/>
            <w:hideMark/>
          </w:tcPr>
          <w:p w14:paraId="71D96CCD" w14:textId="77777777" w:rsidR="00966B4C" w:rsidRPr="00773B95" w:rsidRDefault="00966B4C" w:rsidP="001C7028">
            <w:pPr>
              <w:jc w:val="right"/>
              <w:rPr>
                <w:sz w:val="20"/>
                <w:szCs w:val="20"/>
              </w:rPr>
            </w:pPr>
            <w:r w:rsidRPr="00773B95">
              <w:rPr>
                <w:sz w:val="20"/>
                <w:szCs w:val="20"/>
              </w:rPr>
              <w:t>2.120.000</w:t>
            </w:r>
          </w:p>
        </w:tc>
        <w:tc>
          <w:tcPr>
            <w:tcW w:w="1122" w:type="dxa"/>
            <w:shd w:val="clear" w:color="auto" w:fill="auto"/>
            <w:vAlign w:val="center"/>
            <w:hideMark/>
          </w:tcPr>
          <w:p w14:paraId="3D2FE7CA" w14:textId="77777777" w:rsidR="00966B4C" w:rsidRPr="00773B95" w:rsidRDefault="00966B4C" w:rsidP="001C7028">
            <w:pPr>
              <w:jc w:val="right"/>
              <w:rPr>
                <w:sz w:val="20"/>
                <w:szCs w:val="20"/>
              </w:rPr>
            </w:pPr>
            <w:r w:rsidRPr="00773B95">
              <w:rPr>
                <w:sz w:val="20"/>
                <w:szCs w:val="20"/>
              </w:rPr>
              <w:t>2.205.000</w:t>
            </w:r>
          </w:p>
        </w:tc>
        <w:tc>
          <w:tcPr>
            <w:tcW w:w="1231" w:type="dxa"/>
            <w:shd w:val="clear" w:color="auto" w:fill="auto"/>
            <w:vAlign w:val="center"/>
            <w:hideMark/>
          </w:tcPr>
          <w:p w14:paraId="71DBF8D6" w14:textId="77777777" w:rsidR="00966B4C" w:rsidRPr="00773B95" w:rsidRDefault="00966B4C" w:rsidP="001C7028">
            <w:pPr>
              <w:jc w:val="right"/>
              <w:rPr>
                <w:sz w:val="20"/>
                <w:szCs w:val="20"/>
              </w:rPr>
            </w:pPr>
            <w:r w:rsidRPr="00773B95">
              <w:rPr>
                <w:sz w:val="20"/>
                <w:szCs w:val="20"/>
              </w:rPr>
              <w:t>2.205.000</w:t>
            </w:r>
          </w:p>
        </w:tc>
      </w:tr>
      <w:tr w:rsidR="00773B95" w:rsidRPr="00773B95" w14:paraId="2D3BB680" w14:textId="77777777" w:rsidTr="001C7028">
        <w:trPr>
          <w:trHeight w:val="338"/>
        </w:trPr>
        <w:tc>
          <w:tcPr>
            <w:tcW w:w="6873" w:type="dxa"/>
            <w:shd w:val="clear" w:color="auto" w:fill="auto"/>
            <w:vAlign w:val="center"/>
            <w:hideMark/>
          </w:tcPr>
          <w:p w14:paraId="7CDBB224" w14:textId="77777777" w:rsidR="00966B4C" w:rsidRPr="00773B95" w:rsidRDefault="00966B4C" w:rsidP="001C7028">
            <w:pPr>
              <w:rPr>
                <w:b/>
                <w:bCs/>
                <w:sz w:val="20"/>
                <w:szCs w:val="20"/>
              </w:rPr>
            </w:pPr>
            <w:r w:rsidRPr="00773B95">
              <w:rPr>
                <w:b/>
                <w:bCs/>
                <w:sz w:val="20"/>
                <w:szCs w:val="20"/>
              </w:rPr>
              <w:t>Program: IZGRADNJA I ODRŽAVANJE STAMBENIH OBJEKATA</w:t>
            </w:r>
          </w:p>
        </w:tc>
        <w:tc>
          <w:tcPr>
            <w:tcW w:w="1122" w:type="dxa"/>
            <w:shd w:val="clear" w:color="auto" w:fill="auto"/>
            <w:vAlign w:val="center"/>
            <w:hideMark/>
          </w:tcPr>
          <w:p w14:paraId="134E076B" w14:textId="77777777" w:rsidR="00966B4C" w:rsidRPr="00773B95" w:rsidRDefault="00966B4C" w:rsidP="001C7028">
            <w:pPr>
              <w:jc w:val="right"/>
              <w:rPr>
                <w:sz w:val="20"/>
                <w:szCs w:val="20"/>
              </w:rPr>
            </w:pPr>
            <w:r w:rsidRPr="00773B95">
              <w:rPr>
                <w:sz w:val="20"/>
                <w:szCs w:val="20"/>
              </w:rPr>
              <w:t>50.000</w:t>
            </w:r>
          </w:p>
        </w:tc>
        <w:tc>
          <w:tcPr>
            <w:tcW w:w="1122" w:type="dxa"/>
            <w:shd w:val="clear" w:color="auto" w:fill="auto"/>
            <w:vAlign w:val="center"/>
            <w:hideMark/>
          </w:tcPr>
          <w:p w14:paraId="337F3C8F" w14:textId="77777777" w:rsidR="00966B4C" w:rsidRPr="00773B95" w:rsidRDefault="00966B4C" w:rsidP="001C7028">
            <w:pPr>
              <w:jc w:val="right"/>
              <w:rPr>
                <w:sz w:val="20"/>
                <w:szCs w:val="20"/>
              </w:rPr>
            </w:pPr>
            <w:r w:rsidRPr="00773B95">
              <w:rPr>
                <w:sz w:val="20"/>
                <w:szCs w:val="20"/>
              </w:rPr>
              <w:t>50.000</w:t>
            </w:r>
          </w:p>
        </w:tc>
        <w:tc>
          <w:tcPr>
            <w:tcW w:w="1231" w:type="dxa"/>
            <w:shd w:val="clear" w:color="auto" w:fill="auto"/>
            <w:vAlign w:val="center"/>
            <w:hideMark/>
          </w:tcPr>
          <w:p w14:paraId="334305A1" w14:textId="77777777" w:rsidR="00966B4C" w:rsidRPr="00773B95" w:rsidRDefault="00966B4C" w:rsidP="001C7028">
            <w:pPr>
              <w:jc w:val="right"/>
              <w:rPr>
                <w:sz w:val="20"/>
                <w:szCs w:val="20"/>
              </w:rPr>
            </w:pPr>
            <w:r w:rsidRPr="00773B95">
              <w:rPr>
                <w:sz w:val="20"/>
                <w:szCs w:val="20"/>
              </w:rPr>
              <w:t>50.000</w:t>
            </w:r>
          </w:p>
        </w:tc>
      </w:tr>
      <w:tr w:rsidR="00773B95" w:rsidRPr="00773B95" w14:paraId="0F1439C8" w14:textId="77777777" w:rsidTr="001C7028">
        <w:trPr>
          <w:trHeight w:val="314"/>
        </w:trPr>
        <w:tc>
          <w:tcPr>
            <w:tcW w:w="6873" w:type="dxa"/>
            <w:shd w:val="clear" w:color="auto" w:fill="auto"/>
            <w:vAlign w:val="center"/>
            <w:hideMark/>
          </w:tcPr>
          <w:p w14:paraId="66D50B23" w14:textId="77777777" w:rsidR="00966B4C" w:rsidRPr="00773B95" w:rsidRDefault="00966B4C" w:rsidP="001C7028">
            <w:pPr>
              <w:rPr>
                <w:b/>
                <w:bCs/>
                <w:sz w:val="20"/>
                <w:szCs w:val="20"/>
              </w:rPr>
            </w:pPr>
            <w:r w:rsidRPr="00773B95">
              <w:rPr>
                <w:b/>
                <w:bCs/>
                <w:sz w:val="20"/>
                <w:szCs w:val="20"/>
              </w:rPr>
              <w:t>Program: PRIPREMA PROJEKTNE DOKUMENTACIJE</w:t>
            </w:r>
          </w:p>
        </w:tc>
        <w:tc>
          <w:tcPr>
            <w:tcW w:w="1122" w:type="dxa"/>
            <w:shd w:val="clear" w:color="auto" w:fill="auto"/>
            <w:vAlign w:val="center"/>
            <w:hideMark/>
          </w:tcPr>
          <w:p w14:paraId="1619383A" w14:textId="77777777" w:rsidR="00966B4C" w:rsidRPr="00773B95" w:rsidRDefault="00966B4C" w:rsidP="001C7028">
            <w:pPr>
              <w:jc w:val="right"/>
              <w:rPr>
                <w:sz w:val="20"/>
                <w:szCs w:val="20"/>
              </w:rPr>
            </w:pPr>
            <w:r w:rsidRPr="00773B95">
              <w:rPr>
                <w:sz w:val="20"/>
                <w:szCs w:val="20"/>
              </w:rPr>
              <w:t>3.230.000</w:t>
            </w:r>
          </w:p>
        </w:tc>
        <w:tc>
          <w:tcPr>
            <w:tcW w:w="1122" w:type="dxa"/>
            <w:shd w:val="clear" w:color="auto" w:fill="auto"/>
            <w:vAlign w:val="center"/>
            <w:hideMark/>
          </w:tcPr>
          <w:p w14:paraId="608EBBDF" w14:textId="77777777" w:rsidR="00966B4C" w:rsidRPr="00773B95" w:rsidRDefault="00966B4C" w:rsidP="001C7028">
            <w:pPr>
              <w:jc w:val="right"/>
              <w:rPr>
                <w:sz w:val="20"/>
                <w:szCs w:val="20"/>
              </w:rPr>
            </w:pPr>
            <w:r w:rsidRPr="00773B95">
              <w:rPr>
                <w:sz w:val="20"/>
                <w:szCs w:val="20"/>
              </w:rPr>
              <w:t>1.780.000</w:t>
            </w:r>
          </w:p>
        </w:tc>
        <w:tc>
          <w:tcPr>
            <w:tcW w:w="1231" w:type="dxa"/>
            <w:shd w:val="clear" w:color="auto" w:fill="auto"/>
            <w:vAlign w:val="center"/>
            <w:hideMark/>
          </w:tcPr>
          <w:p w14:paraId="5ECA39B2" w14:textId="77777777" w:rsidR="00966B4C" w:rsidRPr="00773B95" w:rsidRDefault="00966B4C" w:rsidP="001C7028">
            <w:pPr>
              <w:jc w:val="right"/>
              <w:rPr>
                <w:sz w:val="20"/>
                <w:szCs w:val="20"/>
              </w:rPr>
            </w:pPr>
            <w:r w:rsidRPr="00773B95">
              <w:rPr>
                <w:sz w:val="20"/>
                <w:szCs w:val="20"/>
              </w:rPr>
              <w:t>330.000</w:t>
            </w:r>
          </w:p>
        </w:tc>
      </w:tr>
      <w:tr w:rsidR="00773B95" w:rsidRPr="00773B95" w14:paraId="6047C495" w14:textId="77777777" w:rsidTr="001C7028">
        <w:trPr>
          <w:trHeight w:val="314"/>
        </w:trPr>
        <w:tc>
          <w:tcPr>
            <w:tcW w:w="6873" w:type="dxa"/>
            <w:shd w:val="clear" w:color="auto" w:fill="auto"/>
            <w:vAlign w:val="center"/>
            <w:hideMark/>
          </w:tcPr>
          <w:p w14:paraId="15F97883" w14:textId="77777777" w:rsidR="00966B4C" w:rsidRPr="00773B95" w:rsidRDefault="00966B4C" w:rsidP="001C7028">
            <w:pPr>
              <w:rPr>
                <w:b/>
                <w:bCs/>
                <w:sz w:val="20"/>
                <w:szCs w:val="20"/>
              </w:rPr>
            </w:pPr>
            <w:r w:rsidRPr="00773B95">
              <w:rPr>
                <w:b/>
                <w:bCs/>
                <w:sz w:val="20"/>
                <w:szCs w:val="20"/>
              </w:rPr>
              <w:t>Program: PROSTORNI PLANOVI</w:t>
            </w:r>
          </w:p>
        </w:tc>
        <w:tc>
          <w:tcPr>
            <w:tcW w:w="1122" w:type="dxa"/>
            <w:shd w:val="clear" w:color="auto" w:fill="auto"/>
            <w:vAlign w:val="center"/>
            <w:hideMark/>
          </w:tcPr>
          <w:p w14:paraId="1E90FEAD" w14:textId="77777777" w:rsidR="00966B4C" w:rsidRPr="00773B95" w:rsidRDefault="00966B4C" w:rsidP="001C7028">
            <w:pPr>
              <w:jc w:val="right"/>
              <w:rPr>
                <w:sz w:val="20"/>
                <w:szCs w:val="20"/>
              </w:rPr>
            </w:pPr>
            <w:r w:rsidRPr="00773B95">
              <w:rPr>
                <w:sz w:val="20"/>
                <w:szCs w:val="20"/>
              </w:rPr>
              <w:t>1.850.000</w:t>
            </w:r>
          </w:p>
        </w:tc>
        <w:tc>
          <w:tcPr>
            <w:tcW w:w="1122" w:type="dxa"/>
            <w:shd w:val="clear" w:color="auto" w:fill="auto"/>
            <w:vAlign w:val="center"/>
            <w:hideMark/>
          </w:tcPr>
          <w:p w14:paraId="3B86F875" w14:textId="77777777" w:rsidR="00966B4C" w:rsidRPr="00773B95" w:rsidRDefault="00966B4C" w:rsidP="001C7028">
            <w:pPr>
              <w:jc w:val="right"/>
              <w:rPr>
                <w:sz w:val="20"/>
                <w:szCs w:val="20"/>
              </w:rPr>
            </w:pPr>
            <w:r w:rsidRPr="00773B95">
              <w:rPr>
                <w:sz w:val="20"/>
                <w:szCs w:val="20"/>
              </w:rPr>
              <w:t>1.415.000</w:t>
            </w:r>
          </w:p>
        </w:tc>
        <w:tc>
          <w:tcPr>
            <w:tcW w:w="1231" w:type="dxa"/>
            <w:shd w:val="clear" w:color="auto" w:fill="auto"/>
            <w:vAlign w:val="center"/>
            <w:hideMark/>
          </w:tcPr>
          <w:p w14:paraId="43F67087" w14:textId="77777777" w:rsidR="00966B4C" w:rsidRPr="00773B95" w:rsidRDefault="00966B4C" w:rsidP="001C7028">
            <w:pPr>
              <w:jc w:val="right"/>
              <w:rPr>
                <w:sz w:val="20"/>
                <w:szCs w:val="20"/>
              </w:rPr>
            </w:pPr>
            <w:r w:rsidRPr="00773B95">
              <w:rPr>
                <w:sz w:val="20"/>
                <w:szCs w:val="20"/>
              </w:rPr>
              <w:t>410.000</w:t>
            </w:r>
          </w:p>
        </w:tc>
      </w:tr>
      <w:tr w:rsidR="00773B95" w:rsidRPr="00773B95" w14:paraId="46663443" w14:textId="77777777" w:rsidTr="001C7028">
        <w:trPr>
          <w:trHeight w:val="329"/>
        </w:trPr>
        <w:tc>
          <w:tcPr>
            <w:tcW w:w="6873" w:type="dxa"/>
            <w:shd w:val="clear" w:color="auto" w:fill="auto"/>
            <w:vAlign w:val="center"/>
            <w:hideMark/>
          </w:tcPr>
          <w:p w14:paraId="3C4D644B" w14:textId="355196C1" w:rsidR="00966B4C" w:rsidRPr="00773B95" w:rsidRDefault="00966B4C" w:rsidP="001C7028">
            <w:pPr>
              <w:rPr>
                <w:b/>
                <w:bCs/>
                <w:sz w:val="20"/>
                <w:szCs w:val="20"/>
              </w:rPr>
            </w:pPr>
            <w:r w:rsidRPr="00773B95">
              <w:rPr>
                <w:b/>
                <w:bCs/>
                <w:sz w:val="20"/>
                <w:szCs w:val="20"/>
              </w:rPr>
              <w:t xml:space="preserve">Program: </w:t>
            </w:r>
            <w:r w:rsidR="00206120" w:rsidRPr="00773B95">
              <w:rPr>
                <w:b/>
                <w:bCs/>
                <w:sz w:val="20"/>
                <w:szCs w:val="20"/>
              </w:rPr>
              <w:t xml:space="preserve">IZRADA </w:t>
            </w:r>
            <w:r w:rsidRPr="00773B95">
              <w:rPr>
                <w:b/>
                <w:bCs/>
                <w:sz w:val="20"/>
                <w:szCs w:val="20"/>
              </w:rPr>
              <w:t>STRATE</w:t>
            </w:r>
            <w:r w:rsidR="00206120" w:rsidRPr="00773B95">
              <w:rPr>
                <w:b/>
                <w:bCs/>
                <w:sz w:val="20"/>
                <w:szCs w:val="20"/>
              </w:rPr>
              <w:t>ŠKIH DOKUMENATA</w:t>
            </w:r>
            <w:r w:rsidRPr="00773B95">
              <w:rPr>
                <w:b/>
                <w:bCs/>
                <w:sz w:val="20"/>
                <w:szCs w:val="20"/>
              </w:rPr>
              <w:t xml:space="preserve"> GRADA SAMOBORA</w:t>
            </w:r>
          </w:p>
        </w:tc>
        <w:tc>
          <w:tcPr>
            <w:tcW w:w="1122" w:type="dxa"/>
            <w:shd w:val="clear" w:color="auto" w:fill="auto"/>
            <w:vAlign w:val="center"/>
            <w:hideMark/>
          </w:tcPr>
          <w:p w14:paraId="000D54C3" w14:textId="77777777" w:rsidR="00966B4C" w:rsidRPr="00773B95" w:rsidRDefault="00966B4C" w:rsidP="001C7028">
            <w:pPr>
              <w:jc w:val="right"/>
              <w:rPr>
                <w:sz w:val="20"/>
                <w:szCs w:val="20"/>
              </w:rPr>
            </w:pPr>
            <w:r w:rsidRPr="00773B95">
              <w:rPr>
                <w:sz w:val="20"/>
                <w:szCs w:val="20"/>
              </w:rPr>
              <w:t>150.000</w:t>
            </w:r>
          </w:p>
        </w:tc>
        <w:tc>
          <w:tcPr>
            <w:tcW w:w="1122" w:type="dxa"/>
            <w:shd w:val="clear" w:color="auto" w:fill="auto"/>
            <w:vAlign w:val="center"/>
            <w:hideMark/>
          </w:tcPr>
          <w:p w14:paraId="1A796335" w14:textId="77777777" w:rsidR="00966B4C" w:rsidRPr="00773B95" w:rsidRDefault="00966B4C" w:rsidP="001C7028">
            <w:pPr>
              <w:jc w:val="right"/>
              <w:rPr>
                <w:sz w:val="20"/>
                <w:szCs w:val="20"/>
              </w:rPr>
            </w:pPr>
            <w:r w:rsidRPr="00773B95">
              <w:rPr>
                <w:sz w:val="20"/>
                <w:szCs w:val="20"/>
              </w:rPr>
              <w:t>150.000</w:t>
            </w:r>
          </w:p>
        </w:tc>
        <w:tc>
          <w:tcPr>
            <w:tcW w:w="1231" w:type="dxa"/>
            <w:shd w:val="clear" w:color="auto" w:fill="auto"/>
            <w:vAlign w:val="center"/>
            <w:hideMark/>
          </w:tcPr>
          <w:p w14:paraId="3DDF9BBB" w14:textId="77777777" w:rsidR="00966B4C" w:rsidRPr="00773B95" w:rsidRDefault="00966B4C" w:rsidP="001C7028">
            <w:pPr>
              <w:jc w:val="right"/>
              <w:rPr>
                <w:sz w:val="20"/>
                <w:szCs w:val="20"/>
              </w:rPr>
            </w:pPr>
            <w:r w:rsidRPr="00773B95">
              <w:rPr>
                <w:sz w:val="20"/>
                <w:szCs w:val="20"/>
              </w:rPr>
              <w:t>150.000</w:t>
            </w:r>
          </w:p>
        </w:tc>
      </w:tr>
      <w:tr w:rsidR="00773B95" w:rsidRPr="00773B95" w14:paraId="5A7D195D" w14:textId="77777777" w:rsidTr="001C7028">
        <w:trPr>
          <w:trHeight w:val="314"/>
        </w:trPr>
        <w:tc>
          <w:tcPr>
            <w:tcW w:w="6873" w:type="dxa"/>
            <w:shd w:val="clear" w:color="auto" w:fill="auto"/>
            <w:vAlign w:val="center"/>
            <w:hideMark/>
          </w:tcPr>
          <w:p w14:paraId="59EFC21C" w14:textId="77777777" w:rsidR="00966B4C" w:rsidRPr="00773B95" w:rsidRDefault="00966B4C" w:rsidP="001C7028">
            <w:pPr>
              <w:rPr>
                <w:b/>
                <w:bCs/>
                <w:sz w:val="20"/>
                <w:szCs w:val="20"/>
              </w:rPr>
            </w:pPr>
            <w:r w:rsidRPr="00773B95">
              <w:rPr>
                <w:b/>
                <w:bCs/>
                <w:sz w:val="20"/>
                <w:szCs w:val="20"/>
              </w:rPr>
              <w:t>UKUPNO:</w:t>
            </w:r>
          </w:p>
        </w:tc>
        <w:tc>
          <w:tcPr>
            <w:tcW w:w="1122" w:type="dxa"/>
            <w:shd w:val="clear" w:color="auto" w:fill="auto"/>
            <w:vAlign w:val="center"/>
            <w:hideMark/>
          </w:tcPr>
          <w:p w14:paraId="5DF688DB" w14:textId="77777777" w:rsidR="00966B4C" w:rsidRPr="00773B95" w:rsidRDefault="00966B4C" w:rsidP="001C7028">
            <w:pPr>
              <w:jc w:val="right"/>
              <w:rPr>
                <w:b/>
                <w:bCs/>
                <w:sz w:val="20"/>
                <w:szCs w:val="20"/>
              </w:rPr>
            </w:pPr>
            <w:r w:rsidRPr="00773B95">
              <w:rPr>
                <w:b/>
                <w:bCs/>
                <w:sz w:val="20"/>
                <w:szCs w:val="20"/>
              </w:rPr>
              <w:t>53.762.400</w:t>
            </w:r>
          </w:p>
        </w:tc>
        <w:tc>
          <w:tcPr>
            <w:tcW w:w="1122" w:type="dxa"/>
            <w:shd w:val="clear" w:color="auto" w:fill="auto"/>
            <w:vAlign w:val="center"/>
            <w:hideMark/>
          </w:tcPr>
          <w:p w14:paraId="55ED2DD9" w14:textId="77777777" w:rsidR="00966B4C" w:rsidRPr="00773B95" w:rsidRDefault="00966B4C" w:rsidP="001C7028">
            <w:pPr>
              <w:jc w:val="right"/>
              <w:rPr>
                <w:b/>
                <w:bCs/>
                <w:sz w:val="20"/>
                <w:szCs w:val="20"/>
              </w:rPr>
            </w:pPr>
            <w:r w:rsidRPr="00773B95">
              <w:rPr>
                <w:b/>
                <w:bCs/>
                <w:sz w:val="20"/>
                <w:szCs w:val="20"/>
              </w:rPr>
              <w:t>99.087.400</w:t>
            </w:r>
          </w:p>
        </w:tc>
        <w:tc>
          <w:tcPr>
            <w:tcW w:w="1231" w:type="dxa"/>
            <w:shd w:val="clear" w:color="auto" w:fill="auto"/>
            <w:vAlign w:val="center"/>
            <w:hideMark/>
          </w:tcPr>
          <w:p w14:paraId="0704B414" w14:textId="77777777" w:rsidR="00966B4C" w:rsidRPr="00773B95" w:rsidRDefault="00966B4C" w:rsidP="001C7028">
            <w:pPr>
              <w:jc w:val="right"/>
              <w:rPr>
                <w:b/>
                <w:bCs/>
                <w:sz w:val="20"/>
                <w:szCs w:val="20"/>
              </w:rPr>
            </w:pPr>
            <w:r w:rsidRPr="00773B95">
              <w:rPr>
                <w:b/>
                <w:bCs/>
                <w:sz w:val="20"/>
                <w:szCs w:val="20"/>
              </w:rPr>
              <w:t>69.162.400</w:t>
            </w:r>
          </w:p>
        </w:tc>
      </w:tr>
    </w:tbl>
    <w:p w14:paraId="0C42E42C" w14:textId="77777777" w:rsidR="00966B4C" w:rsidRPr="00773B95" w:rsidRDefault="00966B4C" w:rsidP="00966B4C">
      <w:pPr>
        <w:pStyle w:val="Bezproreda"/>
        <w:ind w:firstLine="709"/>
        <w:jc w:val="both"/>
        <w:rPr>
          <w:rFonts w:ascii="Times New Roman" w:hAnsi="Times New Roman"/>
          <w:sz w:val="24"/>
          <w:szCs w:val="24"/>
        </w:rPr>
      </w:pPr>
    </w:p>
    <w:p w14:paraId="7D382839" w14:textId="77777777" w:rsidR="00966B4C" w:rsidRPr="00773B95" w:rsidRDefault="00966B4C" w:rsidP="00966B4C">
      <w:pPr>
        <w:jc w:val="both"/>
        <w:rPr>
          <w:rFonts w:eastAsiaTheme="minorHAnsi"/>
          <w:b/>
          <w:bCs/>
          <w:szCs w:val="22"/>
          <w:lang w:eastAsia="en-US"/>
        </w:rPr>
      </w:pPr>
      <w:r w:rsidRPr="00773B95">
        <w:rPr>
          <w:rFonts w:eastAsiaTheme="minorHAnsi"/>
          <w:b/>
          <w:bCs/>
          <w:szCs w:val="22"/>
          <w:lang w:eastAsia="en-US"/>
        </w:rPr>
        <w:t>GLAVA 00320 UPRAVNI ODJEL ZA GOSPODARSTVO, RAZVOJ I PROJEKTE EUROPSKE UNIJE</w:t>
      </w:r>
    </w:p>
    <w:p w14:paraId="6E6C1468" w14:textId="77777777" w:rsidR="00966B4C" w:rsidRPr="00773B95" w:rsidRDefault="00966B4C" w:rsidP="00966B4C">
      <w:pPr>
        <w:jc w:val="both"/>
        <w:rPr>
          <w:rFonts w:eastAsiaTheme="minorHAnsi"/>
          <w:b/>
          <w:bCs/>
          <w:szCs w:val="22"/>
          <w:lang w:eastAsia="en-US"/>
        </w:rPr>
      </w:pPr>
    </w:p>
    <w:tbl>
      <w:tblPr>
        <w:tblW w:w="106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4"/>
        <w:gridCol w:w="37"/>
        <w:gridCol w:w="1225"/>
        <w:gridCol w:w="25"/>
        <w:gridCol w:w="1237"/>
        <w:gridCol w:w="14"/>
        <w:gridCol w:w="1251"/>
      </w:tblGrid>
      <w:tr w:rsidR="00773B95" w:rsidRPr="00773B95" w14:paraId="18FF9094" w14:textId="77777777" w:rsidTr="00163D36">
        <w:trPr>
          <w:trHeight w:val="270"/>
        </w:trPr>
        <w:tc>
          <w:tcPr>
            <w:tcW w:w="10633" w:type="dxa"/>
            <w:gridSpan w:val="7"/>
            <w:shd w:val="clear" w:color="auto" w:fill="D9D9D9"/>
            <w:vAlign w:val="center"/>
          </w:tcPr>
          <w:p w14:paraId="4357C3CE" w14:textId="77777777" w:rsidR="00966B4C" w:rsidRPr="00773B95" w:rsidRDefault="00966B4C" w:rsidP="001C7028">
            <w:pPr>
              <w:rPr>
                <w:b/>
                <w:bCs/>
              </w:rPr>
            </w:pPr>
            <w:r w:rsidRPr="00773B95">
              <w:rPr>
                <w:b/>
                <w:bCs/>
              </w:rPr>
              <w:t>Program: JAVNA UPRAVA I ADMINISTRACIJA</w:t>
            </w:r>
          </w:p>
        </w:tc>
      </w:tr>
      <w:tr w:rsidR="00773B95" w:rsidRPr="00773B95" w14:paraId="2A94F46A" w14:textId="77777777" w:rsidTr="00966B4C">
        <w:trPr>
          <w:trHeight w:val="555"/>
        </w:trPr>
        <w:tc>
          <w:tcPr>
            <w:tcW w:w="10633" w:type="dxa"/>
            <w:gridSpan w:val="7"/>
            <w:vAlign w:val="center"/>
          </w:tcPr>
          <w:p w14:paraId="1F5A2FF8" w14:textId="77777777" w:rsidR="00966B4C" w:rsidRPr="00773B95" w:rsidRDefault="00966B4C" w:rsidP="001C7028">
            <w:pPr>
              <w:jc w:val="both"/>
              <w:rPr>
                <w:sz w:val="20"/>
                <w:szCs w:val="20"/>
              </w:rPr>
            </w:pPr>
            <w:r w:rsidRPr="00773B95">
              <w:rPr>
                <w:sz w:val="20"/>
                <w:szCs w:val="20"/>
              </w:rPr>
              <w:t xml:space="preserve">Zakonske i druge pravne osnove programa: </w:t>
            </w:r>
          </w:p>
          <w:p w14:paraId="61EF0B64" w14:textId="77777777" w:rsidR="00966B4C" w:rsidRPr="00773B95" w:rsidRDefault="00966B4C" w:rsidP="005E0223">
            <w:pPr>
              <w:pStyle w:val="Odlomakpopisa"/>
              <w:numPr>
                <w:ilvl w:val="0"/>
                <w:numId w:val="41"/>
              </w:numPr>
              <w:spacing w:after="0" w:line="240" w:lineRule="auto"/>
              <w:ind w:left="714" w:hanging="357"/>
              <w:rPr>
                <w:rFonts w:asciiTheme="minorHAnsi" w:eastAsiaTheme="minorEastAsia" w:hAnsiTheme="minorHAnsi" w:cstheme="minorBidi"/>
                <w:sz w:val="20"/>
                <w:szCs w:val="20"/>
              </w:rPr>
            </w:pPr>
            <w:r w:rsidRPr="00773B95">
              <w:rPr>
                <w:rFonts w:ascii="Times New Roman" w:eastAsiaTheme="minorEastAsia" w:hAnsi="Times New Roman"/>
                <w:sz w:val="20"/>
                <w:szCs w:val="20"/>
              </w:rPr>
              <w:t>Nacionalna razvojna strategija Republike Hrvatske do 2030. (NN br.13/21)</w:t>
            </w:r>
          </w:p>
        </w:tc>
      </w:tr>
      <w:tr w:rsidR="00773B95" w:rsidRPr="00773B95" w14:paraId="41B2C9DB" w14:textId="77777777" w:rsidTr="00966B4C">
        <w:trPr>
          <w:trHeight w:val="690"/>
        </w:trPr>
        <w:tc>
          <w:tcPr>
            <w:tcW w:w="10633" w:type="dxa"/>
            <w:gridSpan w:val="7"/>
            <w:vAlign w:val="center"/>
          </w:tcPr>
          <w:p w14:paraId="2F714E5E" w14:textId="77777777" w:rsidR="00966B4C" w:rsidRPr="00773B95" w:rsidRDefault="00966B4C" w:rsidP="001C7028">
            <w:pPr>
              <w:rPr>
                <w:b/>
                <w:bCs/>
                <w:sz w:val="20"/>
                <w:szCs w:val="20"/>
              </w:rPr>
            </w:pPr>
            <w:r w:rsidRPr="00773B95">
              <w:rPr>
                <w:b/>
                <w:bCs/>
                <w:sz w:val="20"/>
                <w:szCs w:val="20"/>
              </w:rPr>
              <w:lastRenderedPageBreak/>
              <w:t>Razvojna mjera</w:t>
            </w:r>
            <w:r w:rsidRPr="00773B95">
              <w:rPr>
                <w:b/>
                <w:bCs/>
                <w:i/>
                <w:iCs/>
                <w:sz w:val="20"/>
                <w:szCs w:val="20"/>
              </w:rPr>
              <w:t xml:space="preserve"> </w:t>
            </w:r>
            <w:r w:rsidRPr="00773B95">
              <w:rPr>
                <w:i/>
                <w:iCs/>
                <w:sz w:val="20"/>
                <w:szCs w:val="20"/>
              </w:rPr>
              <w:t>(poveznica sa strateškim okvirom Provedbenog programa Grada Samobora za razdoblje 2021. – 2025.):</w:t>
            </w:r>
          </w:p>
          <w:p w14:paraId="28D8270B" w14:textId="77777777" w:rsidR="00966B4C" w:rsidRPr="00773B95" w:rsidRDefault="00966B4C" w:rsidP="001C7028">
            <w:pPr>
              <w:rPr>
                <w:i/>
                <w:iCs/>
                <w:sz w:val="20"/>
                <w:szCs w:val="20"/>
              </w:rPr>
            </w:pPr>
            <w:r w:rsidRPr="00773B95">
              <w:rPr>
                <w:i/>
                <w:iCs/>
                <w:sz w:val="20"/>
                <w:szCs w:val="20"/>
              </w:rPr>
              <w:t>13. Lokalna uprava i administracija</w:t>
            </w:r>
          </w:p>
          <w:p w14:paraId="075EA1FF" w14:textId="77777777" w:rsidR="00966B4C" w:rsidRPr="00773B95" w:rsidRDefault="00966B4C" w:rsidP="001C7028">
            <w:pPr>
              <w:rPr>
                <w:sz w:val="20"/>
                <w:szCs w:val="20"/>
              </w:rPr>
            </w:pPr>
          </w:p>
          <w:p w14:paraId="547974AC" w14:textId="77777777" w:rsidR="00966B4C" w:rsidRPr="00773B95" w:rsidRDefault="00966B4C" w:rsidP="001C7028">
            <w:pPr>
              <w:rPr>
                <w:b/>
                <w:bCs/>
                <w:sz w:val="20"/>
                <w:szCs w:val="20"/>
              </w:rPr>
            </w:pPr>
            <w:r w:rsidRPr="00773B95">
              <w:rPr>
                <w:b/>
                <w:bCs/>
                <w:sz w:val="20"/>
                <w:szCs w:val="20"/>
              </w:rPr>
              <w:t>Pokazatelji rezultata:</w:t>
            </w:r>
          </w:p>
          <w:p w14:paraId="527DDDCC" w14:textId="77777777" w:rsidR="00966B4C" w:rsidRPr="00773B95" w:rsidRDefault="00966B4C" w:rsidP="001C7028">
            <w:pPr>
              <w:rPr>
                <w:sz w:val="20"/>
                <w:szCs w:val="20"/>
              </w:rPr>
            </w:pPr>
            <w:r w:rsidRPr="00773B95">
              <w:rPr>
                <w:sz w:val="20"/>
                <w:szCs w:val="20"/>
              </w:rPr>
              <w:t>Sukladno Prilogu 1. Provedbenog programa Grada Samobora za razdoblje 2021. – 2025.</w:t>
            </w:r>
          </w:p>
        </w:tc>
      </w:tr>
      <w:tr w:rsidR="00773B95" w:rsidRPr="00773B95" w14:paraId="49C66E29" w14:textId="77777777" w:rsidTr="00AD273B">
        <w:trPr>
          <w:trHeight w:val="300"/>
        </w:trPr>
        <w:tc>
          <w:tcPr>
            <w:tcW w:w="10633" w:type="dxa"/>
            <w:gridSpan w:val="7"/>
            <w:shd w:val="clear" w:color="auto" w:fill="F2F2F2"/>
            <w:vAlign w:val="center"/>
          </w:tcPr>
          <w:p w14:paraId="02F69BDF" w14:textId="77777777" w:rsidR="00966B4C" w:rsidRPr="00773B95" w:rsidRDefault="00966B4C" w:rsidP="001C7028">
            <w:pPr>
              <w:rPr>
                <w:b/>
                <w:bCs/>
                <w:sz w:val="20"/>
                <w:szCs w:val="20"/>
              </w:rPr>
            </w:pPr>
            <w:r w:rsidRPr="00773B95">
              <w:rPr>
                <w:b/>
                <w:bCs/>
                <w:sz w:val="20"/>
                <w:szCs w:val="20"/>
              </w:rPr>
              <w:t>Naziv aktivnosti/projekta u Proračunu: DIGITALIZACIJA I JAČANJE KAPACITETA LOKALNE SAMOUPRAVE</w:t>
            </w:r>
          </w:p>
        </w:tc>
      </w:tr>
      <w:tr w:rsidR="00773B95" w:rsidRPr="00773B95" w14:paraId="07BF512B" w14:textId="77777777" w:rsidTr="00966B4C">
        <w:trPr>
          <w:trHeight w:val="255"/>
        </w:trPr>
        <w:tc>
          <w:tcPr>
            <w:tcW w:w="6844" w:type="dxa"/>
            <w:vMerge w:val="restart"/>
            <w:vAlign w:val="center"/>
          </w:tcPr>
          <w:p w14:paraId="5C7D04EB" w14:textId="77777777" w:rsidR="00966B4C" w:rsidRPr="00773B95" w:rsidRDefault="00966B4C" w:rsidP="001C7028">
            <w:pPr>
              <w:jc w:val="center"/>
              <w:rPr>
                <w:sz w:val="20"/>
                <w:szCs w:val="20"/>
              </w:rPr>
            </w:pPr>
            <w:r w:rsidRPr="00773B95">
              <w:rPr>
                <w:sz w:val="20"/>
                <w:szCs w:val="20"/>
              </w:rPr>
              <w:t>Obrazloženje aktivnosti/projekta</w:t>
            </w:r>
          </w:p>
        </w:tc>
        <w:tc>
          <w:tcPr>
            <w:tcW w:w="3789" w:type="dxa"/>
            <w:gridSpan w:val="6"/>
            <w:vAlign w:val="center"/>
          </w:tcPr>
          <w:p w14:paraId="43329D0A" w14:textId="77777777" w:rsidR="00966B4C" w:rsidRPr="00773B95" w:rsidRDefault="00966B4C" w:rsidP="001C7028">
            <w:pPr>
              <w:jc w:val="center"/>
              <w:rPr>
                <w:sz w:val="20"/>
                <w:szCs w:val="20"/>
              </w:rPr>
            </w:pPr>
            <w:r w:rsidRPr="00773B95">
              <w:rPr>
                <w:sz w:val="20"/>
                <w:szCs w:val="20"/>
              </w:rPr>
              <w:t>Planirana sredstva</w:t>
            </w:r>
          </w:p>
        </w:tc>
      </w:tr>
      <w:tr w:rsidR="00773B95" w:rsidRPr="00773B95" w14:paraId="68D29BA2" w14:textId="77777777" w:rsidTr="00966B4C">
        <w:trPr>
          <w:trHeight w:val="210"/>
        </w:trPr>
        <w:tc>
          <w:tcPr>
            <w:tcW w:w="6844" w:type="dxa"/>
            <w:vMerge/>
            <w:vAlign w:val="center"/>
          </w:tcPr>
          <w:p w14:paraId="51998B81" w14:textId="77777777" w:rsidR="00966B4C" w:rsidRPr="00773B95" w:rsidRDefault="00966B4C" w:rsidP="001C7028"/>
        </w:tc>
        <w:tc>
          <w:tcPr>
            <w:tcW w:w="1262" w:type="dxa"/>
            <w:gridSpan w:val="2"/>
            <w:vAlign w:val="center"/>
          </w:tcPr>
          <w:p w14:paraId="0A89A623" w14:textId="77777777" w:rsidR="00966B4C" w:rsidRPr="00773B95" w:rsidRDefault="00966B4C" w:rsidP="001C7028">
            <w:pPr>
              <w:jc w:val="center"/>
              <w:rPr>
                <w:sz w:val="20"/>
                <w:szCs w:val="20"/>
              </w:rPr>
            </w:pPr>
            <w:r w:rsidRPr="00773B95">
              <w:rPr>
                <w:sz w:val="20"/>
                <w:szCs w:val="20"/>
              </w:rPr>
              <w:t>2022.</w:t>
            </w:r>
          </w:p>
        </w:tc>
        <w:tc>
          <w:tcPr>
            <w:tcW w:w="1262" w:type="dxa"/>
            <w:gridSpan w:val="2"/>
            <w:vAlign w:val="center"/>
          </w:tcPr>
          <w:p w14:paraId="5DB7511F" w14:textId="77777777" w:rsidR="00966B4C" w:rsidRPr="00773B95" w:rsidRDefault="00966B4C" w:rsidP="001C7028">
            <w:pPr>
              <w:jc w:val="center"/>
              <w:rPr>
                <w:sz w:val="20"/>
                <w:szCs w:val="20"/>
              </w:rPr>
            </w:pPr>
            <w:r w:rsidRPr="00773B95">
              <w:rPr>
                <w:sz w:val="20"/>
                <w:szCs w:val="20"/>
              </w:rPr>
              <w:t>2023.</w:t>
            </w:r>
          </w:p>
        </w:tc>
        <w:tc>
          <w:tcPr>
            <w:tcW w:w="1265" w:type="dxa"/>
            <w:gridSpan w:val="2"/>
            <w:vAlign w:val="center"/>
          </w:tcPr>
          <w:p w14:paraId="5CB00C3E" w14:textId="77777777" w:rsidR="00966B4C" w:rsidRPr="00773B95" w:rsidRDefault="00966B4C" w:rsidP="001C7028">
            <w:pPr>
              <w:jc w:val="center"/>
              <w:rPr>
                <w:sz w:val="20"/>
                <w:szCs w:val="20"/>
              </w:rPr>
            </w:pPr>
            <w:r w:rsidRPr="00773B95">
              <w:rPr>
                <w:sz w:val="20"/>
                <w:szCs w:val="20"/>
              </w:rPr>
              <w:t>2024.</w:t>
            </w:r>
          </w:p>
        </w:tc>
      </w:tr>
      <w:tr w:rsidR="00773B95" w:rsidRPr="00773B95" w14:paraId="3A6782CF" w14:textId="77777777" w:rsidTr="00966B4C">
        <w:trPr>
          <w:trHeight w:val="555"/>
        </w:trPr>
        <w:tc>
          <w:tcPr>
            <w:tcW w:w="6844" w:type="dxa"/>
            <w:vAlign w:val="center"/>
          </w:tcPr>
          <w:p w14:paraId="72A99261" w14:textId="77777777" w:rsidR="00966B4C" w:rsidRPr="00773B95" w:rsidRDefault="00966B4C" w:rsidP="001C7028">
            <w:pPr>
              <w:jc w:val="both"/>
              <w:rPr>
                <w:sz w:val="20"/>
                <w:szCs w:val="20"/>
              </w:rPr>
            </w:pPr>
            <w:r w:rsidRPr="00773B95">
              <w:rPr>
                <w:sz w:val="20"/>
                <w:szCs w:val="20"/>
              </w:rPr>
              <w:t>Priprema dokumentacije za implementaciju digitalizacije lokalne samouprave.</w:t>
            </w:r>
          </w:p>
        </w:tc>
        <w:tc>
          <w:tcPr>
            <w:tcW w:w="1262" w:type="dxa"/>
            <w:gridSpan w:val="2"/>
            <w:vAlign w:val="center"/>
          </w:tcPr>
          <w:p w14:paraId="6E618F18" w14:textId="77777777" w:rsidR="00966B4C" w:rsidRPr="00773B95" w:rsidRDefault="00966B4C" w:rsidP="001C7028">
            <w:pPr>
              <w:jc w:val="center"/>
              <w:rPr>
                <w:b/>
                <w:bCs/>
                <w:sz w:val="20"/>
                <w:szCs w:val="20"/>
              </w:rPr>
            </w:pPr>
            <w:r w:rsidRPr="00773B95">
              <w:rPr>
                <w:b/>
                <w:bCs/>
                <w:sz w:val="20"/>
                <w:szCs w:val="20"/>
              </w:rPr>
              <w:t>20.000</w:t>
            </w:r>
          </w:p>
        </w:tc>
        <w:tc>
          <w:tcPr>
            <w:tcW w:w="1262" w:type="dxa"/>
            <w:gridSpan w:val="2"/>
            <w:vAlign w:val="center"/>
          </w:tcPr>
          <w:p w14:paraId="2FBB6F4D" w14:textId="77777777" w:rsidR="00966B4C" w:rsidRPr="00773B95" w:rsidRDefault="00966B4C" w:rsidP="001C7028">
            <w:pPr>
              <w:jc w:val="center"/>
              <w:rPr>
                <w:b/>
                <w:bCs/>
                <w:sz w:val="20"/>
                <w:szCs w:val="20"/>
              </w:rPr>
            </w:pPr>
            <w:r w:rsidRPr="00773B95">
              <w:rPr>
                <w:b/>
                <w:bCs/>
                <w:sz w:val="20"/>
                <w:szCs w:val="20"/>
              </w:rPr>
              <w:t>0</w:t>
            </w:r>
          </w:p>
        </w:tc>
        <w:tc>
          <w:tcPr>
            <w:tcW w:w="1265" w:type="dxa"/>
            <w:gridSpan w:val="2"/>
            <w:vAlign w:val="center"/>
          </w:tcPr>
          <w:p w14:paraId="44A99FE2" w14:textId="77777777" w:rsidR="00966B4C" w:rsidRPr="00773B95" w:rsidRDefault="00966B4C" w:rsidP="001C7028">
            <w:pPr>
              <w:jc w:val="center"/>
              <w:rPr>
                <w:b/>
                <w:bCs/>
                <w:sz w:val="20"/>
                <w:szCs w:val="20"/>
              </w:rPr>
            </w:pPr>
            <w:r w:rsidRPr="00773B95">
              <w:rPr>
                <w:b/>
                <w:bCs/>
                <w:sz w:val="20"/>
                <w:szCs w:val="20"/>
              </w:rPr>
              <w:t>0</w:t>
            </w:r>
          </w:p>
        </w:tc>
      </w:tr>
      <w:tr w:rsidR="00773B95" w:rsidRPr="00773B95" w14:paraId="40886F9E" w14:textId="77777777" w:rsidTr="00163D36">
        <w:trPr>
          <w:trHeight w:val="270"/>
        </w:trPr>
        <w:tc>
          <w:tcPr>
            <w:tcW w:w="10633" w:type="dxa"/>
            <w:gridSpan w:val="7"/>
            <w:shd w:val="clear" w:color="auto" w:fill="D9D9D9"/>
            <w:vAlign w:val="center"/>
          </w:tcPr>
          <w:p w14:paraId="301213A5" w14:textId="77777777" w:rsidR="00966B4C" w:rsidRPr="00773B95" w:rsidRDefault="00966B4C" w:rsidP="001C7028">
            <w:pPr>
              <w:rPr>
                <w:b/>
                <w:bCs/>
              </w:rPr>
            </w:pPr>
            <w:r w:rsidRPr="00773B95">
              <w:rPr>
                <w:b/>
                <w:bCs/>
              </w:rPr>
              <w:t xml:space="preserve">Program GOSPODARSKI RAZVOJ </w:t>
            </w:r>
          </w:p>
        </w:tc>
      </w:tr>
      <w:tr w:rsidR="00773B95" w:rsidRPr="00773B95" w14:paraId="6F0C70B1" w14:textId="77777777" w:rsidTr="00966B4C">
        <w:trPr>
          <w:trHeight w:val="555"/>
        </w:trPr>
        <w:tc>
          <w:tcPr>
            <w:tcW w:w="10633" w:type="dxa"/>
            <w:gridSpan w:val="7"/>
            <w:vAlign w:val="center"/>
          </w:tcPr>
          <w:p w14:paraId="4D2ECF99" w14:textId="77777777" w:rsidR="00966B4C" w:rsidRPr="00773B95" w:rsidRDefault="00966B4C" w:rsidP="001C7028">
            <w:pPr>
              <w:jc w:val="both"/>
              <w:rPr>
                <w:sz w:val="20"/>
                <w:szCs w:val="20"/>
              </w:rPr>
            </w:pPr>
            <w:r w:rsidRPr="00773B95">
              <w:rPr>
                <w:sz w:val="20"/>
                <w:szCs w:val="20"/>
              </w:rPr>
              <w:t xml:space="preserve">Zakonske i druge pravne osnove programa: </w:t>
            </w:r>
          </w:p>
          <w:p w14:paraId="17DEFA33" w14:textId="77777777" w:rsidR="00966B4C" w:rsidRPr="00773B95" w:rsidRDefault="00966B4C" w:rsidP="005E0223">
            <w:pPr>
              <w:pStyle w:val="Odlomakpopisa"/>
              <w:numPr>
                <w:ilvl w:val="0"/>
                <w:numId w:val="41"/>
              </w:numPr>
              <w:spacing w:after="0" w:line="240" w:lineRule="auto"/>
              <w:rPr>
                <w:rFonts w:asciiTheme="minorHAnsi" w:eastAsiaTheme="minorEastAsia" w:hAnsiTheme="minorHAnsi" w:cstheme="minorBidi"/>
                <w:sz w:val="20"/>
                <w:szCs w:val="20"/>
              </w:rPr>
            </w:pPr>
            <w:r w:rsidRPr="00773B95">
              <w:rPr>
                <w:rFonts w:ascii="Times New Roman" w:eastAsia="Times New Roman" w:hAnsi="Times New Roman"/>
                <w:sz w:val="20"/>
                <w:szCs w:val="20"/>
              </w:rPr>
              <w:t xml:space="preserve">Zakon o poticanju razvoja malog gospodarstva (NN br. 29/02, 63/07, 53/12, 56/13 i 121/16), </w:t>
            </w:r>
          </w:p>
          <w:p w14:paraId="6031334B" w14:textId="77777777" w:rsidR="00966B4C" w:rsidRPr="00773B95" w:rsidRDefault="00966B4C" w:rsidP="005E0223">
            <w:pPr>
              <w:pStyle w:val="Odlomakpopisa"/>
              <w:numPr>
                <w:ilvl w:val="0"/>
                <w:numId w:val="41"/>
              </w:numPr>
              <w:spacing w:after="0" w:line="240" w:lineRule="auto"/>
              <w:rPr>
                <w:rFonts w:asciiTheme="minorHAnsi" w:eastAsiaTheme="minorEastAsia" w:hAnsiTheme="minorHAnsi" w:cstheme="minorBidi"/>
                <w:sz w:val="20"/>
                <w:szCs w:val="20"/>
              </w:rPr>
            </w:pPr>
            <w:r w:rsidRPr="00773B95">
              <w:rPr>
                <w:rFonts w:ascii="Times New Roman" w:eastAsia="Times New Roman" w:hAnsi="Times New Roman"/>
                <w:sz w:val="20"/>
                <w:szCs w:val="20"/>
              </w:rPr>
              <w:t xml:space="preserve">Zakon o turističkim zajednicama i promicanju hrvatskog turizma (NN br. 52/19), </w:t>
            </w:r>
          </w:p>
          <w:p w14:paraId="5A89A9FF" w14:textId="77777777" w:rsidR="00966B4C" w:rsidRPr="00773B95" w:rsidRDefault="00966B4C" w:rsidP="005E0223">
            <w:pPr>
              <w:pStyle w:val="Odlomakpopisa"/>
              <w:numPr>
                <w:ilvl w:val="0"/>
                <w:numId w:val="41"/>
              </w:numPr>
              <w:spacing w:after="0" w:line="240" w:lineRule="auto"/>
              <w:rPr>
                <w:rFonts w:asciiTheme="minorHAnsi" w:eastAsiaTheme="minorEastAsia" w:hAnsiTheme="minorHAnsi" w:cstheme="minorBidi"/>
                <w:sz w:val="20"/>
                <w:szCs w:val="20"/>
              </w:rPr>
            </w:pPr>
            <w:r w:rsidRPr="00773B95">
              <w:rPr>
                <w:rFonts w:ascii="Times New Roman" w:eastAsia="Times New Roman" w:hAnsi="Times New Roman"/>
                <w:sz w:val="20"/>
                <w:szCs w:val="20"/>
              </w:rPr>
              <w:t>Statut Grada Samobora (Službene vijesti Grada Samobora br. 2/21 - pročišćeni tekst),</w:t>
            </w:r>
          </w:p>
          <w:p w14:paraId="6E4B8F19" w14:textId="77777777" w:rsidR="00966B4C" w:rsidRPr="00773B95" w:rsidRDefault="00966B4C" w:rsidP="005E0223">
            <w:pPr>
              <w:pStyle w:val="Odlomakpopisa"/>
              <w:numPr>
                <w:ilvl w:val="0"/>
                <w:numId w:val="41"/>
              </w:numPr>
              <w:spacing w:after="0" w:line="240" w:lineRule="auto"/>
              <w:rPr>
                <w:rFonts w:asciiTheme="minorHAnsi" w:eastAsiaTheme="minorEastAsia" w:hAnsiTheme="minorHAnsi" w:cstheme="minorBidi"/>
                <w:sz w:val="20"/>
                <w:szCs w:val="20"/>
              </w:rPr>
            </w:pPr>
            <w:r w:rsidRPr="00773B95">
              <w:rPr>
                <w:rFonts w:ascii="Times New Roman" w:eastAsia="Times New Roman" w:hAnsi="Times New Roman"/>
                <w:sz w:val="20"/>
                <w:szCs w:val="20"/>
              </w:rPr>
              <w:t>Zakon o državnim potporama (NN br. 47/14 i 69/17),</w:t>
            </w:r>
          </w:p>
          <w:p w14:paraId="63BDAEC3" w14:textId="77777777" w:rsidR="00966B4C" w:rsidRPr="00773B95" w:rsidRDefault="00966B4C" w:rsidP="005E0223">
            <w:pPr>
              <w:pStyle w:val="Odlomakpopisa"/>
              <w:numPr>
                <w:ilvl w:val="0"/>
                <w:numId w:val="41"/>
              </w:numPr>
              <w:spacing w:after="0" w:line="240" w:lineRule="auto"/>
              <w:rPr>
                <w:rFonts w:asciiTheme="minorHAnsi" w:eastAsiaTheme="minorEastAsia" w:hAnsiTheme="minorHAnsi" w:cstheme="minorBidi"/>
                <w:sz w:val="20"/>
                <w:szCs w:val="20"/>
              </w:rPr>
            </w:pPr>
            <w:r w:rsidRPr="00773B95">
              <w:rPr>
                <w:rFonts w:ascii="Times New Roman" w:eastAsia="Times New Roman" w:hAnsi="Times New Roman"/>
                <w:sz w:val="20"/>
                <w:szCs w:val="20"/>
              </w:rPr>
              <w:t>Zakon o poljoprivredi (NN br. 118/18, 42/20, 127/20 i 52/21),</w:t>
            </w:r>
          </w:p>
          <w:p w14:paraId="7EE65244" w14:textId="77777777" w:rsidR="00966B4C" w:rsidRPr="00773B95" w:rsidRDefault="00966B4C" w:rsidP="005E0223">
            <w:pPr>
              <w:pStyle w:val="Odlomakpopisa"/>
              <w:numPr>
                <w:ilvl w:val="0"/>
                <w:numId w:val="41"/>
              </w:numPr>
              <w:spacing w:after="0" w:line="240" w:lineRule="auto"/>
              <w:ind w:left="714" w:hanging="357"/>
              <w:rPr>
                <w:rFonts w:asciiTheme="minorHAnsi" w:eastAsiaTheme="minorEastAsia" w:hAnsiTheme="minorHAnsi" w:cstheme="minorBidi"/>
                <w:sz w:val="20"/>
                <w:szCs w:val="20"/>
              </w:rPr>
            </w:pPr>
            <w:r w:rsidRPr="00773B95">
              <w:rPr>
                <w:rFonts w:ascii="Times New Roman" w:eastAsia="Times New Roman" w:hAnsi="Times New Roman"/>
                <w:sz w:val="20"/>
                <w:szCs w:val="20"/>
              </w:rPr>
              <w:t>Zakon o zaštiti potrošača (NN br. 41/14, 110/15, 14/19 i 52/21)</w:t>
            </w:r>
          </w:p>
          <w:p w14:paraId="64EEFC54" w14:textId="77777777" w:rsidR="00966B4C" w:rsidRPr="00773B95" w:rsidRDefault="00966B4C" w:rsidP="005E0223">
            <w:pPr>
              <w:pStyle w:val="Odlomakpopisa"/>
              <w:numPr>
                <w:ilvl w:val="0"/>
                <w:numId w:val="41"/>
              </w:numPr>
              <w:spacing w:after="0" w:line="240" w:lineRule="auto"/>
              <w:ind w:left="714" w:hanging="357"/>
              <w:rPr>
                <w:rFonts w:asciiTheme="minorHAnsi" w:eastAsiaTheme="minorEastAsia" w:hAnsiTheme="minorHAnsi" w:cstheme="minorBidi"/>
                <w:sz w:val="20"/>
                <w:szCs w:val="20"/>
              </w:rPr>
            </w:pPr>
            <w:r w:rsidRPr="00773B95">
              <w:rPr>
                <w:rFonts w:ascii="Times New Roman" w:eastAsia="Times New Roman" w:hAnsi="Times New Roman"/>
                <w:sz w:val="20"/>
                <w:szCs w:val="20"/>
              </w:rPr>
              <w:t>Zakon o veterinarstvu (NN(82/13, 148/13, 115/18 i 52/21)</w:t>
            </w:r>
          </w:p>
          <w:p w14:paraId="3F5305A5" w14:textId="77777777" w:rsidR="00966B4C" w:rsidRPr="00773B95" w:rsidRDefault="00966B4C" w:rsidP="005E0223">
            <w:pPr>
              <w:pStyle w:val="Odlomakpopisa"/>
              <w:numPr>
                <w:ilvl w:val="0"/>
                <w:numId w:val="41"/>
              </w:numPr>
              <w:spacing w:after="0" w:line="240" w:lineRule="auto"/>
              <w:ind w:left="714" w:hanging="357"/>
              <w:rPr>
                <w:rFonts w:asciiTheme="minorHAnsi" w:eastAsiaTheme="minorEastAsia" w:hAnsiTheme="minorHAnsi" w:cstheme="minorBidi"/>
                <w:sz w:val="20"/>
                <w:szCs w:val="20"/>
              </w:rPr>
            </w:pPr>
            <w:r w:rsidRPr="00773B95">
              <w:rPr>
                <w:rFonts w:ascii="Times New Roman" w:eastAsia="Times New Roman" w:hAnsi="Times New Roman"/>
                <w:sz w:val="20"/>
                <w:szCs w:val="20"/>
              </w:rPr>
              <w:t>Zakon o zaštiti životinja (NN 102/17 i 32/19).</w:t>
            </w:r>
          </w:p>
        </w:tc>
      </w:tr>
      <w:tr w:rsidR="00773B95" w:rsidRPr="00773B95" w14:paraId="4A578FB4" w14:textId="77777777" w:rsidTr="00966B4C">
        <w:trPr>
          <w:trHeight w:val="690"/>
        </w:trPr>
        <w:tc>
          <w:tcPr>
            <w:tcW w:w="10633" w:type="dxa"/>
            <w:gridSpan w:val="7"/>
            <w:vAlign w:val="center"/>
          </w:tcPr>
          <w:p w14:paraId="4B4C29C4" w14:textId="77777777" w:rsidR="00966B4C" w:rsidRPr="00773B95" w:rsidRDefault="00966B4C" w:rsidP="001C7028">
            <w:pPr>
              <w:rPr>
                <w:b/>
                <w:bCs/>
                <w:i/>
                <w:iCs/>
                <w:sz w:val="20"/>
                <w:szCs w:val="20"/>
              </w:rPr>
            </w:pPr>
            <w:bookmarkStart w:id="36" w:name="_Hlk86909037"/>
            <w:r w:rsidRPr="00773B95">
              <w:rPr>
                <w:b/>
                <w:bCs/>
                <w:sz w:val="20"/>
                <w:szCs w:val="20"/>
              </w:rPr>
              <w:t>Razvojna mjera</w:t>
            </w:r>
            <w:r w:rsidRPr="00773B95">
              <w:rPr>
                <w:b/>
                <w:bCs/>
                <w:i/>
                <w:iCs/>
                <w:sz w:val="20"/>
                <w:szCs w:val="20"/>
              </w:rPr>
              <w:t xml:space="preserve">: </w:t>
            </w:r>
            <w:r w:rsidRPr="00773B95">
              <w:rPr>
                <w:i/>
                <w:iCs/>
                <w:sz w:val="20"/>
                <w:szCs w:val="20"/>
              </w:rPr>
              <w:t>(poveznica sa strateškim okvirom Provedbenog programa Grada Samobora za razdoblje 2021. – 2025.):</w:t>
            </w:r>
          </w:p>
          <w:p w14:paraId="43EB1A98" w14:textId="77777777" w:rsidR="00966B4C" w:rsidRPr="00773B95" w:rsidRDefault="00966B4C" w:rsidP="001C7028">
            <w:pPr>
              <w:rPr>
                <w:i/>
                <w:iCs/>
                <w:sz w:val="20"/>
                <w:szCs w:val="20"/>
              </w:rPr>
            </w:pPr>
            <w:r w:rsidRPr="00773B95">
              <w:rPr>
                <w:i/>
                <w:iCs/>
                <w:sz w:val="20"/>
                <w:szCs w:val="20"/>
              </w:rPr>
              <w:t>12. Gospodarski razvoj</w:t>
            </w:r>
          </w:p>
          <w:p w14:paraId="2D68239E" w14:textId="77777777" w:rsidR="00966B4C" w:rsidRPr="00773B95" w:rsidRDefault="00966B4C" w:rsidP="001C7028"/>
          <w:p w14:paraId="0F2B3B8B" w14:textId="77777777" w:rsidR="00966B4C" w:rsidRPr="00773B95" w:rsidRDefault="00966B4C" w:rsidP="001C7028">
            <w:pPr>
              <w:rPr>
                <w:b/>
                <w:bCs/>
                <w:sz w:val="20"/>
                <w:szCs w:val="20"/>
              </w:rPr>
            </w:pPr>
            <w:r w:rsidRPr="00773B95">
              <w:rPr>
                <w:b/>
                <w:bCs/>
                <w:sz w:val="20"/>
                <w:szCs w:val="20"/>
              </w:rPr>
              <w:t>Pokazatelji rezultata:</w:t>
            </w:r>
          </w:p>
          <w:p w14:paraId="0898007E" w14:textId="77777777" w:rsidR="00966B4C" w:rsidRPr="00773B95" w:rsidRDefault="00966B4C" w:rsidP="001C7028">
            <w:pPr>
              <w:rPr>
                <w:sz w:val="20"/>
                <w:szCs w:val="20"/>
              </w:rPr>
            </w:pPr>
            <w:r w:rsidRPr="00773B95">
              <w:rPr>
                <w:sz w:val="20"/>
                <w:szCs w:val="20"/>
              </w:rPr>
              <w:t>Sukladno Prilogu 1. Provedbenog programa Grada Samobora za razdoblje 2021. – 2025.</w:t>
            </w:r>
          </w:p>
        </w:tc>
      </w:tr>
      <w:bookmarkEnd w:id="36"/>
      <w:tr w:rsidR="00773B95" w:rsidRPr="00773B95" w14:paraId="182E6038" w14:textId="77777777" w:rsidTr="00AD273B">
        <w:trPr>
          <w:trHeight w:val="300"/>
        </w:trPr>
        <w:tc>
          <w:tcPr>
            <w:tcW w:w="10633" w:type="dxa"/>
            <w:gridSpan w:val="7"/>
            <w:shd w:val="clear" w:color="auto" w:fill="F2F2F2"/>
            <w:vAlign w:val="center"/>
          </w:tcPr>
          <w:p w14:paraId="1C30D37F" w14:textId="77777777" w:rsidR="00966B4C" w:rsidRPr="00773B95" w:rsidRDefault="00966B4C" w:rsidP="001C7028">
            <w:pPr>
              <w:rPr>
                <w:b/>
                <w:bCs/>
                <w:sz w:val="20"/>
                <w:szCs w:val="20"/>
              </w:rPr>
            </w:pPr>
            <w:r w:rsidRPr="00773B95">
              <w:rPr>
                <w:b/>
                <w:bCs/>
                <w:sz w:val="20"/>
                <w:szCs w:val="20"/>
              </w:rPr>
              <w:t>Naziv aktivnosti/projekta u Proračunu: POTICANJE GOSPODARSKOG RAZVOJA</w:t>
            </w:r>
          </w:p>
        </w:tc>
      </w:tr>
      <w:tr w:rsidR="00773B95" w:rsidRPr="00773B95" w14:paraId="45FCCA2E" w14:textId="77777777" w:rsidTr="00966B4C">
        <w:trPr>
          <w:trHeight w:val="255"/>
        </w:trPr>
        <w:tc>
          <w:tcPr>
            <w:tcW w:w="6844" w:type="dxa"/>
            <w:vMerge w:val="restart"/>
            <w:vAlign w:val="center"/>
          </w:tcPr>
          <w:p w14:paraId="462DF6D8" w14:textId="77777777" w:rsidR="00966B4C" w:rsidRPr="00773B95" w:rsidRDefault="00966B4C" w:rsidP="001C7028">
            <w:pPr>
              <w:jc w:val="center"/>
              <w:rPr>
                <w:sz w:val="20"/>
                <w:szCs w:val="20"/>
              </w:rPr>
            </w:pPr>
            <w:r w:rsidRPr="00773B95">
              <w:rPr>
                <w:sz w:val="20"/>
                <w:szCs w:val="20"/>
              </w:rPr>
              <w:t>Obrazloženje aktivnosti/projekta</w:t>
            </w:r>
          </w:p>
        </w:tc>
        <w:tc>
          <w:tcPr>
            <w:tcW w:w="3789" w:type="dxa"/>
            <w:gridSpan w:val="6"/>
            <w:vAlign w:val="center"/>
          </w:tcPr>
          <w:p w14:paraId="6C63A6A4" w14:textId="77777777" w:rsidR="00966B4C" w:rsidRPr="00773B95" w:rsidRDefault="00966B4C" w:rsidP="001C7028">
            <w:pPr>
              <w:jc w:val="center"/>
              <w:rPr>
                <w:sz w:val="20"/>
                <w:szCs w:val="20"/>
              </w:rPr>
            </w:pPr>
            <w:r w:rsidRPr="00773B95">
              <w:rPr>
                <w:sz w:val="20"/>
                <w:szCs w:val="20"/>
              </w:rPr>
              <w:t>Planirana sredstva</w:t>
            </w:r>
          </w:p>
        </w:tc>
      </w:tr>
      <w:tr w:rsidR="00773B95" w:rsidRPr="00773B95" w14:paraId="066387A3" w14:textId="77777777" w:rsidTr="00966B4C">
        <w:trPr>
          <w:trHeight w:val="210"/>
        </w:trPr>
        <w:tc>
          <w:tcPr>
            <w:tcW w:w="6844" w:type="dxa"/>
            <w:vMerge/>
            <w:vAlign w:val="center"/>
          </w:tcPr>
          <w:p w14:paraId="0DE51012" w14:textId="77777777" w:rsidR="00966B4C" w:rsidRPr="00773B95" w:rsidRDefault="00966B4C" w:rsidP="001C7028"/>
        </w:tc>
        <w:tc>
          <w:tcPr>
            <w:tcW w:w="1262" w:type="dxa"/>
            <w:gridSpan w:val="2"/>
            <w:vAlign w:val="center"/>
          </w:tcPr>
          <w:p w14:paraId="27A62F59" w14:textId="77777777" w:rsidR="00966B4C" w:rsidRPr="00773B95" w:rsidRDefault="00966B4C" w:rsidP="001C7028">
            <w:pPr>
              <w:jc w:val="center"/>
              <w:rPr>
                <w:sz w:val="20"/>
                <w:szCs w:val="20"/>
              </w:rPr>
            </w:pPr>
            <w:r w:rsidRPr="00773B95">
              <w:rPr>
                <w:sz w:val="20"/>
                <w:szCs w:val="20"/>
              </w:rPr>
              <w:t>2022.</w:t>
            </w:r>
          </w:p>
        </w:tc>
        <w:tc>
          <w:tcPr>
            <w:tcW w:w="1262" w:type="dxa"/>
            <w:gridSpan w:val="2"/>
            <w:vAlign w:val="center"/>
          </w:tcPr>
          <w:p w14:paraId="2D7334A3" w14:textId="77777777" w:rsidR="00966B4C" w:rsidRPr="00773B95" w:rsidRDefault="00966B4C" w:rsidP="001C7028">
            <w:pPr>
              <w:jc w:val="center"/>
              <w:rPr>
                <w:sz w:val="20"/>
                <w:szCs w:val="20"/>
              </w:rPr>
            </w:pPr>
            <w:r w:rsidRPr="00773B95">
              <w:rPr>
                <w:sz w:val="20"/>
                <w:szCs w:val="20"/>
              </w:rPr>
              <w:t>2023.</w:t>
            </w:r>
          </w:p>
        </w:tc>
        <w:tc>
          <w:tcPr>
            <w:tcW w:w="1265" w:type="dxa"/>
            <w:gridSpan w:val="2"/>
            <w:vAlign w:val="center"/>
          </w:tcPr>
          <w:p w14:paraId="37B719BF" w14:textId="77777777" w:rsidR="00966B4C" w:rsidRPr="00773B95" w:rsidRDefault="00966B4C" w:rsidP="001C7028">
            <w:pPr>
              <w:jc w:val="center"/>
              <w:rPr>
                <w:sz w:val="20"/>
                <w:szCs w:val="20"/>
              </w:rPr>
            </w:pPr>
            <w:r w:rsidRPr="00773B95">
              <w:rPr>
                <w:sz w:val="20"/>
                <w:szCs w:val="20"/>
              </w:rPr>
              <w:t>2024.</w:t>
            </w:r>
          </w:p>
        </w:tc>
      </w:tr>
      <w:tr w:rsidR="00773B95" w:rsidRPr="00773B95" w14:paraId="663E38EE" w14:textId="77777777" w:rsidTr="00966B4C">
        <w:trPr>
          <w:trHeight w:val="555"/>
        </w:trPr>
        <w:tc>
          <w:tcPr>
            <w:tcW w:w="6844" w:type="dxa"/>
            <w:vAlign w:val="center"/>
          </w:tcPr>
          <w:p w14:paraId="33572420" w14:textId="77777777" w:rsidR="00966B4C" w:rsidRPr="00773B95" w:rsidRDefault="00966B4C" w:rsidP="001C7028">
            <w:pPr>
              <w:jc w:val="both"/>
              <w:rPr>
                <w:sz w:val="20"/>
                <w:szCs w:val="20"/>
              </w:rPr>
            </w:pPr>
            <w:r w:rsidRPr="00773B95">
              <w:rPr>
                <w:sz w:val="20"/>
                <w:szCs w:val="20"/>
              </w:rPr>
              <w:t xml:space="preserve">Aktivnosti pod nazivom Poticanje gospodarskog razvoja koje se nalazi unutar gore navedenog programa Gospodarski razvoj odnose se na financiranje odnosno sufinanciranje različitih mjera poticanja razvoja poduzetništva, dodjelu potpora za poduzetničke aktivnosti koje doprinose jačanju poduzetničke konkurentnosti i potporu radu institucija, potpore kapitalnim ulaganjima u smislu subvencioniranja dijela troškova kod kapitalnih ulaganja gospodarskih subjekata malog i srednjeg poduzetništva. Nadalje, odnose se na poticanje zapošljavanja na području grada Samobora u privatnom sektoru odnosno otvaranju novih radnih mjesta, a posredno i poticanju konkurentnosti grada Samobora na domaćem i inozemnom tržištu. Zatim, potpore očuvanju tradicijskih i umjetničkih obrta, kao i povezivanju tradicionalnih znanja sa suvremenim tehnologijama kako bi finalni obrtnički proizvodi bili konkurentniji na tržištu. Razvoj novih tehnologija i inovacija potiče se u obliku potpora za promicanje, istraživanje i  razvoj novih tehnologija i inovacija u malom gospodarstvu kao i potpora Udruženju obrtnika grada Samobora za provođenje vlastitih aktivnosti, a čime se opet posredno podupire i potiče obrtništvo na području grada Samobora. Također se potiče Poduzetnički centar Samobor d.o.o. koji upravlja poduzetničkim inkubatorom Mali </w:t>
            </w:r>
            <w:proofErr w:type="spellStart"/>
            <w:r w:rsidRPr="00773B95">
              <w:rPr>
                <w:sz w:val="20"/>
                <w:szCs w:val="20"/>
              </w:rPr>
              <w:t>tehnopolis</w:t>
            </w:r>
            <w:proofErr w:type="spellEnd"/>
            <w:r w:rsidRPr="00773B95">
              <w:rPr>
                <w:sz w:val="20"/>
                <w:szCs w:val="20"/>
              </w:rPr>
              <w:t xml:space="preserve"> Samobor (MTS), ali se potiču i zakupnici poslovnih prostora u samom MTS- u kroz subvencioniranje cijene zakupnine.</w:t>
            </w:r>
          </w:p>
        </w:tc>
        <w:tc>
          <w:tcPr>
            <w:tcW w:w="1262" w:type="dxa"/>
            <w:gridSpan w:val="2"/>
            <w:vAlign w:val="center"/>
          </w:tcPr>
          <w:p w14:paraId="3111A409" w14:textId="77777777" w:rsidR="00966B4C" w:rsidRPr="00773B95" w:rsidRDefault="00966B4C" w:rsidP="001C7028">
            <w:pPr>
              <w:jc w:val="center"/>
              <w:rPr>
                <w:b/>
                <w:bCs/>
                <w:sz w:val="20"/>
                <w:szCs w:val="20"/>
              </w:rPr>
            </w:pPr>
            <w:r w:rsidRPr="00773B95">
              <w:rPr>
                <w:b/>
                <w:bCs/>
                <w:sz w:val="20"/>
                <w:szCs w:val="20"/>
              </w:rPr>
              <w:t>1.879.000</w:t>
            </w:r>
          </w:p>
        </w:tc>
        <w:tc>
          <w:tcPr>
            <w:tcW w:w="1262" w:type="dxa"/>
            <w:gridSpan w:val="2"/>
            <w:vAlign w:val="center"/>
          </w:tcPr>
          <w:p w14:paraId="0CCEC0E5" w14:textId="77777777" w:rsidR="00966B4C" w:rsidRPr="00773B95" w:rsidRDefault="00966B4C" w:rsidP="001C7028">
            <w:pPr>
              <w:jc w:val="center"/>
              <w:rPr>
                <w:b/>
                <w:bCs/>
                <w:sz w:val="20"/>
                <w:szCs w:val="20"/>
              </w:rPr>
            </w:pPr>
            <w:r w:rsidRPr="00773B95">
              <w:rPr>
                <w:b/>
                <w:bCs/>
                <w:sz w:val="20"/>
                <w:szCs w:val="20"/>
              </w:rPr>
              <w:t>1.804.000</w:t>
            </w:r>
          </w:p>
        </w:tc>
        <w:tc>
          <w:tcPr>
            <w:tcW w:w="1265" w:type="dxa"/>
            <w:gridSpan w:val="2"/>
            <w:vAlign w:val="center"/>
          </w:tcPr>
          <w:p w14:paraId="72CAB993" w14:textId="77777777" w:rsidR="00966B4C" w:rsidRPr="00773B95" w:rsidRDefault="00966B4C" w:rsidP="001C7028">
            <w:pPr>
              <w:jc w:val="center"/>
              <w:rPr>
                <w:b/>
                <w:bCs/>
                <w:sz w:val="20"/>
                <w:szCs w:val="20"/>
              </w:rPr>
            </w:pPr>
            <w:r w:rsidRPr="00773B95">
              <w:rPr>
                <w:b/>
                <w:bCs/>
                <w:sz w:val="20"/>
                <w:szCs w:val="20"/>
              </w:rPr>
              <w:t>1.804.000</w:t>
            </w:r>
          </w:p>
        </w:tc>
      </w:tr>
      <w:tr w:rsidR="00773B95" w:rsidRPr="00773B95" w14:paraId="32A10CAC" w14:textId="77777777" w:rsidTr="00AD273B">
        <w:trPr>
          <w:trHeight w:val="300"/>
        </w:trPr>
        <w:tc>
          <w:tcPr>
            <w:tcW w:w="10633" w:type="dxa"/>
            <w:gridSpan w:val="7"/>
            <w:shd w:val="clear" w:color="auto" w:fill="F2F2F2"/>
            <w:vAlign w:val="center"/>
          </w:tcPr>
          <w:p w14:paraId="7C1AFE77" w14:textId="77777777" w:rsidR="00966B4C" w:rsidRPr="00773B95" w:rsidRDefault="00966B4C" w:rsidP="001C7028">
            <w:pPr>
              <w:rPr>
                <w:b/>
                <w:bCs/>
                <w:sz w:val="20"/>
                <w:szCs w:val="20"/>
              </w:rPr>
            </w:pPr>
            <w:r w:rsidRPr="00773B95">
              <w:rPr>
                <w:b/>
                <w:bCs/>
                <w:sz w:val="20"/>
                <w:szCs w:val="20"/>
              </w:rPr>
              <w:t>Naziv aktivnosti/projekta u Proračunu:</w:t>
            </w:r>
            <w:r w:rsidRPr="00773B95">
              <w:rPr>
                <w:sz w:val="20"/>
                <w:szCs w:val="20"/>
              </w:rPr>
              <w:t xml:space="preserve"> </w:t>
            </w:r>
            <w:r w:rsidRPr="00773B95">
              <w:rPr>
                <w:b/>
                <w:bCs/>
                <w:sz w:val="20"/>
                <w:szCs w:val="20"/>
              </w:rPr>
              <w:t>RAZVOJ TURIZMA</w:t>
            </w:r>
          </w:p>
        </w:tc>
      </w:tr>
      <w:tr w:rsidR="00773B95" w:rsidRPr="00773B95" w14:paraId="5411989B" w14:textId="77777777" w:rsidTr="00966B4C">
        <w:trPr>
          <w:trHeight w:val="255"/>
        </w:trPr>
        <w:tc>
          <w:tcPr>
            <w:tcW w:w="6844" w:type="dxa"/>
            <w:vMerge w:val="restart"/>
            <w:vAlign w:val="center"/>
          </w:tcPr>
          <w:p w14:paraId="676FFC9F" w14:textId="77777777" w:rsidR="00966B4C" w:rsidRPr="00773B95" w:rsidRDefault="00966B4C" w:rsidP="001C7028">
            <w:pPr>
              <w:jc w:val="center"/>
              <w:rPr>
                <w:sz w:val="20"/>
                <w:szCs w:val="20"/>
              </w:rPr>
            </w:pPr>
            <w:r w:rsidRPr="00773B95">
              <w:rPr>
                <w:sz w:val="20"/>
                <w:szCs w:val="20"/>
              </w:rPr>
              <w:t>Obrazloženje aktivnosti/projekta</w:t>
            </w:r>
          </w:p>
        </w:tc>
        <w:tc>
          <w:tcPr>
            <w:tcW w:w="3789" w:type="dxa"/>
            <w:gridSpan w:val="6"/>
            <w:vAlign w:val="center"/>
          </w:tcPr>
          <w:p w14:paraId="4E3B4D4E" w14:textId="77777777" w:rsidR="00966B4C" w:rsidRPr="00773B95" w:rsidRDefault="00966B4C" w:rsidP="001C7028">
            <w:pPr>
              <w:jc w:val="center"/>
              <w:rPr>
                <w:sz w:val="20"/>
                <w:szCs w:val="20"/>
              </w:rPr>
            </w:pPr>
            <w:r w:rsidRPr="00773B95">
              <w:rPr>
                <w:sz w:val="20"/>
                <w:szCs w:val="20"/>
              </w:rPr>
              <w:t>Planirana sredstva</w:t>
            </w:r>
          </w:p>
        </w:tc>
      </w:tr>
      <w:tr w:rsidR="00773B95" w:rsidRPr="00773B95" w14:paraId="05BC30E9" w14:textId="77777777" w:rsidTr="00966B4C">
        <w:trPr>
          <w:trHeight w:val="210"/>
        </w:trPr>
        <w:tc>
          <w:tcPr>
            <w:tcW w:w="6844" w:type="dxa"/>
            <w:vMerge/>
            <w:vAlign w:val="center"/>
          </w:tcPr>
          <w:p w14:paraId="42184208" w14:textId="77777777" w:rsidR="00966B4C" w:rsidRPr="00773B95" w:rsidRDefault="00966B4C" w:rsidP="001C7028"/>
        </w:tc>
        <w:tc>
          <w:tcPr>
            <w:tcW w:w="1262" w:type="dxa"/>
            <w:gridSpan w:val="2"/>
            <w:vAlign w:val="center"/>
          </w:tcPr>
          <w:p w14:paraId="37AA10F0" w14:textId="77777777" w:rsidR="00966B4C" w:rsidRPr="00773B95" w:rsidRDefault="00966B4C" w:rsidP="001C7028">
            <w:pPr>
              <w:jc w:val="center"/>
              <w:rPr>
                <w:sz w:val="20"/>
                <w:szCs w:val="20"/>
              </w:rPr>
            </w:pPr>
            <w:r w:rsidRPr="00773B95">
              <w:rPr>
                <w:sz w:val="20"/>
                <w:szCs w:val="20"/>
              </w:rPr>
              <w:t>2022.</w:t>
            </w:r>
          </w:p>
        </w:tc>
        <w:tc>
          <w:tcPr>
            <w:tcW w:w="1262" w:type="dxa"/>
            <w:gridSpan w:val="2"/>
            <w:vAlign w:val="center"/>
          </w:tcPr>
          <w:p w14:paraId="12588D79" w14:textId="77777777" w:rsidR="00966B4C" w:rsidRPr="00773B95" w:rsidRDefault="00966B4C" w:rsidP="001C7028">
            <w:pPr>
              <w:jc w:val="center"/>
              <w:rPr>
                <w:sz w:val="20"/>
                <w:szCs w:val="20"/>
              </w:rPr>
            </w:pPr>
            <w:r w:rsidRPr="00773B95">
              <w:rPr>
                <w:sz w:val="20"/>
                <w:szCs w:val="20"/>
              </w:rPr>
              <w:t>2023.</w:t>
            </w:r>
          </w:p>
        </w:tc>
        <w:tc>
          <w:tcPr>
            <w:tcW w:w="1265" w:type="dxa"/>
            <w:gridSpan w:val="2"/>
            <w:vAlign w:val="center"/>
          </w:tcPr>
          <w:p w14:paraId="6A381CF7" w14:textId="77777777" w:rsidR="00966B4C" w:rsidRPr="00773B95" w:rsidRDefault="00966B4C" w:rsidP="001C7028">
            <w:pPr>
              <w:jc w:val="center"/>
              <w:rPr>
                <w:sz w:val="20"/>
                <w:szCs w:val="20"/>
              </w:rPr>
            </w:pPr>
            <w:r w:rsidRPr="00773B95">
              <w:rPr>
                <w:sz w:val="20"/>
                <w:szCs w:val="20"/>
              </w:rPr>
              <w:t>2024.</w:t>
            </w:r>
          </w:p>
        </w:tc>
      </w:tr>
      <w:tr w:rsidR="00773B95" w:rsidRPr="00773B95" w14:paraId="3D5EA898" w14:textId="77777777" w:rsidTr="00966B4C">
        <w:trPr>
          <w:trHeight w:val="945"/>
        </w:trPr>
        <w:tc>
          <w:tcPr>
            <w:tcW w:w="6844" w:type="dxa"/>
            <w:vAlign w:val="center"/>
          </w:tcPr>
          <w:p w14:paraId="1FAD13D1" w14:textId="77777777" w:rsidR="00966B4C" w:rsidRPr="00773B95" w:rsidRDefault="00966B4C" w:rsidP="001C7028">
            <w:pPr>
              <w:rPr>
                <w:sz w:val="20"/>
                <w:szCs w:val="20"/>
              </w:rPr>
            </w:pPr>
          </w:p>
          <w:p w14:paraId="4DDE031B" w14:textId="77777777" w:rsidR="00966B4C" w:rsidRPr="00773B95" w:rsidRDefault="00966B4C" w:rsidP="001C7028">
            <w:pPr>
              <w:jc w:val="both"/>
            </w:pPr>
            <w:r w:rsidRPr="00773B95">
              <w:rPr>
                <w:sz w:val="20"/>
                <w:szCs w:val="20"/>
              </w:rPr>
              <w:t xml:space="preserve">Aktivnosti pod nazivom Razvoj Turizma unutar programa Gospodarski razvoj odnose se na poticanje turističkih manifestacija, projekata te svih aktivnosti i subjekata vezanih uz rad na razvoju turizma i ukupne turističke ponude u Gradu Samoboru. Unutar ove proračunske aktivnosti planiraju se sredstva za realizaciju projekata, razvoj turističke infrastrukture te održavanje različitih manifestacija na </w:t>
            </w:r>
            <w:r w:rsidRPr="00773B95">
              <w:rPr>
                <w:sz w:val="20"/>
                <w:szCs w:val="20"/>
              </w:rPr>
              <w:lastRenderedPageBreak/>
              <w:t>području grada Samobora, a koje su od turističkog, povijesnog, sportskog i drugog značaja za Grad Samobor.</w:t>
            </w:r>
            <w:r w:rsidRPr="00773B95">
              <w:t xml:space="preserve"> </w:t>
            </w:r>
          </w:p>
        </w:tc>
        <w:tc>
          <w:tcPr>
            <w:tcW w:w="1262" w:type="dxa"/>
            <w:gridSpan w:val="2"/>
            <w:vAlign w:val="center"/>
          </w:tcPr>
          <w:p w14:paraId="5929F5E7" w14:textId="77777777" w:rsidR="00966B4C" w:rsidRPr="00773B95" w:rsidRDefault="00966B4C" w:rsidP="001C7028">
            <w:pPr>
              <w:jc w:val="center"/>
              <w:rPr>
                <w:b/>
                <w:bCs/>
                <w:sz w:val="20"/>
                <w:szCs w:val="20"/>
              </w:rPr>
            </w:pPr>
            <w:r w:rsidRPr="00773B95">
              <w:rPr>
                <w:b/>
                <w:bCs/>
                <w:sz w:val="20"/>
                <w:szCs w:val="20"/>
              </w:rPr>
              <w:lastRenderedPageBreak/>
              <w:t>1.680.000</w:t>
            </w:r>
          </w:p>
        </w:tc>
        <w:tc>
          <w:tcPr>
            <w:tcW w:w="1262" w:type="dxa"/>
            <w:gridSpan w:val="2"/>
            <w:vAlign w:val="center"/>
          </w:tcPr>
          <w:p w14:paraId="39CB899E" w14:textId="77777777" w:rsidR="00966B4C" w:rsidRPr="00773B95" w:rsidRDefault="00966B4C" w:rsidP="001C7028">
            <w:pPr>
              <w:jc w:val="center"/>
              <w:rPr>
                <w:b/>
                <w:bCs/>
                <w:sz w:val="20"/>
                <w:szCs w:val="20"/>
              </w:rPr>
            </w:pPr>
            <w:r w:rsidRPr="00773B95">
              <w:rPr>
                <w:b/>
                <w:bCs/>
                <w:sz w:val="20"/>
                <w:szCs w:val="20"/>
              </w:rPr>
              <w:t>1.685.000</w:t>
            </w:r>
          </w:p>
        </w:tc>
        <w:tc>
          <w:tcPr>
            <w:tcW w:w="1265" w:type="dxa"/>
            <w:gridSpan w:val="2"/>
            <w:vAlign w:val="center"/>
          </w:tcPr>
          <w:p w14:paraId="506B3F0D" w14:textId="77777777" w:rsidR="00966B4C" w:rsidRPr="00773B95" w:rsidRDefault="00966B4C" w:rsidP="001C7028">
            <w:pPr>
              <w:jc w:val="center"/>
              <w:rPr>
                <w:b/>
                <w:bCs/>
              </w:rPr>
            </w:pPr>
            <w:r w:rsidRPr="00773B95">
              <w:rPr>
                <w:b/>
                <w:bCs/>
                <w:sz w:val="20"/>
                <w:szCs w:val="20"/>
              </w:rPr>
              <w:t>1.685.000</w:t>
            </w:r>
          </w:p>
        </w:tc>
      </w:tr>
      <w:tr w:rsidR="00773B95" w:rsidRPr="00773B95" w14:paraId="29A53D1B" w14:textId="77777777" w:rsidTr="00AD273B">
        <w:trPr>
          <w:trHeight w:val="300"/>
        </w:trPr>
        <w:tc>
          <w:tcPr>
            <w:tcW w:w="10633" w:type="dxa"/>
            <w:gridSpan w:val="7"/>
            <w:shd w:val="clear" w:color="auto" w:fill="F2F2F2"/>
            <w:vAlign w:val="center"/>
          </w:tcPr>
          <w:p w14:paraId="7376A502" w14:textId="77777777" w:rsidR="00966B4C" w:rsidRPr="00773B95" w:rsidRDefault="00966B4C" w:rsidP="001C7028">
            <w:pPr>
              <w:rPr>
                <w:b/>
                <w:bCs/>
                <w:sz w:val="20"/>
                <w:szCs w:val="20"/>
              </w:rPr>
            </w:pPr>
            <w:r w:rsidRPr="00773B95">
              <w:rPr>
                <w:b/>
                <w:bCs/>
                <w:sz w:val="20"/>
                <w:szCs w:val="20"/>
              </w:rPr>
              <w:t>Naziv aktivnosti/projekta u Proračunu: ZAŠTITA OKOLIŠA</w:t>
            </w:r>
          </w:p>
        </w:tc>
      </w:tr>
      <w:tr w:rsidR="00773B95" w:rsidRPr="00773B95" w14:paraId="4DABEF05" w14:textId="77777777" w:rsidTr="00966B4C">
        <w:trPr>
          <w:trHeight w:val="255"/>
        </w:trPr>
        <w:tc>
          <w:tcPr>
            <w:tcW w:w="6844" w:type="dxa"/>
            <w:vMerge w:val="restart"/>
            <w:vAlign w:val="center"/>
          </w:tcPr>
          <w:p w14:paraId="4326068E" w14:textId="77777777" w:rsidR="00966B4C" w:rsidRPr="00773B95" w:rsidRDefault="00966B4C" w:rsidP="001C7028">
            <w:pPr>
              <w:jc w:val="center"/>
              <w:rPr>
                <w:sz w:val="20"/>
                <w:szCs w:val="20"/>
              </w:rPr>
            </w:pPr>
            <w:r w:rsidRPr="00773B95">
              <w:rPr>
                <w:sz w:val="20"/>
                <w:szCs w:val="20"/>
              </w:rPr>
              <w:t>Obrazloženje aktivnosti/projekta</w:t>
            </w:r>
          </w:p>
        </w:tc>
        <w:tc>
          <w:tcPr>
            <w:tcW w:w="3789" w:type="dxa"/>
            <w:gridSpan w:val="6"/>
            <w:vAlign w:val="center"/>
          </w:tcPr>
          <w:p w14:paraId="24D655F2" w14:textId="77777777" w:rsidR="00966B4C" w:rsidRPr="00773B95" w:rsidRDefault="00966B4C" w:rsidP="001C7028">
            <w:pPr>
              <w:jc w:val="center"/>
              <w:rPr>
                <w:sz w:val="20"/>
                <w:szCs w:val="20"/>
              </w:rPr>
            </w:pPr>
            <w:r w:rsidRPr="00773B95">
              <w:rPr>
                <w:sz w:val="20"/>
                <w:szCs w:val="20"/>
              </w:rPr>
              <w:t>Planirana sredstva</w:t>
            </w:r>
          </w:p>
        </w:tc>
      </w:tr>
      <w:tr w:rsidR="00773B95" w:rsidRPr="00773B95" w14:paraId="58F7A754" w14:textId="77777777" w:rsidTr="00966B4C">
        <w:trPr>
          <w:trHeight w:val="210"/>
        </w:trPr>
        <w:tc>
          <w:tcPr>
            <w:tcW w:w="6844" w:type="dxa"/>
            <w:vMerge/>
            <w:vAlign w:val="center"/>
          </w:tcPr>
          <w:p w14:paraId="57FD5EF1" w14:textId="77777777" w:rsidR="00966B4C" w:rsidRPr="00773B95" w:rsidRDefault="00966B4C" w:rsidP="001C7028"/>
        </w:tc>
        <w:tc>
          <w:tcPr>
            <w:tcW w:w="1262" w:type="dxa"/>
            <w:gridSpan w:val="2"/>
            <w:vAlign w:val="center"/>
          </w:tcPr>
          <w:p w14:paraId="2E30325F" w14:textId="77777777" w:rsidR="00966B4C" w:rsidRPr="00773B95" w:rsidRDefault="00966B4C" w:rsidP="001C7028">
            <w:pPr>
              <w:jc w:val="center"/>
              <w:rPr>
                <w:sz w:val="20"/>
                <w:szCs w:val="20"/>
              </w:rPr>
            </w:pPr>
            <w:r w:rsidRPr="00773B95">
              <w:rPr>
                <w:sz w:val="20"/>
                <w:szCs w:val="20"/>
              </w:rPr>
              <w:t>2022.</w:t>
            </w:r>
          </w:p>
        </w:tc>
        <w:tc>
          <w:tcPr>
            <w:tcW w:w="1262" w:type="dxa"/>
            <w:gridSpan w:val="2"/>
            <w:vAlign w:val="center"/>
          </w:tcPr>
          <w:p w14:paraId="0A0932CB" w14:textId="77777777" w:rsidR="00966B4C" w:rsidRPr="00773B95" w:rsidRDefault="00966B4C" w:rsidP="001C7028">
            <w:pPr>
              <w:jc w:val="center"/>
              <w:rPr>
                <w:sz w:val="20"/>
                <w:szCs w:val="20"/>
              </w:rPr>
            </w:pPr>
            <w:r w:rsidRPr="00773B95">
              <w:rPr>
                <w:sz w:val="20"/>
                <w:szCs w:val="20"/>
              </w:rPr>
              <w:t>2023.</w:t>
            </w:r>
          </w:p>
        </w:tc>
        <w:tc>
          <w:tcPr>
            <w:tcW w:w="1265" w:type="dxa"/>
            <w:gridSpan w:val="2"/>
            <w:vAlign w:val="center"/>
          </w:tcPr>
          <w:p w14:paraId="1DEE45C7" w14:textId="77777777" w:rsidR="00966B4C" w:rsidRPr="00773B95" w:rsidRDefault="00966B4C" w:rsidP="001C7028">
            <w:pPr>
              <w:jc w:val="center"/>
              <w:rPr>
                <w:sz w:val="20"/>
                <w:szCs w:val="20"/>
              </w:rPr>
            </w:pPr>
            <w:r w:rsidRPr="00773B95">
              <w:rPr>
                <w:sz w:val="20"/>
                <w:szCs w:val="20"/>
              </w:rPr>
              <w:t>2024.</w:t>
            </w:r>
          </w:p>
        </w:tc>
      </w:tr>
      <w:tr w:rsidR="00773B95" w:rsidRPr="00773B95" w14:paraId="0C790EB7" w14:textId="77777777" w:rsidTr="00966B4C">
        <w:trPr>
          <w:trHeight w:val="945"/>
        </w:trPr>
        <w:tc>
          <w:tcPr>
            <w:tcW w:w="6844" w:type="dxa"/>
            <w:vAlign w:val="center"/>
          </w:tcPr>
          <w:p w14:paraId="2FDB18A9" w14:textId="77777777" w:rsidR="00966B4C" w:rsidRPr="00773B95" w:rsidRDefault="00966B4C" w:rsidP="001C7028">
            <w:pPr>
              <w:jc w:val="both"/>
            </w:pPr>
            <w:r w:rsidRPr="00773B95">
              <w:rPr>
                <w:sz w:val="20"/>
                <w:szCs w:val="20"/>
              </w:rPr>
              <w:t xml:space="preserve">Aktivnost Zaštita okoliša se sastoji od sredstava namijenjenih za poslove higijeničarske službe odnosno poslove sakupljanja lešina uginulih životinja i napuštenih životinja. Sredstva namijenjena za skrb o životinjama u azilu, projekte i programe za zaštitu biološko vrijednih poljoprivrednih površina poput voćnjaka </w:t>
            </w:r>
            <w:proofErr w:type="spellStart"/>
            <w:r w:rsidRPr="00773B95">
              <w:rPr>
                <w:sz w:val="20"/>
                <w:szCs w:val="20"/>
              </w:rPr>
              <w:t>visokostablašica</w:t>
            </w:r>
            <w:proofErr w:type="spellEnd"/>
            <w:r w:rsidRPr="00773B95">
              <w:rPr>
                <w:sz w:val="20"/>
                <w:szCs w:val="20"/>
              </w:rPr>
              <w:t xml:space="preserve"> i autohtonih sorti voćaka, edukacijske programe i održavanje botaničkog vrta i prevencija napuštanja pasa i mačaka u gradu Samoboru. Također, obuhvaća brigu za napuštene i stradale životinje, te razvijanje svijesti o odgovornosti prema životinjama i humanom postupanju s njima.</w:t>
            </w:r>
          </w:p>
        </w:tc>
        <w:tc>
          <w:tcPr>
            <w:tcW w:w="1262" w:type="dxa"/>
            <w:gridSpan w:val="2"/>
            <w:vAlign w:val="center"/>
          </w:tcPr>
          <w:p w14:paraId="034DC864" w14:textId="77777777" w:rsidR="00966B4C" w:rsidRPr="00773B95" w:rsidRDefault="00966B4C" w:rsidP="001C7028">
            <w:pPr>
              <w:jc w:val="right"/>
              <w:rPr>
                <w:b/>
                <w:bCs/>
                <w:sz w:val="20"/>
                <w:szCs w:val="20"/>
              </w:rPr>
            </w:pPr>
            <w:r w:rsidRPr="00773B95">
              <w:rPr>
                <w:b/>
                <w:bCs/>
                <w:sz w:val="20"/>
                <w:szCs w:val="20"/>
              </w:rPr>
              <w:t>595.000</w:t>
            </w:r>
          </w:p>
        </w:tc>
        <w:tc>
          <w:tcPr>
            <w:tcW w:w="1262" w:type="dxa"/>
            <w:gridSpan w:val="2"/>
            <w:vAlign w:val="center"/>
          </w:tcPr>
          <w:p w14:paraId="5A0D5242" w14:textId="77777777" w:rsidR="00966B4C" w:rsidRPr="00773B95" w:rsidRDefault="00966B4C" w:rsidP="001C7028">
            <w:pPr>
              <w:jc w:val="right"/>
              <w:rPr>
                <w:b/>
                <w:bCs/>
                <w:sz w:val="20"/>
                <w:szCs w:val="20"/>
              </w:rPr>
            </w:pPr>
            <w:r w:rsidRPr="00773B95">
              <w:rPr>
                <w:b/>
                <w:bCs/>
                <w:sz w:val="20"/>
                <w:szCs w:val="20"/>
              </w:rPr>
              <w:t>745.000</w:t>
            </w:r>
          </w:p>
        </w:tc>
        <w:tc>
          <w:tcPr>
            <w:tcW w:w="1265" w:type="dxa"/>
            <w:gridSpan w:val="2"/>
            <w:vAlign w:val="center"/>
          </w:tcPr>
          <w:p w14:paraId="4C199514" w14:textId="77777777" w:rsidR="00966B4C" w:rsidRPr="00773B95" w:rsidRDefault="00966B4C" w:rsidP="001C7028">
            <w:pPr>
              <w:jc w:val="right"/>
              <w:rPr>
                <w:b/>
                <w:bCs/>
                <w:sz w:val="20"/>
                <w:szCs w:val="20"/>
              </w:rPr>
            </w:pPr>
            <w:r w:rsidRPr="00773B95">
              <w:rPr>
                <w:b/>
                <w:bCs/>
                <w:sz w:val="20"/>
                <w:szCs w:val="20"/>
              </w:rPr>
              <w:t>745.000</w:t>
            </w:r>
          </w:p>
        </w:tc>
      </w:tr>
      <w:tr w:rsidR="00773B95" w:rsidRPr="00773B95" w14:paraId="083F9B02" w14:textId="77777777" w:rsidTr="00AD273B">
        <w:trPr>
          <w:trHeight w:val="300"/>
        </w:trPr>
        <w:tc>
          <w:tcPr>
            <w:tcW w:w="10633" w:type="dxa"/>
            <w:gridSpan w:val="7"/>
            <w:shd w:val="clear" w:color="auto" w:fill="F2F2F2"/>
            <w:vAlign w:val="center"/>
          </w:tcPr>
          <w:p w14:paraId="1B362BEB" w14:textId="77777777" w:rsidR="00966B4C" w:rsidRPr="00773B95" w:rsidRDefault="00966B4C" w:rsidP="001C7028">
            <w:pPr>
              <w:rPr>
                <w:b/>
                <w:bCs/>
                <w:sz w:val="20"/>
                <w:szCs w:val="20"/>
              </w:rPr>
            </w:pPr>
            <w:r w:rsidRPr="00773B95">
              <w:rPr>
                <w:b/>
                <w:bCs/>
                <w:sz w:val="20"/>
                <w:szCs w:val="20"/>
              </w:rPr>
              <w:t>Naziv aktivnosti/projekta u Proračunu: RAZVOJ POLJOPRIVREDE</w:t>
            </w:r>
          </w:p>
        </w:tc>
      </w:tr>
      <w:tr w:rsidR="00773B95" w:rsidRPr="00773B95" w14:paraId="603B3345" w14:textId="77777777" w:rsidTr="00966B4C">
        <w:trPr>
          <w:trHeight w:val="255"/>
        </w:trPr>
        <w:tc>
          <w:tcPr>
            <w:tcW w:w="6844" w:type="dxa"/>
            <w:vMerge w:val="restart"/>
            <w:vAlign w:val="center"/>
          </w:tcPr>
          <w:p w14:paraId="0B2A5DE4" w14:textId="77777777" w:rsidR="00966B4C" w:rsidRPr="00773B95" w:rsidRDefault="00966B4C" w:rsidP="001C7028">
            <w:pPr>
              <w:jc w:val="center"/>
              <w:rPr>
                <w:sz w:val="20"/>
                <w:szCs w:val="20"/>
              </w:rPr>
            </w:pPr>
            <w:r w:rsidRPr="00773B95">
              <w:rPr>
                <w:sz w:val="20"/>
                <w:szCs w:val="20"/>
              </w:rPr>
              <w:t>Obrazloženje aktivnosti/projekta</w:t>
            </w:r>
          </w:p>
        </w:tc>
        <w:tc>
          <w:tcPr>
            <w:tcW w:w="3789" w:type="dxa"/>
            <w:gridSpan w:val="6"/>
            <w:vAlign w:val="center"/>
          </w:tcPr>
          <w:p w14:paraId="7360B636" w14:textId="77777777" w:rsidR="00966B4C" w:rsidRPr="00773B95" w:rsidRDefault="00966B4C" w:rsidP="001C7028">
            <w:pPr>
              <w:jc w:val="center"/>
              <w:rPr>
                <w:sz w:val="20"/>
                <w:szCs w:val="20"/>
              </w:rPr>
            </w:pPr>
            <w:r w:rsidRPr="00773B95">
              <w:rPr>
                <w:sz w:val="20"/>
                <w:szCs w:val="20"/>
              </w:rPr>
              <w:t>Planirana sredstva</w:t>
            </w:r>
          </w:p>
        </w:tc>
      </w:tr>
      <w:tr w:rsidR="00773B95" w:rsidRPr="00773B95" w14:paraId="3F7AF4F8" w14:textId="77777777" w:rsidTr="00966B4C">
        <w:trPr>
          <w:trHeight w:val="210"/>
        </w:trPr>
        <w:tc>
          <w:tcPr>
            <w:tcW w:w="6844" w:type="dxa"/>
            <w:vMerge/>
            <w:vAlign w:val="center"/>
          </w:tcPr>
          <w:p w14:paraId="5A2ACF6E" w14:textId="77777777" w:rsidR="00966B4C" w:rsidRPr="00773B95" w:rsidRDefault="00966B4C" w:rsidP="001C7028"/>
        </w:tc>
        <w:tc>
          <w:tcPr>
            <w:tcW w:w="1262" w:type="dxa"/>
            <w:gridSpan w:val="2"/>
            <w:vAlign w:val="center"/>
          </w:tcPr>
          <w:p w14:paraId="3764A858" w14:textId="77777777" w:rsidR="00966B4C" w:rsidRPr="00773B95" w:rsidRDefault="00966B4C" w:rsidP="001C7028">
            <w:pPr>
              <w:jc w:val="center"/>
              <w:rPr>
                <w:sz w:val="20"/>
                <w:szCs w:val="20"/>
              </w:rPr>
            </w:pPr>
            <w:r w:rsidRPr="00773B95">
              <w:rPr>
                <w:sz w:val="20"/>
                <w:szCs w:val="20"/>
              </w:rPr>
              <w:t>2022.</w:t>
            </w:r>
          </w:p>
        </w:tc>
        <w:tc>
          <w:tcPr>
            <w:tcW w:w="1262" w:type="dxa"/>
            <w:gridSpan w:val="2"/>
            <w:vAlign w:val="center"/>
          </w:tcPr>
          <w:p w14:paraId="2B9B1BB3" w14:textId="77777777" w:rsidR="00966B4C" w:rsidRPr="00773B95" w:rsidRDefault="00966B4C" w:rsidP="001C7028">
            <w:pPr>
              <w:jc w:val="center"/>
              <w:rPr>
                <w:sz w:val="20"/>
                <w:szCs w:val="20"/>
              </w:rPr>
            </w:pPr>
            <w:r w:rsidRPr="00773B95">
              <w:rPr>
                <w:sz w:val="20"/>
                <w:szCs w:val="20"/>
              </w:rPr>
              <w:t>2023.</w:t>
            </w:r>
          </w:p>
        </w:tc>
        <w:tc>
          <w:tcPr>
            <w:tcW w:w="1265" w:type="dxa"/>
            <w:gridSpan w:val="2"/>
            <w:vAlign w:val="center"/>
          </w:tcPr>
          <w:p w14:paraId="788272CC" w14:textId="77777777" w:rsidR="00966B4C" w:rsidRPr="00773B95" w:rsidRDefault="00966B4C" w:rsidP="001C7028">
            <w:pPr>
              <w:jc w:val="center"/>
              <w:rPr>
                <w:sz w:val="20"/>
                <w:szCs w:val="20"/>
              </w:rPr>
            </w:pPr>
            <w:r w:rsidRPr="00773B95">
              <w:rPr>
                <w:sz w:val="20"/>
                <w:szCs w:val="20"/>
              </w:rPr>
              <w:t>2024.</w:t>
            </w:r>
          </w:p>
        </w:tc>
      </w:tr>
      <w:tr w:rsidR="00773B95" w:rsidRPr="00773B95" w14:paraId="39F81DA9" w14:textId="77777777" w:rsidTr="00966B4C">
        <w:trPr>
          <w:trHeight w:val="945"/>
        </w:trPr>
        <w:tc>
          <w:tcPr>
            <w:tcW w:w="6844" w:type="dxa"/>
            <w:vAlign w:val="center"/>
          </w:tcPr>
          <w:p w14:paraId="6B14A77B" w14:textId="77777777" w:rsidR="00966B4C" w:rsidRPr="00773B95" w:rsidRDefault="00966B4C" w:rsidP="001C7028">
            <w:pPr>
              <w:jc w:val="both"/>
              <w:rPr>
                <w:sz w:val="20"/>
                <w:szCs w:val="20"/>
              </w:rPr>
            </w:pPr>
            <w:r w:rsidRPr="00773B95">
              <w:rPr>
                <w:sz w:val="20"/>
                <w:szCs w:val="20"/>
              </w:rPr>
              <w:t>Kroz mjere potpora u poljoprivredi, očekujemo na obiteljskim poljoprivrednim gospodarstvima povećanje proizvodne aktivnosti i konkurentnosti na tržištu i to kroz veću akumulaciju sirovinske baze, izgradnje novih objekata za proizvodnju i preradu poljoprivrednih proizvoda te ulaganja u nove tehnologije. Očekujemo i povećanje ukupne površine obradivog poljoprivrednog zemljišta i njegovo kvalitetnije održavanje, daljnje uređenje i održavanje gradskog zemljišta za potrebe provedbe projekta Gradski vrtovi. Kroz Program potpore razvoja seoskog prostora i adaptacije poljoprivrednih gospodarskih objekata, omogućit će se razvoj ukupnog ruralnog prostora kao i njihova turistička komercijalizacija te kroz izgradnju i adaptaciju gospodarskih poljoprivrednih objekata i ostale mjere subvencija ruralnog razvoja, osim proširenja proizvodne ponude i konkurencije očekujemo i razvoj cjelokupnog gospodarstva grada Samobora.</w:t>
            </w:r>
          </w:p>
          <w:p w14:paraId="126A0E46" w14:textId="77777777" w:rsidR="00966B4C" w:rsidRPr="00773B95" w:rsidRDefault="00966B4C" w:rsidP="001C7028">
            <w:pPr>
              <w:jc w:val="both"/>
              <w:rPr>
                <w:sz w:val="20"/>
                <w:szCs w:val="20"/>
              </w:rPr>
            </w:pPr>
            <w:r w:rsidRPr="00773B95">
              <w:rPr>
                <w:sz w:val="20"/>
                <w:szCs w:val="20"/>
              </w:rPr>
              <w:t xml:space="preserve">Cilj subvencija, unutar ove aktivnosti, je poboljšanje genetskog potencijala u stočarstvu, uzgoj i držanje izvornih i zaštićenih pasmina domaćih životinja. Potaknuti što kompletniju legalizaciju poljoprivrednih objekata, privođenje što većeg broja ratarskih površina svrsi, osiguranje usjeva, sadnog materijala, višegodišnjih nasada, staklenika, plastenika, stoke. Zaštita i </w:t>
            </w:r>
            <w:proofErr w:type="spellStart"/>
            <w:r w:rsidRPr="00773B95">
              <w:rPr>
                <w:sz w:val="20"/>
                <w:szCs w:val="20"/>
              </w:rPr>
              <w:t>brendiranje</w:t>
            </w:r>
            <w:proofErr w:type="spellEnd"/>
            <w:r w:rsidRPr="00773B95">
              <w:rPr>
                <w:sz w:val="20"/>
                <w:szCs w:val="20"/>
              </w:rPr>
              <w:t xml:space="preserve"> samoborskih robnih marki „Samoborska </w:t>
            </w:r>
            <w:proofErr w:type="spellStart"/>
            <w:r w:rsidRPr="00773B95">
              <w:rPr>
                <w:sz w:val="20"/>
                <w:szCs w:val="20"/>
              </w:rPr>
              <w:t>češnofka</w:t>
            </w:r>
            <w:proofErr w:type="spellEnd"/>
            <w:r w:rsidRPr="00773B95">
              <w:rPr>
                <w:sz w:val="20"/>
                <w:szCs w:val="20"/>
              </w:rPr>
              <w:t xml:space="preserve">“,„Samoborski </w:t>
            </w:r>
            <w:proofErr w:type="spellStart"/>
            <w:r w:rsidRPr="00773B95">
              <w:rPr>
                <w:sz w:val="20"/>
                <w:szCs w:val="20"/>
              </w:rPr>
              <w:t>bermet</w:t>
            </w:r>
            <w:proofErr w:type="spellEnd"/>
            <w:r w:rsidRPr="00773B95">
              <w:rPr>
                <w:sz w:val="20"/>
                <w:szCs w:val="20"/>
              </w:rPr>
              <w:t xml:space="preserve">“ , ,,Rudarska </w:t>
            </w:r>
            <w:proofErr w:type="spellStart"/>
            <w:r w:rsidRPr="00773B95">
              <w:rPr>
                <w:sz w:val="20"/>
                <w:szCs w:val="20"/>
              </w:rPr>
              <w:t>greblica</w:t>
            </w:r>
            <w:proofErr w:type="spellEnd"/>
            <w:r w:rsidRPr="00773B95">
              <w:rPr>
                <w:sz w:val="20"/>
                <w:szCs w:val="20"/>
              </w:rPr>
              <w:t xml:space="preserve">'' i ,,Samoborski </w:t>
            </w:r>
            <w:proofErr w:type="spellStart"/>
            <w:r w:rsidRPr="00773B95">
              <w:rPr>
                <w:sz w:val="20"/>
                <w:szCs w:val="20"/>
              </w:rPr>
              <w:t>kukurzni</w:t>
            </w:r>
            <w:proofErr w:type="spellEnd"/>
            <w:r w:rsidRPr="00773B95">
              <w:rPr>
                <w:sz w:val="20"/>
                <w:szCs w:val="20"/>
              </w:rPr>
              <w:t xml:space="preserve"> kruh''. Ostvarivanje što većeg broja manifestacija, sajmova, promocija lokalnih proizvoda i promotivnih aktivnosti poljoprivrednih proizvođača, udruga, zadruga i sl. Smanjiti putne troškove vezane uz umjetno </w:t>
            </w:r>
            <w:proofErr w:type="spellStart"/>
            <w:r w:rsidRPr="00773B95">
              <w:rPr>
                <w:sz w:val="20"/>
                <w:szCs w:val="20"/>
              </w:rPr>
              <w:t>osjemenjivanje</w:t>
            </w:r>
            <w:proofErr w:type="spellEnd"/>
            <w:r w:rsidRPr="00773B95">
              <w:rPr>
                <w:sz w:val="20"/>
                <w:szCs w:val="20"/>
              </w:rPr>
              <w:t xml:space="preserve"> u stočarskoj proizvodnji. Potaknuti bavljenje seoskim turizmom, sadnju višegodišnjih nasada i modernizaciju i tehnološko opremanje poljoprivrednih gospodarstava. Samoborsku vinsku cestu promovirati i približiti svakom korisniku, omogućiti OPG-ima zakup prodajnog mjesta na samoborskoj tržnici, kao i realizaciju analize sira i vrhnja.</w:t>
            </w:r>
          </w:p>
          <w:p w14:paraId="09B25F30" w14:textId="77777777" w:rsidR="00966B4C" w:rsidRPr="00773B95" w:rsidRDefault="00966B4C" w:rsidP="001C7028">
            <w:pPr>
              <w:jc w:val="both"/>
            </w:pPr>
            <w:r w:rsidRPr="00773B95">
              <w:rPr>
                <w:sz w:val="20"/>
                <w:szCs w:val="20"/>
              </w:rPr>
              <w:t xml:space="preserve">Kroz program poticaja razvoja lovstva unaprijediti uzgoj, unos, zaštitu i osiguranje divljači i lovišta; izradu dokumentacije za razvoj i unapređenje lovstva kroz potpore neprofitnim udrugama. te potpore provođenju Programa zaštite divljači. </w:t>
            </w:r>
          </w:p>
        </w:tc>
        <w:tc>
          <w:tcPr>
            <w:tcW w:w="1262" w:type="dxa"/>
            <w:gridSpan w:val="2"/>
            <w:vAlign w:val="center"/>
          </w:tcPr>
          <w:p w14:paraId="1AFA5A0E" w14:textId="77777777" w:rsidR="00966B4C" w:rsidRPr="00773B95" w:rsidRDefault="00966B4C" w:rsidP="001C7028">
            <w:pPr>
              <w:jc w:val="right"/>
              <w:rPr>
                <w:b/>
                <w:bCs/>
                <w:sz w:val="20"/>
                <w:szCs w:val="20"/>
              </w:rPr>
            </w:pPr>
            <w:r w:rsidRPr="00773B95">
              <w:rPr>
                <w:b/>
                <w:bCs/>
                <w:sz w:val="20"/>
                <w:szCs w:val="20"/>
              </w:rPr>
              <w:t>1.193.000</w:t>
            </w:r>
          </w:p>
        </w:tc>
        <w:tc>
          <w:tcPr>
            <w:tcW w:w="1262" w:type="dxa"/>
            <w:gridSpan w:val="2"/>
            <w:vAlign w:val="center"/>
          </w:tcPr>
          <w:p w14:paraId="115D859C" w14:textId="77777777" w:rsidR="00966B4C" w:rsidRPr="00773B95" w:rsidRDefault="00966B4C" w:rsidP="001C7028">
            <w:pPr>
              <w:jc w:val="right"/>
              <w:rPr>
                <w:b/>
                <w:bCs/>
                <w:sz w:val="20"/>
                <w:szCs w:val="20"/>
              </w:rPr>
            </w:pPr>
            <w:r w:rsidRPr="00773B95">
              <w:rPr>
                <w:b/>
                <w:bCs/>
                <w:sz w:val="20"/>
                <w:szCs w:val="20"/>
              </w:rPr>
              <w:t>1.193.000</w:t>
            </w:r>
          </w:p>
        </w:tc>
        <w:tc>
          <w:tcPr>
            <w:tcW w:w="1265" w:type="dxa"/>
            <w:gridSpan w:val="2"/>
            <w:vAlign w:val="center"/>
          </w:tcPr>
          <w:p w14:paraId="4BDB5FD4" w14:textId="77777777" w:rsidR="00966B4C" w:rsidRPr="00773B95" w:rsidRDefault="00966B4C" w:rsidP="001C7028">
            <w:pPr>
              <w:jc w:val="right"/>
              <w:rPr>
                <w:b/>
                <w:bCs/>
                <w:sz w:val="20"/>
                <w:szCs w:val="20"/>
              </w:rPr>
            </w:pPr>
            <w:r w:rsidRPr="00773B95">
              <w:rPr>
                <w:b/>
                <w:bCs/>
                <w:sz w:val="20"/>
                <w:szCs w:val="20"/>
              </w:rPr>
              <w:t>1.193.000</w:t>
            </w:r>
          </w:p>
        </w:tc>
      </w:tr>
      <w:tr w:rsidR="00773B95" w:rsidRPr="00773B95" w14:paraId="74A3A6F1" w14:textId="77777777" w:rsidTr="00AD273B">
        <w:trPr>
          <w:trHeight w:val="300"/>
        </w:trPr>
        <w:tc>
          <w:tcPr>
            <w:tcW w:w="10633" w:type="dxa"/>
            <w:gridSpan w:val="7"/>
            <w:shd w:val="clear" w:color="auto" w:fill="F2F2F2"/>
            <w:vAlign w:val="center"/>
          </w:tcPr>
          <w:p w14:paraId="7E96A778" w14:textId="77777777" w:rsidR="00966B4C" w:rsidRPr="00773B95" w:rsidRDefault="00966B4C" w:rsidP="001C7028">
            <w:pPr>
              <w:rPr>
                <w:b/>
                <w:bCs/>
                <w:sz w:val="20"/>
                <w:szCs w:val="20"/>
              </w:rPr>
            </w:pPr>
            <w:r w:rsidRPr="00773B95">
              <w:rPr>
                <w:b/>
                <w:bCs/>
                <w:sz w:val="20"/>
                <w:szCs w:val="20"/>
              </w:rPr>
              <w:t>Naziv aktivnosti/projekta u Proračunu: OTKLANJANJE POSLJEDICA ELEMENTARNIH NEPOGODA</w:t>
            </w:r>
          </w:p>
        </w:tc>
      </w:tr>
      <w:tr w:rsidR="00773B95" w:rsidRPr="00773B95" w14:paraId="76B4C7C0" w14:textId="77777777" w:rsidTr="00966B4C">
        <w:trPr>
          <w:trHeight w:val="255"/>
        </w:trPr>
        <w:tc>
          <w:tcPr>
            <w:tcW w:w="6844" w:type="dxa"/>
            <w:vMerge w:val="restart"/>
            <w:vAlign w:val="center"/>
          </w:tcPr>
          <w:p w14:paraId="45487199" w14:textId="77777777" w:rsidR="00966B4C" w:rsidRPr="00773B95" w:rsidRDefault="00966B4C" w:rsidP="001C7028">
            <w:pPr>
              <w:jc w:val="center"/>
              <w:rPr>
                <w:sz w:val="20"/>
                <w:szCs w:val="20"/>
              </w:rPr>
            </w:pPr>
            <w:r w:rsidRPr="00773B95">
              <w:rPr>
                <w:sz w:val="20"/>
                <w:szCs w:val="20"/>
              </w:rPr>
              <w:t>Obrazloženje aktivnosti/projekta</w:t>
            </w:r>
          </w:p>
        </w:tc>
        <w:tc>
          <w:tcPr>
            <w:tcW w:w="3789" w:type="dxa"/>
            <w:gridSpan w:val="6"/>
            <w:vAlign w:val="center"/>
          </w:tcPr>
          <w:p w14:paraId="073AD2C7" w14:textId="77777777" w:rsidR="00966B4C" w:rsidRPr="00773B95" w:rsidRDefault="00966B4C" w:rsidP="001C7028">
            <w:pPr>
              <w:jc w:val="center"/>
              <w:rPr>
                <w:sz w:val="20"/>
                <w:szCs w:val="20"/>
              </w:rPr>
            </w:pPr>
            <w:r w:rsidRPr="00773B95">
              <w:rPr>
                <w:sz w:val="20"/>
                <w:szCs w:val="20"/>
              </w:rPr>
              <w:t>Planirana sredstva</w:t>
            </w:r>
          </w:p>
        </w:tc>
      </w:tr>
      <w:tr w:rsidR="00773B95" w:rsidRPr="00773B95" w14:paraId="08C9539A" w14:textId="77777777" w:rsidTr="00966B4C">
        <w:trPr>
          <w:trHeight w:val="210"/>
        </w:trPr>
        <w:tc>
          <w:tcPr>
            <w:tcW w:w="6844" w:type="dxa"/>
            <w:vMerge/>
            <w:vAlign w:val="center"/>
          </w:tcPr>
          <w:p w14:paraId="105FF814" w14:textId="77777777" w:rsidR="00966B4C" w:rsidRPr="00773B95" w:rsidRDefault="00966B4C" w:rsidP="001C7028"/>
        </w:tc>
        <w:tc>
          <w:tcPr>
            <w:tcW w:w="1262" w:type="dxa"/>
            <w:gridSpan w:val="2"/>
            <w:vAlign w:val="center"/>
          </w:tcPr>
          <w:p w14:paraId="4CBCDD53" w14:textId="77777777" w:rsidR="00966B4C" w:rsidRPr="00773B95" w:rsidRDefault="00966B4C" w:rsidP="001C7028">
            <w:pPr>
              <w:jc w:val="center"/>
              <w:rPr>
                <w:sz w:val="20"/>
                <w:szCs w:val="20"/>
              </w:rPr>
            </w:pPr>
            <w:r w:rsidRPr="00773B95">
              <w:rPr>
                <w:sz w:val="20"/>
                <w:szCs w:val="20"/>
              </w:rPr>
              <w:t>2022.</w:t>
            </w:r>
          </w:p>
        </w:tc>
        <w:tc>
          <w:tcPr>
            <w:tcW w:w="1262" w:type="dxa"/>
            <w:gridSpan w:val="2"/>
            <w:vAlign w:val="center"/>
          </w:tcPr>
          <w:p w14:paraId="04838CA0" w14:textId="77777777" w:rsidR="00966B4C" w:rsidRPr="00773B95" w:rsidRDefault="00966B4C" w:rsidP="001C7028">
            <w:pPr>
              <w:jc w:val="center"/>
              <w:rPr>
                <w:sz w:val="20"/>
                <w:szCs w:val="20"/>
              </w:rPr>
            </w:pPr>
            <w:r w:rsidRPr="00773B95">
              <w:rPr>
                <w:sz w:val="20"/>
                <w:szCs w:val="20"/>
              </w:rPr>
              <w:t>2023.</w:t>
            </w:r>
          </w:p>
        </w:tc>
        <w:tc>
          <w:tcPr>
            <w:tcW w:w="1265" w:type="dxa"/>
            <w:gridSpan w:val="2"/>
            <w:vAlign w:val="center"/>
          </w:tcPr>
          <w:p w14:paraId="45B696F0" w14:textId="77777777" w:rsidR="00966B4C" w:rsidRPr="00773B95" w:rsidRDefault="00966B4C" w:rsidP="001C7028">
            <w:pPr>
              <w:jc w:val="center"/>
              <w:rPr>
                <w:sz w:val="20"/>
                <w:szCs w:val="20"/>
              </w:rPr>
            </w:pPr>
            <w:r w:rsidRPr="00773B95">
              <w:rPr>
                <w:sz w:val="20"/>
                <w:szCs w:val="20"/>
              </w:rPr>
              <w:t>2024.</w:t>
            </w:r>
          </w:p>
        </w:tc>
      </w:tr>
      <w:tr w:rsidR="00773B95" w:rsidRPr="00773B95" w14:paraId="13E333C8" w14:textId="77777777" w:rsidTr="00966B4C">
        <w:trPr>
          <w:trHeight w:val="555"/>
        </w:trPr>
        <w:tc>
          <w:tcPr>
            <w:tcW w:w="6844" w:type="dxa"/>
            <w:vAlign w:val="center"/>
          </w:tcPr>
          <w:p w14:paraId="2E98E954" w14:textId="77777777" w:rsidR="00966B4C" w:rsidRPr="00773B95" w:rsidRDefault="00966B4C" w:rsidP="001C7028">
            <w:pPr>
              <w:jc w:val="both"/>
              <w:rPr>
                <w:sz w:val="20"/>
                <w:szCs w:val="20"/>
              </w:rPr>
            </w:pPr>
            <w:r w:rsidRPr="00773B95">
              <w:rPr>
                <w:sz w:val="20"/>
                <w:szCs w:val="20"/>
              </w:rPr>
              <w:t xml:space="preserve">Unutar ove aktivnosti planiraju se sredstva za naknadu šteta od posljedica elementarnih nepogoda na području Grada Samobora. </w:t>
            </w:r>
          </w:p>
        </w:tc>
        <w:tc>
          <w:tcPr>
            <w:tcW w:w="1262" w:type="dxa"/>
            <w:gridSpan w:val="2"/>
            <w:vAlign w:val="center"/>
          </w:tcPr>
          <w:p w14:paraId="3B3BFFB3" w14:textId="77777777" w:rsidR="00966B4C" w:rsidRPr="00773B95" w:rsidRDefault="00966B4C" w:rsidP="001C7028">
            <w:pPr>
              <w:jc w:val="right"/>
              <w:rPr>
                <w:b/>
                <w:bCs/>
                <w:sz w:val="20"/>
                <w:szCs w:val="20"/>
              </w:rPr>
            </w:pPr>
            <w:r w:rsidRPr="00773B95">
              <w:rPr>
                <w:b/>
                <w:bCs/>
                <w:sz w:val="20"/>
                <w:szCs w:val="20"/>
              </w:rPr>
              <w:t>50.000</w:t>
            </w:r>
          </w:p>
        </w:tc>
        <w:tc>
          <w:tcPr>
            <w:tcW w:w="1262" w:type="dxa"/>
            <w:gridSpan w:val="2"/>
            <w:vAlign w:val="center"/>
          </w:tcPr>
          <w:p w14:paraId="07CD5B1C" w14:textId="77777777" w:rsidR="00966B4C" w:rsidRPr="00773B95" w:rsidRDefault="00966B4C" w:rsidP="001C7028">
            <w:pPr>
              <w:jc w:val="right"/>
              <w:rPr>
                <w:b/>
                <w:bCs/>
                <w:sz w:val="20"/>
                <w:szCs w:val="20"/>
              </w:rPr>
            </w:pPr>
            <w:r w:rsidRPr="00773B95">
              <w:rPr>
                <w:b/>
                <w:bCs/>
                <w:sz w:val="20"/>
                <w:szCs w:val="20"/>
              </w:rPr>
              <w:t>50.000</w:t>
            </w:r>
          </w:p>
        </w:tc>
        <w:tc>
          <w:tcPr>
            <w:tcW w:w="1265" w:type="dxa"/>
            <w:gridSpan w:val="2"/>
            <w:vAlign w:val="center"/>
          </w:tcPr>
          <w:p w14:paraId="6C2CF5EB" w14:textId="77777777" w:rsidR="00966B4C" w:rsidRPr="00773B95" w:rsidRDefault="00966B4C" w:rsidP="001C7028">
            <w:pPr>
              <w:jc w:val="right"/>
              <w:rPr>
                <w:b/>
                <w:bCs/>
                <w:sz w:val="20"/>
                <w:szCs w:val="20"/>
              </w:rPr>
            </w:pPr>
            <w:r w:rsidRPr="00773B95">
              <w:rPr>
                <w:b/>
                <w:bCs/>
                <w:sz w:val="20"/>
                <w:szCs w:val="20"/>
              </w:rPr>
              <w:t>50.000</w:t>
            </w:r>
          </w:p>
        </w:tc>
      </w:tr>
      <w:tr w:rsidR="00773B95" w:rsidRPr="00773B95" w14:paraId="3715E629" w14:textId="77777777" w:rsidTr="00AD273B">
        <w:trPr>
          <w:trHeight w:val="300"/>
        </w:trPr>
        <w:tc>
          <w:tcPr>
            <w:tcW w:w="10633" w:type="dxa"/>
            <w:gridSpan w:val="7"/>
            <w:shd w:val="clear" w:color="auto" w:fill="F2F2F2"/>
            <w:vAlign w:val="center"/>
          </w:tcPr>
          <w:p w14:paraId="0E46396E" w14:textId="77777777" w:rsidR="00966B4C" w:rsidRPr="00773B95" w:rsidRDefault="00966B4C" w:rsidP="001C7028">
            <w:pPr>
              <w:rPr>
                <w:b/>
                <w:bCs/>
                <w:sz w:val="20"/>
                <w:szCs w:val="20"/>
              </w:rPr>
            </w:pPr>
            <w:r w:rsidRPr="00773B95">
              <w:rPr>
                <w:b/>
                <w:bCs/>
                <w:sz w:val="20"/>
                <w:szCs w:val="20"/>
              </w:rPr>
              <w:t>Naziv aktivnosti/projekta u Proračunu: RUDNIK SVETA BARBARA</w:t>
            </w:r>
          </w:p>
        </w:tc>
      </w:tr>
      <w:tr w:rsidR="00773B95" w:rsidRPr="00773B95" w14:paraId="583D6673" w14:textId="77777777" w:rsidTr="00966B4C">
        <w:trPr>
          <w:trHeight w:val="255"/>
        </w:trPr>
        <w:tc>
          <w:tcPr>
            <w:tcW w:w="6844" w:type="dxa"/>
            <w:vMerge w:val="restart"/>
            <w:vAlign w:val="center"/>
          </w:tcPr>
          <w:p w14:paraId="5E2B8B62" w14:textId="77777777" w:rsidR="00966B4C" w:rsidRPr="00773B95" w:rsidRDefault="00966B4C" w:rsidP="001C7028">
            <w:pPr>
              <w:jc w:val="center"/>
              <w:rPr>
                <w:sz w:val="20"/>
                <w:szCs w:val="20"/>
              </w:rPr>
            </w:pPr>
            <w:r w:rsidRPr="00773B95">
              <w:rPr>
                <w:sz w:val="20"/>
                <w:szCs w:val="20"/>
              </w:rPr>
              <w:t>Obrazloženje aktivnosti/projekta</w:t>
            </w:r>
          </w:p>
        </w:tc>
        <w:tc>
          <w:tcPr>
            <w:tcW w:w="3789" w:type="dxa"/>
            <w:gridSpan w:val="6"/>
            <w:vAlign w:val="center"/>
          </w:tcPr>
          <w:p w14:paraId="478F1C4C" w14:textId="77777777" w:rsidR="00966B4C" w:rsidRPr="00773B95" w:rsidRDefault="00966B4C" w:rsidP="001C7028">
            <w:pPr>
              <w:jc w:val="center"/>
              <w:rPr>
                <w:sz w:val="20"/>
                <w:szCs w:val="20"/>
              </w:rPr>
            </w:pPr>
            <w:r w:rsidRPr="00773B95">
              <w:rPr>
                <w:sz w:val="20"/>
                <w:szCs w:val="20"/>
              </w:rPr>
              <w:t>Planirana sredstva</w:t>
            </w:r>
          </w:p>
        </w:tc>
      </w:tr>
      <w:tr w:rsidR="00773B95" w:rsidRPr="00773B95" w14:paraId="36D69436" w14:textId="77777777" w:rsidTr="00966B4C">
        <w:trPr>
          <w:trHeight w:val="210"/>
        </w:trPr>
        <w:tc>
          <w:tcPr>
            <w:tcW w:w="6844" w:type="dxa"/>
            <w:vMerge/>
            <w:vAlign w:val="center"/>
          </w:tcPr>
          <w:p w14:paraId="4690379F" w14:textId="77777777" w:rsidR="00966B4C" w:rsidRPr="00773B95" w:rsidRDefault="00966B4C" w:rsidP="001C7028"/>
        </w:tc>
        <w:tc>
          <w:tcPr>
            <w:tcW w:w="1262" w:type="dxa"/>
            <w:gridSpan w:val="2"/>
            <w:vAlign w:val="center"/>
          </w:tcPr>
          <w:p w14:paraId="25B2B38B" w14:textId="77777777" w:rsidR="00966B4C" w:rsidRPr="00773B95" w:rsidRDefault="00966B4C" w:rsidP="001C7028">
            <w:pPr>
              <w:jc w:val="center"/>
              <w:rPr>
                <w:sz w:val="20"/>
                <w:szCs w:val="20"/>
              </w:rPr>
            </w:pPr>
            <w:r w:rsidRPr="00773B95">
              <w:rPr>
                <w:sz w:val="20"/>
                <w:szCs w:val="20"/>
              </w:rPr>
              <w:t>2022.</w:t>
            </w:r>
          </w:p>
        </w:tc>
        <w:tc>
          <w:tcPr>
            <w:tcW w:w="1262" w:type="dxa"/>
            <w:gridSpan w:val="2"/>
            <w:vAlign w:val="center"/>
          </w:tcPr>
          <w:p w14:paraId="539E9ABC" w14:textId="77777777" w:rsidR="00966B4C" w:rsidRPr="00773B95" w:rsidRDefault="00966B4C" w:rsidP="001C7028">
            <w:pPr>
              <w:jc w:val="center"/>
              <w:rPr>
                <w:sz w:val="20"/>
                <w:szCs w:val="20"/>
              </w:rPr>
            </w:pPr>
            <w:r w:rsidRPr="00773B95">
              <w:rPr>
                <w:sz w:val="20"/>
                <w:szCs w:val="20"/>
              </w:rPr>
              <w:t>2023.</w:t>
            </w:r>
          </w:p>
        </w:tc>
        <w:tc>
          <w:tcPr>
            <w:tcW w:w="1265" w:type="dxa"/>
            <w:gridSpan w:val="2"/>
            <w:vAlign w:val="center"/>
          </w:tcPr>
          <w:p w14:paraId="06A303D4" w14:textId="77777777" w:rsidR="00966B4C" w:rsidRPr="00773B95" w:rsidRDefault="00966B4C" w:rsidP="001C7028">
            <w:pPr>
              <w:jc w:val="center"/>
              <w:rPr>
                <w:sz w:val="20"/>
                <w:szCs w:val="20"/>
              </w:rPr>
            </w:pPr>
            <w:r w:rsidRPr="00773B95">
              <w:rPr>
                <w:sz w:val="20"/>
                <w:szCs w:val="20"/>
              </w:rPr>
              <w:t>2024.</w:t>
            </w:r>
          </w:p>
        </w:tc>
      </w:tr>
      <w:tr w:rsidR="00773B95" w:rsidRPr="00773B95" w14:paraId="0A30ABA2" w14:textId="77777777" w:rsidTr="00966B4C">
        <w:trPr>
          <w:trHeight w:val="555"/>
        </w:trPr>
        <w:tc>
          <w:tcPr>
            <w:tcW w:w="6844" w:type="dxa"/>
            <w:vAlign w:val="center"/>
          </w:tcPr>
          <w:p w14:paraId="6100BE4C" w14:textId="77777777" w:rsidR="00966B4C" w:rsidRPr="00773B95" w:rsidRDefault="00966B4C" w:rsidP="001C7028">
            <w:pPr>
              <w:jc w:val="both"/>
              <w:rPr>
                <w:sz w:val="20"/>
                <w:szCs w:val="20"/>
              </w:rPr>
            </w:pPr>
            <w:r w:rsidRPr="00773B95">
              <w:rPr>
                <w:sz w:val="20"/>
                <w:szCs w:val="20"/>
              </w:rPr>
              <w:t xml:space="preserve">Unutar ove aktivnosti planiraju se sredstva izradu pripremne dokumentacije za prijavu projekt Faza IV. Rudnik sv. Barbara za prijavu na natječaje za sufinanciranje </w:t>
            </w:r>
            <w:r w:rsidRPr="00773B95">
              <w:rPr>
                <w:sz w:val="20"/>
                <w:szCs w:val="20"/>
              </w:rPr>
              <w:lastRenderedPageBreak/>
              <w:t>iz fondova Europske unije. Za godine 2023. i 2024. sredstva su planirana za realizaciju projekta.</w:t>
            </w:r>
          </w:p>
        </w:tc>
        <w:tc>
          <w:tcPr>
            <w:tcW w:w="1262" w:type="dxa"/>
            <w:gridSpan w:val="2"/>
            <w:vAlign w:val="center"/>
          </w:tcPr>
          <w:p w14:paraId="74914BEA" w14:textId="77777777" w:rsidR="00966B4C" w:rsidRPr="00773B95" w:rsidRDefault="00966B4C" w:rsidP="001C7028">
            <w:pPr>
              <w:jc w:val="right"/>
              <w:rPr>
                <w:b/>
                <w:bCs/>
                <w:sz w:val="20"/>
                <w:szCs w:val="20"/>
              </w:rPr>
            </w:pPr>
            <w:r w:rsidRPr="00773B95">
              <w:rPr>
                <w:b/>
                <w:bCs/>
                <w:sz w:val="20"/>
                <w:szCs w:val="20"/>
              </w:rPr>
              <w:lastRenderedPageBreak/>
              <w:t>300.000</w:t>
            </w:r>
          </w:p>
        </w:tc>
        <w:tc>
          <w:tcPr>
            <w:tcW w:w="1262" w:type="dxa"/>
            <w:gridSpan w:val="2"/>
            <w:vAlign w:val="center"/>
          </w:tcPr>
          <w:p w14:paraId="051A35D7" w14:textId="77777777" w:rsidR="00966B4C" w:rsidRPr="00773B95" w:rsidRDefault="00966B4C" w:rsidP="001C7028">
            <w:pPr>
              <w:jc w:val="right"/>
              <w:rPr>
                <w:b/>
                <w:bCs/>
                <w:sz w:val="20"/>
                <w:szCs w:val="20"/>
              </w:rPr>
            </w:pPr>
            <w:r w:rsidRPr="00773B95">
              <w:rPr>
                <w:b/>
                <w:bCs/>
                <w:sz w:val="20"/>
                <w:szCs w:val="20"/>
              </w:rPr>
              <w:t>3.750.000</w:t>
            </w:r>
          </w:p>
        </w:tc>
        <w:tc>
          <w:tcPr>
            <w:tcW w:w="1265" w:type="dxa"/>
            <w:gridSpan w:val="2"/>
            <w:vAlign w:val="center"/>
          </w:tcPr>
          <w:p w14:paraId="599026E3" w14:textId="77777777" w:rsidR="00966B4C" w:rsidRPr="00773B95" w:rsidRDefault="00966B4C" w:rsidP="001C7028">
            <w:pPr>
              <w:jc w:val="right"/>
              <w:rPr>
                <w:b/>
                <w:bCs/>
                <w:sz w:val="20"/>
                <w:szCs w:val="20"/>
              </w:rPr>
            </w:pPr>
            <w:r w:rsidRPr="00773B95">
              <w:rPr>
                <w:b/>
                <w:bCs/>
                <w:sz w:val="20"/>
                <w:szCs w:val="20"/>
              </w:rPr>
              <w:t>3.750.000</w:t>
            </w:r>
          </w:p>
        </w:tc>
      </w:tr>
      <w:tr w:rsidR="00773B95" w:rsidRPr="00773B95" w14:paraId="78F9B319" w14:textId="77777777" w:rsidTr="00163D36">
        <w:trPr>
          <w:trHeight w:val="270"/>
        </w:trPr>
        <w:tc>
          <w:tcPr>
            <w:tcW w:w="10633" w:type="dxa"/>
            <w:gridSpan w:val="7"/>
            <w:shd w:val="clear" w:color="auto" w:fill="D9D9D9"/>
            <w:vAlign w:val="center"/>
          </w:tcPr>
          <w:p w14:paraId="08351F2D" w14:textId="77777777" w:rsidR="00966B4C" w:rsidRPr="00773B95" w:rsidRDefault="00966B4C" w:rsidP="001C7028">
            <w:pPr>
              <w:rPr>
                <w:b/>
                <w:bCs/>
              </w:rPr>
            </w:pPr>
            <w:r w:rsidRPr="00773B95">
              <w:rPr>
                <w:b/>
                <w:bCs/>
              </w:rPr>
              <w:t>Program: EU PROJEKTI</w:t>
            </w:r>
          </w:p>
        </w:tc>
      </w:tr>
      <w:tr w:rsidR="00773B95" w:rsidRPr="00773B95" w14:paraId="39D99DB3" w14:textId="77777777" w:rsidTr="00966B4C">
        <w:trPr>
          <w:trHeight w:val="570"/>
        </w:trPr>
        <w:tc>
          <w:tcPr>
            <w:tcW w:w="10633" w:type="dxa"/>
            <w:gridSpan w:val="7"/>
            <w:vAlign w:val="center"/>
          </w:tcPr>
          <w:p w14:paraId="1E58B74D" w14:textId="77777777" w:rsidR="00966B4C" w:rsidRPr="00773B95" w:rsidRDefault="00966B4C" w:rsidP="001C7028">
            <w:pPr>
              <w:rPr>
                <w:sz w:val="20"/>
                <w:szCs w:val="20"/>
              </w:rPr>
            </w:pPr>
            <w:r w:rsidRPr="00773B95">
              <w:rPr>
                <w:sz w:val="20"/>
                <w:szCs w:val="20"/>
              </w:rPr>
              <w:t>Zakonske i druge pravne osnove programa:</w:t>
            </w:r>
          </w:p>
          <w:p w14:paraId="4C7CCA22" w14:textId="77777777" w:rsidR="00966B4C" w:rsidRPr="00773B95" w:rsidRDefault="00966B4C" w:rsidP="005E0223">
            <w:pPr>
              <w:pStyle w:val="Odlomakpopisa"/>
              <w:numPr>
                <w:ilvl w:val="0"/>
                <w:numId w:val="41"/>
              </w:numPr>
              <w:spacing w:after="0" w:line="240" w:lineRule="auto"/>
              <w:rPr>
                <w:rFonts w:asciiTheme="minorHAnsi" w:eastAsiaTheme="minorEastAsia" w:hAnsiTheme="minorHAnsi" w:cstheme="minorBidi"/>
                <w:sz w:val="20"/>
                <w:szCs w:val="20"/>
              </w:rPr>
            </w:pPr>
            <w:r w:rsidRPr="00773B95">
              <w:rPr>
                <w:rFonts w:ascii="Times New Roman" w:eastAsia="Times New Roman" w:hAnsi="Times New Roman"/>
                <w:sz w:val="20"/>
                <w:szCs w:val="20"/>
              </w:rPr>
              <w:t>Ugovor o pristupanju Republike Hrvatske Europskoj uniji,</w:t>
            </w:r>
          </w:p>
          <w:p w14:paraId="6A6346ED" w14:textId="77777777" w:rsidR="00966B4C" w:rsidRPr="00773B95" w:rsidRDefault="00966B4C" w:rsidP="005E0223">
            <w:pPr>
              <w:pStyle w:val="Odlomakpopisa"/>
              <w:numPr>
                <w:ilvl w:val="0"/>
                <w:numId w:val="41"/>
              </w:numPr>
              <w:spacing w:after="0" w:line="240" w:lineRule="auto"/>
              <w:rPr>
                <w:rFonts w:asciiTheme="minorHAnsi" w:eastAsiaTheme="minorEastAsia" w:hAnsiTheme="minorHAnsi" w:cstheme="minorBidi"/>
                <w:sz w:val="20"/>
                <w:szCs w:val="20"/>
              </w:rPr>
            </w:pPr>
            <w:r w:rsidRPr="00773B95">
              <w:rPr>
                <w:rFonts w:ascii="Times New Roman" w:eastAsia="Times New Roman" w:hAnsi="Times New Roman"/>
                <w:sz w:val="20"/>
                <w:szCs w:val="20"/>
              </w:rPr>
              <w:t>Uredbe, Direktive i Odluke Europske unije</w:t>
            </w:r>
          </w:p>
          <w:p w14:paraId="7DA4E45C" w14:textId="77777777" w:rsidR="00966B4C" w:rsidRPr="00773B95" w:rsidRDefault="00966B4C" w:rsidP="005E0223">
            <w:pPr>
              <w:pStyle w:val="Odlomakpopisa"/>
              <w:numPr>
                <w:ilvl w:val="0"/>
                <w:numId w:val="41"/>
              </w:numPr>
              <w:spacing w:after="0" w:line="240" w:lineRule="auto"/>
              <w:ind w:left="714" w:hanging="357"/>
              <w:rPr>
                <w:rFonts w:asciiTheme="minorHAnsi" w:eastAsiaTheme="minorEastAsia" w:hAnsiTheme="minorHAnsi" w:cstheme="minorBidi"/>
                <w:sz w:val="20"/>
                <w:szCs w:val="20"/>
              </w:rPr>
            </w:pPr>
            <w:r w:rsidRPr="00773B95">
              <w:rPr>
                <w:rFonts w:ascii="Times New Roman" w:eastAsia="Times New Roman" w:hAnsi="Times New Roman"/>
                <w:sz w:val="20"/>
                <w:szCs w:val="20"/>
              </w:rPr>
              <w:t>Statut Grada Samobora (Službene vijesti Grada Samobora br. 2/21 - pročišćeni tekst),</w:t>
            </w:r>
          </w:p>
        </w:tc>
      </w:tr>
      <w:tr w:rsidR="00773B95" w:rsidRPr="00773B95" w14:paraId="4F7BD506" w14:textId="77777777" w:rsidTr="00966B4C">
        <w:trPr>
          <w:trHeight w:val="690"/>
        </w:trPr>
        <w:tc>
          <w:tcPr>
            <w:tcW w:w="10633" w:type="dxa"/>
            <w:gridSpan w:val="7"/>
            <w:vAlign w:val="center"/>
          </w:tcPr>
          <w:p w14:paraId="6C83B4AA" w14:textId="77777777" w:rsidR="00966B4C" w:rsidRPr="00773B95" w:rsidRDefault="00966B4C" w:rsidP="001C7028">
            <w:pPr>
              <w:rPr>
                <w:b/>
                <w:bCs/>
                <w:i/>
                <w:iCs/>
                <w:sz w:val="20"/>
                <w:szCs w:val="20"/>
              </w:rPr>
            </w:pPr>
            <w:r w:rsidRPr="00773B95">
              <w:rPr>
                <w:b/>
                <w:bCs/>
                <w:sz w:val="20"/>
                <w:szCs w:val="20"/>
              </w:rPr>
              <w:t xml:space="preserve">Razvojna mjera </w:t>
            </w:r>
            <w:r w:rsidRPr="00773B95">
              <w:rPr>
                <w:i/>
                <w:iCs/>
                <w:sz w:val="20"/>
                <w:szCs w:val="20"/>
              </w:rPr>
              <w:t>(poveznica sa strateškim okvirom Provedbenog programa Grada Samobora za razdoblje 2021. – 2025.):</w:t>
            </w:r>
          </w:p>
          <w:p w14:paraId="13B6D964" w14:textId="77777777" w:rsidR="00966B4C" w:rsidRPr="00773B95" w:rsidRDefault="00966B4C" w:rsidP="00B47B7B">
            <w:pPr>
              <w:rPr>
                <w:i/>
                <w:iCs/>
                <w:sz w:val="20"/>
                <w:szCs w:val="20"/>
              </w:rPr>
            </w:pPr>
            <w:r w:rsidRPr="00773B95">
              <w:rPr>
                <w:i/>
                <w:iCs/>
                <w:sz w:val="20"/>
                <w:szCs w:val="20"/>
              </w:rPr>
              <w:t>1. Uređenje naselja i stanovanje</w:t>
            </w:r>
          </w:p>
          <w:p w14:paraId="68BEA013" w14:textId="77777777" w:rsidR="00966B4C" w:rsidRPr="00773B95" w:rsidRDefault="00966B4C" w:rsidP="00B47B7B">
            <w:pPr>
              <w:rPr>
                <w:i/>
                <w:iCs/>
                <w:sz w:val="20"/>
                <w:szCs w:val="20"/>
              </w:rPr>
            </w:pPr>
            <w:r w:rsidRPr="00773B95">
              <w:rPr>
                <w:rFonts w:eastAsia="Calibri"/>
                <w:i/>
                <w:iCs/>
                <w:sz w:val="20"/>
                <w:szCs w:val="20"/>
                <w:lang w:eastAsia="en-US"/>
              </w:rPr>
              <w:t>3.</w:t>
            </w:r>
            <w:r w:rsidRPr="00773B95">
              <w:rPr>
                <w:i/>
                <w:iCs/>
                <w:sz w:val="20"/>
                <w:szCs w:val="20"/>
              </w:rPr>
              <w:t xml:space="preserve"> Komunalno gospodarstvo</w:t>
            </w:r>
          </w:p>
          <w:p w14:paraId="740FF56E" w14:textId="77777777" w:rsidR="00966B4C" w:rsidRPr="00773B95" w:rsidRDefault="00966B4C" w:rsidP="00B47B7B">
            <w:pPr>
              <w:rPr>
                <w:i/>
                <w:iCs/>
                <w:sz w:val="20"/>
                <w:szCs w:val="20"/>
              </w:rPr>
            </w:pPr>
            <w:r w:rsidRPr="00773B95">
              <w:rPr>
                <w:i/>
                <w:iCs/>
                <w:sz w:val="20"/>
                <w:szCs w:val="20"/>
              </w:rPr>
              <w:t>4. Odgoj i obrazovanje</w:t>
            </w:r>
          </w:p>
          <w:p w14:paraId="234778D2" w14:textId="77777777" w:rsidR="00966B4C" w:rsidRPr="00773B95" w:rsidRDefault="00966B4C" w:rsidP="00B47B7B">
            <w:pPr>
              <w:rPr>
                <w:i/>
                <w:iCs/>
                <w:sz w:val="20"/>
                <w:szCs w:val="20"/>
              </w:rPr>
            </w:pPr>
            <w:r w:rsidRPr="00773B95">
              <w:rPr>
                <w:i/>
                <w:iCs/>
                <w:sz w:val="20"/>
                <w:szCs w:val="20"/>
              </w:rPr>
              <w:t>5. Briga o djeci</w:t>
            </w:r>
          </w:p>
          <w:p w14:paraId="07F2CD82" w14:textId="77777777" w:rsidR="00966B4C" w:rsidRPr="00773B95" w:rsidRDefault="00966B4C" w:rsidP="00B47B7B">
            <w:pPr>
              <w:rPr>
                <w:i/>
                <w:iCs/>
                <w:sz w:val="20"/>
                <w:szCs w:val="20"/>
              </w:rPr>
            </w:pPr>
            <w:r w:rsidRPr="00773B95">
              <w:rPr>
                <w:i/>
                <w:iCs/>
                <w:sz w:val="20"/>
                <w:szCs w:val="20"/>
              </w:rPr>
              <w:t>6. Socijalna skrb</w:t>
            </w:r>
          </w:p>
          <w:p w14:paraId="08C2B711" w14:textId="77777777" w:rsidR="00966B4C" w:rsidRPr="00773B95" w:rsidRDefault="00966B4C" w:rsidP="00B47B7B">
            <w:pPr>
              <w:rPr>
                <w:i/>
                <w:iCs/>
                <w:sz w:val="20"/>
                <w:szCs w:val="20"/>
              </w:rPr>
            </w:pPr>
            <w:r w:rsidRPr="00773B95">
              <w:rPr>
                <w:i/>
                <w:iCs/>
                <w:sz w:val="20"/>
                <w:szCs w:val="20"/>
              </w:rPr>
              <w:t>8. Kultura, tjelesna kultura i sport</w:t>
            </w:r>
          </w:p>
          <w:p w14:paraId="30F5BB8D" w14:textId="77777777" w:rsidR="00966B4C" w:rsidRPr="00773B95" w:rsidRDefault="00966B4C" w:rsidP="00B47B7B">
            <w:pPr>
              <w:rPr>
                <w:i/>
                <w:iCs/>
                <w:sz w:val="20"/>
                <w:szCs w:val="20"/>
              </w:rPr>
            </w:pPr>
            <w:r w:rsidRPr="00773B95">
              <w:rPr>
                <w:i/>
                <w:iCs/>
                <w:sz w:val="20"/>
                <w:szCs w:val="20"/>
              </w:rPr>
              <w:t>9. Zaštita i unapređenje prirodnog okoliša</w:t>
            </w:r>
          </w:p>
          <w:p w14:paraId="5E28E8C9" w14:textId="77777777" w:rsidR="00966B4C" w:rsidRPr="00773B95" w:rsidRDefault="00966B4C" w:rsidP="00B47B7B">
            <w:pPr>
              <w:rPr>
                <w:i/>
                <w:iCs/>
                <w:sz w:val="20"/>
                <w:szCs w:val="20"/>
              </w:rPr>
            </w:pPr>
            <w:r w:rsidRPr="00773B95">
              <w:rPr>
                <w:i/>
                <w:iCs/>
                <w:sz w:val="20"/>
                <w:szCs w:val="20"/>
              </w:rPr>
              <w:t>10. Protupožarna i civilna zaštita</w:t>
            </w:r>
          </w:p>
          <w:p w14:paraId="62775BAE" w14:textId="77777777" w:rsidR="00966B4C" w:rsidRPr="00773B95" w:rsidRDefault="00966B4C" w:rsidP="00B47B7B">
            <w:pPr>
              <w:rPr>
                <w:i/>
                <w:iCs/>
                <w:sz w:val="20"/>
                <w:szCs w:val="20"/>
              </w:rPr>
            </w:pPr>
            <w:r w:rsidRPr="00773B95">
              <w:rPr>
                <w:i/>
                <w:iCs/>
                <w:sz w:val="20"/>
                <w:szCs w:val="20"/>
              </w:rPr>
              <w:t>11. Promet i održavanje javnih prometnica</w:t>
            </w:r>
          </w:p>
          <w:p w14:paraId="18051B4C" w14:textId="77777777" w:rsidR="00966B4C" w:rsidRPr="00773B95" w:rsidRDefault="00966B4C" w:rsidP="00B47B7B">
            <w:pPr>
              <w:rPr>
                <w:i/>
                <w:iCs/>
                <w:sz w:val="20"/>
                <w:szCs w:val="20"/>
              </w:rPr>
            </w:pPr>
            <w:r w:rsidRPr="00773B95">
              <w:rPr>
                <w:i/>
                <w:iCs/>
                <w:sz w:val="20"/>
                <w:szCs w:val="20"/>
              </w:rPr>
              <w:t xml:space="preserve">12. </w:t>
            </w:r>
            <w:proofErr w:type="spellStart"/>
            <w:r w:rsidRPr="00773B95">
              <w:rPr>
                <w:i/>
                <w:iCs/>
                <w:sz w:val="20"/>
                <w:szCs w:val="20"/>
              </w:rPr>
              <w:t>Gospodarstki</w:t>
            </w:r>
            <w:proofErr w:type="spellEnd"/>
            <w:r w:rsidRPr="00773B95">
              <w:rPr>
                <w:i/>
                <w:iCs/>
                <w:sz w:val="20"/>
                <w:szCs w:val="20"/>
              </w:rPr>
              <w:t xml:space="preserve"> razvoj</w:t>
            </w:r>
          </w:p>
          <w:p w14:paraId="16F4FA78" w14:textId="77777777" w:rsidR="00966B4C" w:rsidRPr="00773B95" w:rsidRDefault="00966B4C" w:rsidP="00B47B7B">
            <w:pPr>
              <w:rPr>
                <w:i/>
                <w:iCs/>
                <w:sz w:val="20"/>
                <w:szCs w:val="20"/>
              </w:rPr>
            </w:pPr>
            <w:r w:rsidRPr="00773B95">
              <w:rPr>
                <w:i/>
                <w:iCs/>
                <w:sz w:val="20"/>
                <w:szCs w:val="20"/>
              </w:rPr>
              <w:t>13. Lokalna uprava i administracija</w:t>
            </w:r>
          </w:p>
          <w:p w14:paraId="4F39887D" w14:textId="77777777" w:rsidR="00966B4C" w:rsidRPr="00773B95" w:rsidRDefault="00966B4C" w:rsidP="001C7028">
            <w:pPr>
              <w:ind w:left="720"/>
              <w:rPr>
                <w:i/>
                <w:iCs/>
                <w:sz w:val="20"/>
                <w:szCs w:val="20"/>
              </w:rPr>
            </w:pPr>
          </w:p>
          <w:p w14:paraId="6D35F468" w14:textId="77777777" w:rsidR="00966B4C" w:rsidRPr="00773B95" w:rsidRDefault="00966B4C" w:rsidP="001C7028">
            <w:pPr>
              <w:rPr>
                <w:b/>
                <w:bCs/>
                <w:sz w:val="20"/>
                <w:szCs w:val="20"/>
              </w:rPr>
            </w:pPr>
            <w:r w:rsidRPr="00773B95">
              <w:rPr>
                <w:b/>
                <w:bCs/>
                <w:sz w:val="20"/>
                <w:szCs w:val="20"/>
              </w:rPr>
              <w:t>Pokazatelji rezultata:</w:t>
            </w:r>
          </w:p>
          <w:p w14:paraId="49EE212F" w14:textId="77777777" w:rsidR="00966B4C" w:rsidRPr="00773B95" w:rsidRDefault="00966B4C" w:rsidP="001C7028">
            <w:pPr>
              <w:jc w:val="both"/>
              <w:rPr>
                <w:sz w:val="20"/>
                <w:szCs w:val="20"/>
              </w:rPr>
            </w:pPr>
            <w:r w:rsidRPr="00773B95">
              <w:rPr>
                <w:sz w:val="20"/>
                <w:szCs w:val="20"/>
              </w:rPr>
              <w:t>Sukladno Prilogu 1. Provedbenog programa Grada Samobora za razdoblje 2021. – 2025.</w:t>
            </w:r>
          </w:p>
        </w:tc>
      </w:tr>
      <w:tr w:rsidR="00773B95" w:rsidRPr="00773B95" w14:paraId="3C298A68" w14:textId="77777777" w:rsidTr="00AD273B">
        <w:trPr>
          <w:trHeight w:val="300"/>
        </w:trPr>
        <w:tc>
          <w:tcPr>
            <w:tcW w:w="10633" w:type="dxa"/>
            <w:gridSpan w:val="7"/>
            <w:shd w:val="clear" w:color="auto" w:fill="F2F2F2"/>
            <w:vAlign w:val="center"/>
          </w:tcPr>
          <w:p w14:paraId="5CA835EC" w14:textId="77777777" w:rsidR="00966B4C" w:rsidRPr="00773B95" w:rsidRDefault="00966B4C" w:rsidP="001C7028">
            <w:pPr>
              <w:rPr>
                <w:b/>
                <w:bCs/>
                <w:sz w:val="20"/>
                <w:szCs w:val="20"/>
              </w:rPr>
            </w:pPr>
            <w:r w:rsidRPr="00773B95">
              <w:rPr>
                <w:b/>
                <w:bCs/>
                <w:sz w:val="20"/>
                <w:szCs w:val="20"/>
              </w:rPr>
              <w:t xml:space="preserve">Naziv aktivnosti/projekta u Proračunu: PRIPREMA I PROVEDBA EU PROJEKATA </w:t>
            </w:r>
          </w:p>
        </w:tc>
      </w:tr>
      <w:tr w:rsidR="00773B95" w:rsidRPr="00773B95" w14:paraId="3F4AFEBB" w14:textId="77777777" w:rsidTr="00966B4C">
        <w:trPr>
          <w:trHeight w:val="255"/>
        </w:trPr>
        <w:tc>
          <w:tcPr>
            <w:tcW w:w="6844" w:type="dxa"/>
            <w:vMerge w:val="restart"/>
            <w:vAlign w:val="center"/>
          </w:tcPr>
          <w:p w14:paraId="20AF924C" w14:textId="77777777" w:rsidR="00966B4C" w:rsidRPr="00773B95" w:rsidRDefault="00966B4C" w:rsidP="001C7028">
            <w:pPr>
              <w:jc w:val="center"/>
              <w:rPr>
                <w:sz w:val="20"/>
                <w:szCs w:val="20"/>
              </w:rPr>
            </w:pPr>
            <w:r w:rsidRPr="00773B95">
              <w:rPr>
                <w:sz w:val="20"/>
                <w:szCs w:val="20"/>
              </w:rPr>
              <w:t>Obrazloženje aktivnosti/projekta</w:t>
            </w:r>
          </w:p>
        </w:tc>
        <w:tc>
          <w:tcPr>
            <w:tcW w:w="3789" w:type="dxa"/>
            <w:gridSpan w:val="6"/>
            <w:vAlign w:val="center"/>
          </w:tcPr>
          <w:p w14:paraId="0A8C3146" w14:textId="77777777" w:rsidR="00966B4C" w:rsidRPr="00773B95" w:rsidRDefault="00966B4C" w:rsidP="001C7028">
            <w:pPr>
              <w:jc w:val="center"/>
              <w:rPr>
                <w:sz w:val="20"/>
                <w:szCs w:val="20"/>
              </w:rPr>
            </w:pPr>
            <w:r w:rsidRPr="00773B95">
              <w:rPr>
                <w:sz w:val="20"/>
                <w:szCs w:val="20"/>
              </w:rPr>
              <w:t>Planirana sredstva</w:t>
            </w:r>
          </w:p>
        </w:tc>
      </w:tr>
      <w:tr w:rsidR="00773B95" w:rsidRPr="00773B95" w14:paraId="205444E9" w14:textId="77777777" w:rsidTr="00966B4C">
        <w:trPr>
          <w:trHeight w:val="210"/>
        </w:trPr>
        <w:tc>
          <w:tcPr>
            <w:tcW w:w="6844" w:type="dxa"/>
            <w:vMerge/>
            <w:vAlign w:val="center"/>
          </w:tcPr>
          <w:p w14:paraId="3B1B1D88" w14:textId="77777777" w:rsidR="00966B4C" w:rsidRPr="00773B95" w:rsidRDefault="00966B4C" w:rsidP="001C7028"/>
        </w:tc>
        <w:tc>
          <w:tcPr>
            <w:tcW w:w="1262" w:type="dxa"/>
            <w:gridSpan w:val="2"/>
            <w:vAlign w:val="center"/>
          </w:tcPr>
          <w:p w14:paraId="1A48BCD4" w14:textId="77777777" w:rsidR="00966B4C" w:rsidRPr="00773B95" w:rsidRDefault="00966B4C" w:rsidP="001C7028">
            <w:pPr>
              <w:jc w:val="center"/>
              <w:rPr>
                <w:sz w:val="20"/>
                <w:szCs w:val="20"/>
              </w:rPr>
            </w:pPr>
            <w:r w:rsidRPr="00773B95">
              <w:rPr>
                <w:sz w:val="20"/>
                <w:szCs w:val="20"/>
              </w:rPr>
              <w:t>2022.</w:t>
            </w:r>
          </w:p>
        </w:tc>
        <w:tc>
          <w:tcPr>
            <w:tcW w:w="1262" w:type="dxa"/>
            <w:gridSpan w:val="2"/>
            <w:vAlign w:val="center"/>
          </w:tcPr>
          <w:p w14:paraId="7380E35C" w14:textId="77777777" w:rsidR="00966B4C" w:rsidRPr="00773B95" w:rsidRDefault="00966B4C" w:rsidP="001C7028">
            <w:pPr>
              <w:jc w:val="center"/>
              <w:rPr>
                <w:sz w:val="20"/>
                <w:szCs w:val="20"/>
              </w:rPr>
            </w:pPr>
            <w:r w:rsidRPr="00773B95">
              <w:rPr>
                <w:sz w:val="20"/>
                <w:szCs w:val="20"/>
              </w:rPr>
              <w:t>2023.</w:t>
            </w:r>
          </w:p>
        </w:tc>
        <w:tc>
          <w:tcPr>
            <w:tcW w:w="1265" w:type="dxa"/>
            <w:gridSpan w:val="2"/>
            <w:vAlign w:val="center"/>
          </w:tcPr>
          <w:p w14:paraId="329F322A" w14:textId="77777777" w:rsidR="00966B4C" w:rsidRPr="00773B95" w:rsidRDefault="00966B4C" w:rsidP="001C7028">
            <w:pPr>
              <w:jc w:val="center"/>
              <w:rPr>
                <w:sz w:val="20"/>
                <w:szCs w:val="20"/>
              </w:rPr>
            </w:pPr>
            <w:r w:rsidRPr="00773B95">
              <w:rPr>
                <w:sz w:val="20"/>
                <w:szCs w:val="20"/>
              </w:rPr>
              <w:t>2024.</w:t>
            </w:r>
          </w:p>
        </w:tc>
      </w:tr>
      <w:tr w:rsidR="00773B95" w:rsidRPr="00773B95" w14:paraId="5B29FFF2" w14:textId="77777777" w:rsidTr="00966B4C">
        <w:trPr>
          <w:trHeight w:val="750"/>
        </w:trPr>
        <w:tc>
          <w:tcPr>
            <w:tcW w:w="6844" w:type="dxa"/>
            <w:vAlign w:val="center"/>
          </w:tcPr>
          <w:p w14:paraId="5BE45557" w14:textId="77777777" w:rsidR="00966B4C" w:rsidRPr="00773B95" w:rsidRDefault="00966B4C" w:rsidP="001C7028">
            <w:pPr>
              <w:jc w:val="both"/>
              <w:rPr>
                <w:sz w:val="20"/>
                <w:szCs w:val="20"/>
              </w:rPr>
            </w:pPr>
            <w:r w:rsidRPr="00773B95">
              <w:rPr>
                <w:sz w:val="20"/>
                <w:szCs w:val="20"/>
              </w:rPr>
              <w:t>Financijska sredstva namijenjena su za potrebe pripremnih aktivnosti u svrhu apliciranja na natječaje; troškovi nabava konzultantskih usluga, pripremne dokumentacije i sl.</w:t>
            </w:r>
          </w:p>
        </w:tc>
        <w:tc>
          <w:tcPr>
            <w:tcW w:w="1262" w:type="dxa"/>
            <w:gridSpan w:val="2"/>
            <w:vAlign w:val="center"/>
          </w:tcPr>
          <w:p w14:paraId="61AADB5F" w14:textId="77777777" w:rsidR="00966B4C" w:rsidRPr="00773B95" w:rsidRDefault="00966B4C" w:rsidP="001C7028">
            <w:pPr>
              <w:jc w:val="right"/>
              <w:rPr>
                <w:b/>
                <w:bCs/>
                <w:sz w:val="20"/>
                <w:szCs w:val="20"/>
              </w:rPr>
            </w:pPr>
            <w:r w:rsidRPr="00773B95">
              <w:rPr>
                <w:b/>
                <w:bCs/>
                <w:sz w:val="20"/>
                <w:szCs w:val="20"/>
              </w:rPr>
              <w:t>400.000</w:t>
            </w:r>
          </w:p>
        </w:tc>
        <w:tc>
          <w:tcPr>
            <w:tcW w:w="1262" w:type="dxa"/>
            <w:gridSpan w:val="2"/>
            <w:vAlign w:val="center"/>
          </w:tcPr>
          <w:p w14:paraId="72AEB382" w14:textId="77777777" w:rsidR="00966B4C" w:rsidRPr="00773B95" w:rsidRDefault="00966B4C" w:rsidP="001C7028">
            <w:pPr>
              <w:jc w:val="right"/>
              <w:rPr>
                <w:b/>
                <w:bCs/>
                <w:sz w:val="20"/>
                <w:szCs w:val="20"/>
              </w:rPr>
            </w:pPr>
            <w:r w:rsidRPr="00773B95">
              <w:rPr>
                <w:b/>
                <w:bCs/>
                <w:sz w:val="20"/>
                <w:szCs w:val="20"/>
              </w:rPr>
              <w:t>400.000</w:t>
            </w:r>
          </w:p>
        </w:tc>
        <w:tc>
          <w:tcPr>
            <w:tcW w:w="1265" w:type="dxa"/>
            <w:gridSpan w:val="2"/>
            <w:vAlign w:val="center"/>
          </w:tcPr>
          <w:p w14:paraId="332986ED" w14:textId="77777777" w:rsidR="00966B4C" w:rsidRPr="00773B95" w:rsidRDefault="00966B4C" w:rsidP="001C7028">
            <w:pPr>
              <w:jc w:val="right"/>
              <w:rPr>
                <w:b/>
                <w:bCs/>
                <w:sz w:val="20"/>
                <w:szCs w:val="20"/>
              </w:rPr>
            </w:pPr>
            <w:r w:rsidRPr="00773B95">
              <w:rPr>
                <w:b/>
                <w:bCs/>
                <w:sz w:val="20"/>
                <w:szCs w:val="20"/>
              </w:rPr>
              <w:t>400.000</w:t>
            </w:r>
          </w:p>
        </w:tc>
      </w:tr>
      <w:tr w:rsidR="00773B95" w:rsidRPr="00773B95" w14:paraId="20B5EDCF" w14:textId="77777777" w:rsidTr="00966B4C">
        <w:trPr>
          <w:trHeight w:val="270"/>
        </w:trPr>
        <w:tc>
          <w:tcPr>
            <w:tcW w:w="10633" w:type="dxa"/>
            <w:gridSpan w:val="7"/>
            <w:shd w:val="clear" w:color="auto" w:fill="D9D9D9" w:themeFill="background1" w:themeFillShade="D9"/>
            <w:vAlign w:val="center"/>
          </w:tcPr>
          <w:p w14:paraId="754CDC8C" w14:textId="77777777" w:rsidR="00966B4C" w:rsidRPr="00773B95" w:rsidRDefault="00966B4C" w:rsidP="001C7028">
            <w:r w:rsidRPr="00773B95">
              <w:rPr>
                <w:b/>
                <w:bCs/>
              </w:rPr>
              <w:t>Program: ZAŠTITA OD POŽARA I CIVILNA ZAŠTITA</w:t>
            </w:r>
          </w:p>
        </w:tc>
      </w:tr>
      <w:tr w:rsidR="00773B95" w:rsidRPr="00773B95" w14:paraId="0255699F" w14:textId="77777777" w:rsidTr="00966B4C">
        <w:trPr>
          <w:trHeight w:val="1275"/>
        </w:trPr>
        <w:tc>
          <w:tcPr>
            <w:tcW w:w="10633" w:type="dxa"/>
            <w:gridSpan w:val="7"/>
            <w:vAlign w:val="center"/>
          </w:tcPr>
          <w:p w14:paraId="7E70D6EB" w14:textId="77777777" w:rsidR="00966B4C" w:rsidRPr="00773B95" w:rsidRDefault="00966B4C" w:rsidP="001C7028">
            <w:r w:rsidRPr="00773B95">
              <w:rPr>
                <w:sz w:val="20"/>
                <w:szCs w:val="20"/>
              </w:rPr>
              <w:t>Zakonske i druge pravne osnove programa:</w:t>
            </w:r>
          </w:p>
          <w:p w14:paraId="49F1E277" w14:textId="77777777" w:rsidR="00966B4C" w:rsidRPr="00773B95" w:rsidRDefault="00966B4C" w:rsidP="005E0223">
            <w:pPr>
              <w:pStyle w:val="Odlomakpopisa"/>
              <w:numPr>
                <w:ilvl w:val="0"/>
                <w:numId w:val="41"/>
              </w:numPr>
              <w:spacing w:after="0" w:line="240" w:lineRule="auto"/>
              <w:rPr>
                <w:rFonts w:asciiTheme="minorHAnsi" w:eastAsiaTheme="minorEastAsia" w:hAnsiTheme="minorHAnsi" w:cstheme="minorBidi"/>
                <w:sz w:val="20"/>
                <w:szCs w:val="20"/>
              </w:rPr>
            </w:pPr>
            <w:r w:rsidRPr="00773B95">
              <w:rPr>
                <w:rFonts w:ascii="Times New Roman" w:eastAsia="Times New Roman" w:hAnsi="Times New Roman"/>
                <w:sz w:val="20"/>
                <w:szCs w:val="20"/>
              </w:rPr>
              <w:t>Zakon o vatrogastvu (NN br. 106/99, 117/01, 36/02, 96/03, 139/04, 174/04, 38/09 i 80/10),</w:t>
            </w:r>
          </w:p>
          <w:p w14:paraId="5F89DB0D" w14:textId="77777777" w:rsidR="00966B4C" w:rsidRPr="00773B95" w:rsidRDefault="00966B4C" w:rsidP="005E0223">
            <w:pPr>
              <w:pStyle w:val="Odlomakpopisa"/>
              <w:numPr>
                <w:ilvl w:val="0"/>
                <w:numId w:val="41"/>
              </w:numPr>
              <w:spacing w:after="0" w:line="240" w:lineRule="auto"/>
              <w:rPr>
                <w:rFonts w:asciiTheme="minorHAnsi" w:eastAsiaTheme="minorEastAsia" w:hAnsiTheme="minorHAnsi" w:cstheme="minorBidi"/>
                <w:sz w:val="20"/>
                <w:szCs w:val="20"/>
              </w:rPr>
            </w:pPr>
            <w:r w:rsidRPr="00773B95">
              <w:rPr>
                <w:rFonts w:ascii="Times New Roman" w:eastAsia="Times New Roman" w:hAnsi="Times New Roman"/>
                <w:sz w:val="20"/>
                <w:szCs w:val="20"/>
              </w:rPr>
              <w:t>Zakon o zaštiti od požara (NN br. 92/10),</w:t>
            </w:r>
          </w:p>
          <w:p w14:paraId="46A56A2C" w14:textId="77777777" w:rsidR="00966B4C" w:rsidRPr="00773B95" w:rsidRDefault="00966B4C" w:rsidP="005E0223">
            <w:pPr>
              <w:pStyle w:val="Odlomakpopisa"/>
              <w:numPr>
                <w:ilvl w:val="0"/>
                <w:numId w:val="41"/>
              </w:numPr>
              <w:spacing w:after="0" w:line="240" w:lineRule="auto"/>
              <w:rPr>
                <w:rFonts w:asciiTheme="minorHAnsi" w:eastAsiaTheme="minorEastAsia" w:hAnsiTheme="minorHAnsi" w:cstheme="minorBidi"/>
                <w:sz w:val="20"/>
                <w:szCs w:val="20"/>
              </w:rPr>
            </w:pPr>
            <w:r w:rsidRPr="00773B95">
              <w:rPr>
                <w:rFonts w:ascii="Times New Roman" w:eastAsia="Times New Roman" w:hAnsi="Times New Roman"/>
                <w:sz w:val="20"/>
                <w:szCs w:val="20"/>
              </w:rPr>
              <w:t>Zakon o ublažavanju i uklanjanju posljedica prirodnih nepogoda (NN br. 16/19),</w:t>
            </w:r>
          </w:p>
          <w:p w14:paraId="52E6FBC4" w14:textId="77777777" w:rsidR="00966B4C" w:rsidRPr="00773B95" w:rsidRDefault="00966B4C" w:rsidP="005E0223">
            <w:pPr>
              <w:pStyle w:val="Odlomakpopisa"/>
              <w:numPr>
                <w:ilvl w:val="0"/>
                <w:numId w:val="41"/>
              </w:numPr>
              <w:spacing w:after="0" w:line="240" w:lineRule="auto"/>
              <w:ind w:left="714" w:hanging="357"/>
              <w:rPr>
                <w:rFonts w:asciiTheme="minorHAnsi" w:eastAsiaTheme="minorEastAsia" w:hAnsiTheme="minorHAnsi" w:cstheme="minorBidi"/>
                <w:sz w:val="20"/>
                <w:szCs w:val="20"/>
              </w:rPr>
            </w:pPr>
            <w:r w:rsidRPr="00773B95">
              <w:rPr>
                <w:rFonts w:ascii="Times New Roman" w:eastAsia="Times New Roman" w:hAnsi="Times New Roman"/>
                <w:sz w:val="20"/>
                <w:szCs w:val="20"/>
              </w:rPr>
              <w:t>Zakon o sustavu civilne zaštite (NN br. 82/15, 118/18, 31/20 i 20/21).</w:t>
            </w:r>
          </w:p>
        </w:tc>
      </w:tr>
      <w:tr w:rsidR="00773B95" w:rsidRPr="00773B95" w14:paraId="29A212D1" w14:textId="77777777" w:rsidTr="00966B4C">
        <w:trPr>
          <w:trHeight w:val="690"/>
        </w:trPr>
        <w:tc>
          <w:tcPr>
            <w:tcW w:w="10633" w:type="dxa"/>
            <w:gridSpan w:val="7"/>
            <w:vAlign w:val="center"/>
          </w:tcPr>
          <w:p w14:paraId="21C19CF4" w14:textId="77777777" w:rsidR="00966B4C" w:rsidRPr="00773B95" w:rsidRDefault="00966B4C" w:rsidP="001C7028">
            <w:pPr>
              <w:rPr>
                <w:b/>
                <w:bCs/>
                <w:i/>
                <w:iCs/>
                <w:sz w:val="20"/>
                <w:szCs w:val="20"/>
              </w:rPr>
            </w:pPr>
            <w:r w:rsidRPr="00773B95">
              <w:rPr>
                <w:b/>
                <w:bCs/>
                <w:sz w:val="20"/>
                <w:szCs w:val="20"/>
              </w:rPr>
              <w:t xml:space="preserve">Razvojna mjera </w:t>
            </w:r>
            <w:r w:rsidRPr="00773B95">
              <w:rPr>
                <w:i/>
                <w:iCs/>
                <w:sz w:val="20"/>
                <w:szCs w:val="20"/>
              </w:rPr>
              <w:t>(poveznica sa strateškim okvirom Provedbenog programa Grada Samobora za razdoblje 2021. – 2025.):</w:t>
            </w:r>
          </w:p>
          <w:p w14:paraId="1BAF0C38" w14:textId="77777777" w:rsidR="00966B4C" w:rsidRPr="00773B95" w:rsidRDefault="00966B4C" w:rsidP="001C7028">
            <w:pPr>
              <w:rPr>
                <w:i/>
                <w:iCs/>
                <w:sz w:val="20"/>
                <w:szCs w:val="20"/>
              </w:rPr>
            </w:pPr>
            <w:r w:rsidRPr="00773B95">
              <w:rPr>
                <w:i/>
                <w:iCs/>
                <w:sz w:val="20"/>
                <w:szCs w:val="20"/>
              </w:rPr>
              <w:t>10. Protupožarna i civilna zaštita</w:t>
            </w:r>
          </w:p>
          <w:p w14:paraId="25748714" w14:textId="77777777" w:rsidR="00966B4C" w:rsidRPr="00773B95" w:rsidRDefault="00966B4C" w:rsidP="001C7028"/>
          <w:p w14:paraId="026ECFBA" w14:textId="77777777" w:rsidR="00966B4C" w:rsidRPr="00773B95" w:rsidRDefault="00966B4C" w:rsidP="001C7028">
            <w:pPr>
              <w:rPr>
                <w:b/>
                <w:bCs/>
                <w:sz w:val="20"/>
                <w:szCs w:val="20"/>
              </w:rPr>
            </w:pPr>
            <w:r w:rsidRPr="00773B95">
              <w:rPr>
                <w:b/>
                <w:bCs/>
                <w:sz w:val="20"/>
                <w:szCs w:val="20"/>
              </w:rPr>
              <w:t>Pokazatelji rezultata:</w:t>
            </w:r>
          </w:p>
          <w:p w14:paraId="7023D4A8" w14:textId="77777777" w:rsidR="00966B4C" w:rsidRPr="00773B95" w:rsidRDefault="00966B4C" w:rsidP="001C7028">
            <w:pPr>
              <w:jc w:val="both"/>
            </w:pPr>
            <w:r w:rsidRPr="00773B95">
              <w:rPr>
                <w:sz w:val="20"/>
                <w:szCs w:val="20"/>
              </w:rPr>
              <w:t>Sukladno Prilogu 1. Provedbenog programa Grada Samobora za razdoblje 2021. – 2025.</w:t>
            </w:r>
          </w:p>
        </w:tc>
      </w:tr>
      <w:tr w:rsidR="00773B95" w:rsidRPr="00773B95" w14:paraId="4C1109AC" w14:textId="77777777" w:rsidTr="00AD273B">
        <w:trPr>
          <w:trHeight w:val="300"/>
        </w:trPr>
        <w:tc>
          <w:tcPr>
            <w:tcW w:w="10633" w:type="dxa"/>
            <w:gridSpan w:val="7"/>
            <w:shd w:val="clear" w:color="auto" w:fill="F2F2F2"/>
            <w:vAlign w:val="center"/>
          </w:tcPr>
          <w:p w14:paraId="49B8A7FA" w14:textId="77777777" w:rsidR="00966B4C" w:rsidRPr="00773B95" w:rsidRDefault="00966B4C" w:rsidP="001C7028">
            <w:r w:rsidRPr="00773B95">
              <w:rPr>
                <w:b/>
                <w:bCs/>
                <w:sz w:val="20"/>
                <w:szCs w:val="20"/>
              </w:rPr>
              <w:t>Naziv aktivnosti/projekta u Proračunu: ZAŠTITA OD POŽARA</w:t>
            </w:r>
          </w:p>
        </w:tc>
      </w:tr>
      <w:tr w:rsidR="00773B95" w:rsidRPr="00773B95" w14:paraId="5827C3D1" w14:textId="77777777" w:rsidTr="00966B4C">
        <w:trPr>
          <w:trHeight w:val="255"/>
        </w:trPr>
        <w:tc>
          <w:tcPr>
            <w:tcW w:w="6844" w:type="dxa"/>
            <w:vMerge w:val="restart"/>
            <w:vAlign w:val="center"/>
          </w:tcPr>
          <w:p w14:paraId="44ACDBE2" w14:textId="77777777" w:rsidR="00966B4C" w:rsidRPr="00773B95" w:rsidRDefault="00966B4C" w:rsidP="001C7028">
            <w:pPr>
              <w:jc w:val="center"/>
            </w:pPr>
            <w:r w:rsidRPr="00773B95">
              <w:rPr>
                <w:sz w:val="20"/>
                <w:szCs w:val="20"/>
              </w:rPr>
              <w:t>Obrazloženje aktivnosti/projekta</w:t>
            </w:r>
          </w:p>
        </w:tc>
        <w:tc>
          <w:tcPr>
            <w:tcW w:w="3789" w:type="dxa"/>
            <w:gridSpan w:val="6"/>
            <w:vAlign w:val="center"/>
          </w:tcPr>
          <w:p w14:paraId="367C431F" w14:textId="77777777" w:rsidR="00966B4C" w:rsidRPr="00773B95" w:rsidRDefault="00966B4C" w:rsidP="001C7028">
            <w:pPr>
              <w:jc w:val="center"/>
            </w:pPr>
            <w:r w:rsidRPr="00773B95">
              <w:rPr>
                <w:sz w:val="20"/>
                <w:szCs w:val="20"/>
              </w:rPr>
              <w:t>Planirana sredstva</w:t>
            </w:r>
          </w:p>
        </w:tc>
      </w:tr>
      <w:tr w:rsidR="00773B95" w:rsidRPr="00773B95" w14:paraId="59AC7DE7" w14:textId="77777777" w:rsidTr="00966B4C">
        <w:trPr>
          <w:trHeight w:val="210"/>
        </w:trPr>
        <w:tc>
          <w:tcPr>
            <w:tcW w:w="6844" w:type="dxa"/>
            <w:vMerge/>
            <w:vAlign w:val="center"/>
          </w:tcPr>
          <w:p w14:paraId="089014AD" w14:textId="77777777" w:rsidR="00966B4C" w:rsidRPr="00773B95" w:rsidRDefault="00966B4C" w:rsidP="001C7028"/>
        </w:tc>
        <w:tc>
          <w:tcPr>
            <w:tcW w:w="1262" w:type="dxa"/>
            <w:gridSpan w:val="2"/>
            <w:vAlign w:val="center"/>
          </w:tcPr>
          <w:p w14:paraId="1A75EBF8" w14:textId="77777777" w:rsidR="00966B4C" w:rsidRPr="00773B95" w:rsidRDefault="00966B4C" w:rsidP="001C7028">
            <w:pPr>
              <w:jc w:val="center"/>
            </w:pPr>
            <w:r w:rsidRPr="00773B95">
              <w:rPr>
                <w:sz w:val="20"/>
                <w:szCs w:val="20"/>
              </w:rPr>
              <w:t>2022.</w:t>
            </w:r>
          </w:p>
        </w:tc>
        <w:tc>
          <w:tcPr>
            <w:tcW w:w="1262" w:type="dxa"/>
            <w:gridSpan w:val="2"/>
            <w:vAlign w:val="center"/>
          </w:tcPr>
          <w:p w14:paraId="38EA48A2" w14:textId="77777777" w:rsidR="00966B4C" w:rsidRPr="00773B95" w:rsidRDefault="00966B4C" w:rsidP="001C7028">
            <w:pPr>
              <w:jc w:val="center"/>
            </w:pPr>
            <w:r w:rsidRPr="00773B95">
              <w:rPr>
                <w:sz w:val="20"/>
                <w:szCs w:val="20"/>
              </w:rPr>
              <w:t>2023.</w:t>
            </w:r>
          </w:p>
        </w:tc>
        <w:tc>
          <w:tcPr>
            <w:tcW w:w="1265" w:type="dxa"/>
            <w:gridSpan w:val="2"/>
            <w:vAlign w:val="center"/>
          </w:tcPr>
          <w:p w14:paraId="0EF149E5" w14:textId="77777777" w:rsidR="00966B4C" w:rsidRPr="00773B95" w:rsidRDefault="00966B4C" w:rsidP="001C7028">
            <w:pPr>
              <w:jc w:val="center"/>
            </w:pPr>
            <w:r w:rsidRPr="00773B95">
              <w:rPr>
                <w:sz w:val="20"/>
                <w:szCs w:val="20"/>
              </w:rPr>
              <w:t>2024.</w:t>
            </w:r>
          </w:p>
        </w:tc>
      </w:tr>
      <w:tr w:rsidR="00773B95" w:rsidRPr="00773B95" w14:paraId="2DB3F401" w14:textId="77777777" w:rsidTr="00966B4C">
        <w:trPr>
          <w:trHeight w:val="1950"/>
        </w:trPr>
        <w:tc>
          <w:tcPr>
            <w:tcW w:w="6844" w:type="dxa"/>
            <w:vAlign w:val="center"/>
          </w:tcPr>
          <w:p w14:paraId="4966EB19" w14:textId="77777777" w:rsidR="00966B4C" w:rsidRPr="00773B95" w:rsidRDefault="00966B4C" w:rsidP="001C7028">
            <w:pPr>
              <w:jc w:val="both"/>
            </w:pPr>
            <w:r w:rsidRPr="00773B95">
              <w:rPr>
                <w:sz w:val="20"/>
                <w:szCs w:val="20"/>
              </w:rPr>
              <w:t>U okviru ove aktivnosti planiraju se sredstva za redovnu djelatnost Vatrogasne zajednice Grada Samobora i dobrovoljnih vatrogasnih društava na području Samobora. Cilj aktivnosti je postizanje najviše kvaliteta u obavljanju vatrogasne djelatnosti i civilne zaštite na području Grada Samobora, zatim poslovi zaštite i spašavanja građana i imovine u slučaju elementarnih nepogoda i izvanrednih situacija sa ugrozom ljudi i imovine većih razmjera na području grada Samobora te obučavanje i usavršavanje vatrogasnih djelatnika za najviši stupanj kvalitete obavljanja poslova zaštite i prevencije od požara.</w:t>
            </w:r>
          </w:p>
        </w:tc>
        <w:tc>
          <w:tcPr>
            <w:tcW w:w="1262" w:type="dxa"/>
            <w:gridSpan w:val="2"/>
            <w:vAlign w:val="center"/>
          </w:tcPr>
          <w:p w14:paraId="0C55F24E" w14:textId="77777777" w:rsidR="00966B4C" w:rsidRPr="00773B95" w:rsidRDefault="00966B4C" w:rsidP="001C7028">
            <w:pPr>
              <w:jc w:val="right"/>
              <w:rPr>
                <w:b/>
                <w:bCs/>
              </w:rPr>
            </w:pPr>
            <w:r w:rsidRPr="00773B95">
              <w:rPr>
                <w:b/>
                <w:bCs/>
                <w:sz w:val="20"/>
                <w:szCs w:val="20"/>
              </w:rPr>
              <w:t>945.000</w:t>
            </w:r>
          </w:p>
        </w:tc>
        <w:tc>
          <w:tcPr>
            <w:tcW w:w="1262" w:type="dxa"/>
            <w:gridSpan w:val="2"/>
            <w:vAlign w:val="center"/>
          </w:tcPr>
          <w:p w14:paraId="583D541B" w14:textId="77777777" w:rsidR="00966B4C" w:rsidRPr="00773B95" w:rsidRDefault="00966B4C" w:rsidP="001C7028">
            <w:pPr>
              <w:jc w:val="right"/>
              <w:rPr>
                <w:b/>
                <w:bCs/>
              </w:rPr>
            </w:pPr>
            <w:r w:rsidRPr="00773B95">
              <w:rPr>
                <w:b/>
                <w:bCs/>
                <w:sz w:val="20"/>
                <w:szCs w:val="20"/>
              </w:rPr>
              <w:t>930.000</w:t>
            </w:r>
          </w:p>
        </w:tc>
        <w:tc>
          <w:tcPr>
            <w:tcW w:w="1265" w:type="dxa"/>
            <w:gridSpan w:val="2"/>
            <w:vAlign w:val="center"/>
          </w:tcPr>
          <w:p w14:paraId="43D06B5F" w14:textId="77777777" w:rsidR="00966B4C" w:rsidRPr="00773B95" w:rsidRDefault="00966B4C" w:rsidP="001C7028">
            <w:pPr>
              <w:jc w:val="right"/>
              <w:rPr>
                <w:b/>
                <w:bCs/>
              </w:rPr>
            </w:pPr>
            <w:r w:rsidRPr="00773B95">
              <w:rPr>
                <w:b/>
                <w:bCs/>
                <w:sz w:val="20"/>
                <w:szCs w:val="20"/>
              </w:rPr>
              <w:t>930.000</w:t>
            </w:r>
          </w:p>
        </w:tc>
      </w:tr>
      <w:tr w:rsidR="00773B95" w:rsidRPr="00773B95" w14:paraId="23763082" w14:textId="77777777" w:rsidTr="00AD273B">
        <w:trPr>
          <w:trHeight w:val="300"/>
        </w:trPr>
        <w:tc>
          <w:tcPr>
            <w:tcW w:w="10633" w:type="dxa"/>
            <w:gridSpan w:val="7"/>
            <w:shd w:val="clear" w:color="auto" w:fill="F2F2F2"/>
            <w:vAlign w:val="center"/>
          </w:tcPr>
          <w:p w14:paraId="6BA491B1" w14:textId="77777777" w:rsidR="00966B4C" w:rsidRPr="00773B95" w:rsidRDefault="00966B4C" w:rsidP="001C7028">
            <w:r w:rsidRPr="00773B95">
              <w:rPr>
                <w:b/>
                <w:bCs/>
                <w:sz w:val="20"/>
                <w:szCs w:val="20"/>
              </w:rPr>
              <w:t>Naziv aktivnosti/projekta u Proračunu: CIVILNA ZAŠTITA</w:t>
            </w:r>
          </w:p>
        </w:tc>
      </w:tr>
      <w:tr w:rsidR="00773B95" w:rsidRPr="00773B95" w14:paraId="4965E6E6" w14:textId="77777777" w:rsidTr="00966B4C">
        <w:trPr>
          <w:trHeight w:val="255"/>
        </w:trPr>
        <w:tc>
          <w:tcPr>
            <w:tcW w:w="6844" w:type="dxa"/>
            <w:vMerge w:val="restart"/>
            <w:vAlign w:val="center"/>
          </w:tcPr>
          <w:p w14:paraId="082FB2C9" w14:textId="77777777" w:rsidR="00966B4C" w:rsidRPr="00773B95" w:rsidRDefault="00966B4C" w:rsidP="001C7028">
            <w:pPr>
              <w:jc w:val="center"/>
            </w:pPr>
            <w:r w:rsidRPr="00773B95">
              <w:rPr>
                <w:sz w:val="20"/>
                <w:szCs w:val="20"/>
              </w:rPr>
              <w:t>Obrazloženje aktivnosti/projekta</w:t>
            </w:r>
          </w:p>
        </w:tc>
        <w:tc>
          <w:tcPr>
            <w:tcW w:w="3789" w:type="dxa"/>
            <w:gridSpan w:val="6"/>
            <w:vAlign w:val="center"/>
          </w:tcPr>
          <w:p w14:paraId="28EA8E68" w14:textId="77777777" w:rsidR="00966B4C" w:rsidRPr="00773B95" w:rsidRDefault="00966B4C" w:rsidP="001C7028">
            <w:pPr>
              <w:jc w:val="center"/>
            </w:pPr>
            <w:r w:rsidRPr="00773B95">
              <w:rPr>
                <w:sz w:val="20"/>
                <w:szCs w:val="20"/>
              </w:rPr>
              <w:t>Planirana sredstva</w:t>
            </w:r>
          </w:p>
        </w:tc>
      </w:tr>
      <w:tr w:rsidR="00773B95" w:rsidRPr="00773B95" w14:paraId="7A40854D" w14:textId="77777777" w:rsidTr="00966B4C">
        <w:trPr>
          <w:trHeight w:val="210"/>
        </w:trPr>
        <w:tc>
          <w:tcPr>
            <w:tcW w:w="6844" w:type="dxa"/>
            <w:vMerge/>
            <w:vAlign w:val="center"/>
          </w:tcPr>
          <w:p w14:paraId="6557EB75" w14:textId="77777777" w:rsidR="00966B4C" w:rsidRPr="00773B95" w:rsidRDefault="00966B4C" w:rsidP="001C7028"/>
        </w:tc>
        <w:tc>
          <w:tcPr>
            <w:tcW w:w="1262" w:type="dxa"/>
            <w:gridSpan w:val="2"/>
            <w:vAlign w:val="center"/>
          </w:tcPr>
          <w:p w14:paraId="78F0C28A" w14:textId="77777777" w:rsidR="00966B4C" w:rsidRPr="00773B95" w:rsidRDefault="00966B4C" w:rsidP="001C7028">
            <w:pPr>
              <w:jc w:val="center"/>
            </w:pPr>
            <w:r w:rsidRPr="00773B95">
              <w:rPr>
                <w:sz w:val="20"/>
                <w:szCs w:val="20"/>
              </w:rPr>
              <w:t>2022.</w:t>
            </w:r>
          </w:p>
        </w:tc>
        <w:tc>
          <w:tcPr>
            <w:tcW w:w="1262" w:type="dxa"/>
            <w:gridSpan w:val="2"/>
            <w:vAlign w:val="center"/>
          </w:tcPr>
          <w:p w14:paraId="47641C92" w14:textId="77777777" w:rsidR="00966B4C" w:rsidRPr="00773B95" w:rsidRDefault="00966B4C" w:rsidP="001C7028">
            <w:pPr>
              <w:jc w:val="center"/>
            </w:pPr>
            <w:r w:rsidRPr="00773B95">
              <w:rPr>
                <w:sz w:val="20"/>
                <w:szCs w:val="20"/>
              </w:rPr>
              <w:t>2023.</w:t>
            </w:r>
          </w:p>
        </w:tc>
        <w:tc>
          <w:tcPr>
            <w:tcW w:w="1265" w:type="dxa"/>
            <w:gridSpan w:val="2"/>
            <w:vAlign w:val="center"/>
          </w:tcPr>
          <w:p w14:paraId="66A8F15E" w14:textId="77777777" w:rsidR="00966B4C" w:rsidRPr="00773B95" w:rsidRDefault="00966B4C" w:rsidP="001C7028">
            <w:pPr>
              <w:jc w:val="center"/>
            </w:pPr>
            <w:r w:rsidRPr="00773B95">
              <w:rPr>
                <w:sz w:val="20"/>
                <w:szCs w:val="20"/>
              </w:rPr>
              <w:t>2024.</w:t>
            </w:r>
          </w:p>
        </w:tc>
      </w:tr>
      <w:tr w:rsidR="00773B95" w:rsidRPr="00773B95" w14:paraId="7F72CA0B" w14:textId="77777777" w:rsidTr="00966B4C">
        <w:trPr>
          <w:trHeight w:val="945"/>
        </w:trPr>
        <w:tc>
          <w:tcPr>
            <w:tcW w:w="6844" w:type="dxa"/>
            <w:vAlign w:val="center"/>
          </w:tcPr>
          <w:p w14:paraId="1846D93B" w14:textId="77777777" w:rsidR="00966B4C" w:rsidRPr="00773B95" w:rsidRDefault="00966B4C" w:rsidP="001C7028">
            <w:pPr>
              <w:jc w:val="both"/>
            </w:pPr>
            <w:r w:rsidRPr="00773B95">
              <w:rPr>
                <w:sz w:val="20"/>
                <w:szCs w:val="20"/>
              </w:rPr>
              <w:lastRenderedPageBreak/>
              <w:t>Sredstva su namijenjena za opremanje postrojbi Civilne zaštite Grada Samobora, te uređenje i održavanje skloništa i drugih objekata namijenjenih za potrebe civilne zaštite. Sukladno svojim programskim aktivnostima HGSS, Stanica Samobor, djeluje na području grada Samobora i kroz svoje operativne aktivnosti nezaobilazni je čimbenik zaštite i spašavanja u gradu Samoboru.</w:t>
            </w:r>
          </w:p>
        </w:tc>
        <w:tc>
          <w:tcPr>
            <w:tcW w:w="1262" w:type="dxa"/>
            <w:gridSpan w:val="2"/>
            <w:vAlign w:val="center"/>
          </w:tcPr>
          <w:p w14:paraId="71086274" w14:textId="77777777" w:rsidR="00966B4C" w:rsidRPr="00773B95" w:rsidRDefault="00966B4C" w:rsidP="001C7028">
            <w:pPr>
              <w:jc w:val="right"/>
              <w:rPr>
                <w:b/>
                <w:bCs/>
              </w:rPr>
            </w:pPr>
            <w:r w:rsidRPr="00773B95">
              <w:rPr>
                <w:b/>
                <w:bCs/>
                <w:sz w:val="20"/>
                <w:szCs w:val="20"/>
              </w:rPr>
              <w:t>200.000</w:t>
            </w:r>
          </w:p>
        </w:tc>
        <w:tc>
          <w:tcPr>
            <w:tcW w:w="1262" w:type="dxa"/>
            <w:gridSpan w:val="2"/>
            <w:vAlign w:val="center"/>
          </w:tcPr>
          <w:p w14:paraId="69B5FAEB" w14:textId="77777777" w:rsidR="00966B4C" w:rsidRPr="00773B95" w:rsidRDefault="00966B4C" w:rsidP="001C7028">
            <w:pPr>
              <w:jc w:val="right"/>
              <w:rPr>
                <w:b/>
                <w:bCs/>
              </w:rPr>
            </w:pPr>
            <w:r w:rsidRPr="00773B95">
              <w:rPr>
                <w:b/>
                <w:bCs/>
                <w:sz w:val="20"/>
                <w:szCs w:val="20"/>
              </w:rPr>
              <w:t>220.000</w:t>
            </w:r>
          </w:p>
        </w:tc>
        <w:tc>
          <w:tcPr>
            <w:tcW w:w="1265" w:type="dxa"/>
            <w:gridSpan w:val="2"/>
            <w:vAlign w:val="center"/>
          </w:tcPr>
          <w:p w14:paraId="0567F01A" w14:textId="77777777" w:rsidR="00966B4C" w:rsidRPr="00773B95" w:rsidRDefault="00966B4C" w:rsidP="001C7028">
            <w:pPr>
              <w:jc w:val="right"/>
              <w:rPr>
                <w:b/>
                <w:bCs/>
              </w:rPr>
            </w:pPr>
            <w:r w:rsidRPr="00773B95">
              <w:rPr>
                <w:b/>
                <w:bCs/>
                <w:sz w:val="20"/>
                <w:szCs w:val="20"/>
              </w:rPr>
              <w:t>220.000</w:t>
            </w:r>
          </w:p>
        </w:tc>
      </w:tr>
      <w:tr w:rsidR="00966B4C" w:rsidRPr="007E0685" w14:paraId="1F7EBE9C" w14:textId="77777777" w:rsidTr="00AD273B">
        <w:trPr>
          <w:trHeight w:val="300"/>
        </w:trPr>
        <w:tc>
          <w:tcPr>
            <w:tcW w:w="10633" w:type="dxa"/>
            <w:gridSpan w:val="7"/>
            <w:shd w:val="clear" w:color="auto" w:fill="F2F2F2"/>
            <w:vAlign w:val="center"/>
          </w:tcPr>
          <w:p w14:paraId="71BDF577" w14:textId="77777777" w:rsidR="00966B4C" w:rsidRPr="00773B95" w:rsidRDefault="00966B4C" w:rsidP="001C7028">
            <w:r w:rsidRPr="00773B95">
              <w:rPr>
                <w:b/>
                <w:bCs/>
                <w:sz w:val="20"/>
                <w:szCs w:val="20"/>
              </w:rPr>
              <w:t>Naziv aktivnosti/projekta u Proračunu: NABAVA OPREME I VOZILA</w:t>
            </w:r>
          </w:p>
        </w:tc>
      </w:tr>
      <w:tr w:rsidR="00966B4C" w:rsidRPr="007E0685" w14:paraId="5225ED2E" w14:textId="77777777" w:rsidTr="00966B4C">
        <w:trPr>
          <w:trHeight w:val="255"/>
        </w:trPr>
        <w:tc>
          <w:tcPr>
            <w:tcW w:w="6844" w:type="dxa"/>
            <w:vMerge w:val="restart"/>
            <w:vAlign w:val="center"/>
          </w:tcPr>
          <w:p w14:paraId="5C631B32" w14:textId="77777777" w:rsidR="00966B4C" w:rsidRPr="00773B95" w:rsidRDefault="00966B4C" w:rsidP="001C7028">
            <w:pPr>
              <w:jc w:val="center"/>
            </w:pPr>
            <w:r w:rsidRPr="00773B95">
              <w:rPr>
                <w:sz w:val="20"/>
                <w:szCs w:val="20"/>
              </w:rPr>
              <w:t>Obrazloženje aktivnosti/projekta</w:t>
            </w:r>
          </w:p>
        </w:tc>
        <w:tc>
          <w:tcPr>
            <w:tcW w:w="3789" w:type="dxa"/>
            <w:gridSpan w:val="6"/>
            <w:vAlign w:val="center"/>
          </w:tcPr>
          <w:p w14:paraId="611733AA" w14:textId="77777777" w:rsidR="00966B4C" w:rsidRPr="00773B95" w:rsidRDefault="00966B4C" w:rsidP="001C7028">
            <w:pPr>
              <w:jc w:val="center"/>
            </w:pPr>
            <w:r w:rsidRPr="00773B95">
              <w:rPr>
                <w:sz w:val="20"/>
                <w:szCs w:val="20"/>
              </w:rPr>
              <w:t>Planirana sredstva</w:t>
            </w:r>
          </w:p>
        </w:tc>
      </w:tr>
      <w:tr w:rsidR="00966B4C" w:rsidRPr="007E0685" w14:paraId="46FE8172" w14:textId="77777777" w:rsidTr="00966B4C">
        <w:trPr>
          <w:trHeight w:val="210"/>
        </w:trPr>
        <w:tc>
          <w:tcPr>
            <w:tcW w:w="6844" w:type="dxa"/>
            <w:vMerge/>
            <w:vAlign w:val="center"/>
          </w:tcPr>
          <w:p w14:paraId="1408D12F" w14:textId="77777777" w:rsidR="00966B4C" w:rsidRPr="00773B95" w:rsidRDefault="00966B4C" w:rsidP="001C7028"/>
        </w:tc>
        <w:tc>
          <w:tcPr>
            <w:tcW w:w="1262" w:type="dxa"/>
            <w:gridSpan w:val="2"/>
            <w:vAlign w:val="center"/>
          </w:tcPr>
          <w:p w14:paraId="314DB8E3" w14:textId="77777777" w:rsidR="00966B4C" w:rsidRPr="00773B95" w:rsidRDefault="00966B4C" w:rsidP="001C7028">
            <w:pPr>
              <w:jc w:val="center"/>
            </w:pPr>
            <w:r w:rsidRPr="00773B95">
              <w:rPr>
                <w:sz w:val="20"/>
                <w:szCs w:val="20"/>
              </w:rPr>
              <w:t>2022.</w:t>
            </w:r>
          </w:p>
        </w:tc>
        <w:tc>
          <w:tcPr>
            <w:tcW w:w="1262" w:type="dxa"/>
            <w:gridSpan w:val="2"/>
            <w:vAlign w:val="center"/>
          </w:tcPr>
          <w:p w14:paraId="0DBABAE1" w14:textId="77777777" w:rsidR="00966B4C" w:rsidRPr="00773B95" w:rsidRDefault="00966B4C" w:rsidP="001C7028">
            <w:pPr>
              <w:jc w:val="center"/>
            </w:pPr>
            <w:r w:rsidRPr="00773B95">
              <w:rPr>
                <w:sz w:val="20"/>
                <w:szCs w:val="20"/>
              </w:rPr>
              <w:t>2023.</w:t>
            </w:r>
          </w:p>
        </w:tc>
        <w:tc>
          <w:tcPr>
            <w:tcW w:w="1265" w:type="dxa"/>
            <w:gridSpan w:val="2"/>
            <w:vAlign w:val="center"/>
          </w:tcPr>
          <w:p w14:paraId="4F9FF81E" w14:textId="77777777" w:rsidR="00966B4C" w:rsidRPr="00773B95" w:rsidRDefault="00966B4C" w:rsidP="001C7028">
            <w:pPr>
              <w:jc w:val="center"/>
            </w:pPr>
            <w:r w:rsidRPr="00773B95">
              <w:rPr>
                <w:sz w:val="20"/>
                <w:szCs w:val="20"/>
              </w:rPr>
              <w:t>2024.</w:t>
            </w:r>
          </w:p>
        </w:tc>
      </w:tr>
      <w:tr w:rsidR="00966B4C" w:rsidRPr="007E0685" w14:paraId="203F681E" w14:textId="77777777" w:rsidTr="00966B4C">
        <w:trPr>
          <w:trHeight w:val="581"/>
        </w:trPr>
        <w:tc>
          <w:tcPr>
            <w:tcW w:w="6844" w:type="dxa"/>
            <w:vAlign w:val="center"/>
          </w:tcPr>
          <w:p w14:paraId="2CB8D77E" w14:textId="77777777" w:rsidR="00966B4C" w:rsidRPr="00773B95" w:rsidRDefault="00966B4C" w:rsidP="001C7028">
            <w:pPr>
              <w:jc w:val="both"/>
            </w:pPr>
            <w:r w:rsidRPr="00773B95">
              <w:rPr>
                <w:sz w:val="20"/>
                <w:szCs w:val="20"/>
              </w:rPr>
              <w:t>U aktivnosti se planiraju sredstva za nabavu opreme i vozila za obavljanje vatrogasne djelatnosti.</w:t>
            </w:r>
          </w:p>
        </w:tc>
        <w:tc>
          <w:tcPr>
            <w:tcW w:w="1262" w:type="dxa"/>
            <w:gridSpan w:val="2"/>
            <w:vAlign w:val="center"/>
          </w:tcPr>
          <w:p w14:paraId="4A2FD7E3" w14:textId="77777777" w:rsidR="00966B4C" w:rsidRPr="00773B95" w:rsidRDefault="00966B4C" w:rsidP="001C7028">
            <w:pPr>
              <w:jc w:val="right"/>
              <w:rPr>
                <w:b/>
                <w:bCs/>
              </w:rPr>
            </w:pPr>
            <w:r w:rsidRPr="00773B95">
              <w:rPr>
                <w:b/>
                <w:bCs/>
                <w:sz w:val="20"/>
                <w:szCs w:val="20"/>
              </w:rPr>
              <w:t>515.000</w:t>
            </w:r>
          </w:p>
        </w:tc>
        <w:tc>
          <w:tcPr>
            <w:tcW w:w="1262" w:type="dxa"/>
            <w:gridSpan w:val="2"/>
            <w:vAlign w:val="center"/>
          </w:tcPr>
          <w:p w14:paraId="2879F483" w14:textId="77777777" w:rsidR="00966B4C" w:rsidRPr="00773B95" w:rsidRDefault="00966B4C" w:rsidP="001C7028">
            <w:pPr>
              <w:jc w:val="right"/>
              <w:rPr>
                <w:b/>
                <w:bCs/>
              </w:rPr>
            </w:pPr>
            <w:r w:rsidRPr="00773B95">
              <w:rPr>
                <w:b/>
                <w:bCs/>
                <w:sz w:val="20"/>
                <w:szCs w:val="20"/>
              </w:rPr>
              <w:t>515.000</w:t>
            </w:r>
          </w:p>
        </w:tc>
        <w:tc>
          <w:tcPr>
            <w:tcW w:w="1265" w:type="dxa"/>
            <w:gridSpan w:val="2"/>
            <w:vAlign w:val="center"/>
          </w:tcPr>
          <w:p w14:paraId="69A5FF48" w14:textId="77777777" w:rsidR="00966B4C" w:rsidRPr="00773B95" w:rsidRDefault="00966B4C" w:rsidP="001C7028">
            <w:pPr>
              <w:jc w:val="right"/>
              <w:rPr>
                <w:b/>
                <w:bCs/>
              </w:rPr>
            </w:pPr>
            <w:r w:rsidRPr="00773B95">
              <w:rPr>
                <w:b/>
                <w:bCs/>
                <w:sz w:val="20"/>
                <w:szCs w:val="20"/>
              </w:rPr>
              <w:t>515.000</w:t>
            </w:r>
          </w:p>
        </w:tc>
      </w:tr>
      <w:tr w:rsidR="00966B4C" w:rsidRPr="007E0685" w14:paraId="37C161C3" w14:textId="77777777" w:rsidTr="00AD273B">
        <w:trPr>
          <w:trHeight w:val="300"/>
        </w:trPr>
        <w:tc>
          <w:tcPr>
            <w:tcW w:w="10633" w:type="dxa"/>
            <w:gridSpan w:val="7"/>
            <w:shd w:val="clear" w:color="auto" w:fill="F2F2F2"/>
            <w:vAlign w:val="center"/>
          </w:tcPr>
          <w:p w14:paraId="3B89FD26" w14:textId="77777777" w:rsidR="00966B4C" w:rsidRPr="00773B95" w:rsidRDefault="00966B4C" w:rsidP="001C7028">
            <w:r w:rsidRPr="00773B95">
              <w:rPr>
                <w:b/>
                <w:bCs/>
                <w:sz w:val="20"/>
                <w:szCs w:val="20"/>
              </w:rPr>
              <w:t>Naziv aktivnosti/projekta u Proračunu: NABAVA VATROGASNOG VOZILA JVP</w:t>
            </w:r>
          </w:p>
        </w:tc>
      </w:tr>
      <w:tr w:rsidR="00966B4C" w:rsidRPr="007E0685" w14:paraId="30F577BA" w14:textId="77777777" w:rsidTr="00966B4C">
        <w:trPr>
          <w:trHeight w:val="255"/>
        </w:trPr>
        <w:tc>
          <w:tcPr>
            <w:tcW w:w="6844" w:type="dxa"/>
            <w:vMerge w:val="restart"/>
            <w:vAlign w:val="center"/>
          </w:tcPr>
          <w:p w14:paraId="10D05035" w14:textId="77777777" w:rsidR="00966B4C" w:rsidRPr="00773B95" w:rsidRDefault="00966B4C" w:rsidP="001C7028">
            <w:pPr>
              <w:jc w:val="center"/>
            </w:pPr>
            <w:r w:rsidRPr="00773B95">
              <w:rPr>
                <w:sz w:val="20"/>
                <w:szCs w:val="20"/>
              </w:rPr>
              <w:t>Obrazloženje aktivnosti/projekta</w:t>
            </w:r>
          </w:p>
        </w:tc>
        <w:tc>
          <w:tcPr>
            <w:tcW w:w="3789" w:type="dxa"/>
            <w:gridSpan w:val="6"/>
            <w:vAlign w:val="center"/>
          </w:tcPr>
          <w:p w14:paraId="22A1B6FB" w14:textId="77777777" w:rsidR="00966B4C" w:rsidRPr="00773B95" w:rsidRDefault="00966B4C" w:rsidP="001C7028">
            <w:pPr>
              <w:jc w:val="center"/>
            </w:pPr>
            <w:r w:rsidRPr="00773B95">
              <w:rPr>
                <w:sz w:val="20"/>
                <w:szCs w:val="20"/>
              </w:rPr>
              <w:t>Planirana sredstva</w:t>
            </w:r>
          </w:p>
        </w:tc>
      </w:tr>
      <w:tr w:rsidR="00966B4C" w:rsidRPr="007E0685" w14:paraId="460E0303" w14:textId="77777777" w:rsidTr="00966B4C">
        <w:trPr>
          <w:trHeight w:val="210"/>
        </w:trPr>
        <w:tc>
          <w:tcPr>
            <w:tcW w:w="6844" w:type="dxa"/>
            <w:vMerge/>
            <w:vAlign w:val="center"/>
          </w:tcPr>
          <w:p w14:paraId="53FEEB6B" w14:textId="77777777" w:rsidR="00966B4C" w:rsidRPr="00773B95" w:rsidRDefault="00966B4C" w:rsidP="001C7028"/>
        </w:tc>
        <w:tc>
          <w:tcPr>
            <w:tcW w:w="1262" w:type="dxa"/>
            <w:gridSpan w:val="2"/>
            <w:vAlign w:val="center"/>
          </w:tcPr>
          <w:p w14:paraId="759A4155" w14:textId="77777777" w:rsidR="00966B4C" w:rsidRPr="00773B95" w:rsidRDefault="00966B4C" w:rsidP="001C7028">
            <w:pPr>
              <w:jc w:val="center"/>
            </w:pPr>
            <w:r w:rsidRPr="00773B95">
              <w:rPr>
                <w:sz w:val="20"/>
                <w:szCs w:val="20"/>
              </w:rPr>
              <w:t>2022.</w:t>
            </w:r>
          </w:p>
        </w:tc>
        <w:tc>
          <w:tcPr>
            <w:tcW w:w="1262" w:type="dxa"/>
            <w:gridSpan w:val="2"/>
            <w:vAlign w:val="center"/>
          </w:tcPr>
          <w:p w14:paraId="39C95570" w14:textId="77777777" w:rsidR="00966B4C" w:rsidRPr="00773B95" w:rsidRDefault="00966B4C" w:rsidP="001C7028">
            <w:pPr>
              <w:jc w:val="center"/>
            </w:pPr>
            <w:r w:rsidRPr="00773B95">
              <w:rPr>
                <w:sz w:val="20"/>
                <w:szCs w:val="20"/>
              </w:rPr>
              <w:t>2023.</w:t>
            </w:r>
          </w:p>
        </w:tc>
        <w:tc>
          <w:tcPr>
            <w:tcW w:w="1265" w:type="dxa"/>
            <w:gridSpan w:val="2"/>
            <w:vAlign w:val="center"/>
          </w:tcPr>
          <w:p w14:paraId="7BDF7164" w14:textId="77777777" w:rsidR="00966B4C" w:rsidRPr="00773B95" w:rsidRDefault="00966B4C" w:rsidP="001C7028">
            <w:pPr>
              <w:jc w:val="center"/>
            </w:pPr>
            <w:r w:rsidRPr="00773B95">
              <w:rPr>
                <w:sz w:val="20"/>
                <w:szCs w:val="20"/>
              </w:rPr>
              <w:t>2024.</w:t>
            </w:r>
          </w:p>
        </w:tc>
      </w:tr>
      <w:tr w:rsidR="00966B4C" w:rsidRPr="007E0685" w14:paraId="6F0CCAEB" w14:textId="77777777" w:rsidTr="00966B4C">
        <w:trPr>
          <w:trHeight w:val="885"/>
        </w:trPr>
        <w:tc>
          <w:tcPr>
            <w:tcW w:w="6844" w:type="dxa"/>
            <w:vAlign w:val="center"/>
          </w:tcPr>
          <w:p w14:paraId="22966355" w14:textId="77777777" w:rsidR="00966B4C" w:rsidRPr="00773B95" w:rsidRDefault="00966B4C" w:rsidP="001C7028">
            <w:pPr>
              <w:jc w:val="both"/>
              <w:rPr>
                <w:sz w:val="20"/>
                <w:szCs w:val="20"/>
              </w:rPr>
            </w:pPr>
            <w:r w:rsidRPr="00773B95">
              <w:rPr>
                <w:sz w:val="20"/>
                <w:szCs w:val="20"/>
              </w:rPr>
              <w:t>Nabava opreme za JVP Grada Samobora i to kroz godine 2022. vatrogasne auto ljestve, 2023. vatrogasno vozilo voda-pjena-prah te 2024. malo vatrogasno šumsko vozilo.</w:t>
            </w:r>
          </w:p>
        </w:tc>
        <w:tc>
          <w:tcPr>
            <w:tcW w:w="1262" w:type="dxa"/>
            <w:gridSpan w:val="2"/>
            <w:vAlign w:val="center"/>
          </w:tcPr>
          <w:p w14:paraId="7E6D742A" w14:textId="77777777" w:rsidR="00966B4C" w:rsidRPr="00773B95" w:rsidRDefault="00966B4C" w:rsidP="001C7028">
            <w:pPr>
              <w:jc w:val="right"/>
              <w:rPr>
                <w:b/>
                <w:bCs/>
                <w:sz w:val="20"/>
                <w:szCs w:val="20"/>
              </w:rPr>
            </w:pPr>
            <w:r w:rsidRPr="00773B95">
              <w:rPr>
                <w:b/>
                <w:bCs/>
                <w:sz w:val="20"/>
                <w:szCs w:val="20"/>
              </w:rPr>
              <w:t>6.000.000</w:t>
            </w:r>
          </w:p>
        </w:tc>
        <w:tc>
          <w:tcPr>
            <w:tcW w:w="1262" w:type="dxa"/>
            <w:gridSpan w:val="2"/>
            <w:vAlign w:val="center"/>
          </w:tcPr>
          <w:p w14:paraId="480E699E" w14:textId="77777777" w:rsidR="00966B4C" w:rsidRPr="00773B95" w:rsidRDefault="00966B4C" w:rsidP="001C7028">
            <w:pPr>
              <w:jc w:val="right"/>
              <w:rPr>
                <w:b/>
                <w:bCs/>
                <w:sz w:val="20"/>
                <w:szCs w:val="20"/>
              </w:rPr>
            </w:pPr>
            <w:r w:rsidRPr="00773B95">
              <w:rPr>
                <w:b/>
                <w:bCs/>
                <w:sz w:val="20"/>
                <w:szCs w:val="20"/>
              </w:rPr>
              <w:t>3.000.000</w:t>
            </w:r>
          </w:p>
        </w:tc>
        <w:tc>
          <w:tcPr>
            <w:tcW w:w="1265" w:type="dxa"/>
            <w:gridSpan w:val="2"/>
            <w:vAlign w:val="center"/>
          </w:tcPr>
          <w:p w14:paraId="6BF69DB3" w14:textId="77777777" w:rsidR="00966B4C" w:rsidRPr="00773B95" w:rsidRDefault="00966B4C" w:rsidP="001C7028">
            <w:pPr>
              <w:jc w:val="right"/>
              <w:rPr>
                <w:b/>
                <w:bCs/>
                <w:sz w:val="20"/>
                <w:szCs w:val="20"/>
              </w:rPr>
            </w:pPr>
            <w:r w:rsidRPr="00773B95">
              <w:rPr>
                <w:b/>
                <w:bCs/>
                <w:sz w:val="20"/>
                <w:szCs w:val="20"/>
              </w:rPr>
              <w:t>1.800.000</w:t>
            </w:r>
          </w:p>
        </w:tc>
      </w:tr>
      <w:tr w:rsidR="00966B4C" w:rsidRPr="007E0685" w14:paraId="7B007987" w14:textId="77777777" w:rsidTr="00163D36">
        <w:trPr>
          <w:trHeight w:val="300"/>
        </w:trPr>
        <w:tc>
          <w:tcPr>
            <w:tcW w:w="10633" w:type="dxa"/>
            <w:gridSpan w:val="7"/>
            <w:shd w:val="clear" w:color="auto" w:fill="D9D9D9"/>
            <w:vAlign w:val="center"/>
          </w:tcPr>
          <w:p w14:paraId="58D192FB" w14:textId="77777777" w:rsidR="00966B4C" w:rsidRPr="00773B95" w:rsidRDefault="00966B4C" w:rsidP="001C7028">
            <w:r w:rsidRPr="00773B95">
              <w:rPr>
                <w:b/>
                <w:bCs/>
              </w:rPr>
              <w:t>Program:  VISOKO OBRAZOVANJE</w:t>
            </w:r>
          </w:p>
        </w:tc>
      </w:tr>
      <w:tr w:rsidR="00966B4C" w:rsidRPr="007E0685" w14:paraId="391FC17B" w14:textId="77777777" w:rsidTr="00966B4C">
        <w:trPr>
          <w:trHeight w:val="1087"/>
        </w:trPr>
        <w:tc>
          <w:tcPr>
            <w:tcW w:w="10633" w:type="dxa"/>
            <w:gridSpan w:val="7"/>
            <w:vAlign w:val="center"/>
          </w:tcPr>
          <w:p w14:paraId="5C4321C8" w14:textId="77777777" w:rsidR="00966B4C" w:rsidRPr="00773B95" w:rsidRDefault="00966B4C" w:rsidP="001C7028">
            <w:r w:rsidRPr="00773B95">
              <w:rPr>
                <w:sz w:val="20"/>
                <w:szCs w:val="20"/>
              </w:rPr>
              <w:t>Zakonske i druge pravne osnove programa:</w:t>
            </w:r>
          </w:p>
          <w:p w14:paraId="1673EBAC" w14:textId="77777777" w:rsidR="00966B4C" w:rsidRPr="00773B95" w:rsidRDefault="00966B4C" w:rsidP="005E0223">
            <w:pPr>
              <w:pStyle w:val="Naslov1"/>
              <w:numPr>
                <w:ilvl w:val="0"/>
                <w:numId w:val="40"/>
              </w:numPr>
              <w:tabs>
                <w:tab w:val="num" w:pos="748"/>
              </w:tabs>
              <w:spacing w:before="0"/>
              <w:ind w:left="748" w:hanging="426"/>
              <w:rPr>
                <w:rFonts w:asciiTheme="minorHAnsi" w:eastAsiaTheme="minorEastAsia" w:hAnsiTheme="minorHAnsi" w:cstheme="minorBidi"/>
                <w:b w:val="0"/>
                <w:bCs w:val="0"/>
                <w:color w:val="auto"/>
                <w:sz w:val="20"/>
                <w:szCs w:val="20"/>
                <w:lang w:val="hr-HR"/>
              </w:rPr>
            </w:pPr>
            <w:r w:rsidRPr="00773B95">
              <w:rPr>
                <w:rFonts w:ascii="Times New Roman" w:hAnsi="Times New Roman"/>
                <w:b w:val="0"/>
                <w:bCs w:val="0"/>
                <w:color w:val="auto"/>
                <w:sz w:val="20"/>
                <w:szCs w:val="20"/>
                <w:lang w:val="hr-HR"/>
              </w:rPr>
              <w:t>Zakon o ustanovama (Narodne novine br. 76/93, 29/97, 47/99 i 35/08),</w:t>
            </w:r>
          </w:p>
          <w:p w14:paraId="7824DC2E" w14:textId="77777777" w:rsidR="00966B4C" w:rsidRPr="00773B95" w:rsidRDefault="00966B4C" w:rsidP="005E0223">
            <w:pPr>
              <w:pStyle w:val="Odlomakpopisa"/>
              <w:numPr>
                <w:ilvl w:val="0"/>
                <w:numId w:val="39"/>
              </w:numPr>
              <w:tabs>
                <w:tab w:val="num" w:pos="748"/>
              </w:tabs>
              <w:spacing w:after="0" w:line="240" w:lineRule="auto"/>
              <w:ind w:hanging="397"/>
            </w:pPr>
            <w:r w:rsidRPr="00773B95">
              <w:rPr>
                <w:rFonts w:ascii="Times New Roman" w:eastAsia="Times New Roman" w:hAnsi="Times New Roman"/>
                <w:sz w:val="20"/>
                <w:szCs w:val="20"/>
              </w:rPr>
              <w:t xml:space="preserve">Zakon o znanstvenoj djelatnosti i visokom obrazovanju (Narodne novine br. </w:t>
            </w:r>
            <w:hyperlink r:id="rId11">
              <w:r w:rsidRPr="00773B95">
                <w:rPr>
                  <w:rStyle w:val="Hiperveza"/>
                  <w:rFonts w:ascii="Times New Roman" w:eastAsia="Times New Roman" w:hAnsi="Times New Roman"/>
                  <w:color w:val="auto"/>
                  <w:sz w:val="20"/>
                  <w:szCs w:val="20"/>
                  <w:u w:val="none"/>
                </w:rPr>
                <w:t>123/03</w:t>
              </w:r>
            </w:hyperlink>
            <w:r w:rsidRPr="00773B95">
              <w:rPr>
                <w:rFonts w:ascii="Times New Roman" w:eastAsia="Times New Roman" w:hAnsi="Times New Roman"/>
                <w:sz w:val="20"/>
                <w:szCs w:val="20"/>
              </w:rPr>
              <w:t xml:space="preserve">, </w:t>
            </w:r>
            <w:hyperlink r:id="rId12">
              <w:r w:rsidRPr="00773B95">
                <w:rPr>
                  <w:rStyle w:val="Hiperveza"/>
                  <w:rFonts w:ascii="Times New Roman" w:eastAsia="Times New Roman" w:hAnsi="Times New Roman"/>
                  <w:color w:val="auto"/>
                  <w:sz w:val="20"/>
                  <w:szCs w:val="20"/>
                  <w:u w:val="none"/>
                </w:rPr>
                <w:t>198/03</w:t>
              </w:r>
            </w:hyperlink>
            <w:r w:rsidRPr="00773B95">
              <w:rPr>
                <w:rFonts w:ascii="Times New Roman" w:eastAsia="Times New Roman" w:hAnsi="Times New Roman"/>
                <w:sz w:val="20"/>
                <w:szCs w:val="20"/>
              </w:rPr>
              <w:t xml:space="preserve">, </w:t>
            </w:r>
            <w:hyperlink r:id="rId13">
              <w:r w:rsidRPr="00773B95">
                <w:rPr>
                  <w:rStyle w:val="Hiperveza"/>
                  <w:rFonts w:ascii="Times New Roman" w:eastAsia="Times New Roman" w:hAnsi="Times New Roman"/>
                  <w:color w:val="auto"/>
                  <w:sz w:val="20"/>
                  <w:szCs w:val="20"/>
                  <w:u w:val="none"/>
                </w:rPr>
                <w:t>105/04</w:t>
              </w:r>
            </w:hyperlink>
            <w:r w:rsidRPr="00773B95">
              <w:rPr>
                <w:rFonts w:ascii="Times New Roman" w:eastAsia="Times New Roman" w:hAnsi="Times New Roman"/>
                <w:sz w:val="20"/>
                <w:szCs w:val="20"/>
              </w:rPr>
              <w:t xml:space="preserve">, </w:t>
            </w:r>
            <w:hyperlink r:id="rId14">
              <w:r w:rsidRPr="00773B95">
                <w:rPr>
                  <w:rStyle w:val="Hiperveza"/>
                  <w:rFonts w:ascii="Times New Roman" w:eastAsia="Times New Roman" w:hAnsi="Times New Roman"/>
                  <w:color w:val="auto"/>
                  <w:sz w:val="20"/>
                  <w:szCs w:val="20"/>
                  <w:u w:val="none"/>
                </w:rPr>
                <w:t>174/04</w:t>
              </w:r>
            </w:hyperlink>
            <w:r w:rsidRPr="00773B95">
              <w:rPr>
                <w:rFonts w:ascii="Times New Roman" w:eastAsia="Times New Roman" w:hAnsi="Times New Roman"/>
                <w:sz w:val="20"/>
                <w:szCs w:val="20"/>
              </w:rPr>
              <w:t xml:space="preserve">, </w:t>
            </w:r>
            <w:hyperlink r:id="rId15">
              <w:r w:rsidRPr="00773B95">
                <w:rPr>
                  <w:rStyle w:val="Hiperveza"/>
                  <w:rFonts w:ascii="Times New Roman" w:eastAsia="Times New Roman" w:hAnsi="Times New Roman"/>
                  <w:color w:val="auto"/>
                  <w:sz w:val="20"/>
                  <w:szCs w:val="20"/>
                  <w:u w:val="none"/>
                </w:rPr>
                <w:t>02/07</w:t>
              </w:r>
            </w:hyperlink>
            <w:r w:rsidRPr="00773B95">
              <w:rPr>
                <w:rFonts w:ascii="Times New Roman" w:eastAsia="Times New Roman" w:hAnsi="Times New Roman"/>
                <w:sz w:val="20"/>
                <w:szCs w:val="20"/>
              </w:rPr>
              <w:t xml:space="preserve">, </w:t>
            </w:r>
            <w:hyperlink r:id="rId16">
              <w:r w:rsidRPr="00773B95">
                <w:rPr>
                  <w:rStyle w:val="Hiperveza"/>
                  <w:rFonts w:ascii="Times New Roman" w:eastAsia="Times New Roman" w:hAnsi="Times New Roman"/>
                  <w:color w:val="auto"/>
                  <w:sz w:val="20"/>
                  <w:szCs w:val="20"/>
                  <w:u w:val="none"/>
                </w:rPr>
                <w:t>46/07</w:t>
              </w:r>
            </w:hyperlink>
            <w:r w:rsidRPr="00773B95">
              <w:rPr>
                <w:rFonts w:ascii="Times New Roman" w:eastAsia="Times New Roman" w:hAnsi="Times New Roman"/>
                <w:sz w:val="20"/>
                <w:szCs w:val="20"/>
              </w:rPr>
              <w:t xml:space="preserve">, </w:t>
            </w:r>
            <w:hyperlink r:id="rId17">
              <w:r w:rsidRPr="00773B95">
                <w:rPr>
                  <w:rStyle w:val="Hiperveza"/>
                  <w:rFonts w:ascii="Times New Roman" w:eastAsia="Times New Roman" w:hAnsi="Times New Roman"/>
                  <w:color w:val="auto"/>
                  <w:sz w:val="20"/>
                  <w:szCs w:val="20"/>
                  <w:u w:val="none"/>
                </w:rPr>
                <w:t>45/09</w:t>
              </w:r>
            </w:hyperlink>
            <w:r w:rsidRPr="00773B95">
              <w:rPr>
                <w:rFonts w:ascii="Times New Roman" w:eastAsia="Times New Roman" w:hAnsi="Times New Roman"/>
                <w:sz w:val="20"/>
                <w:szCs w:val="20"/>
              </w:rPr>
              <w:t xml:space="preserve">, </w:t>
            </w:r>
            <w:hyperlink r:id="rId18">
              <w:r w:rsidRPr="00773B95">
                <w:rPr>
                  <w:rStyle w:val="Hiperveza"/>
                  <w:rFonts w:ascii="Times New Roman" w:eastAsia="Times New Roman" w:hAnsi="Times New Roman"/>
                  <w:color w:val="auto"/>
                  <w:sz w:val="20"/>
                  <w:szCs w:val="20"/>
                  <w:u w:val="none"/>
                </w:rPr>
                <w:t>63/11</w:t>
              </w:r>
            </w:hyperlink>
            <w:r w:rsidRPr="00773B95">
              <w:rPr>
                <w:rFonts w:ascii="Times New Roman" w:eastAsia="Times New Roman" w:hAnsi="Times New Roman"/>
                <w:sz w:val="20"/>
                <w:szCs w:val="20"/>
              </w:rPr>
              <w:t xml:space="preserve">, </w:t>
            </w:r>
            <w:hyperlink r:id="rId19">
              <w:r w:rsidRPr="00773B95">
                <w:rPr>
                  <w:rStyle w:val="Hiperveza"/>
                  <w:rFonts w:ascii="Times New Roman" w:eastAsia="Times New Roman" w:hAnsi="Times New Roman"/>
                  <w:color w:val="auto"/>
                  <w:sz w:val="20"/>
                  <w:szCs w:val="20"/>
                  <w:u w:val="none"/>
                </w:rPr>
                <w:t>94/13</w:t>
              </w:r>
            </w:hyperlink>
            <w:r w:rsidRPr="00773B95">
              <w:rPr>
                <w:rFonts w:ascii="Times New Roman" w:eastAsia="Times New Roman" w:hAnsi="Times New Roman"/>
                <w:sz w:val="20"/>
                <w:szCs w:val="20"/>
              </w:rPr>
              <w:t xml:space="preserve">, </w:t>
            </w:r>
            <w:hyperlink r:id="rId20">
              <w:r w:rsidRPr="00773B95">
                <w:rPr>
                  <w:rStyle w:val="Hiperveza"/>
                  <w:rFonts w:ascii="Times New Roman" w:eastAsia="Times New Roman" w:hAnsi="Times New Roman"/>
                  <w:color w:val="auto"/>
                  <w:sz w:val="20"/>
                  <w:szCs w:val="20"/>
                  <w:u w:val="none"/>
                </w:rPr>
                <w:t>139/13</w:t>
              </w:r>
            </w:hyperlink>
            <w:r w:rsidRPr="00773B95">
              <w:rPr>
                <w:rFonts w:ascii="Times New Roman" w:eastAsia="Times New Roman" w:hAnsi="Times New Roman"/>
                <w:sz w:val="20"/>
                <w:szCs w:val="20"/>
              </w:rPr>
              <w:t xml:space="preserve">, </w:t>
            </w:r>
            <w:hyperlink r:id="rId21">
              <w:r w:rsidRPr="00773B95">
                <w:rPr>
                  <w:rStyle w:val="Hiperveza"/>
                  <w:rFonts w:ascii="Times New Roman" w:eastAsia="Times New Roman" w:hAnsi="Times New Roman"/>
                  <w:color w:val="auto"/>
                  <w:sz w:val="20"/>
                  <w:szCs w:val="20"/>
                  <w:u w:val="none"/>
                </w:rPr>
                <w:t>101/14</w:t>
              </w:r>
            </w:hyperlink>
            <w:r w:rsidRPr="00773B95">
              <w:rPr>
                <w:rFonts w:ascii="Times New Roman" w:eastAsia="Times New Roman" w:hAnsi="Times New Roman"/>
                <w:sz w:val="20"/>
                <w:szCs w:val="20"/>
              </w:rPr>
              <w:t xml:space="preserve">, </w:t>
            </w:r>
            <w:hyperlink r:id="rId22">
              <w:r w:rsidRPr="00773B95">
                <w:rPr>
                  <w:rStyle w:val="Hiperveza"/>
                  <w:rFonts w:ascii="Times New Roman" w:eastAsia="Times New Roman" w:hAnsi="Times New Roman"/>
                  <w:color w:val="auto"/>
                  <w:sz w:val="20"/>
                  <w:szCs w:val="20"/>
                  <w:u w:val="none"/>
                </w:rPr>
                <w:t>60/15</w:t>
              </w:r>
            </w:hyperlink>
            <w:r w:rsidRPr="00773B95">
              <w:rPr>
                <w:rStyle w:val="Hiperveza"/>
                <w:rFonts w:ascii="Times New Roman" w:eastAsia="Times New Roman" w:hAnsi="Times New Roman"/>
                <w:color w:val="auto"/>
                <w:sz w:val="20"/>
                <w:szCs w:val="20"/>
                <w:u w:val="none"/>
              </w:rPr>
              <w:t xml:space="preserve"> i </w:t>
            </w:r>
            <w:hyperlink r:id="rId23">
              <w:r w:rsidRPr="00773B95">
                <w:rPr>
                  <w:rStyle w:val="Hiperveza"/>
                  <w:rFonts w:ascii="Times New Roman" w:eastAsia="Times New Roman" w:hAnsi="Times New Roman"/>
                  <w:color w:val="auto"/>
                  <w:sz w:val="20"/>
                  <w:szCs w:val="20"/>
                  <w:u w:val="none"/>
                </w:rPr>
                <w:t>131/17</w:t>
              </w:r>
            </w:hyperlink>
            <w:r w:rsidRPr="00773B95">
              <w:rPr>
                <w:rFonts w:ascii="Times New Roman" w:eastAsia="Times New Roman" w:hAnsi="Times New Roman"/>
                <w:sz w:val="20"/>
                <w:szCs w:val="20"/>
              </w:rPr>
              <w:t>)</w:t>
            </w:r>
          </w:p>
        </w:tc>
      </w:tr>
      <w:tr w:rsidR="00966B4C" w:rsidRPr="007E0685" w14:paraId="58F2322F" w14:textId="77777777" w:rsidTr="00966B4C">
        <w:trPr>
          <w:trHeight w:val="690"/>
        </w:trPr>
        <w:tc>
          <w:tcPr>
            <w:tcW w:w="10633" w:type="dxa"/>
            <w:gridSpan w:val="7"/>
            <w:vAlign w:val="center"/>
          </w:tcPr>
          <w:p w14:paraId="124E4D66" w14:textId="77777777" w:rsidR="00966B4C" w:rsidRPr="00773B95" w:rsidRDefault="00966B4C" w:rsidP="001C7028">
            <w:pPr>
              <w:rPr>
                <w:b/>
                <w:bCs/>
                <w:i/>
                <w:iCs/>
                <w:sz w:val="20"/>
                <w:szCs w:val="20"/>
              </w:rPr>
            </w:pPr>
            <w:r w:rsidRPr="00773B95">
              <w:rPr>
                <w:b/>
                <w:bCs/>
                <w:sz w:val="20"/>
                <w:szCs w:val="20"/>
              </w:rPr>
              <w:t xml:space="preserve">Razvojna mjera </w:t>
            </w:r>
            <w:r w:rsidRPr="00773B95">
              <w:rPr>
                <w:i/>
                <w:iCs/>
                <w:sz w:val="20"/>
                <w:szCs w:val="20"/>
              </w:rPr>
              <w:t>(poveznica sa strateškim okvirom Provedbenog programa Grada Samobora za razdoblje 2021. – 2025.):</w:t>
            </w:r>
          </w:p>
          <w:p w14:paraId="60FC00FE" w14:textId="77777777" w:rsidR="00966B4C" w:rsidRPr="00773B95" w:rsidRDefault="00966B4C" w:rsidP="001C7028">
            <w:pPr>
              <w:rPr>
                <w:i/>
                <w:iCs/>
              </w:rPr>
            </w:pPr>
            <w:r w:rsidRPr="00773B95">
              <w:rPr>
                <w:i/>
                <w:iCs/>
                <w:sz w:val="20"/>
                <w:szCs w:val="20"/>
              </w:rPr>
              <w:t>4. Odgoj i obrazovanje</w:t>
            </w:r>
          </w:p>
          <w:p w14:paraId="3EBF004B" w14:textId="77777777" w:rsidR="00966B4C" w:rsidRPr="00773B95" w:rsidRDefault="00966B4C" w:rsidP="001C7028"/>
          <w:p w14:paraId="407B05ED" w14:textId="77777777" w:rsidR="00966B4C" w:rsidRPr="00773B95" w:rsidRDefault="00966B4C" w:rsidP="001C7028">
            <w:pPr>
              <w:rPr>
                <w:b/>
                <w:bCs/>
                <w:sz w:val="20"/>
                <w:szCs w:val="20"/>
              </w:rPr>
            </w:pPr>
            <w:r w:rsidRPr="00773B95">
              <w:rPr>
                <w:b/>
                <w:bCs/>
                <w:sz w:val="20"/>
                <w:szCs w:val="20"/>
              </w:rPr>
              <w:t>Pokazatelji rezultata:</w:t>
            </w:r>
          </w:p>
          <w:p w14:paraId="4A9F3648" w14:textId="77777777" w:rsidR="00966B4C" w:rsidRPr="00773B95" w:rsidRDefault="00966B4C" w:rsidP="001C7028">
            <w:pPr>
              <w:jc w:val="both"/>
            </w:pPr>
            <w:r w:rsidRPr="00773B95">
              <w:rPr>
                <w:sz w:val="20"/>
                <w:szCs w:val="20"/>
              </w:rPr>
              <w:t>Sukladno Prilogu 1. Provedbenog programa Grada Samobora za razdoblje 2021. – 2025.</w:t>
            </w:r>
          </w:p>
        </w:tc>
      </w:tr>
      <w:tr w:rsidR="00966B4C" w:rsidRPr="007E0685" w14:paraId="5AFB5A28" w14:textId="77777777" w:rsidTr="00AD273B">
        <w:trPr>
          <w:trHeight w:val="300"/>
        </w:trPr>
        <w:tc>
          <w:tcPr>
            <w:tcW w:w="10633" w:type="dxa"/>
            <w:gridSpan w:val="7"/>
            <w:shd w:val="clear" w:color="auto" w:fill="F2F2F2"/>
            <w:vAlign w:val="center"/>
          </w:tcPr>
          <w:p w14:paraId="5E7C2098" w14:textId="77777777" w:rsidR="00966B4C" w:rsidRPr="00773B95" w:rsidRDefault="00966B4C" w:rsidP="001C7028">
            <w:r w:rsidRPr="00773B95">
              <w:rPr>
                <w:b/>
                <w:bCs/>
                <w:sz w:val="20"/>
                <w:szCs w:val="20"/>
              </w:rPr>
              <w:t>Naziv aktivnosti/projekta u Proračunu: VELEUČILIŠTE SAMOBOR</w:t>
            </w:r>
          </w:p>
        </w:tc>
      </w:tr>
      <w:tr w:rsidR="00966B4C" w:rsidRPr="007E0685" w14:paraId="0C232CD3" w14:textId="77777777" w:rsidTr="00966B4C">
        <w:trPr>
          <w:trHeight w:val="300"/>
        </w:trPr>
        <w:tc>
          <w:tcPr>
            <w:tcW w:w="6844" w:type="dxa"/>
            <w:vMerge w:val="restart"/>
            <w:vAlign w:val="center"/>
          </w:tcPr>
          <w:p w14:paraId="77BEA2CB" w14:textId="77777777" w:rsidR="00966B4C" w:rsidRPr="00773B95" w:rsidRDefault="00966B4C" w:rsidP="001C7028">
            <w:pPr>
              <w:jc w:val="center"/>
            </w:pPr>
            <w:r w:rsidRPr="00773B95">
              <w:rPr>
                <w:sz w:val="20"/>
                <w:szCs w:val="20"/>
              </w:rPr>
              <w:t>Obrazloženje aktivnosti/projekta</w:t>
            </w:r>
          </w:p>
        </w:tc>
        <w:tc>
          <w:tcPr>
            <w:tcW w:w="3789" w:type="dxa"/>
            <w:gridSpan w:val="6"/>
            <w:vAlign w:val="center"/>
          </w:tcPr>
          <w:p w14:paraId="67784605" w14:textId="77777777" w:rsidR="00966B4C" w:rsidRPr="00773B95" w:rsidRDefault="00966B4C" w:rsidP="001C7028">
            <w:pPr>
              <w:jc w:val="center"/>
            </w:pPr>
            <w:r w:rsidRPr="00773B95">
              <w:rPr>
                <w:sz w:val="20"/>
                <w:szCs w:val="20"/>
              </w:rPr>
              <w:t>Planirana sredstva</w:t>
            </w:r>
          </w:p>
        </w:tc>
      </w:tr>
      <w:tr w:rsidR="00966B4C" w:rsidRPr="007E0685" w14:paraId="75BB0D21" w14:textId="77777777" w:rsidTr="00966B4C">
        <w:trPr>
          <w:trHeight w:val="300"/>
        </w:trPr>
        <w:tc>
          <w:tcPr>
            <w:tcW w:w="6844" w:type="dxa"/>
            <w:vMerge/>
            <w:vAlign w:val="center"/>
          </w:tcPr>
          <w:p w14:paraId="3C7B498F" w14:textId="77777777" w:rsidR="00966B4C" w:rsidRPr="00773B95" w:rsidRDefault="00966B4C" w:rsidP="001C7028"/>
        </w:tc>
        <w:tc>
          <w:tcPr>
            <w:tcW w:w="1262" w:type="dxa"/>
            <w:gridSpan w:val="2"/>
            <w:vAlign w:val="center"/>
          </w:tcPr>
          <w:p w14:paraId="60C1C18C" w14:textId="77777777" w:rsidR="00966B4C" w:rsidRPr="00773B95" w:rsidRDefault="00966B4C" w:rsidP="001C7028">
            <w:pPr>
              <w:jc w:val="center"/>
            </w:pPr>
            <w:r w:rsidRPr="00773B95">
              <w:rPr>
                <w:sz w:val="20"/>
                <w:szCs w:val="20"/>
              </w:rPr>
              <w:t>2022.</w:t>
            </w:r>
          </w:p>
        </w:tc>
        <w:tc>
          <w:tcPr>
            <w:tcW w:w="1262" w:type="dxa"/>
            <w:gridSpan w:val="2"/>
            <w:vAlign w:val="center"/>
          </w:tcPr>
          <w:p w14:paraId="042B0675" w14:textId="77777777" w:rsidR="00966B4C" w:rsidRPr="00773B95" w:rsidRDefault="00966B4C" w:rsidP="001C7028">
            <w:pPr>
              <w:jc w:val="center"/>
            </w:pPr>
            <w:r w:rsidRPr="00773B95">
              <w:rPr>
                <w:sz w:val="20"/>
                <w:szCs w:val="20"/>
              </w:rPr>
              <w:t>2023.</w:t>
            </w:r>
          </w:p>
        </w:tc>
        <w:tc>
          <w:tcPr>
            <w:tcW w:w="1265" w:type="dxa"/>
            <w:gridSpan w:val="2"/>
            <w:vAlign w:val="center"/>
          </w:tcPr>
          <w:p w14:paraId="01A36DE1" w14:textId="77777777" w:rsidR="00966B4C" w:rsidRPr="00773B95" w:rsidRDefault="00966B4C" w:rsidP="001C7028">
            <w:pPr>
              <w:jc w:val="center"/>
            </w:pPr>
            <w:r w:rsidRPr="00773B95">
              <w:rPr>
                <w:sz w:val="20"/>
                <w:szCs w:val="20"/>
              </w:rPr>
              <w:t>2024.</w:t>
            </w:r>
          </w:p>
        </w:tc>
      </w:tr>
      <w:tr w:rsidR="00966B4C" w:rsidRPr="007E0685" w14:paraId="2DB6E938" w14:textId="77777777" w:rsidTr="00966B4C">
        <w:trPr>
          <w:trHeight w:val="945"/>
        </w:trPr>
        <w:tc>
          <w:tcPr>
            <w:tcW w:w="6844" w:type="dxa"/>
            <w:vAlign w:val="center"/>
          </w:tcPr>
          <w:p w14:paraId="23F39444" w14:textId="4C7544B5" w:rsidR="00966B4C" w:rsidRPr="00773B95" w:rsidRDefault="00966B4C" w:rsidP="001C7028">
            <w:pPr>
              <w:jc w:val="both"/>
            </w:pPr>
            <w:r w:rsidRPr="00773B95">
              <w:rPr>
                <w:sz w:val="20"/>
                <w:szCs w:val="20"/>
              </w:rPr>
              <w:t xml:space="preserve">Financijska sredstva namijenjena su za potrebe osnivanja i rada Veleučilišta s pravom javnosti Samobor. </w:t>
            </w:r>
            <w:r w:rsidR="0088758B" w:rsidRPr="00773B95">
              <w:rPr>
                <w:sz w:val="20"/>
                <w:szCs w:val="20"/>
              </w:rPr>
              <w:t xml:space="preserve">Iznos </w:t>
            </w:r>
            <w:r w:rsidRPr="00773B95">
              <w:rPr>
                <w:sz w:val="20"/>
                <w:szCs w:val="20"/>
              </w:rPr>
              <w:t xml:space="preserve">od 90.000,00 kuna se odnosi na sredstva potrebna za intelektualne usluge za potrebe osnivanja veleučilišta, a </w:t>
            </w:r>
            <w:r w:rsidR="0088758B" w:rsidRPr="00773B95">
              <w:rPr>
                <w:sz w:val="20"/>
                <w:szCs w:val="20"/>
              </w:rPr>
              <w:t>iznos</w:t>
            </w:r>
            <w:r w:rsidRPr="00773B95">
              <w:rPr>
                <w:sz w:val="20"/>
                <w:szCs w:val="20"/>
              </w:rPr>
              <w:t xml:space="preserve"> od 10</w:t>
            </w:r>
            <w:r w:rsidR="0088758B" w:rsidRPr="00773B95">
              <w:rPr>
                <w:sz w:val="20"/>
                <w:szCs w:val="20"/>
              </w:rPr>
              <w:t>.</w:t>
            </w:r>
            <w:r w:rsidRPr="00773B95">
              <w:rPr>
                <w:sz w:val="20"/>
                <w:szCs w:val="20"/>
              </w:rPr>
              <w:t xml:space="preserve">000,00 kuna za ostale usluge. </w:t>
            </w:r>
          </w:p>
        </w:tc>
        <w:tc>
          <w:tcPr>
            <w:tcW w:w="1262" w:type="dxa"/>
            <w:gridSpan w:val="2"/>
            <w:vAlign w:val="center"/>
          </w:tcPr>
          <w:p w14:paraId="528BBBA9" w14:textId="77777777" w:rsidR="00966B4C" w:rsidRPr="00773B95" w:rsidRDefault="00966B4C" w:rsidP="001C7028">
            <w:pPr>
              <w:jc w:val="right"/>
              <w:rPr>
                <w:b/>
                <w:bCs/>
              </w:rPr>
            </w:pPr>
            <w:r w:rsidRPr="00773B95">
              <w:rPr>
                <w:b/>
                <w:bCs/>
                <w:sz w:val="20"/>
                <w:szCs w:val="20"/>
              </w:rPr>
              <w:t>100.000</w:t>
            </w:r>
          </w:p>
        </w:tc>
        <w:tc>
          <w:tcPr>
            <w:tcW w:w="1262" w:type="dxa"/>
            <w:gridSpan w:val="2"/>
            <w:vAlign w:val="center"/>
          </w:tcPr>
          <w:p w14:paraId="55AB1CC2" w14:textId="77777777" w:rsidR="00966B4C" w:rsidRPr="00773B95" w:rsidRDefault="00966B4C" w:rsidP="001C7028">
            <w:pPr>
              <w:jc w:val="right"/>
              <w:rPr>
                <w:b/>
                <w:bCs/>
              </w:rPr>
            </w:pPr>
            <w:r w:rsidRPr="00773B95">
              <w:rPr>
                <w:b/>
                <w:bCs/>
                <w:sz w:val="20"/>
                <w:szCs w:val="20"/>
              </w:rPr>
              <w:t>0</w:t>
            </w:r>
          </w:p>
        </w:tc>
        <w:tc>
          <w:tcPr>
            <w:tcW w:w="1265" w:type="dxa"/>
            <w:gridSpan w:val="2"/>
            <w:vAlign w:val="center"/>
          </w:tcPr>
          <w:p w14:paraId="207B1A91" w14:textId="77777777" w:rsidR="00966B4C" w:rsidRPr="00773B95" w:rsidRDefault="00966B4C" w:rsidP="001C7028">
            <w:pPr>
              <w:jc w:val="right"/>
              <w:rPr>
                <w:b/>
                <w:bCs/>
              </w:rPr>
            </w:pPr>
            <w:r w:rsidRPr="00773B95">
              <w:rPr>
                <w:b/>
                <w:bCs/>
                <w:sz w:val="20"/>
                <w:szCs w:val="20"/>
              </w:rPr>
              <w:t>0</w:t>
            </w:r>
          </w:p>
        </w:tc>
      </w:tr>
      <w:tr w:rsidR="00966B4C" w:rsidRPr="0088758B" w14:paraId="5D486344" w14:textId="77777777" w:rsidTr="00C51B15">
        <w:trPr>
          <w:trHeight w:val="272"/>
        </w:trPr>
        <w:tc>
          <w:tcPr>
            <w:tcW w:w="10633" w:type="dxa"/>
            <w:gridSpan w:val="7"/>
            <w:shd w:val="clear" w:color="auto" w:fill="D9D9D9"/>
            <w:vAlign w:val="center"/>
            <w:hideMark/>
          </w:tcPr>
          <w:p w14:paraId="5D1DDA31" w14:textId="77777777" w:rsidR="00966B4C" w:rsidRPr="00773B95" w:rsidRDefault="00966B4C" w:rsidP="001C7028">
            <w:pPr>
              <w:rPr>
                <w:b/>
                <w:bCs/>
              </w:rPr>
            </w:pPr>
            <w:r w:rsidRPr="00773B95">
              <w:rPr>
                <w:b/>
                <w:bCs/>
              </w:rPr>
              <w:t>Program: GOSPODARENJE STAMBENIM I POSLOVNIM FONDOM</w:t>
            </w:r>
          </w:p>
        </w:tc>
      </w:tr>
      <w:tr w:rsidR="00966B4C" w:rsidRPr="001372D6" w14:paraId="27B65BE0" w14:textId="77777777" w:rsidTr="00966B4C">
        <w:trPr>
          <w:trHeight w:val="283"/>
        </w:trPr>
        <w:tc>
          <w:tcPr>
            <w:tcW w:w="10633" w:type="dxa"/>
            <w:gridSpan w:val="7"/>
            <w:vAlign w:val="center"/>
            <w:hideMark/>
          </w:tcPr>
          <w:p w14:paraId="3D14FCE6" w14:textId="77777777" w:rsidR="00966B4C" w:rsidRPr="00773B95" w:rsidRDefault="00966B4C" w:rsidP="001C7028">
            <w:pPr>
              <w:jc w:val="both"/>
              <w:rPr>
                <w:sz w:val="20"/>
                <w:szCs w:val="20"/>
                <w:lang w:eastAsia="en-US"/>
              </w:rPr>
            </w:pPr>
            <w:r w:rsidRPr="00773B95">
              <w:rPr>
                <w:sz w:val="20"/>
                <w:szCs w:val="20"/>
                <w:lang w:eastAsia="en-US"/>
              </w:rPr>
              <w:t xml:space="preserve">Zakonske i druge pravne osnove programa: </w:t>
            </w:r>
          </w:p>
          <w:p w14:paraId="6936CB2F"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lang w:eastAsia="hr-HR"/>
              </w:rPr>
            </w:pPr>
            <w:r w:rsidRPr="00773B95">
              <w:rPr>
                <w:rFonts w:ascii="Times New Roman" w:hAnsi="Times New Roman"/>
                <w:sz w:val="20"/>
                <w:szCs w:val="20"/>
                <w:lang w:eastAsia="hr-HR"/>
              </w:rPr>
              <w:t>Zakon o gradnji (N/N 153/13, 20/17, 39/19 i 125/19)</w:t>
            </w:r>
          </w:p>
          <w:p w14:paraId="761DBCC9"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prostornom uređenju (NN 153/13, 65/17, 114/18, 39/19 i 98/19)</w:t>
            </w:r>
          </w:p>
          <w:p w14:paraId="6DE06EBE"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vlasništvu i drugim stvarnim pravima (NN 91/96, 68/98, 137/99, 22/00, 73/00, 129/00, 114/01, 79/06, 141/06, 146/08, 38/09, 153/09, 143/12 i 152/14)</w:t>
            </w:r>
          </w:p>
          <w:p w14:paraId="56055573"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prodaji stanova na kojima postoji stanarsko pravo (NN 43/92, 69/92, 87/92, 25/93, 26/93, 48/93, 2/94, 44/94, 47/94, 58/95, 103/95, 11/96, 76/96, 111/96, 11/97, 103/97, 119/97, 68/98, 163/98, 22/99,96/99, 120/00, 94/01 i 78/02)</w:t>
            </w:r>
          </w:p>
          <w:p w14:paraId="25AC024F"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zaštiti i očuvanju kulturnih dobara (NN 69/99, 151/03, 157/03, 100/04, 87/09, 88/10, 61/11, 25/12, 136/12, 157/13, 152/14, 98/15, 44/17, 90/18, 32/20 i 62/20)</w:t>
            </w:r>
          </w:p>
          <w:p w14:paraId="52E148E5"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nasljeđivanju (NN 48/03, 163/03, 35/05, 127/13, 33/15 i 14/19)</w:t>
            </w:r>
          </w:p>
        </w:tc>
      </w:tr>
      <w:tr w:rsidR="00966B4C" w:rsidRPr="001372D6" w14:paraId="7A1F9F6B" w14:textId="77777777" w:rsidTr="00966B4C">
        <w:trPr>
          <w:trHeight w:val="694"/>
        </w:trPr>
        <w:tc>
          <w:tcPr>
            <w:tcW w:w="10633" w:type="dxa"/>
            <w:gridSpan w:val="7"/>
            <w:vAlign w:val="center"/>
            <w:hideMark/>
          </w:tcPr>
          <w:p w14:paraId="19EF5C52" w14:textId="77777777" w:rsidR="00966B4C" w:rsidRPr="00773B95" w:rsidRDefault="00966B4C" w:rsidP="001C7028">
            <w:pPr>
              <w:rPr>
                <w:i/>
                <w:iCs/>
                <w:sz w:val="20"/>
                <w:szCs w:val="20"/>
              </w:rPr>
            </w:pPr>
            <w:r w:rsidRPr="00773B95">
              <w:rPr>
                <w:b/>
                <w:bCs/>
                <w:sz w:val="20"/>
                <w:szCs w:val="20"/>
              </w:rPr>
              <w:t xml:space="preserve">Razvojna mjera </w:t>
            </w:r>
            <w:r w:rsidRPr="00773B95">
              <w:rPr>
                <w:i/>
                <w:iCs/>
                <w:sz w:val="20"/>
                <w:szCs w:val="20"/>
              </w:rPr>
              <w:t>(poveznica sa strateškim okvirom Provedbenog programa Grada Samobora za razdoblje 2021. – 2025.):</w:t>
            </w:r>
          </w:p>
          <w:p w14:paraId="0EB57542" w14:textId="77777777" w:rsidR="00966B4C" w:rsidRPr="00773B95" w:rsidRDefault="00966B4C" w:rsidP="001C7028">
            <w:pPr>
              <w:rPr>
                <w:i/>
                <w:iCs/>
                <w:sz w:val="20"/>
                <w:szCs w:val="20"/>
              </w:rPr>
            </w:pPr>
            <w:r w:rsidRPr="00773B95">
              <w:rPr>
                <w:i/>
                <w:iCs/>
                <w:sz w:val="20"/>
                <w:szCs w:val="20"/>
              </w:rPr>
              <w:t>1. Uređenja naselja i stanovanja</w:t>
            </w:r>
          </w:p>
          <w:p w14:paraId="626012AE" w14:textId="77777777" w:rsidR="00966B4C" w:rsidRPr="00773B95" w:rsidRDefault="00966B4C" w:rsidP="001C7028">
            <w:pPr>
              <w:rPr>
                <w:i/>
                <w:iCs/>
                <w:sz w:val="20"/>
                <w:szCs w:val="20"/>
              </w:rPr>
            </w:pPr>
            <w:r w:rsidRPr="00773B95">
              <w:rPr>
                <w:i/>
                <w:iCs/>
                <w:sz w:val="20"/>
                <w:szCs w:val="20"/>
              </w:rPr>
              <w:t xml:space="preserve">4. Odgoj i obrazovanje </w:t>
            </w:r>
          </w:p>
          <w:p w14:paraId="1AB995C6" w14:textId="77777777" w:rsidR="00966B4C" w:rsidRPr="00773B95" w:rsidRDefault="00966B4C" w:rsidP="001C7028">
            <w:pPr>
              <w:rPr>
                <w:i/>
                <w:iCs/>
                <w:sz w:val="20"/>
                <w:szCs w:val="20"/>
              </w:rPr>
            </w:pPr>
            <w:r w:rsidRPr="00773B95">
              <w:rPr>
                <w:i/>
                <w:iCs/>
                <w:sz w:val="20"/>
                <w:szCs w:val="20"/>
              </w:rPr>
              <w:t>5. Briga o djeci</w:t>
            </w:r>
          </w:p>
          <w:p w14:paraId="5CB38A5F" w14:textId="77777777" w:rsidR="00966B4C" w:rsidRPr="00773B95" w:rsidRDefault="00966B4C" w:rsidP="001C7028">
            <w:pPr>
              <w:pStyle w:val="Odlomakpopisa"/>
              <w:spacing w:after="0" w:line="240" w:lineRule="auto"/>
              <w:ind w:left="0"/>
              <w:rPr>
                <w:rFonts w:ascii="Times New Roman" w:eastAsia="Times New Roman" w:hAnsi="Times New Roman"/>
                <w:i/>
                <w:iCs/>
                <w:sz w:val="20"/>
                <w:szCs w:val="20"/>
                <w:lang w:eastAsia="hr-HR"/>
              </w:rPr>
            </w:pPr>
            <w:r w:rsidRPr="00773B95">
              <w:rPr>
                <w:rFonts w:ascii="Times New Roman" w:hAnsi="Times New Roman"/>
                <w:i/>
                <w:iCs/>
                <w:sz w:val="20"/>
                <w:szCs w:val="20"/>
              </w:rPr>
              <w:t>8. Kultura, tjelesna kultura i sport</w:t>
            </w:r>
          </w:p>
          <w:p w14:paraId="6ED03640" w14:textId="77777777" w:rsidR="00966B4C" w:rsidRPr="00773B95" w:rsidRDefault="00966B4C" w:rsidP="001C7028"/>
          <w:p w14:paraId="44BE29FD" w14:textId="77777777" w:rsidR="00966B4C" w:rsidRPr="00773B95" w:rsidRDefault="00966B4C" w:rsidP="001C7028">
            <w:pPr>
              <w:rPr>
                <w:b/>
                <w:bCs/>
                <w:sz w:val="20"/>
                <w:szCs w:val="20"/>
              </w:rPr>
            </w:pPr>
            <w:r w:rsidRPr="00773B95">
              <w:rPr>
                <w:b/>
                <w:bCs/>
                <w:sz w:val="20"/>
                <w:szCs w:val="20"/>
              </w:rPr>
              <w:t>Pokazatelji rezultata:</w:t>
            </w:r>
          </w:p>
          <w:p w14:paraId="4E5DA8C0" w14:textId="77777777" w:rsidR="00966B4C" w:rsidRPr="00773B95" w:rsidRDefault="00966B4C" w:rsidP="001C7028">
            <w:pPr>
              <w:jc w:val="both"/>
              <w:rPr>
                <w:iCs/>
                <w:sz w:val="20"/>
                <w:szCs w:val="20"/>
                <w:lang w:eastAsia="en-US"/>
              </w:rPr>
            </w:pPr>
            <w:r w:rsidRPr="00773B95">
              <w:rPr>
                <w:sz w:val="20"/>
                <w:szCs w:val="20"/>
              </w:rPr>
              <w:t>Sukladno Prilogu 1. Provedbenog programa Grada Samobora za razdoblje 2021. – 2025.</w:t>
            </w:r>
          </w:p>
        </w:tc>
      </w:tr>
      <w:tr w:rsidR="00966B4C" w:rsidRPr="001372D6" w14:paraId="2017876D" w14:textId="77777777" w:rsidTr="00AD273B">
        <w:trPr>
          <w:trHeight w:val="300"/>
        </w:trPr>
        <w:tc>
          <w:tcPr>
            <w:tcW w:w="10633" w:type="dxa"/>
            <w:gridSpan w:val="7"/>
            <w:shd w:val="clear" w:color="auto" w:fill="F2F2F2"/>
            <w:vAlign w:val="center"/>
            <w:hideMark/>
          </w:tcPr>
          <w:p w14:paraId="2A33CBA0" w14:textId="77777777" w:rsidR="00966B4C" w:rsidRPr="00773B95" w:rsidRDefault="00966B4C" w:rsidP="001C7028">
            <w:pPr>
              <w:rPr>
                <w:b/>
                <w:bCs/>
                <w:sz w:val="20"/>
                <w:szCs w:val="20"/>
                <w:lang w:eastAsia="en-US"/>
              </w:rPr>
            </w:pPr>
            <w:r w:rsidRPr="00773B95">
              <w:rPr>
                <w:b/>
                <w:bCs/>
                <w:sz w:val="20"/>
                <w:szCs w:val="20"/>
                <w:lang w:eastAsia="en-US"/>
              </w:rPr>
              <w:t xml:space="preserve">Naziv aktivnosti/projekta u Proračunu: </w:t>
            </w:r>
            <w:r w:rsidRPr="00773B95">
              <w:rPr>
                <w:b/>
                <w:sz w:val="20"/>
                <w:szCs w:val="20"/>
                <w:lang w:eastAsia="en-US"/>
              </w:rPr>
              <w:t>USLUGE TEKUĆEG I INVESTICIJSKOG ODRŽAVANJA ZGRADA</w:t>
            </w:r>
          </w:p>
        </w:tc>
      </w:tr>
      <w:tr w:rsidR="00966B4C" w:rsidRPr="001372D6" w14:paraId="1B20D333" w14:textId="77777777" w:rsidTr="00966B4C">
        <w:trPr>
          <w:trHeight w:val="251"/>
        </w:trPr>
        <w:tc>
          <w:tcPr>
            <w:tcW w:w="6881" w:type="dxa"/>
            <w:gridSpan w:val="2"/>
            <w:vMerge w:val="restart"/>
            <w:vAlign w:val="center"/>
            <w:hideMark/>
          </w:tcPr>
          <w:p w14:paraId="41B33352" w14:textId="77777777" w:rsidR="00966B4C" w:rsidRPr="00773B95" w:rsidRDefault="00966B4C" w:rsidP="001C7028">
            <w:pPr>
              <w:jc w:val="center"/>
              <w:rPr>
                <w:sz w:val="20"/>
                <w:szCs w:val="20"/>
                <w:lang w:eastAsia="en-US"/>
              </w:rPr>
            </w:pPr>
            <w:r w:rsidRPr="00773B95">
              <w:rPr>
                <w:sz w:val="20"/>
                <w:szCs w:val="20"/>
                <w:lang w:eastAsia="en-US"/>
              </w:rPr>
              <w:t>Obrazloženje aktivnosti/projekta</w:t>
            </w:r>
          </w:p>
        </w:tc>
        <w:tc>
          <w:tcPr>
            <w:tcW w:w="3752" w:type="dxa"/>
            <w:gridSpan w:val="5"/>
            <w:noWrap/>
            <w:vAlign w:val="center"/>
            <w:hideMark/>
          </w:tcPr>
          <w:p w14:paraId="12C498A6" w14:textId="77777777" w:rsidR="00966B4C" w:rsidRPr="00773B95" w:rsidRDefault="00966B4C" w:rsidP="001C7028">
            <w:pPr>
              <w:jc w:val="center"/>
              <w:rPr>
                <w:sz w:val="20"/>
                <w:szCs w:val="20"/>
                <w:lang w:eastAsia="en-US"/>
              </w:rPr>
            </w:pPr>
            <w:r w:rsidRPr="00773B95">
              <w:rPr>
                <w:sz w:val="20"/>
                <w:szCs w:val="20"/>
                <w:lang w:eastAsia="en-US"/>
              </w:rPr>
              <w:t>Planirana sredstva</w:t>
            </w:r>
          </w:p>
        </w:tc>
      </w:tr>
      <w:tr w:rsidR="00966B4C" w:rsidRPr="001372D6" w14:paraId="59DE3CC5" w14:textId="77777777" w:rsidTr="00966B4C">
        <w:trPr>
          <w:trHeight w:val="207"/>
        </w:trPr>
        <w:tc>
          <w:tcPr>
            <w:tcW w:w="6881" w:type="dxa"/>
            <w:gridSpan w:val="2"/>
            <w:vMerge/>
            <w:vAlign w:val="center"/>
            <w:hideMark/>
          </w:tcPr>
          <w:p w14:paraId="55531C86" w14:textId="77777777" w:rsidR="00966B4C" w:rsidRPr="00773B95" w:rsidRDefault="00966B4C" w:rsidP="001C7028">
            <w:pPr>
              <w:rPr>
                <w:sz w:val="20"/>
                <w:szCs w:val="20"/>
                <w:lang w:eastAsia="en-US"/>
              </w:rPr>
            </w:pPr>
          </w:p>
        </w:tc>
        <w:tc>
          <w:tcPr>
            <w:tcW w:w="1250" w:type="dxa"/>
            <w:gridSpan w:val="2"/>
            <w:noWrap/>
            <w:vAlign w:val="center"/>
            <w:hideMark/>
          </w:tcPr>
          <w:p w14:paraId="707A2814" w14:textId="77777777" w:rsidR="00966B4C" w:rsidRPr="00773B95" w:rsidRDefault="00966B4C" w:rsidP="001C7028">
            <w:pPr>
              <w:jc w:val="center"/>
              <w:rPr>
                <w:sz w:val="20"/>
                <w:szCs w:val="20"/>
                <w:lang w:eastAsia="en-US"/>
              </w:rPr>
            </w:pPr>
            <w:r w:rsidRPr="00773B95">
              <w:rPr>
                <w:sz w:val="20"/>
                <w:szCs w:val="20"/>
                <w:lang w:eastAsia="en-US"/>
              </w:rPr>
              <w:t>2022.</w:t>
            </w:r>
          </w:p>
        </w:tc>
        <w:tc>
          <w:tcPr>
            <w:tcW w:w="1251" w:type="dxa"/>
            <w:gridSpan w:val="2"/>
            <w:noWrap/>
            <w:vAlign w:val="center"/>
            <w:hideMark/>
          </w:tcPr>
          <w:p w14:paraId="19607A95" w14:textId="77777777" w:rsidR="00966B4C" w:rsidRPr="00773B95" w:rsidRDefault="00966B4C" w:rsidP="001C7028">
            <w:pPr>
              <w:jc w:val="center"/>
              <w:rPr>
                <w:sz w:val="20"/>
                <w:szCs w:val="20"/>
                <w:lang w:eastAsia="en-US"/>
              </w:rPr>
            </w:pPr>
            <w:r w:rsidRPr="00773B95">
              <w:rPr>
                <w:sz w:val="20"/>
                <w:szCs w:val="20"/>
                <w:lang w:eastAsia="en-US"/>
              </w:rPr>
              <w:t>2023.</w:t>
            </w:r>
          </w:p>
        </w:tc>
        <w:tc>
          <w:tcPr>
            <w:tcW w:w="1251" w:type="dxa"/>
            <w:noWrap/>
            <w:vAlign w:val="center"/>
            <w:hideMark/>
          </w:tcPr>
          <w:p w14:paraId="254B6E96" w14:textId="77777777" w:rsidR="00966B4C" w:rsidRPr="00773B95" w:rsidRDefault="00966B4C" w:rsidP="001C7028">
            <w:pPr>
              <w:jc w:val="center"/>
              <w:rPr>
                <w:sz w:val="20"/>
                <w:szCs w:val="20"/>
                <w:lang w:eastAsia="en-US"/>
              </w:rPr>
            </w:pPr>
            <w:r w:rsidRPr="00773B95">
              <w:rPr>
                <w:sz w:val="20"/>
                <w:szCs w:val="20"/>
                <w:lang w:eastAsia="en-US"/>
              </w:rPr>
              <w:t>2024.</w:t>
            </w:r>
          </w:p>
        </w:tc>
      </w:tr>
      <w:tr w:rsidR="00966B4C" w:rsidRPr="001372D6" w14:paraId="3935E3A2" w14:textId="77777777" w:rsidTr="00966B4C">
        <w:trPr>
          <w:trHeight w:val="277"/>
        </w:trPr>
        <w:tc>
          <w:tcPr>
            <w:tcW w:w="6881" w:type="dxa"/>
            <w:gridSpan w:val="2"/>
            <w:noWrap/>
            <w:vAlign w:val="center"/>
            <w:hideMark/>
          </w:tcPr>
          <w:p w14:paraId="3DCE27F6" w14:textId="77777777" w:rsidR="00966B4C" w:rsidRPr="00773B95" w:rsidRDefault="00966B4C" w:rsidP="001C7028">
            <w:pPr>
              <w:jc w:val="both"/>
              <w:rPr>
                <w:sz w:val="20"/>
                <w:szCs w:val="20"/>
                <w:lang w:eastAsia="en-US"/>
              </w:rPr>
            </w:pPr>
            <w:r w:rsidRPr="00773B95">
              <w:rPr>
                <w:sz w:val="20"/>
                <w:szCs w:val="20"/>
                <w:lang w:eastAsia="en-US"/>
              </w:rPr>
              <w:t xml:space="preserve">Grad Samobor raspolaže stambenim fondom te je dužan osigurati financijska sredstva za hitne i manje popravke na predmetnim objektima radi postizanja minimalnih uvjeta za korištenje istih. U okviru ove aktivnosti planiraju se i sredstva za hitne intervencije i tekuće održavanje zgrada u vlasništvu Grada, zatim sredstva pričuve koja se plaćaju upravitelju zgrada u kojem su stanovi u vlasništvu Grada, sredstva za potrošnju vode u svrhu opskrbe vodom društvenih domova po mjesnim odborima, kao i za troškove pražnjenja sabirnih jama uz društvene domove, te sredstva potrebna za legalizaciju objekata u vlasništvu Grada. Nadalje, radi poboljšanja kvalitete življenja stanovništva u mjestima izvan Grada osigurana su sredstva za uređenje i popravak postojećih društvenih domova. </w:t>
            </w:r>
          </w:p>
        </w:tc>
        <w:tc>
          <w:tcPr>
            <w:tcW w:w="1250" w:type="dxa"/>
            <w:gridSpan w:val="2"/>
            <w:noWrap/>
            <w:vAlign w:val="center"/>
            <w:hideMark/>
          </w:tcPr>
          <w:p w14:paraId="28DFCC67" w14:textId="77777777" w:rsidR="00966B4C" w:rsidRPr="00773B95" w:rsidRDefault="00966B4C" w:rsidP="001C7028">
            <w:pPr>
              <w:jc w:val="right"/>
              <w:rPr>
                <w:b/>
                <w:sz w:val="20"/>
                <w:szCs w:val="20"/>
                <w:lang w:eastAsia="en-US"/>
              </w:rPr>
            </w:pPr>
            <w:r w:rsidRPr="00773B95">
              <w:rPr>
                <w:b/>
                <w:sz w:val="20"/>
                <w:szCs w:val="20"/>
                <w:lang w:eastAsia="en-US"/>
              </w:rPr>
              <w:t>1.290.400</w:t>
            </w:r>
          </w:p>
        </w:tc>
        <w:tc>
          <w:tcPr>
            <w:tcW w:w="1251" w:type="dxa"/>
            <w:gridSpan w:val="2"/>
            <w:noWrap/>
            <w:vAlign w:val="center"/>
            <w:hideMark/>
          </w:tcPr>
          <w:p w14:paraId="2CB16290" w14:textId="77777777" w:rsidR="00966B4C" w:rsidRPr="00773B95" w:rsidRDefault="00966B4C" w:rsidP="001C7028">
            <w:pPr>
              <w:jc w:val="right"/>
              <w:rPr>
                <w:b/>
                <w:sz w:val="20"/>
                <w:szCs w:val="20"/>
                <w:lang w:eastAsia="en-US"/>
              </w:rPr>
            </w:pPr>
            <w:r w:rsidRPr="00773B95">
              <w:rPr>
                <w:b/>
                <w:sz w:val="20"/>
                <w:szCs w:val="20"/>
                <w:lang w:eastAsia="en-US"/>
              </w:rPr>
              <w:t>1.170.400</w:t>
            </w:r>
          </w:p>
        </w:tc>
        <w:tc>
          <w:tcPr>
            <w:tcW w:w="1251" w:type="dxa"/>
            <w:noWrap/>
            <w:vAlign w:val="center"/>
            <w:hideMark/>
          </w:tcPr>
          <w:p w14:paraId="2C1EEB4E" w14:textId="77777777" w:rsidR="00966B4C" w:rsidRPr="00773B95" w:rsidRDefault="00966B4C" w:rsidP="001C7028">
            <w:pPr>
              <w:jc w:val="right"/>
              <w:rPr>
                <w:b/>
                <w:sz w:val="20"/>
                <w:szCs w:val="20"/>
                <w:lang w:eastAsia="en-US"/>
              </w:rPr>
            </w:pPr>
            <w:r w:rsidRPr="00773B95">
              <w:rPr>
                <w:b/>
                <w:sz w:val="20"/>
                <w:szCs w:val="20"/>
                <w:lang w:eastAsia="en-US"/>
              </w:rPr>
              <w:t>1.020.400</w:t>
            </w:r>
          </w:p>
        </w:tc>
      </w:tr>
      <w:tr w:rsidR="00966B4C" w:rsidRPr="001372D6" w14:paraId="07873E4D" w14:textId="77777777" w:rsidTr="00AD273B">
        <w:trPr>
          <w:trHeight w:val="300"/>
        </w:trPr>
        <w:tc>
          <w:tcPr>
            <w:tcW w:w="10633" w:type="dxa"/>
            <w:gridSpan w:val="7"/>
            <w:shd w:val="clear" w:color="auto" w:fill="F2F2F2"/>
            <w:vAlign w:val="center"/>
            <w:hideMark/>
          </w:tcPr>
          <w:p w14:paraId="636A7E96" w14:textId="77777777" w:rsidR="00966B4C" w:rsidRPr="00773B95" w:rsidRDefault="00966B4C" w:rsidP="001C7028">
            <w:pPr>
              <w:rPr>
                <w:b/>
                <w:bCs/>
                <w:sz w:val="20"/>
                <w:szCs w:val="20"/>
                <w:lang w:eastAsia="en-US"/>
              </w:rPr>
            </w:pPr>
            <w:r w:rsidRPr="00773B95">
              <w:rPr>
                <w:b/>
                <w:bCs/>
                <w:sz w:val="20"/>
                <w:szCs w:val="20"/>
                <w:lang w:eastAsia="en-US"/>
              </w:rPr>
              <w:t xml:space="preserve">Naziv aktivnosti/projekta u Proračunu: </w:t>
            </w:r>
            <w:r w:rsidRPr="00773B95">
              <w:rPr>
                <w:b/>
                <w:sz w:val="20"/>
                <w:szCs w:val="20"/>
                <w:lang w:eastAsia="en-US"/>
              </w:rPr>
              <w:t>ZAŠTITA SPOMENIKA KULTURE</w:t>
            </w:r>
          </w:p>
        </w:tc>
      </w:tr>
      <w:tr w:rsidR="00966B4C" w:rsidRPr="001372D6" w14:paraId="67888896" w14:textId="77777777" w:rsidTr="00966B4C">
        <w:trPr>
          <w:trHeight w:val="251"/>
        </w:trPr>
        <w:tc>
          <w:tcPr>
            <w:tcW w:w="6881" w:type="dxa"/>
            <w:gridSpan w:val="2"/>
            <w:vMerge w:val="restart"/>
            <w:vAlign w:val="center"/>
            <w:hideMark/>
          </w:tcPr>
          <w:p w14:paraId="6A6DC279" w14:textId="77777777" w:rsidR="00966B4C" w:rsidRPr="00773B95" w:rsidRDefault="00966B4C" w:rsidP="001C7028">
            <w:pPr>
              <w:jc w:val="center"/>
              <w:rPr>
                <w:sz w:val="20"/>
                <w:szCs w:val="20"/>
                <w:lang w:eastAsia="en-US"/>
              </w:rPr>
            </w:pPr>
            <w:r w:rsidRPr="00773B95">
              <w:rPr>
                <w:sz w:val="20"/>
                <w:szCs w:val="20"/>
                <w:lang w:eastAsia="en-US"/>
              </w:rPr>
              <w:t>Obrazloženje aktivnosti/projekta</w:t>
            </w:r>
          </w:p>
        </w:tc>
        <w:tc>
          <w:tcPr>
            <w:tcW w:w="3752" w:type="dxa"/>
            <w:gridSpan w:val="5"/>
            <w:noWrap/>
            <w:vAlign w:val="center"/>
            <w:hideMark/>
          </w:tcPr>
          <w:p w14:paraId="0FCA8622" w14:textId="77777777" w:rsidR="00966B4C" w:rsidRPr="00773B95" w:rsidRDefault="00966B4C" w:rsidP="001C7028">
            <w:pPr>
              <w:jc w:val="center"/>
              <w:rPr>
                <w:sz w:val="20"/>
                <w:szCs w:val="20"/>
                <w:lang w:eastAsia="en-US"/>
              </w:rPr>
            </w:pPr>
            <w:r w:rsidRPr="00773B95">
              <w:rPr>
                <w:sz w:val="20"/>
                <w:szCs w:val="20"/>
                <w:lang w:eastAsia="en-US"/>
              </w:rPr>
              <w:t>Planirana sredstva</w:t>
            </w:r>
          </w:p>
        </w:tc>
      </w:tr>
      <w:tr w:rsidR="00966B4C" w:rsidRPr="001372D6" w14:paraId="2582BE9F" w14:textId="77777777" w:rsidTr="00966B4C">
        <w:trPr>
          <w:trHeight w:val="207"/>
        </w:trPr>
        <w:tc>
          <w:tcPr>
            <w:tcW w:w="6881" w:type="dxa"/>
            <w:gridSpan w:val="2"/>
            <w:vMerge/>
            <w:vAlign w:val="center"/>
            <w:hideMark/>
          </w:tcPr>
          <w:p w14:paraId="7BECD235" w14:textId="77777777" w:rsidR="00966B4C" w:rsidRPr="00773B95" w:rsidRDefault="00966B4C" w:rsidP="001C7028">
            <w:pPr>
              <w:rPr>
                <w:sz w:val="20"/>
                <w:szCs w:val="20"/>
                <w:lang w:eastAsia="en-US"/>
              </w:rPr>
            </w:pPr>
          </w:p>
        </w:tc>
        <w:tc>
          <w:tcPr>
            <w:tcW w:w="1250" w:type="dxa"/>
            <w:gridSpan w:val="2"/>
            <w:noWrap/>
            <w:vAlign w:val="center"/>
            <w:hideMark/>
          </w:tcPr>
          <w:p w14:paraId="474934CA" w14:textId="77777777" w:rsidR="00966B4C" w:rsidRPr="00773B95" w:rsidRDefault="00966B4C" w:rsidP="001C7028">
            <w:pPr>
              <w:jc w:val="center"/>
              <w:rPr>
                <w:sz w:val="20"/>
                <w:szCs w:val="20"/>
                <w:lang w:eastAsia="en-US"/>
              </w:rPr>
            </w:pPr>
            <w:r w:rsidRPr="00773B95">
              <w:rPr>
                <w:sz w:val="20"/>
                <w:szCs w:val="20"/>
                <w:lang w:eastAsia="en-US"/>
              </w:rPr>
              <w:t>2022.</w:t>
            </w:r>
          </w:p>
        </w:tc>
        <w:tc>
          <w:tcPr>
            <w:tcW w:w="1251" w:type="dxa"/>
            <w:gridSpan w:val="2"/>
            <w:noWrap/>
            <w:vAlign w:val="center"/>
            <w:hideMark/>
          </w:tcPr>
          <w:p w14:paraId="5E7AF4D6" w14:textId="77777777" w:rsidR="00966B4C" w:rsidRPr="00773B95" w:rsidRDefault="00966B4C" w:rsidP="001C7028">
            <w:pPr>
              <w:jc w:val="center"/>
              <w:rPr>
                <w:sz w:val="20"/>
                <w:szCs w:val="20"/>
                <w:lang w:eastAsia="en-US"/>
              </w:rPr>
            </w:pPr>
            <w:r w:rsidRPr="00773B95">
              <w:rPr>
                <w:sz w:val="20"/>
                <w:szCs w:val="20"/>
                <w:lang w:eastAsia="en-US"/>
              </w:rPr>
              <w:t>2023.</w:t>
            </w:r>
          </w:p>
        </w:tc>
        <w:tc>
          <w:tcPr>
            <w:tcW w:w="1251" w:type="dxa"/>
            <w:noWrap/>
            <w:vAlign w:val="center"/>
            <w:hideMark/>
          </w:tcPr>
          <w:p w14:paraId="2E0F8C36" w14:textId="77777777" w:rsidR="00966B4C" w:rsidRPr="00773B95" w:rsidRDefault="00966B4C" w:rsidP="001C7028">
            <w:pPr>
              <w:jc w:val="center"/>
              <w:rPr>
                <w:sz w:val="20"/>
                <w:szCs w:val="20"/>
                <w:lang w:eastAsia="en-US"/>
              </w:rPr>
            </w:pPr>
            <w:r w:rsidRPr="00773B95">
              <w:rPr>
                <w:sz w:val="20"/>
                <w:szCs w:val="20"/>
                <w:lang w:eastAsia="en-US"/>
              </w:rPr>
              <w:t>2024.</w:t>
            </w:r>
          </w:p>
        </w:tc>
      </w:tr>
      <w:tr w:rsidR="00966B4C" w:rsidRPr="001372D6" w14:paraId="64448A16" w14:textId="77777777" w:rsidTr="00966B4C">
        <w:trPr>
          <w:trHeight w:val="702"/>
        </w:trPr>
        <w:tc>
          <w:tcPr>
            <w:tcW w:w="6881" w:type="dxa"/>
            <w:gridSpan w:val="2"/>
            <w:noWrap/>
            <w:vAlign w:val="center"/>
            <w:hideMark/>
          </w:tcPr>
          <w:p w14:paraId="23D7ACC9" w14:textId="77777777" w:rsidR="00966B4C" w:rsidRPr="00773B95" w:rsidRDefault="00966B4C" w:rsidP="001C7028">
            <w:pPr>
              <w:jc w:val="both"/>
              <w:rPr>
                <w:sz w:val="20"/>
                <w:szCs w:val="20"/>
                <w:lang w:eastAsia="en-US"/>
              </w:rPr>
            </w:pPr>
            <w:r w:rsidRPr="00773B95">
              <w:rPr>
                <w:sz w:val="20"/>
                <w:szCs w:val="20"/>
                <w:lang w:eastAsia="en-US"/>
              </w:rPr>
              <w:t>Zbog konstantnih potreba na očuvanju objekata pod zaštitom Ministarstva kulture, Grad Samobor svake godine, a prema smjernicama i prioritetima Konzervatorskog zavoda koji nadzire radove nad tim objektima, sukladno raspoloživim sredstvima provodi mjere obnove, konzerviranja i restauriranja zaštićenih građevina. Planiraju se zaštitni i restauratorski radovi na sakralnim objektima u gradu Samoboru te radovi na ostalim zaštićenim objektima sa šireg područja Grada Samobora. Također, planira se i sufinanciranje obnove pročelja po provedenom javnom pozivu za vlasnike ili korisnike konzervatorski zaštićenih objekata,</w:t>
            </w:r>
            <w:r w:rsidRPr="00773B95">
              <w:t xml:space="preserve"> </w:t>
            </w:r>
            <w:r w:rsidRPr="00773B95">
              <w:rPr>
                <w:sz w:val="20"/>
                <w:szCs w:val="20"/>
              </w:rPr>
              <w:t>koji imaju izrađen i odobren plan sanacije objekta po Ministarstvu kulture</w:t>
            </w:r>
            <w:r w:rsidRPr="00773B95">
              <w:rPr>
                <w:sz w:val="20"/>
                <w:szCs w:val="20"/>
                <w:lang w:eastAsia="en-US"/>
              </w:rPr>
              <w:t>.</w:t>
            </w:r>
          </w:p>
          <w:p w14:paraId="240C5863" w14:textId="77777777" w:rsidR="00966B4C" w:rsidRPr="00773B95" w:rsidRDefault="00966B4C" w:rsidP="001C7028">
            <w:pPr>
              <w:jc w:val="both"/>
              <w:rPr>
                <w:sz w:val="20"/>
                <w:szCs w:val="20"/>
                <w:lang w:eastAsia="en-US"/>
              </w:rPr>
            </w:pPr>
            <w:r w:rsidRPr="00773B95">
              <w:rPr>
                <w:sz w:val="20"/>
                <w:szCs w:val="20"/>
                <w:lang w:eastAsia="en-US"/>
              </w:rPr>
              <w:t xml:space="preserve">Sredstva su ostvarena iz spomeničke rente te iz ostalih prihoda kao državne ili županijske pomoći. </w:t>
            </w:r>
          </w:p>
        </w:tc>
        <w:tc>
          <w:tcPr>
            <w:tcW w:w="1250" w:type="dxa"/>
            <w:gridSpan w:val="2"/>
            <w:noWrap/>
            <w:vAlign w:val="center"/>
            <w:hideMark/>
          </w:tcPr>
          <w:p w14:paraId="08A79EBE" w14:textId="77777777" w:rsidR="00966B4C" w:rsidRPr="00773B95" w:rsidRDefault="00966B4C" w:rsidP="001C7028">
            <w:pPr>
              <w:jc w:val="right"/>
              <w:rPr>
                <w:b/>
                <w:sz w:val="20"/>
                <w:szCs w:val="20"/>
                <w:lang w:eastAsia="en-US"/>
              </w:rPr>
            </w:pPr>
            <w:r w:rsidRPr="00773B95">
              <w:rPr>
                <w:b/>
                <w:sz w:val="20"/>
                <w:szCs w:val="20"/>
                <w:lang w:eastAsia="en-US"/>
              </w:rPr>
              <w:t>950.000</w:t>
            </w:r>
          </w:p>
        </w:tc>
        <w:tc>
          <w:tcPr>
            <w:tcW w:w="1251" w:type="dxa"/>
            <w:gridSpan w:val="2"/>
            <w:noWrap/>
            <w:vAlign w:val="center"/>
            <w:hideMark/>
          </w:tcPr>
          <w:p w14:paraId="21818B29" w14:textId="77777777" w:rsidR="00966B4C" w:rsidRPr="00773B95" w:rsidRDefault="00966B4C" w:rsidP="001C7028">
            <w:pPr>
              <w:jc w:val="right"/>
              <w:rPr>
                <w:b/>
                <w:sz w:val="20"/>
                <w:szCs w:val="20"/>
                <w:lang w:eastAsia="en-US"/>
              </w:rPr>
            </w:pPr>
            <w:r w:rsidRPr="00773B95">
              <w:rPr>
                <w:b/>
                <w:sz w:val="20"/>
                <w:szCs w:val="20"/>
                <w:lang w:eastAsia="en-US"/>
              </w:rPr>
              <w:t>300.000</w:t>
            </w:r>
          </w:p>
        </w:tc>
        <w:tc>
          <w:tcPr>
            <w:tcW w:w="1251" w:type="dxa"/>
            <w:noWrap/>
            <w:vAlign w:val="center"/>
            <w:hideMark/>
          </w:tcPr>
          <w:p w14:paraId="01C456DA" w14:textId="77777777" w:rsidR="00966B4C" w:rsidRPr="00773B95" w:rsidRDefault="00966B4C" w:rsidP="001C7028">
            <w:pPr>
              <w:jc w:val="right"/>
              <w:rPr>
                <w:b/>
                <w:sz w:val="20"/>
                <w:szCs w:val="20"/>
                <w:lang w:eastAsia="en-US"/>
              </w:rPr>
            </w:pPr>
            <w:r w:rsidRPr="00773B95">
              <w:rPr>
                <w:b/>
                <w:sz w:val="20"/>
                <w:szCs w:val="20"/>
                <w:lang w:eastAsia="en-US"/>
              </w:rPr>
              <w:t>300.000</w:t>
            </w:r>
          </w:p>
        </w:tc>
      </w:tr>
      <w:tr w:rsidR="00966B4C" w:rsidRPr="001372D6" w14:paraId="237C0E0B" w14:textId="77777777" w:rsidTr="00AD273B">
        <w:trPr>
          <w:trHeight w:val="300"/>
        </w:trPr>
        <w:tc>
          <w:tcPr>
            <w:tcW w:w="10633"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3472643B" w14:textId="77777777" w:rsidR="00966B4C" w:rsidRPr="00773B95" w:rsidRDefault="00966B4C" w:rsidP="001C7028">
            <w:pPr>
              <w:rPr>
                <w:b/>
                <w:bCs/>
                <w:sz w:val="20"/>
                <w:szCs w:val="20"/>
                <w:lang w:eastAsia="en-US"/>
              </w:rPr>
            </w:pPr>
            <w:r w:rsidRPr="00773B95">
              <w:rPr>
                <w:b/>
                <w:bCs/>
                <w:sz w:val="20"/>
                <w:szCs w:val="20"/>
                <w:lang w:eastAsia="en-US"/>
              </w:rPr>
              <w:t xml:space="preserve">Naziv aktivnosti/projekta u Proračunu:  </w:t>
            </w:r>
            <w:r w:rsidRPr="00773B95">
              <w:rPr>
                <w:b/>
                <w:sz w:val="20"/>
                <w:szCs w:val="20"/>
                <w:lang w:eastAsia="en-US"/>
              </w:rPr>
              <w:t>ENERGETSKA STRATEGIJA</w:t>
            </w:r>
          </w:p>
        </w:tc>
      </w:tr>
      <w:tr w:rsidR="00966B4C" w:rsidRPr="001372D6" w14:paraId="0E4AADB2" w14:textId="77777777" w:rsidTr="00966B4C">
        <w:trPr>
          <w:trHeight w:val="251"/>
        </w:trPr>
        <w:tc>
          <w:tcPr>
            <w:tcW w:w="68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3370F8" w14:textId="77777777" w:rsidR="00966B4C" w:rsidRPr="00773B95" w:rsidRDefault="00966B4C" w:rsidP="001C7028">
            <w:pPr>
              <w:jc w:val="center"/>
              <w:rPr>
                <w:sz w:val="20"/>
                <w:szCs w:val="20"/>
                <w:lang w:eastAsia="en-US"/>
              </w:rPr>
            </w:pPr>
            <w:r w:rsidRPr="00773B95">
              <w:rPr>
                <w:sz w:val="20"/>
                <w:szCs w:val="20"/>
                <w:lang w:eastAsia="en-US"/>
              </w:rPr>
              <w:t>Obrazloženje aktivnosti/projekta</w:t>
            </w:r>
          </w:p>
        </w:tc>
        <w:tc>
          <w:tcPr>
            <w:tcW w:w="3752" w:type="dxa"/>
            <w:gridSpan w:val="5"/>
            <w:tcBorders>
              <w:top w:val="single" w:sz="4" w:space="0" w:color="auto"/>
              <w:left w:val="single" w:sz="4" w:space="0" w:color="auto"/>
              <w:bottom w:val="single" w:sz="4" w:space="0" w:color="auto"/>
              <w:right w:val="single" w:sz="4" w:space="0" w:color="auto"/>
            </w:tcBorders>
            <w:noWrap/>
            <w:vAlign w:val="center"/>
            <w:hideMark/>
          </w:tcPr>
          <w:p w14:paraId="7581C40A" w14:textId="77777777" w:rsidR="00966B4C" w:rsidRPr="00773B95" w:rsidRDefault="00966B4C" w:rsidP="001C7028">
            <w:pPr>
              <w:jc w:val="center"/>
              <w:rPr>
                <w:sz w:val="20"/>
                <w:szCs w:val="20"/>
                <w:lang w:eastAsia="en-US"/>
              </w:rPr>
            </w:pPr>
            <w:r w:rsidRPr="00773B95">
              <w:rPr>
                <w:sz w:val="20"/>
                <w:szCs w:val="20"/>
                <w:lang w:eastAsia="en-US"/>
              </w:rPr>
              <w:t>Planirana sredstva</w:t>
            </w:r>
          </w:p>
        </w:tc>
      </w:tr>
      <w:tr w:rsidR="00966B4C" w:rsidRPr="001372D6" w14:paraId="5BE90329" w14:textId="77777777" w:rsidTr="00966B4C">
        <w:trPr>
          <w:trHeight w:val="207"/>
        </w:trPr>
        <w:tc>
          <w:tcPr>
            <w:tcW w:w="6881" w:type="dxa"/>
            <w:gridSpan w:val="2"/>
            <w:vMerge/>
            <w:tcBorders>
              <w:top w:val="single" w:sz="4" w:space="0" w:color="auto"/>
              <w:left w:val="single" w:sz="4" w:space="0" w:color="auto"/>
              <w:bottom w:val="single" w:sz="4" w:space="0" w:color="auto"/>
              <w:right w:val="single" w:sz="4" w:space="0" w:color="auto"/>
            </w:tcBorders>
            <w:vAlign w:val="center"/>
            <w:hideMark/>
          </w:tcPr>
          <w:p w14:paraId="61F63518" w14:textId="77777777" w:rsidR="00966B4C" w:rsidRPr="00773B95" w:rsidRDefault="00966B4C" w:rsidP="001C7028">
            <w:pPr>
              <w:rPr>
                <w:sz w:val="20"/>
                <w:szCs w:val="20"/>
                <w:lang w:eastAsia="en-US"/>
              </w:rPr>
            </w:pPr>
          </w:p>
        </w:tc>
        <w:tc>
          <w:tcPr>
            <w:tcW w:w="1250" w:type="dxa"/>
            <w:gridSpan w:val="2"/>
            <w:tcBorders>
              <w:top w:val="single" w:sz="4" w:space="0" w:color="auto"/>
              <w:left w:val="single" w:sz="4" w:space="0" w:color="auto"/>
              <w:bottom w:val="single" w:sz="4" w:space="0" w:color="auto"/>
              <w:right w:val="single" w:sz="4" w:space="0" w:color="auto"/>
            </w:tcBorders>
            <w:noWrap/>
            <w:vAlign w:val="center"/>
            <w:hideMark/>
          </w:tcPr>
          <w:p w14:paraId="3D5FB2BC" w14:textId="77777777" w:rsidR="00966B4C" w:rsidRPr="00773B95" w:rsidRDefault="00966B4C" w:rsidP="001C7028">
            <w:pPr>
              <w:jc w:val="center"/>
              <w:rPr>
                <w:sz w:val="20"/>
                <w:szCs w:val="20"/>
                <w:lang w:eastAsia="en-US"/>
              </w:rPr>
            </w:pPr>
            <w:r w:rsidRPr="00773B95">
              <w:rPr>
                <w:sz w:val="20"/>
                <w:szCs w:val="20"/>
                <w:lang w:eastAsia="en-US"/>
              </w:rPr>
              <w:t>2022.</w:t>
            </w:r>
          </w:p>
        </w:tc>
        <w:tc>
          <w:tcPr>
            <w:tcW w:w="1251" w:type="dxa"/>
            <w:gridSpan w:val="2"/>
            <w:tcBorders>
              <w:top w:val="single" w:sz="4" w:space="0" w:color="auto"/>
              <w:left w:val="single" w:sz="4" w:space="0" w:color="auto"/>
              <w:bottom w:val="single" w:sz="4" w:space="0" w:color="auto"/>
              <w:right w:val="single" w:sz="4" w:space="0" w:color="auto"/>
            </w:tcBorders>
            <w:noWrap/>
            <w:vAlign w:val="center"/>
            <w:hideMark/>
          </w:tcPr>
          <w:p w14:paraId="1B58A80C" w14:textId="77777777" w:rsidR="00966B4C" w:rsidRPr="00773B95" w:rsidRDefault="00966B4C" w:rsidP="001C7028">
            <w:pPr>
              <w:jc w:val="center"/>
              <w:rPr>
                <w:sz w:val="20"/>
                <w:szCs w:val="20"/>
                <w:lang w:eastAsia="en-US"/>
              </w:rPr>
            </w:pPr>
            <w:r w:rsidRPr="00773B95">
              <w:rPr>
                <w:sz w:val="20"/>
                <w:szCs w:val="20"/>
                <w:lang w:eastAsia="en-US"/>
              </w:rPr>
              <w:t>2023.</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33338E5B" w14:textId="77777777" w:rsidR="00966B4C" w:rsidRPr="00773B95" w:rsidRDefault="00966B4C" w:rsidP="001C7028">
            <w:pPr>
              <w:jc w:val="center"/>
              <w:rPr>
                <w:sz w:val="20"/>
                <w:szCs w:val="20"/>
                <w:lang w:eastAsia="en-US"/>
              </w:rPr>
            </w:pPr>
            <w:r w:rsidRPr="00773B95">
              <w:rPr>
                <w:sz w:val="20"/>
                <w:szCs w:val="20"/>
                <w:lang w:eastAsia="en-US"/>
              </w:rPr>
              <w:t>2024.</w:t>
            </w:r>
          </w:p>
        </w:tc>
      </w:tr>
      <w:tr w:rsidR="00966B4C" w:rsidRPr="001372D6" w14:paraId="27692046" w14:textId="77777777" w:rsidTr="00966B4C">
        <w:trPr>
          <w:trHeight w:val="945"/>
        </w:trPr>
        <w:tc>
          <w:tcPr>
            <w:tcW w:w="6881" w:type="dxa"/>
            <w:gridSpan w:val="2"/>
            <w:tcBorders>
              <w:top w:val="single" w:sz="4" w:space="0" w:color="auto"/>
              <w:left w:val="single" w:sz="4" w:space="0" w:color="auto"/>
              <w:bottom w:val="single" w:sz="4" w:space="0" w:color="auto"/>
              <w:right w:val="single" w:sz="4" w:space="0" w:color="auto"/>
            </w:tcBorders>
            <w:noWrap/>
            <w:vAlign w:val="center"/>
            <w:hideMark/>
          </w:tcPr>
          <w:p w14:paraId="152B2E63" w14:textId="77777777" w:rsidR="00966B4C" w:rsidRPr="00773B95" w:rsidRDefault="00966B4C" w:rsidP="001C7028">
            <w:pPr>
              <w:jc w:val="both"/>
              <w:rPr>
                <w:sz w:val="20"/>
                <w:szCs w:val="20"/>
                <w:lang w:eastAsia="en-US"/>
              </w:rPr>
            </w:pPr>
            <w:r w:rsidRPr="00773B95">
              <w:rPr>
                <w:sz w:val="20"/>
                <w:szCs w:val="20"/>
                <w:lang w:eastAsia="en-US"/>
              </w:rPr>
              <w:t xml:space="preserve">Sukladno Zakonu o energetskoj učinkovitosti, za potrebe provedbe radova u domeni energetske strategije u proračunu Grada Samobora u 2021. godini predviđena su sredstva za energetsko certificiranje javnih zgrada koje nisu obuhvaćene u prioritetima do sada ili su obnovom privedene uporabnoj funkciji. Također, prema planu EU i dalje će se provoditi programi poticaja energetske obnove obiteljskih kuća te ugradnje razdjelnika topline u više stambenim jedinicama preko Fonda za zaštitu okoliša i energetsku učinkovitost. Vlasnicima obiteljskih kuća koji ostvare sufinanciranje, preko Fonda za zaštitu okoliša i energetsku učinkovitost, Grad Samobor dodatno daje pomoć u iznosu od 10% vrijednosti opravdanih radova. </w:t>
            </w:r>
          </w:p>
          <w:p w14:paraId="349F546C" w14:textId="77777777" w:rsidR="00966B4C" w:rsidRPr="00773B95" w:rsidRDefault="00966B4C" w:rsidP="001C7028">
            <w:pPr>
              <w:pStyle w:val="Bezproreda"/>
              <w:jc w:val="both"/>
              <w:rPr>
                <w:rFonts w:ascii="Times New Roman" w:hAnsi="Times New Roman"/>
                <w:sz w:val="20"/>
                <w:szCs w:val="20"/>
              </w:rPr>
            </w:pPr>
            <w:r w:rsidRPr="00773B95">
              <w:rPr>
                <w:rFonts w:ascii="Times New Roman" w:hAnsi="Times New Roman"/>
                <w:sz w:val="20"/>
                <w:szCs w:val="20"/>
              </w:rPr>
              <w:t xml:space="preserve">4.2.4.1. Podrška energetskoj obnovi javnih i stambenih zgrada te poslovnih objekata </w:t>
            </w:r>
            <w:r w:rsidRPr="00773B95">
              <w:rPr>
                <w:rFonts w:ascii="Times New Roman" w:hAnsi="Times New Roman"/>
                <w:iCs/>
                <w:sz w:val="20"/>
                <w:szCs w:val="20"/>
              </w:rPr>
              <w:t>kojima se ostvaruje energetska učinkovitost JLS.</w:t>
            </w:r>
          </w:p>
        </w:tc>
        <w:tc>
          <w:tcPr>
            <w:tcW w:w="1250" w:type="dxa"/>
            <w:gridSpan w:val="2"/>
            <w:tcBorders>
              <w:top w:val="single" w:sz="4" w:space="0" w:color="auto"/>
              <w:left w:val="single" w:sz="4" w:space="0" w:color="auto"/>
              <w:bottom w:val="single" w:sz="4" w:space="0" w:color="auto"/>
              <w:right w:val="single" w:sz="4" w:space="0" w:color="auto"/>
            </w:tcBorders>
            <w:noWrap/>
            <w:vAlign w:val="center"/>
            <w:hideMark/>
          </w:tcPr>
          <w:p w14:paraId="5F767F83" w14:textId="77777777" w:rsidR="00966B4C" w:rsidRPr="00773B95" w:rsidRDefault="00966B4C" w:rsidP="001C7028">
            <w:pPr>
              <w:jc w:val="right"/>
              <w:rPr>
                <w:b/>
                <w:sz w:val="20"/>
                <w:szCs w:val="20"/>
                <w:lang w:eastAsia="en-US"/>
              </w:rPr>
            </w:pPr>
            <w:r w:rsidRPr="00773B95">
              <w:rPr>
                <w:b/>
                <w:sz w:val="20"/>
                <w:szCs w:val="20"/>
                <w:lang w:eastAsia="en-US"/>
              </w:rPr>
              <w:t>60.000</w:t>
            </w:r>
          </w:p>
        </w:tc>
        <w:tc>
          <w:tcPr>
            <w:tcW w:w="1251" w:type="dxa"/>
            <w:gridSpan w:val="2"/>
            <w:tcBorders>
              <w:top w:val="single" w:sz="4" w:space="0" w:color="auto"/>
              <w:left w:val="single" w:sz="4" w:space="0" w:color="auto"/>
              <w:bottom w:val="single" w:sz="4" w:space="0" w:color="auto"/>
              <w:right w:val="single" w:sz="4" w:space="0" w:color="auto"/>
            </w:tcBorders>
            <w:noWrap/>
            <w:vAlign w:val="center"/>
            <w:hideMark/>
          </w:tcPr>
          <w:p w14:paraId="60069AFB" w14:textId="77777777" w:rsidR="00966B4C" w:rsidRPr="00773B95" w:rsidRDefault="00966B4C" w:rsidP="001C7028">
            <w:pPr>
              <w:jc w:val="right"/>
              <w:rPr>
                <w:b/>
                <w:sz w:val="20"/>
                <w:szCs w:val="20"/>
                <w:lang w:eastAsia="en-US"/>
              </w:rPr>
            </w:pPr>
            <w:r w:rsidRPr="00773B95">
              <w:rPr>
                <w:b/>
                <w:sz w:val="20"/>
                <w:szCs w:val="20"/>
                <w:lang w:eastAsia="en-US"/>
              </w:rPr>
              <w:t>40.000</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78747994" w14:textId="77777777" w:rsidR="00966B4C" w:rsidRPr="00773B95" w:rsidRDefault="00966B4C" w:rsidP="001C7028">
            <w:pPr>
              <w:jc w:val="right"/>
              <w:rPr>
                <w:b/>
                <w:sz w:val="20"/>
                <w:szCs w:val="20"/>
                <w:lang w:eastAsia="en-US"/>
              </w:rPr>
            </w:pPr>
            <w:r w:rsidRPr="00773B95">
              <w:rPr>
                <w:b/>
                <w:sz w:val="20"/>
                <w:szCs w:val="20"/>
                <w:lang w:eastAsia="en-US"/>
              </w:rPr>
              <w:t>20.000</w:t>
            </w:r>
          </w:p>
        </w:tc>
      </w:tr>
      <w:tr w:rsidR="00966B4C" w:rsidRPr="001372D6" w14:paraId="53561566" w14:textId="77777777" w:rsidTr="00AD273B">
        <w:trPr>
          <w:trHeight w:val="300"/>
        </w:trPr>
        <w:tc>
          <w:tcPr>
            <w:tcW w:w="10633"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0707DA80" w14:textId="77777777" w:rsidR="00966B4C" w:rsidRPr="00773B95" w:rsidRDefault="00966B4C" w:rsidP="001C7028">
            <w:pPr>
              <w:rPr>
                <w:b/>
                <w:bCs/>
                <w:sz w:val="20"/>
                <w:szCs w:val="20"/>
                <w:lang w:eastAsia="en-US"/>
              </w:rPr>
            </w:pPr>
            <w:r w:rsidRPr="00773B95">
              <w:rPr>
                <w:b/>
                <w:bCs/>
                <w:sz w:val="20"/>
                <w:szCs w:val="20"/>
                <w:lang w:eastAsia="en-US"/>
              </w:rPr>
              <w:t xml:space="preserve">Naziv aktivnosti/projekta u Proračunu:  </w:t>
            </w:r>
            <w:r w:rsidRPr="00773B95">
              <w:rPr>
                <w:b/>
                <w:sz w:val="20"/>
                <w:szCs w:val="20"/>
                <w:lang w:eastAsia="en-US"/>
              </w:rPr>
              <w:t>SANACIJA VILE ALLNOCH</w:t>
            </w:r>
          </w:p>
        </w:tc>
      </w:tr>
      <w:tr w:rsidR="00966B4C" w:rsidRPr="001372D6" w14:paraId="242EE356" w14:textId="77777777" w:rsidTr="00966B4C">
        <w:trPr>
          <w:trHeight w:val="251"/>
        </w:trPr>
        <w:tc>
          <w:tcPr>
            <w:tcW w:w="68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87FCD09" w14:textId="77777777" w:rsidR="00966B4C" w:rsidRPr="00773B95" w:rsidRDefault="00966B4C" w:rsidP="001C7028">
            <w:pPr>
              <w:jc w:val="center"/>
              <w:rPr>
                <w:sz w:val="20"/>
                <w:szCs w:val="20"/>
                <w:lang w:eastAsia="en-US"/>
              </w:rPr>
            </w:pPr>
            <w:r w:rsidRPr="00773B95">
              <w:rPr>
                <w:sz w:val="20"/>
                <w:szCs w:val="20"/>
                <w:lang w:eastAsia="en-US"/>
              </w:rPr>
              <w:t>Obrazloženje aktivnosti/projekta</w:t>
            </w:r>
          </w:p>
        </w:tc>
        <w:tc>
          <w:tcPr>
            <w:tcW w:w="3752" w:type="dxa"/>
            <w:gridSpan w:val="5"/>
            <w:tcBorders>
              <w:top w:val="single" w:sz="4" w:space="0" w:color="auto"/>
              <w:left w:val="single" w:sz="4" w:space="0" w:color="auto"/>
              <w:bottom w:val="single" w:sz="4" w:space="0" w:color="auto"/>
              <w:right w:val="single" w:sz="4" w:space="0" w:color="auto"/>
            </w:tcBorders>
            <w:noWrap/>
            <w:vAlign w:val="center"/>
            <w:hideMark/>
          </w:tcPr>
          <w:p w14:paraId="49E9AA16" w14:textId="77777777" w:rsidR="00966B4C" w:rsidRPr="00773B95" w:rsidRDefault="00966B4C" w:rsidP="001C7028">
            <w:pPr>
              <w:jc w:val="center"/>
              <w:rPr>
                <w:sz w:val="20"/>
                <w:szCs w:val="20"/>
                <w:lang w:eastAsia="en-US"/>
              </w:rPr>
            </w:pPr>
            <w:r w:rsidRPr="00773B95">
              <w:rPr>
                <w:sz w:val="20"/>
                <w:szCs w:val="20"/>
                <w:lang w:eastAsia="en-US"/>
              </w:rPr>
              <w:t>Planirana sredstva</w:t>
            </w:r>
          </w:p>
        </w:tc>
      </w:tr>
      <w:tr w:rsidR="00966B4C" w:rsidRPr="001372D6" w14:paraId="7ED752E2" w14:textId="77777777" w:rsidTr="00966B4C">
        <w:trPr>
          <w:trHeight w:val="207"/>
        </w:trPr>
        <w:tc>
          <w:tcPr>
            <w:tcW w:w="6881" w:type="dxa"/>
            <w:gridSpan w:val="2"/>
            <w:vMerge/>
            <w:tcBorders>
              <w:top w:val="single" w:sz="4" w:space="0" w:color="auto"/>
              <w:left w:val="single" w:sz="4" w:space="0" w:color="auto"/>
              <w:bottom w:val="single" w:sz="4" w:space="0" w:color="auto"/>
              <w:right w:val="single" w:sz="4" w:space="0" w:color="auto"/>
            </w:tcBorders>
            <w:vAlign w:val="center"/>
            <w:hideMark/>
          </w:tcPr>
          <w:p w14:paraId="35D42FD0" w14:textId="77777777" w:rsidR="00966B4C" w:rsidRPr="00773B95" w:rsidRDefault="00966B4C" w:rsidP="001C7028">
            <w:pPr>
              <w:rPr>
                <w:sz w:val="20"/>
                <w:szCs w:val="20"/>
                <w:lang w:eastAsia="en-US"/>
              </w:rPr>
            </w:pPr>
          </w:p>
        </w:tc>
        <w:tc>
          <w:tcPr>
            <w:tcW w:w="1250" w:type="dxa"/>
            <w:gridSpan w:val="2"/>
            <w:tcBorders>
              <w:top w:val="single" w:sz="4" w:space="0" w:color="auto"/>
              <w:left w:val="single" w:sz="4" w:space="0" w:color="auto"/>
              <w:bottom w:val="single" w:sz="4" w:space="0" w:color="auto"/>
              <w:right w:val="single" w:sz="4" w:space="0" w:color="auto"/>
            </w:tcBorders>
            <w:noWrap/>
            <w:vAlign w:val="center"/>
            <w:hideMark/>
          </w:tcPr>
          <w:p w14:paraId="283B02AD" w14:textId="77777777" w:rsidR="00966B4C" w:rsidRPr="00773B95" w:rsidRDefault="00966B4C" w:rsidP="001C7028">
            <w:pPr>
              <w:jc w:val="center"/>
              <w:rPr>
                <w:sz w:val="20"/>
                <w:szCs w:val="20"/>
                <w:lang w:eastAsia="en-US"/>
              </w:rPr>
            </w:pPr>
            <w:r w:rsidRPr="00773B95">
              <w:rPr>
                <w:sz w:val="20"/>
                <w:szCs w:val="20"/>
                <w:lang w:eastAsia="en-US"/>
              </w:rPr>
              <w:t>2022.</w:t>
            </w:r>
          </w:p>
        </w:tc>
        <w:tc>
          <w:tcPr>
            <w:tcW w:w="1251" w:type="dxa"/>
            <w:gridSpan w:val="2"/>
            <w:tcBorders>
              <w:top w:val="single" w:sz="4" w:space="0" w:color="auto"/>
              <w:left w:val="single" w:sz="4" w:space="0" w:color="auto"/>
              <w:bottom w:val="single" w:sz="4" w:space="0" w:color="auto"/>
              <w:right w:val="single" w:sz="4" w:space="0" w:color="auto"/>
            </w:tcBorders>
            <w:noWrap/>
            <w:vAlign w:val="center"/>
            <w:hideMark/>
          </w:tcPr>
          <w:p w14:paraId="7AE25E97" w14:textId="77777777" w:rsidR="00966B4C" w:rsidRPr="00773B95" w:rsidRDefault="00966B4C" w:rsidP="001C7028">
            <w:pPr>
              <w:jc w:val="center"/>
              <w:rPr>
                <w:sz w:val="20"/>
                <w:szCs w:val="20"/>
                <w:lang w:eastAsia="en-US"/>
              </w:rPr>
            </w:pPr>
            <w:r w:rsidRPr="00773B95">
              <w:rPr>
                <w:sz w:val="20"/>
                <w:szCs w:val="20"/>
                <w:lang w:eastAsia="en-US"/>
              </w:rPr>
              <w:t>2023.</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5953CC74" w14:textId="77777777" w:rsidR="00966B4C" w:rsidRPr="00773B95" w:rsidRDefault="00966B4C" w:rsidP="001C7028">
            <w:pPr>
              <w:jc w:val="center"/>
              <w:rPr>
                <w:sz w:val="20"/>
                <w:szCs w:val="20"/>
                <w:lang w:eastAsia="en-US"/>
              </w:rPr>
            </w:pPr>
            <w:r w:rsidRPr="00773B95">
              <w:rPr>
                <w:sz w:val="20"/>
                <w:szCs w:val="20"/>
                <w:lang w:eastAsia="en-US"/>
              </w:rPr>
              <w:t>2024.</w:t>
            </w:r>
          </w:p>
        </w:tc>
      </w:tr>
      <w:tr w:rsidR="00966B4C" w:rsidRPr="001372D6" w14:paraId="425D9738" w14:textId="77777777" w:rsidTr="00966B4C">
        <w:trPr>
          <w:trHeight w:val="945"/>
        </w:trPr>
        <w:tc>
          <w:tcPr>
            <w:tcW w:w="6881" w:type="dxa"/>
            <w:gridSpan w:val="2"/>
            <w:tcBorders>
              <w:top w:val="single" w:sz="4" w:space="0" w:color="auto"/>
              <w:left w:val="single" w:sz="4" w:space="0" w:color="auto"/>
              <w:bottom w:val="single" w:sz="4" w:space="0" w:color="auto"/>
              <w:right w:val="single" w:sz="4" w:space="0" w:color="auto"/>
            </w:tcBorders>
            <w:noWrap/>
            <w:vAlign w:val="center"/>
          </w:tcPr>
          <w:p w14:paraId="259392A7" w14:textId="77777777" w:rsidR="00966B4C" w:rsidRPr="00773B95" w:rsidRDefault="00966B4C" w:rsidP="001C7028">
            <w:pPr>
              <w:pStyle w:val="Bezproreda"/>
              <w:jc w:val="both"/>
              <w:rPr>
                <w:rFonts w:ascii="Times New Roman" w:hAnsi="Times New Roman"/>
                <w:sz w:val="20"/>
                <w:szCs w:val="20"/>
              </w:rPr>
            </w:pPr>
            <w:r w:rsidRPr="00773B95">
              <w:rPr>
                <w:rFonts w:ascii="Times New Roman" w:hAnsi="Times New Roman"/>
                <w:sz w:val="20"/>
                <w:szCs w:val="20"/>
              </w:rPr>
              <w:t xml:space="preserve">Tijekom 2021. godine započelo se s izradom dokumentacije za prijavu na Poziv za dodjelu bespovratnih sredstava iz Fonda solidarnosti za štete nastale uslijed potresa s epicentrom na području Petrinje u prosincu 2020. godine, s obzirom da su nastala velika </w:t>
            </w:r>
            <w:proofErr w:type="spellStart"/>
            <w:r w:rsidRPr="00773B95">
              <w:rPr>
                <w:rFonts w:ascii="Times New Roman" w:hAnsi="Times New Roman"/>
                <w:sz w:val="20"/>
                <w:szCs w:val="20"/>
              </w:rPr>
              <w:t>oštečenja</w:t>
            </w:r>
            <w:proofErr w:type="spellEnd"/>
            <w:r w:rsidRPr="00773B95">
              <w:rPr>
                <w:rFonts w:ascii="Times New Roman" w:hAnsi="Times New Roman"/>
                <w:sz w:val="20"/>
                <w:szCs w:val="20"/>
              </w:rPr>
              <w:t xml:space="preserve"> na predmetnom objektu uslijed potresa, a u 2022. godine planirana sredstva bit će utrošena po potrebi za eventualnu doradu projektne dokumentacije.</w:t>
            </w:r>
          </w:p>
        </w:tc>
        <w:tc>
          <w:tcPr>
            <w:tcW w:w="1250" w:type="dxa"/>
            <w:gridSpan w:val="2"/>
            <w:tcBorders>
              <w:top w:val="single" w:sz="4" w:space="0" w:color="auto"/>
              <w:left w:val="single" w:sz="4" w:space="0" w:color="auto"/>
              <w:bottom w:val="single" w:sz="4" w:space="0" w:color="auto"/>
              <w:right w:val="single" w:sz="4" w:space="0" w:color="auto"/>
            </w:tcBorders>
            <w:noWrap/>
            <w:vAlign w:val="center"/>
          </w:tcPr>
          <w:p w14:paraId="296DCF89" w14:textId="77777777" w:rsidR="00966B4C" w:rsidRPr="00773B95" w:rsidRDefault="00966B4C" w:rsidP="001C7028">
            <w:pPr>
              <w:jc w:val="right"/>
              <w:rPr>
                <w:b/>
                <w:sz w:val="20"/>
                <w:szCs w:val="20"/>
                <w:lang w:eastAsia="en-US"/>
              </w:rPr>
            </w:pPr>
            <w:r w:rsidRPr="00773B95">
              <w:rPr>
                <w:b/>
                <w:sz w:val="20"/>
                <w:szCs w:val="20"/>
                <w:lang w:eastAsia="en-US"/>
              </w:rPr>
              <w:t>20.000</w:t>
            </w:r>
          </w:p>
        </w:tc>
        <w:tc>
          <w:tcPr>
            <w:tcW w:w="1251" w:type="dxa"/>
            <w:gridSpan w:val="2"/>
            <w:tcBorders>
              <w:top w:val="single" w:sz="4" w:space="0" w:color="auto"/>
              <w:left w:val="single" w:sz="4" w:space="0" w:color="auto"/>
              <w:bottom w:val="single" w:sz="4" w:space="0" w:color="auto"/>
              <w:right w:val="single" w:sz="4" w:space="0" w:color="auto"/>
            </w:tcBorders>
            <w:noWrap/>
            <w:vAlign w:val="center"/>
          </w:tcPr>
          <w:p w14:paraId="74BF7D74" w14:textId="77777777" w:rsidR="00966B4C" w:rsidRPr="00773B95" w:rsidRDefault="00966B4C" w:rsidP="001C7028">
            <w:pPr>
              <w:jc w:val="right"/>
              <w:rPr>
                <w:b/>
                <w:sz w:val="20"/>
                <w:szCs w:val="20"/>
                <w:lang w:eastAsia="en-US"/>
              </w:rPr>
            </w:pPr>
            <w:r w:rsidRPr="00773B95">
              <w:rPr>
                <w:b/>
                <w:sz w:val="20"/>
                <w:szCs w:val="20"/>
                <w:lang w:eastAsia="en-US"/>
              </w:rPr>
              <w:t>0</w:t>
            </w:r>
          </w:p>
        </w:tc>
        <w:tc>
          <w:tcPr>
            <w:tcW w:w="1251" w:type="dxa"/>
            <w:tcBorders>
              <w:top w:val="single" w:sz="4" w:space="0" w:color="auto"/>
              <w:left w:val="single" w:sz="4" w:space="0" w:color="auto"/>
              <w:bottom w:val="single" w:sz="4" w:space="0" w:color="auto"/>
              <w:right w:val="single" w:sz="4" w:space="0" w:color="auto"/>
            </w:tcBorders>
            <w:noWrap/>
            <w:vAlign w:val="center"/>
          </w:tcPr>
          <w:p w14:paraId="713CBE4E" w14:textId="77777777" w:rsidR="00966B4C" w:rsidRPr="00773B95" w:rsidRDefault="00966B4C" w:rsidP="001C7028">
            <w:pPr>
              <w:jc w:val="right"/>
              <w:rPr>
                <w:b/>
                <w:sz w:val="20"/>
                <w:szCs w:val="20"/>
                <w:lang w:eastAsia="en-US"/>
              </w:rPr>
            </w:pPr>
            <w:r w:rsidRPr="00773B95">
              <w:rPr>
                <w:b/>
                <w:sz w:val="20"/>
                <w:szCs w:val="20"/>
                <w:lang w:eastAsia="en-US"/>
              </w:rPr>
              <w:t>0</w:t>
            </w:r>
          </w:p>
        </w:tc>
      </w:tr>
      <w:tr w:rsidR="00966B4C" w:rsidRPr="001372D6" w14:paraId="752CBACC" w14:textId="77777777" w:rsidTr="00AD273B">
        <w:trPr>
          <w:trHeight w:val="300"/>
        </w:trPr>
        <w:tc>
          <w:tcPr>
            <w:tcW w:w="10633"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1B7F13F1" w14:textId="77777777" w:rsidR="00966B4C" w:rsidRPr="00773B95" w:rsidRDefault="00966B4C" w:rsidP="001C7028">
            <w:pPr>
              <w:rPr>
                <w:b/>
                <w:bCs/>
                <w:sz w:val="20"/>
                <w:szCs w:val="20"/>
                <w:lang w:eastAsia="en-US"/>
              </w:rPr>
            </w:pPr>
            <w:r w:rsidRPr="00773B95">
              <w:rPr>
                <w:b/>
                <w:bCs/>
                <w:sz w:val="20"/>
                <w:szCs w:val="20"/>
                <w:lang w:eastAsia="en-US"/>
              </w:rPr>
              <w:t>Naziv aktivnosti/projekta u Proračunu: POVEĆANJE STAMBENOG FONDA I POBOLJŠANJE UVJETA STANOVANJA</w:t>
            </w:r>
          </w:p>
        </w:tc>
      </w:tr>
      <w:tr w:rsidR="00966B4C" w:rsidRPr="001372D6" w14:paraId="0BA1C31D" w14:textId="77777777" w:rsidTr="00966B4C">
        <w:trPr>
          <w:trHeight w:val="300"/>
        </w:trPr>
        <w:tc>
          <w:tcPr>
            <w:tcW w:w="68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007116E" w14:textId="77777777" w:rsidR="00966B4C" w:rsidRPr="00773B95" w:rsidRDefault="00966B4C" w:rsidP="001C7028">
            <w:pPr>
              <w:jc w:val="center"/>
              <w:rPr>
                <w:sz w:val="20"/>
                <w:szCs w:val="20"/>
                <w:lang w:eastAsia="en-US"/>
              </w:rPr>
            </w:pPr>
            <w:r w:rsidRPr="00773B95">
              <w:rPr>
                <w:sz w:val="20"/>
                <w:szCs w:val="20"/>
                <w:lang w:eastAsia="en-US"/>
              </w:rPr>
              <w:t>Obrazloženje aktivnosti/projekta</w:t>
            </w:r>
          </w:p>
        </w:tc>
        <w:tc>
          <w:tcPr>
            <w:tcW w:w="3752" w:type="dxa"/>
            <w:gridSpan w:val="5"/>
            <w:tcBorders>
              <w:top w:val="single" w:sz="4" w:space="0" w:color="auto"/>
              <w:left w:val="single" w:sz="4" w:space="0" w:color="auto"/>
              <w:bottom w:val="single" w:sz="4" w:space="0" w:color="auto"/>
              <w:right w:val="single" w:sz="4" w:space="0" w:color="auto"/>
            </w:tcBorders>
            <w:vAlign w:val="center"/>
            <w:hideMark/>
          </w:tcPr>
          <w:p w14:paraId="3A348366" w14:textId="77777777" w:rsidR="00966B4C" w:rsidRPr="00773B95" w:rsidRDefault="00966B4C" w:rsidP="001C7028">
            <w:pPr>
              <w:jc w:val="center"/>
              <w:rPr>
                <w:bCs/>
                <w:sz w:val="20"/>
                <w:szCs w:val="20"/>
                <w:lang w:eastAsia="en-US"/>
              </w:rPr>
            </w:pPr>
            <w:r w:rsidRPr="00773B95">
              <w:rPr>
                <w:bCs/>
                <w:sz w:val="20"/>
                <w:szCs w:val="20"/>
                <w:lang w:eastAsia="en-US"/>
              </w:rPr>
              <w:t>Planirana sredstva</w:t>
            </w:r>
          </w:p>
        </w:tc>
      </w:tr>
      <w:tr w:rsidR="00966B4C" w:rsidRPr="001372D6" w14:paraId="2E615FA7" w14:textId="77777777" w:rsidTr="00966B4C">
        <w:trPr>
          <w:trHeight w:val="300"/>
        </w:trPr>
        <w:tc>
          <w:tcPr>
            <w:tcW w:w="6881" w:type="dxa"/>
            <w:gridSpan w:val="2"/>
            <w:vMerge/>
            <w:tcBorders>
              <w:top w:val="single" w:sz="4" w:space="0" w:color="auto"/>
              <w:left w:val="single" w:sz="4" w:space="0" w:color="auto"/>
              <w:bottom w:val="single" w:sz="4" w:space="0" w:color="auto"/>
              <w:right w:val="single" w:sz="4" w:space="0" w:color="auto"/>
            </w:tcBorders>
            <w:vAlign w:val="center"/>
            <w:hideMark/>
          </w:tcPr>
          <w:p w14:paraId="57C6E7F4" w14:textId="77777777" w:rsidR="00966B4C" w:rsidRPr="00773B95" w:rsidRDefault="00966B4C" w:rsidP="001C7028">
            <w:pPr>
              <w:rPr>
                <w:sz w:val="20"/>
                <w:szCs w:val="20"/>
                <w:lang w:eastAsia="en-US"/>
              </w:rPr>
            </w:pP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14:paraId="04BD733B" w14:textId="77777777" w:rsidR="00966B4C" w:rsidRPr="00773B95" w:rsidRDefault="00966B4C" w:rsidP="001C7028">
            <w:pPr>
              <w:jc w:val="center"/>
              <w:rPr>
                <w:bCs/>
                <w:sz w:val="20"/>
                <w:szCs w:val="20"/>
                <w:lang w:eastAsia="en-US"/>
              </w:rPr>
            </w:pPr>
            <w:r w:rsidRPr="00773B95">
              <w:rPr>
                <w:bCs/>
                <w:sz w:val="20"/>
                <w:szCs w:val="20"/>
                <w:lang w:eastAsia="en-US"/>
              </w:rPr>
              <w:t>2022.</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72FA4E03" w14:textId="77777777" w:rsidR="00966B4C" w:rsidRPr="00773B95" w:rsidRDefault="00966B4C" w:rsidP="001C7028">
            <w:pPr>
              <w:jc w:val="center"/>
              <w:rPr>
                <w:bCs/>
                <w:sz w:val="20"/>
                <w:szCs w:val="20"/>
                <w:lang w:eastAsia="en-US"/>
              </w:rPr>
            </w:pPr>
            <w:r w:rsidRPr="00773B95">
              <w:rPr>
                <w:bCs/>
                <w:sz w:val="20"/>
                <w:szCs w:val="20"/>
                <w:lang w:eastAsia="en-US"/>
              </w:rPr>
              <w:t>2023.</w:t>
            </w:r>
          </w:p>
        </w:tc>
        <w:tc>
          <w:tcPr>
            <w:tcW w:w="1251" w:type="dxa"/>
            <w:tcBorders>
              <w:top w:val="single" w:sz="4" w:space="0" w:color="auto"/>
              <w:left w:val="single" w:sz="4" w:space="0" w:color="auto"/>
              <w:bottom w:val="single" w:sz="4" w:space="0" w:color="auto"/>
              <w:right w:val="single" w:sz="4" w:space="0" w:color="auto"/>
            </w:tcBorders>
            <w:vAlign w:val="center"/>
            <w:hideMark/>
          </w:tcPr>
          <w:p w14:paraId="078FB00C" w14:textId="77777777" w:rsidR="00966B4C" w:rsidRPr="00773B95" w:rsidRDefault="00966B4C" w:rsidP="001C7028">
            <w:pPr>
              <w:jc w:val="center"/>
              <w:rPr>
                <w:bCs/>
                <w:sz w:val="20"/>
                <w:szCs w:val="20"/>
                <w:lang w:eastAsia="en-US"/>
              </w:rPr>
            </w:pPr>
            <w:r w:rsidRPr="00773B95">
              <w:rPr>
                <w:bCs/>
                <w:sz w:val="20"/>
                <w:szCs w:val="20"/>
                <w:lang w:eastAsia="en-US"/>
              </w:rPr>
              <w:t>2024.</w:t>
            </w:r>
          </w:p>
        </w:tc>
      </w:tr>
      <w:tr w:rsidR="00966B4C" w:rsidRPr="001372D6" w14:paraId="1EDD3255" w14:textId="77777777" w:rsidTr="00966B4C">
        <w:trPr>
          <w:trHeight w:val="300"/>
        </w:trPr>
        <w:tc>
          <w:tcPr>
            <w:tcW w:w="6881" w:type="dxa"/>
            <w:gridSpan w:val="2"/>
            <w:tcBorders>
              <w:top w:val="single" w:sz="4" w:space="0" w:color="auto"/>
              <w:left w:val="single" w:sz="4" w:space="0" w:color="auto"/>
              <w:bottom w:val="single" w:sz="4" w:space="0" w:color="auto"/>
              <w:right w:val="single" w:sz="4" w:space="0" w:color="auto"/>
            </w:tcBorders>
            <w:vAlign w:val="center"/>
            <w:hideMark/>
          </w:tcPr>
          <w:p w14:paraId="689F5259" w14:textId="77777777" w:rsidR="00966B4C" w:rsidRPr="00773B95" w:rsidRDefault="00966B4C" w:rsidP="001C7028">
            <w:pPr>
              <w:jc w:val="both"/>
              <w:rPr>
                <w:bCs/>
                <w:sz w:val="20"/>
                <w:szCs w:val="20"/>
                <w:lang w:eastAsia="en-US"/>
              </w:rPr>
            </w:pPr>
            <w:r w:rsidRPr="00773B95">
              <w:rPr>
                <w:sz w:val="20"/>
                <w:szCs w:val="20"/>
                <w:lang w:eastAsia="en-US"/>
              </w:rPr>
              <w:t>Prikupljena sredstva od otkupa stanova sa stanarskim pravom, namjenska sredstva, bit će utrošena za investicijske zahvate za poboljšanje uvjeta stanovanja osoba slabijeg imovnog stanja, kao i za povećanje stambenog fonda u vlasništvu Grada.</w:t>
            </w: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14:paraId="43270184" w14:textId="77777777" w:rsidR="00966B4C" w:rsidRPr="00773B95" w:rsidRDefault="00966B4C" w:rsidP="001C7028">
            <w:pPr>
              <w:jc w:val="right"/>
              <w:rPr>
                <w:b/>
                <w:sz w:val="20"/>
                <w:szCs w:val="20"/>
                <w:lang w:eastAsia="en-US"/>
              </w:rPr>
            </w:pPr>
            <w:r w:rsidRPr="00773B95">
              <w:rPr>
                <w:b/>
                <w:sz w:val="20"/>
                <w:szCs w:val="20"/>
                <w:lang w:eastAsia="en-US"/>
              </w:rPr>
              <w:t>760.000</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4A71EEFB" w14:textId="77777777" w:rsidR="00966B4C" w:rsidRPr="00773B95" w:rsidRDefault="00966B4C" w:rsidP="001C7028">
            <w:pPr>
              <w:jc w:val="right"/>
              <w:rPr>
                <w:b/>
                <w:sz w:val="20"/>
                <w:szCs w:val="20"/>
                <w:lang w:eastAsia="en-US"/>
              </w:rPr>
            </w:pPr>
            <w:r w:rsidRPr="00773B95">
              <w:rPr>
                <w:b/>
                <w:sz w:val="20"/>
                <w:szCs w:val="20"/>
                <w:lang w:eastAsia="en-US"/>
              </w:rPr>
              <w:t>150.000</w:t>
            </w:r>
          </w:p>
        </w:tc>
        <w:tc>
          <w:tcPr>
            <w:tcW w:w="1251" w:type="dxa"/>
            <w:tcBorders>
              <w:top w:val="single" w:sz="4" w:space="0" w:color="auto"/>
              <w:left w:val="single" w:sz="4" w:space="0" w:color="auto"/>
              <w:bottom w:val="single" w:sz="4" w:space="0" w:color="auto"/>
              <w:right w:val="single" w:sz="4" w:space="0" w:color="auto"/>
            </w:tcBorders>
            <w:vAlign w:val="center"/>
            <w:hideMark/>
          </w:tcPr>
          <w:p w14:paraId="0FE9FEB5" w14:textId="77777777" w:rsidR="00966B4C" w:rsidRPr="00773B95" w:rsidRDefault="00966B4C" w:rsidP="001C7028">
            <w:pPr>
              <w:jc w:val="right"/>
              <w:rPr>
                <w:b/>
                <w:sz w:val="20"/>
                <w:szCs w:val="20"/>
                <w:lang w:eastAsia="en-US"/>
              </w:rPr>
            </w:pPr>
            <w:r w:rsidRPr="00773B95">
              <w:rPr>
                <w:b/>
                <w:sz w:val="20"/>
                <w:szCs w:val="20"/>
                <w:lang w:eastAsia="en-US"/>
              </w:rPr>
              <w:t>50.000</w:t>
            </w:r>
          </w:p>
        </w:tc>
      </w:tr>
      <w:tr w:rsidR="00966B4C" w:rsidRPr="001372D6" w14:paraId="15377C93" w14:textId="77777777" w:rsidTr="00AD273B">
        <w:trPr>
          <w:trHeight w:val="300"/>
        </w:trPr>
        <w:tc>
          <w:tcPr>
            <w:tcW w:w="10633"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26E0B2C8" w14:textId="77777777" w:rsidR="00966B4C" w:rsidRPr="00773B95" w:rsidRDefault="00966B4C" w:rsidP="001C7028">
            <w:pPr>
              <w:rPr>
                <w:b/>
                <w:bCs/>
                <w:sz w:val="20"/>
                <w:szCs w:val="20"/>
                <w:lang w:eastAsia="en-US"/>
              </w:rPr>
            </w:pPr>
            <w:r w:rsidRPr="00773B95">
              <w:rPr>
                <w:b/>
                <w:bCs/>
                <w:sz w:val="20"/>
                <w:szCs w:val="20"/>
                <w:lang w:eastAsia="en-US"/>
              </w:rPr>
              <w:t>Naziv aktivnosti/projekta u Proračunu: IZGRADNJA OBJEKTA ZA RANJIVE SKUPINE</w:t>
            </w:r>
          </w:p>
        </w:tc>
      </w:tr>
      <w:tr w:rsidR="00966B4C" w:rsidRPr="001372D6" w14:paraId="2D7F3249" w14:textId="77777777" w:rsidTr="00966B4C">
        <w:trPr>
          <w:trHeight w:val="300"/>
        </w:trPr>
        <w:tc>
          <w:tcPr>
            <w:tcW w:w="68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CB2C5AF" w14:textId="77777777" w:rsidR="00966B4C" w:rsidRPr="00773B95" w:rsidRDefault="00966B4C" w:rsidP="001C7028">
            <w:pPr>
              <w:jc w:val="center"/>
              <w:rPr>
                <w:sz w:val="20"/>
                <w:szCs w:val="20"/>
                <w:lang w:eastAsia="en-US"/>
              </w:rPr>
            </w:pPr>
            <w:r w:rsidRPr="00773B95">
              <w:rPr>
                <w:sz w:val="20"/>
                <w:szCs w:val="20"/>
                <w:lang w:eastAsia="en-US"/>
              </w:rPr>
              <w:t>Obrazloženje aktivnosti/projekta</w:t>
            </w:r>
          </w:p>
        </w:tc>
        <w:tc>
          <w:tcPr>
            <w:tcW w:w="3752" w:type="dxa"/>
            <w:gridSpan w:val="5"/>
            <w:tcBorders>
              <w:top w:val="single" w:sz="4" w:space="0" w:color="auto"/>
              <w:left w:val="single" w:sz="4" w:space="0" w:color="auto"/>
              <w:bottom w:val="single" w:sz="4" w:space="0" w:color="auto"/>
              <w:right w:val="single" w:sz="4" w:space="0" w:color="auto"/>
            </w:tcBorders>
            <w:vAlign w:val="center"/>
            <w:hideMark/>
          </w:tcPr>
          <w:p w14:paraId="4156797B" w14:textId="77777777" w:rsidR="00966B4C" w:rsidRPr="00773B95" w:rsidRDefault="00966B4C" w:rsidP="001C7028">
            <w:pPr>
              <w:jc w:val="center"/>
              <w:rPr>
                <w:bCs/>
                <w:sz w:val="20"/>
                <w:szCs w:val="20"/>
                <w:lang w:eastAsia="en-US"/>
              </w:rPr>
            </w:pPr>
            <w:r w:rsidRPr="00773B95">
              <w:rPr>
                <w:bCs/>
                <w:sz w:val="20"/>
                <w:szCs w:val="20"/>
                <w:lang w:eastAsia="en-US"/>
              </w:rPr>
              <w:t>Planirana sredstva</w:t>
            </w:r>
          </w:p>
        </w:tc>
      </w:tr>
      <w:tr w:rsidR="00966B4C" w:rsidRPr="001372D6" w14:paraId="587F1E18" w14:textId="77777777" w:rsidTr="00966B4C">
        <w:trPr>
          <w:trHeight w:val="300"/>
        </w:trPr>
        <w:tc>
          <w:tcPr>
            <w:tcW w:w="6881" w:type="dxa"/>
            <w:gridSpan w:val="2"/>
            <w:vMerge/>
            <w:tcBorders>
              <w:top w:val="single" w:sz="4" w:space="0" w:color="auto"/>
              <w:left w:val="single" w:sz="4" w:space="0" w:color="auto"/>
              <w:bottom w:val="single" w:sz="4" w:space="0" w:color="auto"/>
              <w:right w:val="single" w:sz="4" w:space="0" w:color="auto"/>
            </w:tcBorders>
            <w:vAlign w:val="center"/>
            <w:hideMark/>
          </w:tcPr>
          <w:p w14:paraId="03B8E2C1" w14:textId="77777777" w:rsidR="00966B4C" w:rsidRPr="00773B95" w:rsidRDefault="00966B4C" w:rsidP="001C7028">
            <w:pPr>
              <w:rPr>
                <w:sz w:val="20"/>
                <w:szCs w:val="20"/>
                <w:lang w:eastAsia="en-US"/>
              </w:rPr>
            </w:pP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14:paraId="66DFBD7C" w14:textId="77777777" w:rsidR="00966B4C" w:rsidRPr="00773B95" w:rsidRDefault="00966B4C" w:rsidP="001C7028">
            <w:pPr>
              <w:jc w:val="center"/>
              <w:rPr>
                <w:bCs/>
                <w:sz w:val="20"/>
                <w:szCs w:val="20"/>
                <w:lang w:eastAsia="en-US"/>
              </w:rPr>
            </w:pPr>
            <w:r w:rsidRPr="00773B95">
              <w:rPr>
                <w:bCs/>
                <w:sz w:val="20"/>
                <w:szCs w:val="20"/>
                <w:lang w:eastAsia="en-US"/>
              </w:rPr>
              <w:t>2022.</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307520CE" w14:textId="77777777" w:rsidR="00966B4C" w:rsidRPr="00773B95" w:rsidRDefault="00966B4C" w:rsidP="001C7028">
            <w:pPr>
              <w:jc w:val="center"/>
              <w:rPr>
                <w:bCs/>
                <w:sz w:val="20"/>
                <w:szCs w:val="20"/>
                <w:lang w:eastAsia="en-US"/>
              </w:rPr>
            </w:pPr>
            <w:r w:rsidRPr="00773B95">
              <w:rPr>
                <w:bCs/>
                <w:sz w:val="20"/>
                <w:szCs w:val="20"/>
                <w:lang w:eastAsia="en-US"/>
              </w:rPr>
              <w:t>2023.</w:t>
            </w:r>
          </w:p>
        </w:tc>
        <w:tc>
          <w:tcPr>
            <w:tcW w:w="1251" w:type="dxa"/>
            <w:tcBorders>
              <w:top w:val="single" w:sz="4" w:space="0" w:color="auto"/>
              <w:left w:val="single" w:sz="4" w:space="0" w:color="auto"/>
              <w:bottom w:val="single" w:sz="4" w:space="0" w:color="auto"/>
              <w:right w:val="single" w:sz="4" w:space="0" w:color="auto"/>
            </w:tcBorders>
            <w:vAlign w:val="center"/>
            <w:hideMark/>
          </w:tcPr>
          <w:p w14:paraId="187841C0" w14:textId="77777777" w:rsidR="00966B4C" w:rsidRPr="00773B95" w:rsidRDefault="00966B4C" w:rsidP="001C7028">
            <w:pPr>
              <w:jc w:val="center"/>
              <w:rPr>
                <w:bCs/>
                <w:sz w:val="20"/>
                <w:szCs w:val="20"/>
                <w:lang w:eastAsia="en-US"/>
              </w:rPr>
            </w:pPr>
            <w:r w:rsidRPr="00773B95">
              <w:rPr>
                <w:bCs/>
                <w:sz w:val="20"/>
                <w:szCs w:val="20"/>
                <w:lang w:eastAsia="en-US"/>
              </w:rPr>
              <w:t>2024.</w:t>
            </w:r>
          </w:p>
        </w:tc>
      </w:tr>
      <w:tr w:rsidR="00966B4C" w:rsidRPr="001372D6" w14:paraId="26B391E1" w14:textId="77777777" w:rsidTr="00966B4C">
        <w:trPr>
          <w:trHeight w:val="300"/>
        </w:trPr>
        <w:tc>
          <w:tcPr>
            <w:tcW w:w="6881" w:type="dxa"/>
            <w:gridSpan w:val="2"/>
            <w:tcBorders>
              <w:top w:val="single" w:sz="4" w:space="0" w:color="auto"/>
              <w:left w:val="single" w:sz="4" w:space="0" w:color="auto"/>
              <w:bottom w:val="single" w:sz="4" w:space="0" w:color="auto"/>
              <w:right w:val="single" w:sz="4" w:space="0" w:color="auto"/>
            </w:tcBorders>
            <w:vAlign w:val="center"/>
          </w:tcPr>
          <w:p w14:paraId="1FB2532A" w14:textId="77777777" w:rsidR="00966B4C" w:rsidRPr="00773B95" w:rsidRDefault="00966B4C" w:rsidP="001C7028">
            <w:pPr>
              <w:jc w:val="both"/>
              <w:rPr>
                <w:bCs/>
                <w:sz w:val="20"/>
                <w:szCs w:val="20"/>
                <w:lang w:eastAsia="en-US"/>
              </w:rPr>
            </w:pPr>
            <w:r w:rsidRPr="00773B95">
              <w:rPr>
                <w:bCs/>
                <w:sz w:val="20"/>
                <w:szCs w:val="20"/>
                <w:lang w:eastAsia="en-US"/>
              </w:rPr>
              <w:lastRenderedPageBreak/>
              <w:t xml:space="preserve">Izgradnjom objekta za ranjive skupine predviđa se izgradnja zgrade društvene namjene tlocrtne površine 546 m2, ukupne bruto površine 1571 m2 u kojoj bi se nalazio prostor socijalnog dnevnog boravka, prostor menze, prostor gerontološke ambulante, socijalna praonica, prostor predavaonice i ostali prateći sadržaji. Između ostalog u sklopu zgrade bio bi izgrađen prostor za rad područnog mjesnog odbora, kao i prostori za organizaciju administrativnih i društvenih potreba. Također u sklopu objekta planira se izgradnja stambenog prostora, odnosno 15 socijalno smještajnih jedinica. Ukupno planirana vrijednost projekta iznosi 15.000.000 kn. Projekt je krajem 2019. godine prijavljen na objavljen Poziv Europskog fonda za regionalni razvoj – Unapređenje infrastrukture za pružanje socijalnih usluga u zajednici, kao podrška procesu </w:t>
            </w:r>
            <w:proofErr w:type="spellStart"/>
            <w:r w:rsidRPr="00773B95">
              <w:rPr>
                <w:bCs/>
                <w:sz w:val="20"/>
                <w:szCs w:val="20"/>
                <w:lang w:eastAsia="en-US"/>
              </w:rPr>
              <w:t>deinstitucionalizacije</w:t>
            </w:r>
            <w:proofErr w:type="spellEnd"/>
            <w:r w:rsidRPr="00773B95">
              <w:rPr>
                <w:bCs/>
                <w:sz w:val="20"/>
                <w:szCs w:val="20"/>
                <w:lang w:eastAsia="en-US"/>
              </w:rPr>
              <w:t xml:space="preserve">, a njegova realizacija je planirana  u suradnji sa nositeljem projekta Gradskom organizacijom Crvenog križa Samobor i lokalnog Centra za socijalnu skrb. Planirana sredstva u Proračunu Grada Samobora utrošit će se troškove aktivnosti koje </w:t>
            </w:r>
            <w:proofErr w:type="spellStart"/>
            <w:r w:rsidRPr="00773B95">
              <w:rPr>
                <w:bCs/>
                <w:sz w:val="20"/>
                <w:szCs w:val="20"/>
                <w:lang w:eastAsia="en-US"/>
              </w:rPr>
              <w:t>prethođe</w:t>
            </w:r>
            <w:proofErr w:type="spellEnd"/>
            <w:r w:rsidRPr="00773B95">
              <w:rPr>
                <w:bCs/>
                <w:sz w:val="20"/>
                <w:szCs w:val="20"/>
                <w:lang w:eastAsia="en-US"/>
              </w:rPr>
              <w:t xml:space="preserve"> građenju.</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172D40EF" w14:textId="77777777" w:rsidR="00966B4C" w:rsidRPr="00773B95" w:rsidRDefault="00966B4C" w:rsidP="001C7028">
            <w:pPr>
              <w:jc w:val="right"/>
              <w:rPr>
                <w:b/>
                <w:sz w:val="20"/>
                <w:szCs w:val="20"/>
                <w:lang w:eastAsia="en-US"/>
              </w:rPr>
            </w:pPr>
            <w:r w:rsidRPr="00773B95">
              <w:rPr>
                <w:b/>
                <w:sz w:val="20"/>
                <w:szCs w:val="20"/>
                <w:lang w:eastAsia="en-US"/>
              </w:rPr>
              <w:t>100.000</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3E20E006" w14:textId="77777777" w:rsidR="00966B4C" w:rsidRPr="00773B95" w:rsidRDefault="00966B4C" w:rsidP="001C7028">
            <w:pPr>
              <w:jc w:val="right"/>
              <w:rPr>
                <w:b/>
                <w:sz w:val="20"/>
                <w:szCs w:val="20"/>
                <w:lang w:eastAsia="en-US"/>
              </w:rPr>
            </w:pPr>
            <w:r w:rsidRPr="00773B95">
              <w:rPr>
                <w:b/>
                <w:sz w:val="20"/>
                <w:szCs w:val="20"/>
                <w:lang w:eastAsia="en-US"/>
              </w:rPr>
              <w:t>0</w:t>
            </w:r>
          </w:p>
        </w:tc>
        <w:tc>
          <w:tcPr>
            <w:tcW w:w="1251" w:type="dxa"/>
            <w:tcBorders>
              <w:top w:val="single" w:sz="4" w:space="0" w:color="auto"/>
              <w:left w:val="single" w:sz="4" w:space="0" w:color="auto"/>
              <w:bottom w:val="single" w:sz="4" w:space="0" w:color="auto"/>
              <w:right w:val="single" w:sz="4" w:space="0" w:color="auto"/>
            </w:tcBorders>
            <w:vAlign w:val="center"/>
          </w:tcPr>
          <w:p w14:paraId="0E3F1FCC" w14:textId="77777777" w:rsidR="00966B4C" w:rsidRPr="00773B95" w:rsidRDefault="00966B4C" w:rsidP="001C7028">
            <w:pPr>
              <w:jc w:val="right"/>
              <w:rPr>
                <w:b/>
                <w:sz w:val="20"/>
                <w:szCs w:val="20"/>
                <w:lang w:eastAsia="en-US"/>
              </w:rPr>
            </w:pPr>
            <w:r w:rsidRPr="00773B95">
              <w:rPr>
                <w:b/>
                <w:sz w:val="20"/>
                <w:szCs w:val="20"/>
                <w:lang w:eastAsia="en-US"/>
              </w:rPr>
              <w:t>0</w:t>
            </w:r>
          </w:p>
        </w:tc>
      </w:tr>
      <w:tr w:rsidR="00966B4C" w:rsidRPr="00536A82" w14:paraId="04A6D318" w14:textId="77777777" w:rsidTr="00AD273B">
        <w:trPr>
          <w:trHeight w:val="300"/>
        </w:trPr>
        <w:tc>
          <w:tcPr>
            <w:tcW w:w="10633"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51F02420" w14:textId="77777777" w:rsidR="00966B4C" w:rsidRPr="00773B95" w:rsidRDefault="00966B4C" w:rsidP="001C7028">
            <w:pPr>
              <w:rPr>
                <w:b/>
                <w:bCs/>
                <w:sz w:val="20"/>
                <w:szCs w:val="20"/>
                <w:lang w:eastAsia="en-US"/>
              </w:rPr>
            </w:pPr>
            <w:r w:rsidRPr="00773B95">
              <w:rPr>
                <w:b/>
                <w:bCs/>
                <w:sz w:val="20"/>
                <w:szCs w:val="20"/>
                <w:lang w:eastAsia="en-US"/>
              </w:rPr>
              <w:t>Naziv aktivnosti/projekta u Proračunu: IZGRADNJA I DOGRADNJA TE OPREMANJE OBJEKATA U VLASNIŠTVU GRADA</w:t>
            </w:r>
          </w:p>
        </w:tc>
      </w:tr>
      <w:tr w:rsidR="00966B4C" w:rsidRPr="00536A82" w14:paraId="075BF846" w14:textId="77777777" w:rsidTr="00966B4C">
        <w:trPr>
          <w:trHeight w:val="251"/>
        </w:trPr>
        <w:tc>
          <w:tcPr>
            <w:tcW w:w="68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FCEFAD" w14:textId="77777777" w:rsidR="00966B4C" w:rsidRPr="00773B95" w:rsidRDefault="00966B4C" w:rsidP="001C7028">
            <w:pPr>
              <w:jc w:val="center"/>
              <w:rPr>
                <w:sz w:val="20"/>
                <w:szCs w:val="20"/>
                <w:lang w:eastAsia="en-US"/>
              </w:rPr>
            </w:pPr>
            <w:r w:rsidRPr="00773B95">
              <w:rPr>
                <w:sz w:val="20"/>
                <w:szCs w:val="20"/>
                <w:lang w:eastAsia="en-US"/>
              </w:rPr>
              <w:t>Obrazloženje aktivnosti/projekta</w:t>
            </w:r>
          </w:p>
        </w:tc>
        <w:tc>
          <w:tcPr>
            <w:tcW w:w="3752" w:type="dxa"/>
            <w:gridSpan w:val="5"/>
            <w:tcBorders>
              <w:top w:val="single" w:sz="4" w:space="0" w:color="auto"/>
              <w:left w:val="single" w:sz="4" w:space="0" w:color="auto"/>
              <w:bottom w:val="single" w:sz="4" w:space="0" w:color="auto"/>
              <w:right w:val="single" w:sz="4" w:space="0" w:color="auto"/>
            </w:tcBorders>
            <w:noWrap/>
            <w:vAlign w:val="center"/>
            <w:hideMark/>
          </w:tcPr>
          <w:p w14:paraId="18837CEB" w14:textId="77777777" w:rsidR="00966B4C" w:rsidRPr="00773B95" w:rsidRDefault="00966B4C" w:rsidP="001C7028">
            <w:pPr>
              <w:jc w:val="center"/>
              <w:rPr>
                <w:sz w:val="20"/>
                <w:szCs w:val="20"/>
                <w:lang w:eastAsia="en-US"/>
              </w:rPr>
            </w:pPr>
            <w:r w:rsidRPr="00773B95">
              <w:rPr>
                <w:sz w:val="20"/>
                <w:szCs w:val="20"/>
                <w:lang w:eastAsia="en-US"/>
              </w:rPr>
              <w:t>Planirana sredstva</w:t>
            </w:r>
          </w:p>
        </w:tc>
      </w:tr>
      <w:tr w:rsidR="00966B4C" w:rsidRPr="00536A82" w14:paraId="76DBCF1E" w14:textId="77777777" w:rsidTr="00966B4C">
        <w:trPr>
          <w:trHeight w:val="207"/>
        </w:trPr>
        <w:tc>
          <w:tcPr>
            <w:tcW w:w="6881" w:type="dxa"/>
            <w:gridSpan w:val="2"/>
            <w:vMerge/>
            <w:tcBorders>
              <w:top w:val="single" w:sz="4" w:space="0" w:color="auto"/>
              <w:left w:val="single" w:sz="4" w:space="0" w:color="auto"/>
              <w:bottom w:val="single" w:sz="4" w:space="0" w:color="auto"/>
              <w:right w:val="single" w:sz="4" w:space="0" w:color="auto"/>
            </w:tcBorders>
            <w:vAlign w:val="center"/>
            <w:hideMark/>
          </w:tcPr>
          <w:p w14:paraId="6E50520B" w14:textId="77777777" w:rsidR="00966B4C" w:rsidRPr="00773B95" w:rsidRDefault="00966B4C" w:rsidP="001C7028">
            <w:pPr>
              <w:rPr>
                <w:sz w:val="20"/>
                <w:szCs w:val="20"/>
                <w:lang w:eastAsia="en-US"/>
              </w:rPr>
            </w:pPr>
          </w:p>
        </w:tc>
        <w:tc>
          <w:tcPr>
            <w:tcW w:w="1250" w:type="dxa"/>
            <w:gridSpan w:val="2"/>
            <w:tcBorders>
              <w:top w:val="single" w:sz="4" w:space="0" w:color="auto"/>
              <w:left w:val="single" w:sz="4" w:space="0" w:color="auto"/>
              <w:bottom w:val="single" w:sz="4" w:space="0" w:color="auto"/>
              <w:right w:val="single" w:sz="4" w:space="0" w:color="auto"/>
            </w:tcBorders>
            <w:noWrap/>
            <w:vAlign w:val="center"/>
            <w:hideMark/>
          </w:tcPr>
          <w:p w14:paraId="1A686E2E" w14:textId="77777777" w:rsidR="00966B4C" w:rsidRPr="00773B95" w:rsidRDefault="00966B4C" w:rsidP="001C7028">
            <w:pPr>
              <w:jc w:val="center"/>
              <w:rPr>
                <w:sz w:val="20"/>
                <w:szCs w:val="20"/>
                <w:lang w:eastAsia="en-US"/>
              </w:rPr>
            </w:pPr>
            <w:r w:rsidRPr="00773B95">
              <w:rPr>
                <w:sz w:val="20"/>
                <w:szCs w:val="20"/>
                <w:lang w:eastAsia="en-US"/>
              </w:rPr>
              <w:t>2022.</w:t>
            </w:r>
          </w:p>
        </w:tc>
        <w:tc>
          <w:tcPr>
            <w:tcW w:w="1251" w:type="dxa"/>
            <w:gridSpan w:val="2"/>
            <w:tcBorders>
              <w:top w:val="single" w:sz="4" w:space="0" w:color="auto"/>
              <w:left w:val="single" w:sz="4" w:space="0" w:color="auto"/>
              <w:bottom w:val="single" w:sz="4" w:space="0" w:color="auto"/>
              <w:right w:val="single" w:sz="4" w:space="0" w:color="auto"/>
            </w:tcBorders>
            <w:noWrap/>
            <w:vAlign w:val="center"/>
            <w:hideMark/>
          </w:tcPr>
          <w:p w14:paraId="335789B1" w14:textId="77777777" w:rsidR="00966B4C" w:rsidRPr="00773B95" w:rsidRDefault="00966B4C" w:rsidP="001C7028">
            <w:pPr>
              <w:jc w:val="center"/>
              <w:rPr>
                <w:sz w:val="20"/>
                <w:szCs w:val="20"/>
                <w:lang w:eastAsia="en-US"/>
              </w:rPr>
            </w:pPr>
            <w:r w:rsidRPr="00773B95">
              <w:rPr>
                <w:sz w:val="20"/>
                <w:szCs w:val="20"/>
                <w:lang w:eastAsia="en-US"/>
              </w:rPr>
              <w:t>2023.</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404A20DF" w14:textId="77777777" w:rsidR="00966B4C" w:rsidRPr="00773B95" w:rsidRDefault="00966B4C" w:rsidP="001C7028">
            <w:pPr>
              <w:jc w:val="center"/>
              <w:rPr>
                <w:sz w:val="20"/>
                <w:szCs w:val="20"/>
                <w:lang w:eastAsia="en-US"/>
              </w:rPr>
            </w:pPr>
            <w:r w:rsidRPr="00773B95">
              <w:rPr>
                <w:sz w:val="20"/>
                <w:szCs w:val="20"/>
                <w:lang w:eastAsia="en-US"/>
              </w:rPr>
              <w:t>2024.</w:t>
            </w:r>
          </w:p>
        </w:tc>
      </w:tr>
      <w:tr w:rsidR="00966B4C" w:rsidRPr="00536A82" w14:paraId="2B3EE141" w14:textId="77777777" w:rsidTr="00966B4C">
        <w:trPr>
          <w:trHeight w:val="945"/>
        </w:trPr>
        <w:tc>
          <w:tcPr>
            <w:tcW w:w="6881" w:type="dxa"/>
            <w:gridSpan w:val="2"/>
            <w:tcBorders>
              <w:top w:val="single" w:sz="4" w:space="0" w:color="auto"/>
              <w:left w:val="single" w:sz="4" w:space="0" w:color="auto"/>
              <w:bottom w:val="single" w:sz="4" w:space="0" w:color="auto"/>
              <w:right w:val="single" w:sz="4" w:space="0" w:color="auto"/>
            </w:tcBorders>
            <w:noWrap/>
            <w:vAlign w:val="center"/>
            <w:hideMark/>
          </w:tcPr>
          <w:p w14:paraId="69A5B65F" w14:textId="77777777" w:rsidR="00966B4C" w:rsidRPr="00773B95" w:rsidRDefault="00966B4C" w:rsidP="001C7028">
            <w:pPr>
              <w:jc w:val="both"/>
              <w:rPr>
                <w:sz w:val="20"/>
                <w:szCs w:val="20"/>
                <w:lang w:eastAsia="en-US"/>
              </w:rPr>
            </w:pPr>
            <w:r w:rsidRPr="00773B95">
              <w:rPr>
                <w:sz w:val="20"/>
                <w:szCs w:val="20"/>
                <w:lang w:eastAsia="en-US"/>
              </w:rPr>
              <w:t xml:space="preserve">Plan Grada Samobora je da tijekom 2022. godine i u naredne dvije godine nastavi sa izradom projektne dokumentacije, ishođenjem potrebnih dozvola i započne sa uređenjem, izgradnjom ili dogradnjom važnih objekata u vlasništvu Grada, kako bi se poboljšala kvaliteta života građana u gradu, kao i izvan centra grada. </w:t>
            </w:r>
          </w:p>
          <w:p w14:paraId="155239C0" w14:textId="77777777" w:rsidR="00966B4C" w:rsidRPr="00773B95" w:rsidRDefault="00966B4C" w:rsidP="001C7028">
            <w:pPr>
              <w:jc w:val="both"/>
              <w:rPr>
                <w:sz w:val="20"/>
                <w:szCs w:val="20"/>
                <w:lang w:eastAsia="en-US"/>
              </w:rPr>
            </w:pPr>
            <w:r w:rsidRPr="00773B95">
              <w:rPr>
                <w:sz w:val="20"/>
                <w:szCs w:val="20"/>
                <w:lang w:eastAsia="en-US"/>
              </w:rPr>
              <w:t xml:space="preserve">Osigurana su sredstva u iznosu od 270.000 kn za izvedbu energetske ovojnice na objektu u Ul. lirskog pokreta 2/1, koji je novouređen za potrebe djelovanja aktivnosti Crvenog križa Samobor. Nadalje, kroz ovaj kapitalni projekt planirana su sredstva u iznosu od 1.100.000 kn kroz trogodišnje razdoblje za nastavak radova na uređenju ŠRC </w:t>
            </w:r>
            <w:proofErr w:type="spellStart"/>
            <w:r w:rsidRPr="00773B95">
              <w:rPr>
                <w:sz w:val="20"/>
                <w:szCs w:val="20"/>
                <w:lang w:eastAsia="en-US"/>
              </w:rPr>
              <w:t>Vugrinščak</w:t>
            </w:r>
            <w:proofErr w:type="spellEnd"/>
            <w:r w:rsidRPr="00773B95">
              <w:rPr>
                <w:sz w:val="20"/>
                <w:szCs w:val="20"/>
                <w:lang w:eastAsia="en-US"/>
              </w:rPr>
              <w:t>, s obzirom da su prethodne godine uređeni i sanirani bazeni, a</w:t>
            </w:r>
            <w:r w:rsidRPr="00773B95">
              <w:rPr>
                <w:sz w:val="20"/>
                <w:szCs w:val="20"/>
              </w:rPr>
              <w:t xml:space="preserve"> kako bi se i dalje poboljšavala kvaliteta korištenja predmetne nekretnine nužno je izvršiti popravke i sanaciju objekta sa sanitarnim čvorovima i tuševima za posjetitelje te urediti prostor terasa i okoliša.</w:t>
            </w:r>
          </w:p>
          <w:p w14:paraId="0E7E290F" w14:textId="77777777" w:rsidR="00966B4C" w:rsidRPr="00773B95" w:rsidRDefault="00966B4C" w:rsidP="001C7028">
            <w:pPr>
              <w:jc w:val="both"/>
              <w:rPr>
                <w:sz w:val="20"/>
                <w:szCs w:val="20"/>
                <w:lang w:eastAsia="en-US"/>
              </w:rPr>
            </w:pPr>
            <w:r w:rsidRPr="00773B95">
              <w:rPr>
                <w:sz w:val="20"/>
                <w:szCs w:val="20"/>
                <w:lang w:eastAsia="en-US"/>
              </w:rPr>
              <w:t>Tijekom 2022. planirana su sredstva u iznosu od 500.000 kn za izvođenje radova na sanaciji krova te statičkih oštećenja elemenata ovojnice objekta u Gajevoj 48 u kojem je Grad Samobor većinski vlasnik.</w:t>
            </w:r>
          </w:p>
          <w:p w14:paraId="18F9E1AB" w14:textId="77777777" w:rsidR="00966B4C" w:rsidRPr="00773B95" w:rsidRDefault="00966B4C" w:rsidP="001C7028">
            <w:pPr>
              <w:jc w:val="both"/>
              <w:rPr>
                <w:sz w:val="20"/>
                <w:szCs w:val="20"/>
                <w:lang w:eastAsia="en-US"/>
              </w:rPr>
            </w:pPr>
            <w:r w:rsidRPr="00773B95">
              <w:rPr>
                <w:sz w:val="20"/>
                <w:szCs w:val="20"/>
                <w:lang w:eastAsia="en-US"/>
              </w:rPr>
              <w:t>U ovom kapitalnom projektu u svrhu poboljšanja kvalitete življenja građana po mjesnim odborima, pogotovo u ruralnom prostoru, te zadovoljavanja i njihovih potreba, predviđena su sredstva za nastavak radova na izgradnji društvenog doma u Podgrađu, te obnovu društvenih domova na kojima će se tijekom godine pokazati potreba za nekim određenim građevinskim zahvatom. Također kroz ovaj kapitalni projekt predviđena za izvođenje sabirne jame i rekonstrukciju odvodne instalacije u sklopu društvenog doma u Cerju te sredstva za nepredviđene i ostale zahvate na objektima u vlasništvu Grada. Ukupna vrijednost ovog kapitalnog projekta planirana je u ukupnom iznosu od 2.600.000 kn kroz naredne tri proračunske godine.</w:t>
            </w:r>
          </w:p>
          <w:p w14:paraId="45531FF5" w14:textId="77777777" w:rsidR="00966B4C" w:rsidRPr="00773B95" w:rsidRDefault="00966B4C" w:rsidP="001C7028">
            <w:pPr>
              <w:jc w:val="both"/>
              <w:rPr>
                <w:sz w:val="20"/>
                <w:szCs w:val="20"/>
                <w:lang w:eastAsia="en-US"/>
              </w:rPr>
            </w:pPr>
            <w:r w:rsidRPr="00773B95">
              <w:rPr>
                <w:sz w:val="20"/>
                <w:szCs w:val="20"/>
                <w:lang w:eastAsia="en-US"/>
              </w:rPr>
              <w:t>Tijekom 2022. i 2023. planirana su sredstva u iznosu od 1.500.000 kn za izradu projektne dokumentacije i izvođenje radova na dogradnji prostora za potrebe Civilne zaštite i GD Crvenog križa Samobor i Svete Nedjelje na lokaciji Ulica Ivana Gundulića 36.</w:t>
            </w:r>
          </w:p>
        </w:tc>
        <w:tc>
          <w:tcPr>
            <w:tcW w:w="1250" w:type="dxa"/>
            <w:gridSpan w:val="2"/>
            <w:tcBorders>
              <w:top w:val="single" w:sz="4" w:space="0" w:color="auto"/>
              <w:left w:val="nil"/>
              <w:bottom w:val="single" w:sz="4" w:space="0" w:color="auto"/>
              <w:right w:val="single" w:sz="4" w:space="0" w:color="auto"/>
            </w:tcBorders>
            <w:noWrap/>
            <w:vAlign w:val="center"/>
            <w:hideMark/>
          </w:tcPr>
          <w:p w14:paraId="20FDD4BF" w14:textId="77777777" w:rsidR="00966B4C" w:rsidRPr="00773B95" w:rsidRDefault="00966B4C" w:rsidP="001C7028">
            <w:pPr>
              <w:jc w:val="right"/>
              <w:rPr>
                <w:b/>
                <w:sz w:val="20"/>
                <w:szCs w:val="20"/>
                <w:lang w:eastAsia="en-US"/>
              </w:rPr>
            </w:pPr>
            <w:r w:rsidRPr="00773B95">
              <w:rPr>
                <w:b/>
                <w:sz w:val="20"/>
                <w:szCs w:val="20"/>
                <w:lang w:eastAsia="en-US"/>
              </w:rPr>
              <w:t>3.170.000</w:t>
            </w:r>
          </w:p>
        </w:tc>
        <w:tc>
          <w:tcPr>
            <w:tcW w:w="1251" w:type="dxa"/>
            <w:gridSpan w:val="2"/>
            <w:tcBorders>
              <w:top w:val="single" w:sz="4" w:space="0" w:color="auto"/>
              <w:left w:val="nil"/>
              <w:bottom w:val="single" w:sz="4" w:space="0" w:color="auto"/>
              <w:right w:val="single" w:sz="4" w:space="0" w:color="auto"/>
            </w:tcBorders>
            <w:noWrap/>
            <w:vAlign w:val="center"/>
            <w:hideMark/>
          </w:tcPr>
          <w:p w14:paraId="44D75597" w14:textId="77777777" w:rsidR="00966B4C" w:rsidRPr="00773B95" w:rsidRDefault="00966B4C" w:rsidP="001C7028">
            <w:pPr>
              <w:jc w:val="right"/>
              <w:rPr>
                <w:b/>
                <w:sz w:val="20"/>
                <w:szCs w:val="20"/>
                <w:lang w:eastAsia="en-US"/>
              </w:rPr>
            </w:pPr>
            <w:r w:rsidRPr="00773B95">
              <w:rPr>
                <w:b/>
                <w:sz w:val="20"/>
                <w:szCs w:val="20"/>
                <w:lang w:eastAsia="en-US"/>
              </w:rPr>
              <w:t>2.750.000</w:t>
            </w:r>
          </w:p>
        </w:tc>
        <w:tc>
          <w:tcPr>
            <w:tcW w:w="1251" w:type="dxa"/>
            <w:tcBorders>
              <w:top w:val="single" w:sz="4" w:space="0" w:color="auto"/>
              <w:left w:val="nil"/>
              <w:bottom w:val="single" w:sz="4" w:space="0" w:color="auto"/>
              <w:right w:val="single" w:sz="4" w:space="0" w:color="auto"/>
            </w:tcBorders>
            <w:noWrap/>
            <w:vAlign w:val="center"/>
            <w:hideMark/>
          </w:tcPr>
          <w:p w14:paraId="13FB5029" w14:textId="77777777" w:rsidR="00966B4C" w:rsidRPr="00773B95" w:rsidRDefault="00966B4C" w:rsidP="001C7028">
            <w:pPr>
              <w:jc w:val="right"/>
              <w:rPr>
                <w:b/>
                <w:sz w:val="20"/>
                <w:szCs w:val="20"/>
                <w:lang w:eastAsia="en-US"/>
              </w:rPr>
            </w:pPr>
            <w:r w:rsidRPr="00773B95">
              <w:rPr>
                <w:b/>
                <w:sz w:val="20"/>
                <w:szCs w:val="20"/>
                <w:lang w:eastAsia="en-US"/>
              </w:rPr>
              <w:t>1.650.000</w:t>
            </w:r>
          </w:p>
        </w:tc>
      </w:tr>
      <w:tr w:rsidR="00966B4C" w:rsidRPr="001372D6" w14:paraId="0986D6DB" w14:textId="77777777" w:rsidTr="00AD273B">
        <w:trPr>
          <w:trHeight w:val="300"/>
        </w:trPr>
        <w:tc>
          <w:tcPr>
            <w:tcW w:w="10633"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26544279" w14:textId="77777777" w:rsidR="00966B4C" w:rsidRPr="00773B95" w:rsidRDefault="00966B4C" w:rsidP="001C7028">
            <w:pPr>
              <w:rPr>
                <w:b/>
                <w:bCs/>
                <w:sz w:val="20"/>
                <w:szCs w:val="20"/>
                <w:lang w:eastAsia="en-US"/>
              </w:rPr>
            </w:pPr>
            <w:r w:rsidRPr="00773B95">
              <w:rPr>
                <w:b/>
                <w:bCs/>
                <w:sz w:val="20"/>
                <w:szCs w:val="20"/>
                <w:lang w:eastAsia="en-US"/>
              </w:rPr>
              <w:t>Naziv aktivnosti/projekta u Proračunu: IZGRADNJA IGRALIŠTA S UMJETNOM TRAVOM U SAMOBORU I FARKAŠEVCU</w:t>
            </w:r>
          </w:p>
        </w:tc>
      </w:tr>
      <w:tr w:rsidR="00966B4C" w:rsidRPr="001372D6" w14:paraId="4ADE04D7" w14:textId="77777777" w:rsidTr="00966B4C">
        <w:trPr>
          <w:trHeight w:val="300"/>
        </w:trPr>
        <w:tc>
          <w:tcPr>
            <w:tcW w:w="68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4ED3A32" w14:textId="77777777" w:rsidR="00966B4C" w:rsidRPr="00773B95" w:rsidRDefault="00966B4C" w:rsidP="001C7028">
            <w:pPr>
              <w:jc w:val="center"/>
              <w:rPr>
                <w:b/>
                <w:bCs/>
                <w:sz w:val="20"/>
                <w:szCs w:val="20"/>
                <w:lang w:eastAsia="en-US"/>
              </w:rPr>
            </w:pPr>
            <w:r w:rsidRPr="00773B95">
              <w:rPr>
                <w:sz w:val="20"/>
                <w:szCs w:val="20"/>
                <w:lang w:eastAsia="en-US"/>
              </w:rPr>
              <w:t>Obrazloženje aktivnosti/projekta</w:t>
            </w:r>
          </w:p>
        </w:tc>
        <w:tc>
          <w:tcPr>
            <w:tcW w:w="3752" w:type="dxa"/>
            <w:gridSpan w:val="5"/>
            <w:tcBorders>
              <w:top w:val="single" w:sz="4" w:space="0" w:color="auto"/>
              <w:left w:val="single" w:sz="4" w:space="0" w:color="auto"/>
              <w:bottom w:val="single" w:sz="4" w:space="0" w:color="auto"/>
              <w:right w:val="single" w:sz="4" w:space="0" w:color="auto"/>
            </w:tcBorders>
            <w:vAlign w:val="center"/>
            <w:hideMark/>
          </w:tcPr>
          <w:p w14:paraId="6BDE5133" w14:textId="77777777" w:rsidR="00966B4C" w:rsidRPr="00773B95" w:rsidRDefault="00966B4C" w:rsidP="001C7028">
            <w:pPr>
              <w:jc w:val="center"/>
              <w:rPr>
                <w:sz w:val="20"/>
                <w:szCs w:val="20"/>
                <w:lang w:eastAsia="en-US"/>
              </w:rPr>
            </w:pPr>
            <w:r w:rsidRPr="00773B95">
              <w:rPr>
                <w:sz w:val="20"/>
                <w:szCs w:val="20"/>
                <w:lang w:eastAsia="en-US"/>
              </w:rPr>
              <w:t>Planirana sredstva</w:t>
            </w:r>
          </w:p>
        </w:tc>
      </w:tr>
      <w:tr w:rsidR="00966B4C" w:rsidRPr="001372D6" w14:paraId="2BFD9697" w14:textId="77777777" w:rsidTr="00966B4C">
        <w:trPr>
          <w:trHeight w:val="300"/>
        </w:trPr>
        <w:tc>
          <w:tcPr>
            <w:tcW w:w="6881" w:type="dxa"/>
            <w:gridSpan w:val="2"/>
            <w:vMerge/>
            <w:tcBorders>
              <w:top w:val="single" w:sz="4" w:space="0" w:color="auto"/>
              <w:left w:val="single" w:sz="4" w:space="0" w:color="auto"/>
              <w:bottom w:val="single" w:sz="4" w:space="0" w:color="auto"/>
              <w:right w:val="single" w:sz="4" w:space="0" w:color="auto"/>
            </w:tcBorders>
            <w:vAlign w:val="center"/>
            <w:hideMark/>
          </w:tcPr>
          <w:p w14:paraId="426C9AED" w14:textId="77777777" w:rsidR="00966B4C" w:rsidRPr="00773B95" w:rsidRDefault="00966B4C" w:rsidP="001C7028">
            <w:pPr>
              <w:rPr>
                <w:b/>
                <w:bCs/>
                <w:sz w:val="20"/>
                <w:szCs w:val="20"/>
                <w:lang w:eastAsia="en-US"/>
              </w:rPr>
            </w:pP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14:paraId="5B804260" w14:textId="77777777" w:rsidR="00966B4C" w:rsidRPr="00773B95" w:rsidRDefault="00966B4C" w:rsidP="001C7028">
            <w:pPr>
              <w:jc w:val="center"/>
              <w:rPr>
                <w:sz w:val="20"/>
                <w:szCs w:val="20"/>
                <w:lang w:eastAsia="en-US"/>
              </w:rPr>
            </w:pPr>
            <w:r w:rsidRPr="00773B95">
              <w:rPr>
                <w:sz w:val="20"/>
                <w:szCs w:val="20"/>
                <w:lang w:eastAsia="en-US"/>
              </w:rPr>
              <w:t>2022.</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627F3344" w14:textId="77777777" w:rsidR="00966B4C" w:rsidRPr="00773B95" w:rsidRDefault="00966B4C" w:rsidP="001C7028">
            <w:pPr>
              <w:jc w:val="center"/>
              <w:rPr>
                <w:sz w:val="20"/>
                <w:szCs w:val="20"/>
                <w:lang w:eastAsia="en-US"/>
              </w:rPr>
            </w:pPr>
            <w:r w:rsidRPr="00773B95">
              <w:rPr>
                <w:sz w:val="20"/>
                <w:szCs w:val="20"/>
                <w:lang w:eastAsia="en-US"/>
              </w:rPr>
              <w:t>2023.</w:t>
            </w:r>
          </w:p>
        </w:tc>
        <w:tc>
          <w:tcPr>
            <w:tcW w:w="1251" w:type="dxa"/>
            <w:tcBorders>
              <w:top w:val="single" w:sz="4" w:space="0" w:color="auto"/>
              <w:left w:val="single" w:sz="4" w:space="0" w:color="auto"/>
              <w:bottom w:val="single" w:sz="4" w:space="0" w:color="auto"/>
              <w:right w:val="single" w:sz="4" w:space="0" w:color="auto"/>
            </w:tcBorders>
            <w:vAlign w:val="center"/>
            <w:hideMark/>
          </w:tcPr>
          <w:p w14:paraId="44DEA21A" w14:textId="77777777" w:rsidR="00966B4C" w:rsidRPr="00773B95" w:rsidRDefault="00966B4C" w:rsidP="001C7028">
            <w:pPr>
              <w:jc w:val="center"/>
              <w:rPr>
                <w:sz w:val="20"/>
                <w:szCs w:val="20"/>
                <w:lang w:eastAsia="en-US"/>
              </w:rPr>
            </w:pPr>
            <w:r w:rsidRPr="00773B95">
              <w:rPr>
                <w:sz w:val="20"/>
                <w:szCs w:val="20"/>
                <w:lang w:eastAsia="en-US"/>
              </w:rPr>
              <w:t>2024.</w:t>
            </w:r>
          </w:p>
        </w:tc>
      </w:tr>
      <w:tr w:rsidR="00966B4C" w:rsidRPr="001372D6" w14:paraId="5DF110F4" w14:textId="77777777" w:rsidTr="00966B4C">
        <w:trPr>
          <w:trHeight w:val="300"/>
        </w:trPr>
        <w:tc>
          <w:tcPr>
            <w:tcW w:w="6881" w:type="dxa"/>
            <w:gridSpan w:val="2"/>
            <w:tcBorders>
              <w:top w:val="single" w:sz="4" w:space="0" w:color="auto"/>
              <w:left w:val="single" w:sz="4" w:space="0" w:color="auto"/>
              <w:bottom w:val="single" w:sz="4" w:space="0" w:color="auto"/>
              <w:right w:val="single" w:sz="4" w:space="0" w:color="auto"/>
            </w:tcBorders>
            <w:vAlign w:val="center"/>
            <w:hideMark/>
          </w:tcPr>
          <w:p w14:paraId="3A86DBD9" w14:textId="77777777" w:rsidR="00966B4C" w:rsidRPr="00773B95" w:rsidRDefault="00966B4C" w:rsidP="001C7028">
            <w:pPr>
              <w:jc w:val="both"/>
              <w:rPr>
                <w:sz w:val="20"/>
                <w:szCs w:val="20"/>
                <w:lang w:eastAsia="en-US"/>
              </w:rPr>
            </w:pPr>
            <w:r w:rsidRPr="00773B95">
              <w:rPr>
                <w:sz w:val="20"/>
                <w:szCs w:val="20"/>
                <w:lang w:eastAsia="en-US"/>
              </w:rPr>
              <w:t xml:space="preserve">Tijekom 2020. godine započeli su radovi na izgradnji igrališta s umjetnom travom u Samoboru i </w:t>
            </w:r>
            <w:proofErr w:type="spellStart"/>
            <w:r w:rsidRPr="00773B95">
              <w:rPr>
                <w:sz w:val="20"/>
                <w:szCs w:val="20"/>
                <w:lang w:eastAsia="en-US"/>
              </w:rPr>
              <w:t>Farkaševcu</w:t>
            </w:r>
            <w:proofErr w:type="spellEnd"/>
            <w:r w:rsidRPr="00773B95">
              <w:rPr>
                <w:sz w:val="20"/>
                <w:szCs w:val="20"/>
                <w:lang w:eastAsia="en-US"/>
              </w:rPr>
              <w:t xml:space="preserve">. Tijekom  2021. godine završeni su radovi na izgradnji igrališta s umjetnom travom u Samoboru, a krajem 2021. započelo se s radovima na izgradnji sportskog igrališta s umjetnom travom u </w:t>
            </w:r>
            <w:proofErr w:type="spellStart"/>
            <w:r w:rsidRPr="00773B95">
              <w:rPr>
                <w:sz w:val="20"/>
                <w:szCs w:val="20"/>
                <w:lang w:eastAsia="en-US"/>
              </w:rPr>
              <w:t>Farkaševcu</w:t>
            </w:r>
            <w:proofErr w:type="spellEnd"/>
            <w:r w:rsidRPr="00773B95">
              <w:rPr>
                <w:sz w:val="20"/>
                <w:szCs w:val="20"/>
                <w:lang w:eastAsia="en-US"/>
              </w:rPr>
              <w:t>, dovršetak istih planira se u proračunu za 2022. u iznosu od 1.500.000 kn.</w:t>
            </w:r>
          </w:p>
        </w:tc>
        <w:tc>
          <w:tcPr>
            <w:tcW w:w="1250" w:type="dxa"/>
            <w:gridSpan w:val="2"/>
            <w:tcBorders>
              <w:top w:val="single" w:sz="4" w:space="0" w:color="auto"/>
              <w:left w:val="nil"/>
              <w:bottom w:val="single" w:sz="4" w:space="0" w:color="auto"/>
              <w:right w:val="single" w:sz="4" w:space="0" w:color="auto"/>
            </w:tcBorders>
            <w:vAlign w:val="center"/>
            <w:hideMark/>
          </w:tcPr>
          <w:p w14:paraId="62ACE820" w14:textId="77777777" w:rsidR="00966B4C" w:rsidRPr="00773B95" w:rsidRDefault="00966B4C" w:rsidP="001C7028">
            <w:pPr>
              <w:jc w:val="right"/>
              <w:rPr>
                <w:b/>
                <w:sz w:val="20"/>
                <w:szCs w:val="20"/>
                <w:lang w:eastAsia="en-US"/>
              </w:rPr>
            </w:pPr>
            <w:r w:rsidRPr="00773B95">
              <w:rPr>
                <w:b/>
                <w:sz w:val="20"/>
                <w:szCs w:val="20"/>
                <w:lang w:eastAsia="en-US"/>
              </w:rPr>
              <w:t>1.500.000</w:t>
            </w:r>
          </w:p>
        </w:tc>
        <w:tc>
          <w:tcPr>
            <w:tcW w:w="1251" w:type="dxa"/>
            <w:gridSpan w:val="2"/>
            <w:tcBorders>
              <w:top w:val="single" w:sz="4" w:space="0" w:color="auto"/>
              <w:left w:val="nil"/>
              <w:bottom w:val="single" w:sz="4" w:space="0" w:color="auto"/>
              <w:right w:val="single" w:sz="4" w:space="0" w:color="auto"/>
            </w:tcBorders>
            <w:vAlign w:val="center"/>
            <w:hideMark/>
          </w:tcPr>
          <w:p w14:paraId="1E51FABB" w14:textId="77777777" w:rsidR="00966B4C" w:rsidRPr="00773B95" w:rsidRDefault="00966B4C" w:rsidP="001C7028">
            <w:pPr>
              <w:jc w:val="right"/>
              <w:rPr>
                <w:b/>
                <w:sz w:val="20"/>
                <w:szCs w:val="20"/>
                <w:lang w:eastAsia="en-US"/>
              </w:rPr>
            </w:pPr>
            <w:r w:rsidRPr="00773B95">
              <w:rPr>
                <w:b/>
                <w:sz w:val="20"/>
                <w:szCs w:val="20"/>
                <w:lang w:eastAsia="en-US"/>
              </w:rPr>
              <w:t>0</w:t>
            </w:r>
          </w:p>
        </w:tc>
        <w:tc>
          <w:tcPr>
            <w:tcW w:w="1251" w:type="dxa"/>
            <w:tcBorders>
              <w:top w:val="single" w:sz="4" w:space="0" w:color="auto"/>
              <w:left w:val="nil"/>
              <w:bottom w:val="single" w:sz="4" w:space="0" w:color="auto"/>
              <w:right w:val="single" w:sz="4" w:space="0" w:color="auto"/>
            </w:tcBorders>
            <w:vAlign w:val="center"/>
            <w:hideMark/>
          </w:tcPr>
          <w:p w14:paraId="4A0C8903" w14:textId="77777777" w:rsidR="00966B4C" w:rsidRPr="00773B95" w:rsidRDefault="00966B4C" w:rsidP="001C7028">
            <w:pPr>
              <w:jc w:val="right"/>
              <w:rPr>
                <w:b/>
                <w:sz w:val="20"/>
                <w:szCs w:val="20"/>
                <w:lang w:eastAsia="en-US"/>
              </w:rPr>
            </w:pPr>
            <w:r w:rsidRPr="00773B95">
              <w:rPr>
                <w:b/>
                <w:sz w:val="20"/>
                <w:szCs w:val="20"/>
                <w:lang w:eastAsia="en-US"/>
              </w:rPr>
              <w:t>0</w:t>
            </w:r>
          </w:p>
        </w:tc>
      </w:tr>
      <w:tr w:rsidR="00966B4C" w:rsidRPr="001372D6" w14:paraId="7F56F629" w14:textId="77777777" w:rsidTr="00AD273B">
        <w:trPr>
          <w:trHeight w:val="300"/>
        </w:trPr>
        <w:tc>
          <w:tcPr>
            <w:tcW w:w="10633"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04244AD1" w14:textId="77777777" w:rsidR="00966B4C" w:rsidRPr="00773B95" w:rsidRDefault="00966B4C" w:rsidP="001C7028">
            <w:pPr>
              <w:rPr>
                <w:b/>
                <w:bCs/>
                <w:sz w:val="20"/>
                <w:szCs w:val="20"/>
                <w:lang w:eastAsia="en-US"/>
              </w:rPr>
            </w:pPr>
            <w:r w:rsidRPr="00773B95">
              <w:rPr>
                <w:b/>
                <w:bCs/>
                <w:sz w:val="20"/>
                <w:szCs w:val="20"/>
                <w:lang w:eastAsia="en-US"/>
              </w:rPr>
              <w:t xml:space="preserve">Naziv aktivnosti/projekta u Proračunu: </w:t>
            </w:r>
            <w:r w:rsidRPr="00773B95">
              <w:rPr>
                <w:b/>
                <w:sz w:val="20"/>
                <w:szCs w:val="20"/>
                <w:lang w:eastAsia="en-US"/>
              </w:rPr>
              <w:t>ULAGANJA NA OBJEKTIMA DJEČJIH VRTIĆA</w:t>
            </w:r>
          </w:p>
        </w:tc>
      </w:tr>
      <w:tr w:rsidR="00966B4C" w:rsidRPr="001372D6" w14:paraId="4F49D06D" w14:textId="77777777" w:rsidTr="00966B4C">
        <w:trPr>
          <w:trHeight w:val="251"/>
        </w:trPr>
        <w:tc>
          <w:tcPr>
            <w:tcW w:w="68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62E729D" w14:textId="77777777" w:rsidR="00966B4C" w:rsidRPr="00773B95" w:rsidRDefault="00966B4C" w:rsidP="001C7028">
            <w:pPr>
              <w:jc w:val="center"/>
              <w:rPr>
                <w:sz w:val="20"/>
                <w:szCs w:val="20"/>
                <w:lang w:eastAsia="en-US"/>
              </w:rPr>
            </w:pPr>
            <w:r w:rsidRPr="00773B95">
              <w:rPr>
                <w:sz w:val="20"/>
                <w:szCs w:val="20"/>
                <w:lang w:eastAsia="en-US"/>
              </w:rPr>
              <w:t>Obrazloženje aktivnosti/projekta</w:t>
            </w:r>
          </w:p>
        </w:tc>
        <w:tc>
          <w:tcPr>
            <w:tcW w:w="3752" w:type="dxa"/>
            <w:gridSpan w:val="5"/>
            <w:tcBorders>
              <w:top w:val="single" w:sz="4" w:space="0" w:color="auto"/>
              <w:left w:val="single" w:sz="4" w:space="0" w:color="auto"/>
              <w:bottom w:val="single" w:sz="4" w:space="0" w:color="auto"/>
              <w:right w:val="single" w:sz="4" w:space="0" w:color="auto"/>
            </w:tcBorders>
            <w:noWrap/>
            <w:vAlign w:val="center"/>
            <w:hideMark/>
          </w:tcPr>
          <w:p w14:paraId="7EEFC447" w14:textId="77777777" w:rsidR="00966B4C" w:rsidRPr="00773B95" w:rsidRDefault="00966B4C" w:rsidP="001C7028">
            <w:pPr>
              <w:jc w:val="center"/>
              <w:rPr>
                <w:sz w:val="20"/>
                <w:szCs w:val="20"/>
                <w:lang w:eastAsia="en-US"/>
              </w:rPr>
            </w:pPr>
            <w:r w:rsidRPr="00773B95">
              <w:rPr>
                <w:sz w:val="20"/>
                <w:szCs w:val="20"/>
                <w:lang w:eastAsia="en-US"/>
              </w:rPr>
              <w:t>Planirana sredstva</w:t>
            </w:r>
          </w:p>
        </w:tc>
      </w:tr>
      <w:tr w:rsidR="00966B4C" w:rsidRPr="001372D6" w14:paraId="0A937945" w14:textId="77777777" w:rsidTr="00966B4C">
        <w:trPr>
          <w:trHeight w:val="207"/>
        </w:trPr>
        <w:tc>
          <w:tcPr>
            <w:tcW w:w="6881" w:type="dxa"/>
            <w:gridSpan w:val="2"/>
            <w:vMerge/>
            <w:tcBorders>
              <w:top w:val="single" w:sz="4" w:space="0" w:color="auto"/>
              <w:left w:val="single" w:sz="4" w:space="0" w:color="auto"/>
              <w:bottom w:val="single" w:sz="4" w:space="0" w:color="auto"/>
              <w:right w:val="single" w:sz="4" w:space="0" w:color="auto"/>
            </w:tcBorders>
            <w:vAlign w:val="center"/>
            <w:hideMark/>
          </w:tcPr>
          <w:p w14:paraId="5DCDD085" w14:textId="77777777" w:rsidR="00966B4C" w:rsidRPr="00773B95" w:rsidRDefault="00966B4C" w:rsidP="001C7028">
            <w:pPr>
              <w:rPr>
                <w:sz w:val="20"/>
                <w:szCs w:val="20"/>
                <w:lang w:eastAsia="en-US"/>
              </w:rPr>
            </w:pPr>
          </w:p>
        </w:tc>
        <w:tc>
          <w:tcPr>
            <w:tcW w:w="1250" w:type="dxa"/>
            <w:gridSpan w:val="2"/>
            <w:tcBorders>
              <w:top w:val="single" w:sz="4" w:space="0" w:color="auto"/>
              <w:left w:val="single" w:sz="4" w:space="0" w:color="auto"/>
              <w:bottom w:val="single" w:sz="4" w:space="0" w:color="auto"/>
              <w:right w:val="single" w:sz="4" w:space="0" w:color="auto"/>
            </w:tcBorders>
            <w:noWrap/>
            <w:vAlign w:val="center"/>
            <w:hideMark/>
          </w:tcPr>
          <w:p w14:paraId="3BC55FE0" w14:textId="77777777" w:rsidR="00966B4C" w:rsidRPr="00773B95" w:rsidRDefault="00966B4C" w:rsidP="001C7028">
            <w:pPr>
              <w:jc w:val="center"/>
              <w:rPr>
                <w:sz w:val="20"/>
                <w:szCs w:val="20"/>
                <w:lang w:eastAsia="en-US"/>
              </w:rPr>
            </w:pPr>
            <w:r w:rsidRPr="00773B95">
              <w:rPr>
                <w:sz w:val="20"/>
                <w:szCs w:val="20"/>
                <w:lang w:eastAsia="en-US"/>
              </w:rPr>
              <w:t>2022.</w:t>
            </w:r>
          </w:p>
        </w:tc>
        <w:tc>
          <w:tcPr>
            <w:tcW w:w="1251" w:type="dxa"/>
            <w:gridSpan w:val="2"/>
            <w:tcBorders>
              <w:top w:val="single" w:sz="4" w:space="0" w:color="auto"/>
              <w:left w:val="single" w:sz="4" w:space="0" w:color="auto"/>
              <w:bottom w:val="single" w:sz="4" w:space="0" w:color="auto"/>
              <w:right w:val="single" w:sz="4" w:space="0" w:color="auto"/>
            </w:tcBorders>
            <w:noWrap/>
            <w:vAlign w:val="center"/>
            <w:hideMark/>
          </w:tcPr>
          <w:p w14:paraId="1DFBDAE3" w14:textId="77777777" w:rsidR="00966B4C" w:rsidRPr="00773B95" w:rsidRDefault="00966B4C" w:rsidP="001C7028">
            <w:pPr>
              <w:jc w:val="center"/>
              <w:rPr>
                <w:sz w:val="20"/>
                <w:szCs w:val="20"/>
                <w:lang w:eastAsia="en-US"/>
              </w:rPr>
            </w:pPr>
            <w:r w:rsidRPr="00773B95">
              <w:rPr>
                <w:sz w:val="20"/>
                <w:szCs w:val="20"/>
                <w:lang w:eastAsia="en-US"/>
              </w:rPr>
              <w:t>2023.</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6208E704" w14:textId="77777777" w:rsidR="00966B4C" w:rsidRPr="00773B95" w:rsidRDefault="00966B4C" w:rsidP="001C7028">
            <w:pPr>
              <w:jc w:val="center"/>
              <w:rPr>
                <w:sz w:val="20"/>
                <w:szCs w:val="20"/>
                <w:lang w:eastAsia="en-US"/>
              </w:rPr>
            </w:pPr>
            <w:r w:rsidRPr="00773B95">
              <w:rPr>
                <w:sz w:val="20"/>
                <w:szCs w:val="20"/>
                <w:lang w:eastAsia="en-US"/>
              </w:rPr>
              <w:t>2024.</w:t>
            </w:r>
          </w:p>
        </w:tc>
      </w:tr>
      <w:tr w:rsidR="00966B4C" w:rsidRPr="001372D6" w14:paraId="52D16AC2" w14:textId="77777777" w:rsidTr="00966B4C">
        <w:trPr>
          <w:trHeight w:val="945"/>
        </w:trPr>
        <w:tc>
          <w:tcPr>
            <w:tcW w:w="6881" w:type="dxa"/>
            <w:gridSpan w:val="2"/>
            <w:tcBorders>
              <w:top w:val="single" w:sz="4" w:space="0" w:color="auto"/>
              <w:left w:val="single" w:sz="4" w:space="0" w:color="auto"/>
              <w:bottom w:val="single" w:sz="4" w:space="0" w:color="auto"/>
              <w:right w:val="single" w:sz="4" w:space="0" w:color="auto"/>
            </w:tcBorders>
            <w:noWrap/>
            <w:vAlign w:val="center"/>
            <w:hideMark/>
          </w:tcPr>
          <w:p w14:paraId="56A0065C" w14:textId="77777777" w:rsidR="00966B4C" w:rsidRPr="00773B95" w:rsidRDefault="00966B4C" w:rsidP="001C7028">
            <w:pPr>
              <w:jc w:val="both"/>
              <w:rPr>
                <w:sz w:val="20"/>
                <w:szCs w:val="20"/>
                <w:lang w:eastAsia="en-US"/>
              </w:rPr>
            </w:pPr>
            <w:r w:rsidRPr="00773B95">
              <w:rPr>
                <w:sz w:val="20"/>
                <w:szCs w:val="20"/>
                <w:lang w:eastAsia="en-US"/>
              </w:rPr>
              <w:lastRenderedPageBreak/>
              <w:t xml:space="preserve">U okviru ovog kapitalnog projekta za dječji vrtić Grigor Vitez u </w:t>
            </w:r>
            <w:proofErr w:type="spellStart"/>
            <w:r w:rsidRPr="00773B95">
              <w:rPr>
                <w:sz w:val="20"/>
                <w:szCs w:val="20"/>
                <w:lang w:eastAsia="en-US"/>
              </w:rPr>
              <w:t>Perkovčevoj</w:t>
            </w:r>
            <w:proofErr w:type="spellEnd"/>
            <w:r w:rsidRPr="00773B95">
              <w:rPr>
                <w:sz w:val="20"/>
                <w:szCs w:val="20"/>
                <w:lang w:eastAsia="en-US"/>
              </w:rPr>
              <w:t xml:space="preserve"> ulici osigurana su sredstava u iznosu od 100.000 kn za sanaciju kuhinjskog dizala u centralnoj kuhinji koja uključuje demontažu postojećih obloga kabine dizala te ugradnju novog, a za vrtić Grigor Vitez u Ulici Željka Kovačića 4 planirana su sredstva u iznosu od 150.000 kn za sanaciju terasa uz dnevne boravke za djecu.</w:t>
            </w:r>
          </w:p>
        </w:tc>
        <w:tc>
          <w:tcPr>
            <w:tcW w:w="1250" w:type="dxa"/>
            <w:gridSpan w:val="2"/>
            <w:tcBorders>
              <w:top w:val="single" w:sz="4" w:space="0" w:color="auto"/>
              <w:left w:val="single" w:sz="4" w:space="0" w:color="auto"/>
              <w:bottom w:val="single" w:sz="4" w:space="0" w:color="auto"/>
              <w:right w:val="single" w:sz="4" w:space="0" w:color="auto"/>
            </w:tcBorders>
            <w:noWrap/>
            <w:vAlign w:val="center"/>
            <w:hideMark/>
          </w:tcPr>
          <w:p w14:paraId="5420DD66" w14:textId="77777777" w:rsidR="00966B4C" w:rsidRPr="00773B95" w:rsidRDefault="00966B4C" w:rsidP="001C7028">
            <w:pPr>
              <w:jc w:val="right"/>
              <w:rPr>
                <w:b/>
                <w:sz w:val="20"/>
                <w:szCs w:val="20"/>
                <w:lang w:eastAsia="en-US"/>
              </w:rPr>
            </w:pPr>
            <w:r w:rsidRPr="00773B95">
              <w:rPr>
                <w:b/>
                <w:sz w:val="20"/>
                <w:szCs w:val="20"/>
                <w:lang w:eastAsia="en-US"/>
              </w:rPr>
              <w:t>250.000</w:t>
            </w:r>
          </w:p>
        </w:tc>
        <w:tc>
          <w:tcPr>
            <w:tcW w:w="1251" w:type="dxa"/>
            <w:gridSpan w:val="2"/>
            <w:tcBorders>
              <w:top w:val="single" w:sz="4" w:space="0" w:color="auto"/>
              <w:left w:val="single" w:sz="4" w:space="0" w:color="auto"/>
              <w:bottom w:val="single" w:sz="4" w:space="0" w:color="auto"/>
              <w:right w:val="single" w:sz="4" w:space="0" w:color="auto"/>
            </w:tcBorders>
            <w:noWrap/>
            <w:vAlign w:val="center"/>
            <w:hideMark/>
          </w:tcPr>
          <w:p w14:paraId="0BDA7410" w14:textId="77777777" w:rsidR="00966B4C" w:rsidRPr="00773B95" w:rsidRDefault="00966B4C" w:rsidP="001C7028">
            <w:pPr>
              <w:jc w:val="right"/>
              <w:rPr>
                <w:b/>
                <w:sz w:val="20"/>
                <w:szCs w:val="20"/>
                <w:lang w:eastAsia="en-US"/>
              </w:rPr>
            </w:pPr>
            <w:r w:rsidRPr="00773B95">
              <w:rPr>
                <w:b/>
                <w:sz w:val="20"/>
                <w:szCs w:val="20"/>
                <w:lang w:eastAsia="en-US"/>
              </w:rPr>
              <w:t>0</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56A353C4" w14:textId="77777777" w:rsidR="00966B4C" w:rsidRPr="00773B95" w:rsidRDefault="00966B4C" w:rsidP="001C7028">
            <w:pPr>
              <w:jc w:val="right"/>
              <w:rPr>
                <w:b/>
                <w:sz w:val="20"/>
                <w:szCs w:val="20"/>
                <w:lang w:eastAsia="en-US"/>
              </w:rPr>
            </w:pPr>
            <w:r w:rsidRPr="00773B95">
              <w:rPr>
                <w:b/>
                <w:sz w:val="20"/>
                <w:szCs w:val="20"/>
                <w:lang w:eastAsia="en-US"/>
              </w:rPr>
              <w:t>0</w:t>
            </w:r>
          </w:p>
        </w:tc>
      </w:tr>
      <w:tr w:rsidR="00966B4C" w:rsidRPr="001372D6" w14:paraId="68AB3AE0" w14:textId="77777777" w:rsidTr="00AD273B">
        <w:trPr>
          <w:trHeight w:val="300"/>
        </w:trPr>
        <w:tc>
          <w:tcPr>
            <w:tcW w:w="10633"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46F9652D" w14:textId="77777777" w:rsidR="00966B4C" w:rsidRPr="00773B95" w:rsidRDefault="00966B4C" w:rsidP="001C7028">
            <w:pPr>
              <w:rPr>
                <w:b/>
                <w:bCs/>
                <w:sz w:val="20"/>
                <w:szCs w:val="20"/>
                <w:lang w:eastAsia="en-US"/>
              </w:rPr>
            </w:pPr>
            <w:r w:rsidRPr="00773B95">
              <w:rPr>
                <w:b/>
                <w:bCs/>
                <w:sz w:val="20"/>
                <w:szCs w:val="20"/>
                <w:lang w:eastAsia="en-US"/>
              </w:rPr>
              <w:t xml:space="preserve">Naziv aktivnosti/projekta u Proračunu: </w:t>
            </w:r>
            <w:r w:rsidRPr="00773B95">
              <w:rPr>
                <w:b/>
                <w:sz w:val="20"/>
                <w:szCs w:val="20"/>
                <w:lang w:eastAsia="en-US"/>
              </w:rPr>
              <w:t>REKONSTRUKCIJA I DOGRADNJA ZGRADE DJEČJEG VRTIĆA IZVOR</w:t>
            </w:r>
          </w:p>
        </w:tc>
      </w:tr>
      <w:tr w:rsidR="00966B4C" w:rsidRPr="001372D6" w14:paraId="4F5352CF" w14:textId="77777777" w:rsidTr="00966B4C">
        <w:trPr>
          <w:trHeight w:val="251"/>
        </w:trPr>
        <w:tc>
          <w:tcPr>
            <w:tcW w:w="68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FE80D0" w14:textId="77777777" w:rsidR="00966B4C" w:rsidRPr="00773B95" w:rsidRDefault="00966B4C" w:rsidP="001C7028">
            <w:pPr>
              <w:jc w:val="center"/>
              <w:rPr>
                <w:sz w:val="20"/>
                <w:szCs w:val="20"/>
                <w:lang w:eastAsia="en-US"/>
              </w:rPr>
            </w:pPr>
            <w:r w:rsidRPr="00773B95">
              <w:rPr>
                <w:sz w:val="20"/>
                <w:szCs w:val="20"/>
                <w:lang w:eastAsia="en-US"/>
              </w:rPr>
              <w:t>Obrazloženje aktivnosti/projekta</w:t>
            </w:r>
          </w:p>
        </w:tc>
        <w:tc>
          <w:tcPr>
            <w:tcW w:w="3752" w:type="dxa"/>
            <w:gridSpan w:val="5"/>
            <w:tcBorders>
              <w:top w:val="single" w:sz="4" w:space="0" w:color="auto"/>
              <w:left w:val="single" w:sz="4" w:space="0" w:color="auto"/>
              <w:bottom w:val="single" w:sz="4" w:space="0" w:color="auto"/>
              <w:right w:val="single" w:sz="4" w:space="0" w:color="auto"/>
            </w:tcBorders>
            <w:noWrap/>
            <w:vAlign w:val="center"/>
            <w:hideMark/>
          </w:tcPr>
          <w:p w14:paraId="3DA07272" w14:textId="77777777" w:rsidR="00966B4C" w:rsidRPr="00773B95" w:rsidRDefault="00966B4C" w:rsidP="001C7028">
            <w:pPr>
              <w:jc w:val="center"/>
              <w:rPr>
                <w:sz w:val="20"/>
                <w:szCs w:val="20"/>
                <w:lang w:eastAsia="en-US"/>
              </w:rPr>
            </w:pPr>
            <w:r w:rsidRPr="00773B95">
              <w:rPr>
                <w:sz w:val="20"/>
                <w:szCs w:val="20"/>
                <w:lang w:eastAsia="en-US"/>
              </w:rPr>
              <w:t>Planirana sredstva</w:t>
            </w:r>
          </w:p>
        </w:tc>
      </w:tr>
      <w:tr w:rsidR="00966B4C" w:rsidRPr="001372D6" w14:paraId="5BEA97F8" w14:textId="77777777" w:rsidTr="00966B4C">
        <w:trPr>
          <w:trHeight w:val="207"/>
        </w:trPr>
        <w:tc>
          <w:tcPr>
            <w:tcW w:w="6881" w:type="dxa"/>
            <w:gridSpan w:val="2"/>
            <w:vMerge/>
            <w:tcBorders>
              <w:top w:val="single" w:sz="4" w:space="0" w:color="auto"/>
              <w:left w:val="single" w:sz="4" w:space="0" w:color="auto"/>
              <w:bottom w:val="single" w:sz="4" w:space="0" w:color="auto"/>
              <w:right w:val="single" w:sz="4" w:space="0" w:color="auto"/>
            </w:tcBorders>
            <w:vAlign w:val="center"/>
            <w:hideMark/>
          </w:tcPr>
          <w:p w14:paraId="4A9CAF68" w14:textId="77777777" w:rsidR="00966B4C" w:rsidRPr="00773B95" w:rsidRDefault="00966B4C" w:rsidP="001C7028">
            <w:pPr>
              <w:rPr>
                <w:sz w:val="20"/>
                <w:szCs w:val="20"/>
                <w:lang w:eastAsia="en-US"/>
              </w:rPr>
            </w:pPr>
          </w:p>
        </w:tc>
        <w:tc>
          <w:tcPr>
            <w:tcW w:w="1250" w:type="dxa"/>
            <w:gridSpan w:val="2"/>
            <w:tcBorders>
              <w:top w:val="single" w:sz="4" w:space="0" w:color="auto"/>
              <w:left w:val="single" w:sz="4" w:space="0" w:color="auto"/>
              <w:bottom w:val="single" w:sz="4" w:space="0" w:color="auto"/>
              <w:right w:val="single" w:sz="4" w:space="0" w:color="auto"/>
            </w:tcBorders>
            <w:noWrap/>
            <w:vAlign w:val="center"/>
            <w:hideMark/>
          </w:tcPr>
          <w:p w14:paraId="78020B4F" w14:textId="77777777" w:rsidR="00966B4C" w:rsidRPr="00773B95" w:rsidRDefault="00966B4C" w:rsidP="001C7028">
            <w:pPr>
              <w:jc w:val="center"/>
              <w:rPr>
                <w:sz w:val="20"/>
                <w:szCs w:val="20"/>
                <w:lang w:eastAsia="en-US"/>
              </w:rPr>
            </w:pPr>
            <w:r w:rsidRPr="00773B95">
              <w:rPr>
                <w:sz w:val="20"/>
                <w:szCs w:val="20"/>
                <w:lang w:eastAsia="en-US"/>
              </w:rPr>
              <w:t>2022.</w:t>
            </w:r>
          </w:p>
        </w:tc>
        <w:tc>
          <w:tcPr>
            <w:tcW w:w="1251" w:type="dxa"/>
            <w:gridSpan w:val="2"/>
            <w:tcBorders>
              <w:top w:val="single" w:sz="4" w:space="0" w:color="auto"/>
              <w:left w:val="single" w:sz="4" w:space="0" w:color="auto"/>
              <w:bottom w:val="single" w:sz="4" w:space="0" w:color="auto"/>
              <w:right w:val="single" w:sz="4" w:space="0" w:color="auto"/>
            </w:tcBorders>
            <w:noWrap/>
            <w:vAlign w:val="center"/>
            <w:hideMark/>
          </w:tcPr>
          <w:p w14:paraId="0178D070" w14:textId="77777777" w:rsidR="00966B4C" w:rsidRPr="00773B95" w:rsidRDefault="00966B4C" w:rsidP="001C7028">
            <w:pPr>
              <w:jc w:val="center"/>
              <w:rPr>
                <w:sz w:val="20"/>
                <w:szCs w:val="20"/>
                <w:lang w:eastAsia="en-US"/>
              </w:rPr>
            </w:pPr>
            <w:r w:rsidRPr="00773B95">
              <w:rPr>
                <w:sz w:val="20"/>
                <w:szCs w:val="20"/>
                <w:lang w:eastAsia="en-US"/>
              </w:rPr>
              <w:t>2023.</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12E0FA2F" w14:textId="77777777" w:rsidR="00966B4C" w:rsidRPr="00773B95" w:rsidRDefault="00966B4C" w:rsidP="001C7028">
            <w:pPr>
              <w:jc w:val="center"/>
              <w:rPr>
                <w:sz w:val="20"/>
                <w:szCs w:val="20"/>
                <w:lang w:eastAsia="en-US"/>
              </w:rPr>
            </w:pPr>
            <w:r w:rsidRPr="00773B95">
              <w:rPr>
                <w:sz w:val="20"/>
                <w:szCs w:val="20"/>
                <w:lang w:eastAsia="en-US"/>
              </w:rPr>
              <w:t>2024.</w:t>
            </w:r>
          </w:p>
        </w:tc>
      </w:tr>
      <w:tr w:rsidR="00966B4C" w:rsidRPr="001372D6" w14:paraId="7F275E63" w14:textId="77777777" w:rsidTr="00966B4C">
        <w:trPr>
          <w:trHeight w:val="945"/>
        </w:trPr>
        <w:tc>
          <w:tcPr>
            <w:tcW w:w="6881" w:type="dxa"/>
            <w:gridSpan w:val="2"/>
            <w:tcBorders>
              <w:top w:val="single" w:sz="4" w:space="0" w:color="auto"/>
              <w:left w:val="single" w:sz="4" w:space="0" w:color="auto"/>
              <w:bottom w:val="single" w:sz="4" w:space="0" w:color="auto"/>
              <w:right w:val="single" w:sz="4" w:space="0" w:color="auto"/>
            </w:tcBorders>
            <w:noWrap/>
            <w:vAlign w:val="center"/>
            <w:hideMark/>
          </w:tcPr>
          <w:p w14:paraId="51D4E198" w14:textId="77777777" w:rsidR="00966B4C" w:rsidRPr="00773B95" w:rsidRDefault="00966B4C" w:rsidP="001C7028">
            <w:pPr>
              <w:pStyle w:val="Bezproreda"/>
              <w:jc w:val="both"/>
              <w:rPr>
                <w:rFonts w:ascii="Times New Roman" w:hAnsi="Times New Roman"/>
                <w:sz w:val="20"/>
                <w:szCs w:val="20"/>
              </w:rPr>
            </w:pPr>
            <w:r w:rsidRPr="00773B95">
              <w:rPr>
                <w:rFonts w:ascii="Times New Roman" w:hAnsi="Times New Roman"/>
                <w:sz w:val="20"/>
                <w:szCs w:val="20"/>
              </w:rPr>
              <w:t>Kroz ovaj kapitalni projekt planiraju se sredstva za dogradnju dječjeg vrtića Izvor u Ulici Gustava Krkleca 2, na temelju izrađene projektne dokumentacije i ishođene Građevinske dozvole. Predmetnom dogradnjom predviđa se dogradnja postojeće zgrade sa još dodatnih 6 odgojnih grupa i to 4 odgojne skupine vrtićke dobi, sa prostorijama garderoba i sanitarija te 2 odgojne skupine jasličke dobi sa prostorijama trijaže i sanitarijama i ostale prateće sadržaje sukladno pedagoškim standardima. Nadalje, svaka odgojna skupina imat će natkrivenu terasu, kao i vanjski prostor dnevnog boravka, te preko terase izlaz na dvorište. U sklopu dogradnje planira se i izgradnja polivalentne dvorane dimenzija dnevnog boravka odgojne skupine, odnosno višenamjenski prostor, koji će služiti za zajedničke priredbe, odgojnog ili sportskog karaktera. Također planira se izgradnja administrativnog bloka sa uredskim prostorijama sa pripadajućim sanitarnim blokom. Isto tako predviđa se izgradnja prostora za zdravstvenog djelatnika sa prostorom za izolaciju bolesnog djeteta sa zasebnim ulazom te planira se dogradnja prostora, kao minimalnog tehničkog bloka, kao nadopuna postojećem tehničkom bloku, koji bi bio namijenjen za potrebe kućnog majstora, praonicu/glačaonicu sa sanitarnim čvorom. Ukupno planirana sredstva za ovaj projekt iznose 12.000.000 kn. Dio sredstava planiran je iz vlastitih prihoda Grada Samobora, a veći dio kao kapitalna pomoć iz Državnog proračuna temeljem prijenosa EU sredstava.</w:t>
            </w:r>
          </w:p>
        </w:tc>
        <w:tc>
          <w:tcPr>
            <w:tcW w:w="1250" w:type="dxa"/>
            <w:gridSpan w:val="2"/>
            <w:tcBorders>
              <w:top w:val="single" w:sz="4" w:space="0" w:color="auto"/>
              <w:left w:val="single" w:sz="4" w:space="0" w:color="auto"/>
              <w:bottom w:val="single" w:sz="4" w:space="0" w:color="auto"/>
              <w:right w:val="single" w:sz="4" w:space="0" w:color="auto"/>
            </w:tcBorders>
            <w:noWrap/>
            <w:vAlign w:val="center"/>
          </w:tcPr>
          <w:p w14:paraId="6EDF53F1" w14:textId="77777777" w:rsidR="00966B4C" w:rsidRPr="00773B95" w:rsidRDefault="00966B4C" w:rsidP="001C7028">
            <w:pPr>
              <w:jc w:val="right"/>
              <w:rPr>
                <w:b/>
                <w:sz w:val="20"/>
                <w:szCs w:val="20"/>
                <w:lang w:eastAsia="en-US"/>
              </w:rPr>
            </w:pPr>
            <w:r w:rsidRPr="00773B95">
              <w:rPr>
                <w:b/>
                <w:sz w:val="20"/>
                <w:szCs w:val="20"/>
                <w:lang w:eastAsia="en-US"/>
              </w:rPr>
              <w:t>2.400.000</w:t>
            </w:r>
          </w:p>
        </w:tc>
        <w:tc>
          <w:tcPr>
            <w:tcW w:w="1251" w:type="dxa"/>
            <w:gridSpan w:val="2"/>
            <w:tcBorders>
              <w:top w:val="single" w:sz="4" w:space="0" w:color="auto"/>
              <w:left w:val="single" w:sz="4" w:space="0" w:color="auto"/>
              <w:bottom w:val="single" w:sz="4" w:space="0" w:color="auto"/>
              <w:right w:val="single" w:sz="4" w:space="0" w:color="auto"/>
            </w:tcBorders>
            <w:noWrap/>
            <w:vAlign w:val="center"/>
          </w:tcPr>
          <w:p w14:paraId="08A42895" w14:textId="77777777" w:rsidR="00966B4C" w:rsidRPr="00773B95" w:rsidRDefault="00966B4C" w:rsidP="001C7028">
            <w:pPr>
              <w:jc w:val="right"/>
              <w:rPr>
                <w:b/>
                <w:sz w:val="20"/>
                <w:szCs w:val="20"/>
                <w:lang w:eastAsia="en-US"/>
              </w:rPr>
            </w:pPr>
            <w:r w:rsidRPr="00773B95">
              <w:rPr>
                <w:b/>
                <w:sz w:val="20"/>
                <w:szCs w:val="20"/>
                <w:lang w:eastAsia="en-US"/>
              </w:rPr>
              <w:t>6.000.000</w:t>
            </w:r>
          </w:p>
        </w:tc>
        <w:tc>
          <w:tcPr>
            <w:tcW w:w="1251" w:type="dxa"/>
            <w:tcBorders>
              <w:top w:val="single" w:sz="4" w:space="0" w:color="auto"/>
              <w:left w:val="single" w:sz="4" w:space="0" w:color="auto"/>
              <w:bottom w:val="single" w:sz="4" w:space="0" w:color="auto"/>
              <w:right w:val="single" w:sz="4" w:space="0" w:color="auto"/>
            </w:tcBorders>
            <w:noWrap/>
            <w:vAlign w:val="center"/>
          </w:tcPr>
          <w:p w14:paraId="1CB5A27D" w14:textId="77777777" w:rsidR="00966B4C" w:rsidRPr="00773B95" w:rsidRDefault="00966B4C" w:rsidP="001C7028">
            <w:pPr>
              <w:jc w:val="right"/>
              <w:rPr>
                <w:b/>
                <w:sz w:val="20"/>
                <w:szCs w:val="20"/>
                <w:lang w:eastAsia="en-US"/>
              </w:rPr>
            </w:pPr>
            <w:r w:rsidRPr="00773B95">
              <w:rPr>
                <w:b/>
                <w:sz w:val="20"/>
                <w:szCs w:val="20"/>
                <w:lang w:eastAsia="en-US"/>
              </w:rPr>
              <w:t>3.600.000</w:t>
            </w:r>
          </w:p>
        </w:tc>
      </w:tr>
      <w:tr w:rsidR="00966B4C" w:rsidRPr="001372D6" w14:paraId="1DCA14CD" w14:textId="77777777" w:rsidTr="00AD273B">
        <w:trPr>
          <w:trHeight w:val="300"/>
        </w:trPr>
        <w:tc>
          <w:tcPr>
            <w:tcW w:w="10633"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245CF906" w14:textId="77777777" w:rsidR="00966B4C" w:rsidRPr="00773B95" w:rsidRDefault="00966B4C" w:rsidP="001C7028">
            <w:pPr>
              <w:rPr>
                <w:b/>
                <w:bCs/>
                <w:sz w:val="20"/>
                <w:szCs w:val="20"/>
                <w:lang w:eastAsia="en-US"/>
              </w:rPr>
            </w:pPr>
            <w:r w:rsidRPr="00773B95">
              <w:rPr>
                <w:b/>
                <w:bCs/>
                <w:sz w:val="20"/>
                <w:szCs w:val="20"/>
                <w:lang w:eastAsia="en-US"/>
              </w:rPr>
              <w:t>Naziv aktivnosti/projekta u Proračunu: IZGRADNJA DJEĆJEG VRTIĆA U MOLVICAMA</w:t>
            </w:r>
          </w:p>
        </w:tc>
      </w:tr>
      <w:tr w:rsidR="00966B4C" w:rsidRPr="001372D6" w14:paraId="497C7595" w14:textId="77777777" w:rsidTr="00966B4C">
        <w:trPr>
          <w:trHeight w:val="251"/>
        </w:trPr>
        <w:tc>
          <w:tcPr>
            <w:tcW w:w="68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8CCA19" w14:textId="77777777" w:rsidR="00966B4C" w:rsidRPr="00773B95" w:rsidRDefault="00966B4C" w:rsidP="001C7028">
            <w:pPr>
              <w:jc w:val="center"/>
              <w:rPr>
                <w:sz w:val="20"/>
                <w:szCs w:val="20"/>
                <w:lang w:eastAsia="en-US"/>
              </w:rPr>
            </w:pPr>
            <w:r w:rsidRPr="00773B95">
              <w:rPr>
                <w:sz w:val="20"/>
                <w:szCs w:val="20"/>
                <w:lang w:eastAsia="en-US"/>
              </w:rPr>
              <w:t>Obrazloženje aktivnosti/projekta</w:t>
            </w:r>
          </w:p>
        </w:tc>
        <w:tc>
          <w:tcPr>
            <w:tcW w:w="3752" w:type="dxa"/>
            <w:gridSpan w:val="5"/>
            <w:tcBorders>
              <w:top w:val="single" w:sz="4" w:space="0" w:color="auto"/>
              <w:left w:val="single" w:sz="4" w:space="0" w:color="auto"/>
              <w:bottom w:val="single" w:sz="4" w:space="0" w:color="auto"/>
              <w:right w:val="single" w:sz="4" w:space="0" w:color="auto"/>
            </w:tcBorders>
            <w:noWrap/>
            <w:vAlign w:val="center"/>
            <w:hideMark/>
          </w:tcPr>
          <w:p w14:paraId="703201D0" w14:textId="77777777" w:rsidR="00966B4C" w:rsidRPr="00773B95" w:rsidRDefault="00966B4C" w:rsidP="001C7028">
            <w:pPr>
              <w:jc w:val="center"/>
              <w:rPr>
                <w:sz w:val="20"/>
                <w:szCs w:val="20"/>
                <w:lang w:eastAsia="en-US"/>
              </w:rPr>
            </w:pPr>
            <w:r w:rsidRPr="00773B95">
              <w:rPr>
                <w:sz w:val="20"/>
                <w:szCs w:val="20"/>
                <w:lang w:eastAsia="en-US"/>
              </w:rPr>
              <w:t>Planirana sredstva</w:t>
            </w:r>
          </w:p>
        </w:tc>
      </w:tr>
      <w:tr w:rsidR="00966B4C" w:rsidRPr="001372D6" w14:paraId="33AC71C7" w14:textId="77777777" w:rsidTr="00966B4C">
        <w:trPr>
          <w:trHeight w:val="207"/>
        </w:trPr>
        <w:tc>
          <w:tcPr>
            <w:tcW w:w="6881" w:type="dxa"/>
            <w:gridSpan w:val="2"/>
            <w:vMerge/>
            <w:tcBorders>
              <w:top w:val="single" w:sz="4" w:space="0" w:color="auto"/>
              <w:left w:val="single" w:sz="4" w:space="0" w:color="auto"/>
              <w:bottom w:val="single" w:sz="4" w:space="0" w:color="auto"/>
              <w:right w:val="single" w:sz="4" w:space="0" w:color="auto"/>
            </w:tcBorders>
            <w:vAlign w:val="center"/>
            <w:hideMark/>
          </w:tcPr>
          <w:p w14:paraId="46B7BA0F" w14:textId="77777777" w:rsidR="00966B4C" w:rsidRPr="00773B95" w:rsidRDefault="00966B4C" w:rsidP="001C7028">
            <w:pPr>
              <w:rPr>
                <w:sz w:val="20"/>
                <w:szCs w:val="20"/>
                <w:lang w:eastAsia="en-US"/>
              </w:rPr>
            </w:pPr>
          </w:p>
        </w:tc>
        <w:tc>
          <w:tcPr>
            <w:tcW w:w="1250" w:type="dxa"/>
            <w:gridSpan w:val="2"/>
            <w:tcBorders>
              <w:top w:val="single" w:sz="4" w:space="0" w:color="auto"/>
              <w:left w:val="single" w:sz="4" w:space="0" w:color="auto"/>
              <w:bottom w:val="single" w:sz="4" w:space="0" w:color="auto"/>
              <w:right w:val="single" w:sz="4" w:space="0" w:color="auto"/>
            </w:tcBorders>
            <w:noWrap/>
            <w:vAlign w:val="center"/>
            <w:hideMark/>
          </w:tcPr>
          <w:p w14:paraId="11699EA1" w14:textId="77777777" w:rsidR="00966B4C" w:rsidRPr="00773B95" w:rsidRDefault="00966B4C" w:rsidP="001C7028">
            <w:pPr>
              <w:jc w:val="center"/>
              <w:rPr>
                <w:sz w:val="20"/>
                <w:szCs w:val="20"/>
                <w:lang w:eastAsia="en-US"/>
              </w:rPr>
            </w:pPr>
            <w:r w:rsidRPr="00773B95">
              <w:rPr>
                <w:sz w:val="20"/>
                <w:szCs w:val="20"/>
                <w:lang w:eastAsia="en-US"/>
              </w:rPr>
              <w:t>2022.</w:t>
            </w:r>
          </w:p>
        </w:tc>
        <w:tc>
          <w:tcPr>
            <w:tcW w:w="1251" w:type="dxa"/>
            <w:gridSpan w:val="2"/>
            <w:tcBorders>
              <w:top w:val="single" w:sz="4" w:space="0" w:color="auto"/>
              <w:left w:val="single" w:sz="4" w:space="0" w:color="auto"/>
              <w:bottom w:val="single" w:sz="4" w:space="0" w:color="auto"/>
              <w:right w:val="single" w:sz="4" w:space="0" w:color="auto"/>
            </w:tcBorders>
            <w:noWrap/>
            <w:vAlign w:val="center"/>
            <w:hideMark/>
          </w:tcPr>
          <w:p w14:paraId="1BF73D6A" w14:textId="77777777" w:rsidR="00966B4C" w:rsidRPr="00773B95" w:rsidRDefault="00966B4C" w:rsidP="001C7028">
            <w:pPr>
              <w:jc w:val="center"/>
              <w:rPr>
                <w:sz w:val="20"/>
                <w:szCs w:val="20"/>
                <w:lang w:eastAsia="en-US"/>
              </w:rPr>
            </w:pPr>
            <w:r w:rsidRPr="00773B95">
              <w:rPr>
                <w:sz w:val="20"/>
                <w:szCs w:val="20"/>
                <w:lang w:eastAsia="en-US"/>
              </w:rPr>
              <w:t>2023.</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76FBC473" w14:textId="77777777" w:rsidR="00966B4C" w:rsidRPr="00773B95" w:rsidRDefault="00966B4C" w:rsidP="001C7028">
            <w:pPr>
              <w:jc w:val="center"/>
              <w:rPr>
                <w:sz w:val="20"/>
                <w:szCs w:val="20"/>
                <w:lang w:eastAsia="en-US"/>
              </w:rPr>
            </w:pPr>
            <w:r w:rsidRPr="00773B95">
              <w:rPr>
                <w:sz w:val="20"/>
                <w:szCs w:val="20"/>
                <w:lang w:eastAsia="en-US"/>
              </w:rPr>
              <w:t>2024.</w:t>
            </w:r>
          </w:p>
        </w:tc>
      </w:tr>
      <w:tr w:rsidR="00966B4C" w:rsidRPr="001372D6" w14:paraId="5A99F0BE" w14:textId="77777777" w:rsidTr="00966B4C">
        <w:trPr>
          <w:trHeight w:val="945"/>
        </w:trPr>
        <w:tc>
          <w:tcPr>
            <w:tcW w:w="6881" w:type="dxa"/>
            <w:gridSpan w:val="2"/>
            <w:tcBorders>
              <w:top w:val="single" w:sz="4" w:space="0" w:color="auto"/>
              <w:left w:val="single" w:sz="4" w:space="0" w:color="auto"/>
              <w:bottom w:val="single" w:sz="4" w:space="0" w:color="auto"/>
              <w:right w:val="single" w:sz="4" w:space="0" w:color="auto"/>
            </w:tcBorders>
            <w:noWrap/>
            <w:vAlign w:val="center"/>
            <w:hideMark/>
          </w:tcPr>
          <w:p w14:paraId="7995BED3" w14:textId="77777777" w:rsidR="00966B4C" w:rsidRPr="00773B95" w:rsidRDefault="00966B4C" w:rsidP="001C7028">
            <w:pPr>
              <w:pStyle w:val="Bezproreda"/>
              <w:jc w:val="both"/>
              <w:rPr>
                <w:rFonts w:ascii="Times New Roman" w:hAnsi="Times New Roman"/>
                <w:sz w:val="20"/>
                <w:szCs w:val="20"/>
              </w:rPr>
            </w:pPr>
            <w:r w:rsidRPr="00773B95">
              <w:rPr>
                <w:rFonts w:ascii="Times New Roman" w:hAnsi="Times New Roman"/>
                <w:sz w:val="20"/>
                <w:szCs w:val="20"/>
              </w:rPr>
              <w:t xml:space="preserve">Kroz ovaj kapitalni projekt planirana su sredstva u ukupnom iznosu od 8.000.000 kn kroz dvije proračunske godine, za izvođenje radova na izgradnji objekta u </w:t>
            </w:r>
            <w:proofErr w:type="spellStart"/>
            <w:r w:rsidRPr="00773B95">
              <w:rPr>
                <w:rFonts w:ascii="Times New Roman" w:hAnsi="Times New Roman"/>
                <w:sz w:val="20"/>
                <w:szCs w:val="20"/>
              </w:rPr>
              <w:t>Molvicama</w:t>
            </w:r>
            <w:proofErr w:type="spellEnd"/>
            <w:r w:rsidRPr="00773B95">
              <w:rPr>
                <w:rFonts w:ascii="Times New Roman" w:hAnsi="Times New Roman"/>
                <w:sz w:val="20"/>
                <w:szCs w:val="20"/>
              </w:rPr>
              <w:t>, koji će biti namijenjen za potrebe dječjeg vrtića. Dio sredstava planiran je iz vlastitih prihoda Grada Samobora, a veći dio kao kapitalna pomoć iz Državnog proračuna temeljem prijenosa EU sredstava.</w:t>
            </w:r>
          </w:p>
        </w:tc>
        <w:tc>
          <w:tcPr>
            <w:tcW w:w="1250" w:type="dxa"/>
            <w:gridSpan w:val="2"/>
            <w:tcBorders>
              <w:top w:val="single" w:sz="4" w:space="0" w:color="auto"/>
              <w:left w:val="single" w:sz="4" w:space="0" w:color="auto"/>
              <w:bottom w:val="single" w:sz="4" w:space="0" w:color="auto"/>
              <w:right w:val="single" w:sz="4" w:space="0" w:color="auto"/>
            </w:tcBorders>
            <w:noWrap/>
            <w:vAlign w:val="center"/>
          </w:tcPr>
          <w:p w14:paraId="00C69533" w14:textId="77777777" w:rsidR="00966B4C" w:rsidRPr="00773B95" w:rsidRDefault="00966B4C" w:rsidP="001C7028">
            <w:pPr>
              <w:jc w:val="right"/>
              <w:rPr>
                <w:b/>
                <w:sz w:val="20"/>
                <w:szCs w:val="20"/>
                <w:lang w:eastAsia="en-US"/>
              </w:rPr>
            </w:pPr>
            <w:r w:rsidRPr="00773B95">
              <w:rPr>
                <w:b/>
                <w:sz w:val="20"/>
                <w:szCs w:val="20"/>
                <w:lang w:eastAsia="en-US"/>
              </w:rPr>
              <w:t>3.200.000</w:t>
            </w:r>
          </w:p>
        </w:tc>
        <w:tc>
          <w:tcPr>
            <w:tcW w:w="1251" w:type="dxa"/>
            <w:gridSpan w:val="2"/>
            <w:tcBorders>
              <w:top w:val="single" w:sz="4" w:space="0" w:color="auto"/>
              <w:left w:val="single" w:sz="4" w:space="0" w:color="auto"/>
              <w:bottom w:val="single" w:sz="4" w:space="0" w:color="auto"/>
              <w:right w:val="single" w:sz="4" w:space="0" w:color="auto"/>
            </w:tcBorders>
            <w:noWrap/>
            <w:vAlign w:val="center"/>
          </w:tcPr>
          <w:p w14:paraId="5D567268" w14:textId="77777777" w:rsidR="00966B4C" w:rsidRPr="00773B95" w:rsidRDefault="00966B4C" w:rsidP="001C7028">
            <w:pPr>
              <w:jc w:val="right"/>
              <w:rPr>
                <w:b/>
                <w:sz w:val="20"/>
                <w:szCs w:val="20"/>
                <w:lang w:eastAsia="en-US"/>
              </w:rPr>
            </w:pPr>
            <w:r w:rsidRPr="00773B95">
              <w:rPr>
                <w:b/>
                <w:sz w:val="20"/>
                <w:szCs w:val="20"/>
                <w:lang w:eastAsia="en-US"/>
              </w:rPr>
              <w:t>4.800.000</w:t>
            </w:r>
          </w:p>
        </w:tc>
        <w:tc>
          <w:tcPr>
            <w:tcW w:w="1251" w:type="dxa"/>
            <w:tcBorders>
              <w:top w:val="single" w:sz="4" w:space="0" w:color="auto"/>
              <w:left w:val="single" w:sz="4" w:space="0" w:color="auto"/>
              <w:bottom w:val="single" w:sz="4" w:space="0" w:color="auto"/>
              <w:right w:val="single" w:sz="4" w:space="0" w:color="auto"/>
            </w:tcBorders>
            <w:noWrap/>
            <w:vAlign w:val="center"/>
          </w:tcPr>
          <w:p w14:paraId="586FF86A" w14:textId="77777777" w:rsidR="00966B4C" w:rsidRPr="00773B95" w:rsidRDefault="00966B4C" w:rsidP="001C7028">
            <w:pPr>
              <w:jc w:val="right"/>
              <w:rPr>
                <w:b/>
                <w:sz w:val="20"/>
                <w:szCs w:val="20"/>
                <w:lang w:eastAsia="en-US"/>
              </w:rPr>
            </w:pPr>
            <w:r w:rsidRPr="00773B95">
              <w:rPr>
                <w:b/>
                <w:sz w:val="20"/>
                <w:szCs w:val="20"/>
                <w:lang w:eastAsia="en-US"/>
              </w:rPr>
              <w:t>0</w:t>
            </w:r>
          </w:p>
        </w:tc>
      </w:tr>
      <w:tr w:rsidR="00966B4C" w:rsidRPr="001372D6" w14:paraId="7807C050" w14:textId="77777777" w:rsidTr="00AD273B">
        <w:trPr>
          <w:trHeight w:val="300"/>
        </w:trPr>
        <w:tc>
          <w:tcPr>
            <w:tcW w:w="10633"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5EB59AFD" w14:textId="77777777" w:rsidR="00966B4C" w:rsidRPr="00773B95" w:rsidRDefault="00966B4C" w:rsidP="001C7028">
            <w:pPr>
              <w:rPr>
                <w:b/>
                <w:bCs/>
                <w:sz w:val="20"/>
                <w:szCs w:val="20"/>
                <w:lang w:eastAsia="en-US"/>
              </w:rPr>
            </w:pPr>
            <w:r w:rsidRPr="00773B95">
              <w:rPr>
                <w:b/>
                <w:bCs/>
                <w:sz w:val="20"/>
                <w:szCs w:val="20"/>
                <w:lang w:eastAsia="en-US"/>
              </w:rPr>
              <w:t>Naziv aktivnosti/projekta u Proračunu: CENTAR TEHNIČKE KULTURE SAMOBOR</w:t>
            </w:r>
          </w:p>
        </w:tc>
      </w:tr>
      <w:tr w:rsidR="00966B4C" w:rsidRPr="001372D6" w14:paraId="529CD4CF" w14:textId="77777777" w:rsidTr="00966B4C">
        <w:trPr>
          <w:trHeight w:val="251"/>
        </w:trPr>
        <w:tc>
          <w:tcPr>
            <w:tcW w:w="68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C69A62F" w14:textId="77777777" w:rsidR="00966B4C" w:rsidRPr="00773B95" w:rsidRDefault="00966B4C" w:rsidP="001C7028">
            <w:pPr>
              <w:jc w:val="center"/>
              <w:rPr>
                <w:sz w:val="20"/>
                <w:szCs w:val="20"/>
                <w:lang w:eastAsia="en-US"/>
              </w:rPr>
            </w:pPr>
            <w:r w:rsidRPr="00773B95">
              <w:rPr>
                <w:sz w:val="20"/>
                <w:szCs w:val="20"/>
                <w:lang w:eastAsia="en-US"/>
              </w:rPr>
              <w:t>Obrazloženje aktivnosti/projekta</w:t>
            </w:r>
          </w:p>
        </w:tc>
        <w:tc>
          <w:tcPr>
            <w:tcW w:w="3752" w:type="dxa"/>
            <w:gridSpan w:val="5"/>
            <w:tcBorders>
              <w:top w:val="single" w:sz="4" w:space="0" w:color="auto"/>
              <w:left w:val="single" w:sz="4" w:space="0" w:color="auto"/>
              <w:bottom w:val="single" w:sz="4" w:space="0" w:color="auto"/>
              <w:right w:val="single" w:sz="4" w:space="0" w:color="auto"/>
            </w:tcBorders>
            <w:noWrap/>
            <w:vAlign w:val="center"/>
            <w:hideMark/>
          </w:tcPr>
          <w:p w14:paraId="5C195348" w14:textId="77777777" w:rsidR="00966B4C" w:rsidRPr="00773B95" w:rsidRDefault="00966B4C" w:rsidP="001C7028">
            <w:pPr>
              <w:jc w:val="center"/>
              <w:rPr>
                <w:sz w:val="20"/>
                <w:szCs w:val="20"/>
                <w:lang w:eastAsia="en-US"/>
              </w:rPr>
            </w:pPr>
            <w:r w:rsidRPr="00773B95">
              <w:rPr>
                <w:sz w:val="20"/>
                <w:szCs w:val="20"/>
                <w:lang w:eastAsia="en-US"/>
              </w:rPr>
              <w:t>Planirana sredstva</w:t>
            </w:r>
          </w:p>
        </w:tc>
      </w:tr>
      <w:tr w:rsidR="00966B4C" w:rsidRPr="001372D6" w14:paraId="423D63D3" w14:textId="77777777" w:rsidTr="00966B4C">
        <w:trPr>
          <w:trHeight w:val="207"/>
        </w:trPr>
        <w:tc>
          <w:tcPr>
            <w:tcW w:w="6881" w:type="dxa"/>
            <w:gridSpan w:val="2"/>
            <w:vMerge/>
            <w:tcBorders>
              <w:top w:val="single" w:sz="4" w:space="0" w:color="auto"/>
              <w:left w:val="single" w:sz="4" w:space="0" w:color="auto"/>
              <w:bottom w:val="single" w:sz="4" w:space="0" w:color="auto"/>
              <w:right w:val="single" w:sz="4" w:space="0" w:color="auto"/>
            </w:tcBorders>
            <w:vAlign w:val="center"/>
            <w:hideMark/>
          </w:tcPr>
          <w:p w14:paraId="659CF95D" w14:textId="77777777" w:rsidR="00966B4C" w:rsidRPr="00773B95" w:rsidRDefault="00966B4C" w:rsidP="001C7028">
            <w:pPr>
              <w:rPr>
                <w:sz w:val="20"/>
                <w:szCs w:val="20"/>
                <w:lang w:eastAsia="en-US"/>
              </w:rPr>
            </w:pPr>
          </w:p>
        </w:tc>
        <w:tc>
          <w:tcPr>
            <w:tcW w:w="1250" w:type="dxa"/>
            <w:gridSpan w:val="2"/>
            <w:tcBorders>
              <w:top w:val="single" w:sz="4" w:space="0" w:color="auto"/>
              <w:left w:val="single" w:sz="4" w:space="0" w:color="auto"/>
              <w:bottom w:val="single" w:sz="4" w:space="0" w:color="auto"/>
              <w:right w:val="single" w:sz="4" w:space="0" w:color="auto"/>
            </w:tcBorders>
            <w:noWrap/>
            <w:vAlign w:val="center"/>
            <w:hideMark/>
          </w:tcPr>
          <w:p w14:paraId="521761C4" w14:textId="77777777" w:rsidR="00966B4C" w:rsidRPr="00773B95" w:rsidRDefault="00966B4C" w:rsidP="001C7028">
            <w:pPr>
              <w:jc w:val="center"/>
              <w:rPr>
                <w:sz w:val="20"/>
                <w:szCs w:val="20"/>
                <w:lang w:eastAsia="en-US"/>
              </w:rPr>
            </w:pPr>
            <w:r w:rsidRPr="00773B95">
              <w:rPr>
                <w:sz w:val="20"/>
                <w:szCs w:val="20"/>
                <w:lang w:eastAsia="en-US"/>
              </w:rPr>
              <w:t>2022.</w:t>
            </w:r>
          </w:p>
        </w:tc>
        <w:tc>
          <w:tcPr>
            <w:tcW w:w="1251" w:type="dxa"/>
            <w:gridSpan w:val="2"/>
            <w:tcBorders>
              <w:top w:val="single" w:sz="4" w:space="0" w:color="auto"/>
              <w:left w:val="single" w:sz="4" w:space="0" w:color="auto"/>
              <w:bottom w:val="single" w:sz="4" w:space="0" w:color="auto"/>
              <w:right w:val="single" w:sz="4" w:space="0" w:color="auto"/>
            </w:tcBorders>
            <w:noWrap/>
            <w:vAlign w:val="center"/>
            <w:hideMark/>
          </w:tcPr>
          <w:p w14:paraId="660E7524" w14:textId="77777777" w:rsidR="00966B4C" w:rsidRPr="00773B95" w:rsidRDefault="00966B4C" w:rsidP="001C7028">
            <w:pPr>
              <w:jc w:val="center"/>
              <w:rPr>
                <w:sz w:val="20"/>
                <w:szCs w:val="20"/>
                <w:lang w:eastAsia="en-US"/>
              </w:rPr>
            </w:pPr>
            <w:r w:rsidRPr="00773B95">
              <w:rPr>
                <w:sz w:val="20"/>
                <w:szCs w:val="20"/>
                <w:lang w:eastAsia="en-US"/>
              </w:rPr>
              <w:t>2023.</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53B0D738" w14:textId="77777777" w:rsidR="00966B4C" w:rsidRPr="00773B95" w:rsidRDefault="00966B4C" w:rsidP="001C7028">
            <w:pPr>
              <w:jc w:val="center"/>
              <w:rPr>
                <w:sz w:val="20"/>
                <w:szCs w:val="20"/>
                <w:lang w:eastAsia="en-US"/>
              </w:rPr>
            </w:pPr>
            <w:r w:rsidRPr="00773B95">
              <w:rPr>
                <w:sz w:val="20"/>
                <w:szCs w:val="20"/>
                <w:lang w:eastAsia="en-US"/>
              </w:rPr>
              <w:t>2024.</w:t>
            </w:r>
          </w:p>
        </w:tc>
      </w:tr>
      <w:tr w:rsidR="00966B4C" w:rsidRPr="001372D6" w14:paraId="7351263A" w14:textId="77777777" w:rsidTr="00966B4C">
        <w:trPr>
          <w:trHeight w:val="945"/>
        </w:trPr>
        <w:tc>
          <w:tcPr>
            <w:tcW w:w="6881" w:type="dxa"/>
            <w:gridSpan w:val="2"/>
            <w:tcBorders>
              <w:top w:val="single" w:sz="4" w:space="0" w:color="auto"/>
              <w:left w:val="single" w:sz="4" w:space="0" w:color="auto"/>
              <w:bottom w:val="single" w:sz="4" w:space="0" w:color="auto"/>
              <w:right w:val="single" w:sz="4" w:space="0" w:color="auto"/>
            </w:tcBorders>
            <w:noWrap/>
            <w:vAlign w:val="center"/>
            <w:hideMark/>
          </w:tcPr>
          <w:p w14:paraId="482B5F62" w14:textId="77777777" w:rsidR="00966B4C" w:rsidRPr="00773B95" w:rsidRDefault="00966B4C" w:rsidP="001C7028">
            <w:pPr>
              <w:jc w:val="both"/>
              <w:rPr>
                <w:sz w:val="20"/>
                <w:szCs w:val="20"/>
              </w:rPr>
            </w:pPr>
            <w:r w:rsidRPr="00773B95">
              <w:rPr>
                <w:sz w:val="20"/>
                <w:szCs w:val="20"/>
              </w:rPr>
              <w:t xml:space="preserve">Kroz ovaj kapitalni projekt planira se u narednoj godini izrada projektne dokumentacije za izgradnju budućeg Centra tehničke kulture Samobor na lokaciji Ulica Milana Langa 43, a u 2023. godini i 2024. godini planirana su sredstva za izgradnju predmetnog objekta. </w:t>
            </w:r>
            <w:r w:rsidRPr="00773B95">
              <w:rPr>
                <w:sz w:val="20"/>
                <w:szCs w:val="20"/>
                <w:lang w:eastAsia="en-US"/>
              </w:rPr>
              <w:t>Grad Samobor bi osigurao sredstva za izradu projektne dokumentacije dok sredstva za izgradnju u ukupnom iznosu od 12.000.000 kn bila bi osigurana dijelom iz proračuna Zagrebačke županije, a dijelom iz kapitalne pomoći iz Državnog proračuna temeljem prijenosa EU sredstava.</w:t>
            </w:r>
          </w:p>
        </w:tc>
        <w:tc>
          <w:tcPr>
            <w:tcW w:w="1250" w:type="dxa"/>
            <w:gridSpan w:val="2"/>
            <w:tcBorders>
              <w:top w:val="single" w:sz="4" w:space="0" w:color="auto"/>
              <w:left w:val="single" w:sz="4" w:space="0" w:color="auto"/>
              <w:bottom w:val="single" w:sz="4" w:space="0" w:color="auto"/>
              <w:right w:val="single" w:sz="4" w:space="0" w:color="auto"/>
            </w:tcBorders>
            <w:noWrap/>
            <w:vAlign w:val="center"/>
          </w:tcPr>
          <w:p w14:paraId="42F70240" w14:textId="77777777" w:rsidR="00966B4C" w:rsidRPr="00773B95" w:rsidRDefault="00966B4C" w:rsidP="001C7028">
            <w:pPr>
              <w:jc w:val="right"/>
              <w:rPr>
                <w:b/>
                <w:sz w:val="20"/>
                <w:szCs w:val="20"/>
                <w:lang w:eastAsia="en-US"/>
              </w:rPr>
            </w:pPr>
            <w:r w:rsidRPr="00773B95">
              <w:rPr>
                <w:b/>
                <w:sz w:val="20"/>
                <w:szCs w:val="20"/>
                <w:lang w:eastAsia="en-US"/>
              </w:rPr>
              <w:t>500.000</w:t>
            </w:r>
          </w:p>
        </w:tc>
        <w:tc>
          <w:tcPr>
            <w:tcW w:w="1251" w:type="dxa"/>
            <w:gridSpan w:val="2"/>
            <w:tcBorders>
              <w:top w:val="single" w:sz="4" w:space="0" w:color="auto"/>
              <w:left w:val="single" w:sz="4" w:space="0" w:color="auto"/>
              <w:bottom w:val="single" w:sz="4" w:space="0" w:color="auto"/>
              <w:right w:val="single" w:sz="4" w:space="0" w:color="auto"/>
            </w:tcBorders>
            <w:noWrap/>
            <w:vAlign w:val="center"/>
          </w:tcPr>
          <w:p w14:paraId="191E2E50" w14:textId="77777777" w:rsidR="00966B4C" w:rsidRPr="00773B95" w:rsidRDefault="00966B4C" w:rsidP="001C7028">
            <w:pPr>
              <w:jc w:val="right"/>
              <w:rPr>
                <w:b/>
                <w:sz w:val="20"/>
                <w:szCs w:val="20"/>
                <w:lang w:eastAsia="en-US"/>
              </w:rPr>
            </w:pPr>
            <w:r w:rsidRPr="00773B95">
              <w:rPr>
                <w:b/>
                <w:sz w:val="20"/>
                <w:szCs w:val="20"/>
                <w:lang w:eastAsia="en-US"/>
              </w:rPr>
              <w:t>6.000.000</w:t>
            </w:r>
          </w:p>
        </w:tc>
        <w:tc>
          <w:tcPr>
            <w:tcW w:w="1251" w:type="dxa"/>
            <w:tcBorders>
              <w:top w:val="single" w:sz="4" w:space="0" w:color="auto"/>
              <w:left w:val="single" w:sz="4" w:space="0" w:color="auto"/>
              <w:bottom w:val="single" w:sz="4" w:space="0" w:color="auto"/>
              <w:right w:val="single" w:sz="4" w:space="0" w:color="auto"/>
            </w:tcBorders>
            <w:noWrap/>
            <w:vAlign w:val="center"/>
          </w:tcPr>
          <w:p w14:paraId="35E37D78" w14:textId="77777777" w:rsidR="00966B4C" w:rsidRPr="00773B95" w:rsidRDefault="00966B4C" w:rsidP="001C7028">
            <w:pPr>
              <w:jc w:val="right"/>
              <w:rPr>
                <w:b/>
                <w:sz w:val="20"/>
                <w:szCs w:val="20"/>
                <w:lang w:eastAsia="en-US"/>
              </w:rPr>
            </w:pPr>
            <w:r w:rsidRPr="00773B95">
              <w:rPr>
                <w:b/>
                <w:sz w:val="20"/>
                <w:szCs w:val="20"/>
                <w:lang w:eastAsia="en-US"/>
              </w:rPr>
              <w:t>6.000.000</w:t>
            </w:r>
          </w:p>
        </w:tc>
      </w:tr>
      <w:tr w:rsidR="00966B4C" w:rsidRPr="001372D6" w14:paraId="78AFEA6A" w14:textId="77777777" w:rsidTr="00AD273B">
        <w:trPr>
          <w:trHeight w:val="300"/>
        </w:trPr>
        <w:tc>
          <w:tcPr>
            <w:tcW w:w="10633"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0B3483C6" w14:textId="77777777" w:rsidR="00966B4C" w:rsidRPr="00773B95" w:rsidRDefault="00966B4C" w:rsidP="001C7028">
            <w:pPr>
              <w:rPr>
                <w:b/>
                <w:bCs/>
                <w:sz w:val="20"/>
                <w:szCs w:val="20"/>
                <w:lang w:eastAsia="en-US"/>
              </w:rPr>
            </w:pPr>
            <w:r w:rsidRPr="00773B95">
              <w:rPr>
                <w:b/>
                <w:bCs/>
                <w:sz w:val="20"/>
                <w:szCs w:val="20"/>
                <w:lang w:eastAsia="en-US"/>
              </w:rPr>
              <w:t>Naziv aktivnosti/projekta u Proračunu: ULAGANJE U PD IVICA SUDNIK</w:t>
            </w:r>
          </w:p>
        </w:tc>
      </w:tr>
      <w:tr w:rsidR="00966B4C" w:rsidRPr="001372D6" w14:paraId="1229EAEF" w14:textId="77777777" w:rsidTr="00966B4C">
        <w:trPr>
          <w:trHeight w:val="251"/>
        </w:trPr>
        <w:tc>
          <w:tcPr>
            <w:tcW w:w="68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FC0DA26" w14:textId="77777777" w:rsidR="00966B4C" w:rsidRPr="00773B95" w:rsidRDefault="00966B4C" w:rsidP="001C7028">
            <w:pPr>
              <w:jc w:val="center"/>
              <w:rPr>
                <w:sz w:val="20"/>
                <w:szCs w:val="20"/>
                <w:lang w:eastAsia="en-US"/>
              </w:rPr>
            </w:pPr>
            <w:r w:rsidRPr="00773B95">
              <w:rPr>
                <w:sz w:val="20"/>
                <w:szCs w:val="20"/>
                <w:lang w:eastAsia="en-US"/>
              </w:rPr>
              <w:t>Obrazloženje aktivnosti/projekta</w:t>
            </w:r>
          </w:p>
        </w:tc>
        <w:tc>
          <w:tcPr>
            <w:tcW w:w="3752" w:type="dxa"/>
            <w:gridSpan w:val="5"/>
            <w:tcBorders>
              <w:top w:val="single" w:sz="4" w:space="0" w:color="auto"/>
              <w:left w:val="single" w:sz="4" w:space="0" w:color="auto"/>
              <w:bottom w:val="single" w:sz="4" w:space="0" w:color="auto"/>
              <w:right w:val="single" w:sz="4" w:space="0" w:color="auto"/>
            </w:tcBorders>
            <w:noWrap/>
            <w:vAlign w:val="center"/>
            <w:hideMark/>
          </w:tcPr>
          <w:p w14:paraId="747D9E2C" w14:textId="77777777" w:rsidR="00966B4C" w:rsidRPr="00773B95" w:rsidRDefault="00966B4C" w:rsidP="001C7028">
            <w:pPr>
              <w:jc w:val="center"/>
              <w:rPr>
                <w:sz w:val="20"/>
                <w:szCs w:val="20"/>
                <w:lang w:eastAsia="en-US"/>
              </w:rPr>
            </w:pPr>
            <w:r w:rsidRPr="00773B95">
              <w:rPr>
                <w:sz w:val="20"/>
                <w:szCs w:val="20"/>
                <w:lang w:eastAsia="en-US"/>
              </w:rPr>
              <w:t>Planirana sredstva</w:t>
            </w:r>
          </w:p>
        </w:tc>
      </w:tr>
      <w:tr w:rsidR="00966B4C" w:rsidRPr="001372D6" w14:paraId="34AFBEE1" w14:textId="77777777" w:rsidTr="00966B4C">
        <w:trPr>
          <w:trHeight w:val="207"/>
        </w:trPr>
        <w:tc>
          <w:tcPr>
            <w:tcW w:w="6881" w:type="dxa"/>
            <w:gridSpan w:val="2"/>
            <w:vMerge/>
            <w:tcBorders>
              <w:top w:val="single" w:sz="4" w:space="0" w:color="auto"/>
              <w:left w:val="single" w:sz="4" w:space="0" w:color="auto"/>
              <w:bottom w:val="single" w:sz="4" w:space="0" w:color="auto"/>
              <w:right w:val="single" w:sz="4" w:space="0" w:color="auto"/>
            </w:tcBorders>
            <w:vAlign w:val="center"/>
            <w:hideMark/>
          </w:tcPr>
          <w:p w14:paraId="6D268A7E" w14:textId="77777777" w:rsidR="00966B4C" w:rsidRPr="00773B95" w:rsidRDefault="00966B4C" w:rsidP="001C7028">
            <w:pPr>
              <w:rPr>
                <w:sz w:val="20"/>
                <w:szCs w:val="20"/>
                <w:lang w:eastAsia="en-US"/>
              </w:rPr>
            </w:pPr>
          </w:p>
        </w:tc>
        <w:tc>
          <w:tcPr>
            <w:tcW w:w="1250" w:type="dxa"/>
            <w:gridSpan w:val="2"/>
            <w:tcBorders>
              <w:top w:val="single" w:sz="4" w:space="0" w:color="auto"/>
              <w:left w:val="single" w:sz="4" w:space="0" w:color="auto"/>
              <w:bottom w:val="single" w:sz="4" w:space="0" w:color="auto"/>
              <w:right w:val="single" w:sz="4" w:space="0" w:color="auto"/>
            </w:tcBorders>
            <w:noWrap/>
            <w:vAlign w:val="center"/>
            <w:hideMark/>
          </w:tcPr>
          <w:p w14:paraId="7A9C0266" w14:textId="77777777" w:rsidR="00966B4C" w:rsidRPr="00773B95" w:rsidRDefault="00966B4C" w:rsidP="001C7028">
            <w:pPr>
              <w:jc w:val="center"/>
              <w:rPr>
                <w:sz w:val="20"/>
                <w:szCs w:val="20"/>
                <w:lang w:eastAsia="en-US"/>
              </w:rPr>
            </w:pPr>
            <w:r w:rsidRPr="00773B95">
              <w:rPr>
                <w:sz w:val="20"/>
                <w:szCs w:val="20"/>
                <w:lang w:eastAsia="en-US"/>
              </w:rPr>
              <w:t>2022.</w:t>
            </w:r>
          </w:p>
        </w:tc>
        <w:tc>
          <w:tcPr>
            <w:tcW w:w="1251" w:type="dxa"/>
            <w:gridSpan w:val="2"/>
            <w:tcBorders>
              <w:top w:val="single" w:sz="4" w:space="0" w:color="auto"/>
              <w:left w:val="single" w:sz="4" w:space="0" w:color="auto"/>
              <w:bottom w:val="single" w:sz="4" w:space="0" w:color="auto"/>
              <w:right w:val="single" w:sz="4" w:space="0" w:color="auto"/>
            </w:tcBorders>
            <w:noWrap/>
            <w:vAlign w:val="center"/>
            <w:hideMark/>
          </w:tcPr>
          <w:p w14:paraId="4E15025B" w14:textId="77777777" w:rsidR="00966B4C" w:rsidRPr="00773B95" w:rsidRDefault="00966B4C" w:rsidP="001C7028">
            <w:pPr>
              <w:jc w:val="center"/>
              <w:rPr>
                <w:sz w:val="20"/>
                <w:szCs w:val="20"/>
                <w:lang w:eastAsia="en-US"/>
              </w:rPr>
            </w:pPr>
            <w:r w:rsidRPr="00773B95">
              <w:rPr>
                <w:sz w:val="20"/>
                <w:szCs w:val="20"/>
                <w:lang w:eastAsia="en-US"/>
              </w:rPr>
              <w:t>2023.</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17084E47" w14:textId="77777777" w:rsidR="00966B4C" w:rsidRPr="00773B95" w:rsidRDefault="00966B4C" w:rsidP="001C7028">
            <w:pPr>
              <w:jc w:val="center"/>
              <w:rPr>
                <w:sz w:val="20"/>
                <w:szCs w:val="20"/>
                <w:lang w:eastAsia="en-US"/>
              </w:rPr>
            </w:pPr>
            <w:r w:rsidRPr="00773B95">
              <w:rPr>
                <w:sz w:val="20"/>
                <w:szCs w:val="20"/>
                <w:lang w:eastAsia="en-US"/>
              </w:rPr>
              <w:t>2024.</w:t>
            </w:r>
          </w:p>
        </w:tc>
      </w:tr>
      <w:tr w:rsidR="00966B4C" w:rsidRPr="001372D6" w14:paraId="670374E5" w14:textId="77777777" w:rsidTr="00966B4C">
        <w:trPr>
          <w:trHeight w:val="945"/>
        </w:trPr>
        <w:tc>
          <w:tcPr>
            <w:tcW w:w="6881" w:type="dxa"/>
            <w:gridSpan w:val="2"/>
            <w:tcBorders>
              <w:top w:val="single" w:sz="4" w:space="0" w:color="auto"/>
              <w:left w:val="single" w:sz="4" w:space="0" w:color="auto"/>
              <w:bottom w:val="single" w:sz="4" w:space="0" w:color="auto"/>
              <w:right w:val="single" w:sz="4" w:space="0" w:color="auto"/>
            </w:tcBorders>
            <w:noWrap/>
            <w:vAlign w:val="center"/>
            <w:hideMark/>
          </w:tcPr>
          <w:p w14:paraId="553A8358" w14:textId="77777777" w:rsidR="00966B4C" w:rsidRPr="00773B95" w:rsidRDefault="00966B4C" w:rsidP="001C7028">
            <w:pPr>
              <w:pStyle w:val="Bezproreda"/>
              <w:jc w:val="both"/>
              <w:rPr>
                <w:rFonts w:ascii="Times New Roman" w:hAnsi="Times New Roman"/>
                <w:sz w:val="20"/>
                <w:szCs w:val="20"/>
              </w:rPr>
            </w:pPr>
            <w:r w:rsidRPr="00773B95">
              <w:rPr>
                <w:rFonts w:ascii="Times New Roman" w:hAnsi="Times New Roman"/>
                <w:sz w:val="20"/>
                <w:szCs w:val="20"/>
              </w:rPr>
              <w:t xml:space="preserve">Kroz ovaj kapitalni projekt predviđena su sredstva za izvođenje radova na dijelu objekta koji sada nije u upotrebi, a ozakonjen je </w:t>
            </w:r>
            <w:proofErr w:type="spellStart"/>
            <w:r w:rsidRPr="00773B95">
              <w:rPr>
                <w:rFonts w:ascii="Times New Roman" w:hAnsi="Times New Roman"/>
                <w:sz w:val="20"/>
                <w:szCs w:val="20"/>
              </w:rPr>
              <w:t>temljem</w:t>
            </w:r>
            <w:proofErr w:type="spellEnd"/>
            <w:r w:rsidRPr="00773B95">
              <w:rPr>
                <w:rFonts w:ascii="Times New Roman" w:hAnsi="Times New Roman"/>
                <w:sz w:val="20"/>
                <w:szCs w:val="20"/>
              </w:rPr>
              <w:t xml:space="preserve"> Rješenja o izvedenom stanju, isti je potrebno urediti i privesti namjeni kao </w:t>
            </w:r>
            <w:proofErr w:type="spellStart"/>
            <w:r w:rsidRPr="00773B95">
              <w:rPr>
                <w:rFonts w:ascii="Times New Roman" w:hAnsi="Times New Roman"/>
                <w:sz w:val="20"/>
                <w:szCs w:val="20"/>
              </w:rPr>
              <w:t>cijelina</w:t>
            </w:r>
            <w:proofErr w:type="spellEnd"/>
            <w:r w:rsidRPr="00773B95">
              <w:rPr>
                <w:rFonts w:ascii="Times New Roman" w:hAnsi="Times New Roman"/>
                <w:sz w:val="20"/>
                <w:szCs w:val="20"/>
              </w:rPr>
              <w:t xml:space="preserve"> planinarskog doma Ivica </w:t>
            </w:r>
            <w:proofErr w:type="spellStart"/>
            <w:r w:rsidRPr="00773B95">
              <w:rPr>
                <w:rFonts w:ascii="Times New Roman" w:hAnsi="Times New Roman"/>
                <w:sz w:val="20"/>
                <w:szCs w:val="20"/>
              </w:rPr>
              <w:t>Sudnik</w:t>
            </w:r>
            <w:proofErr w:type="spellEnd"/>
            <w:r w:rsidRPr="00773B95">
              <w:rPr>
                <w:rFonts w:ascii="Times New Roman" w:hAnsi="Times New Roman"/>
                <w:sz w:val="20"/>
                <w:szCs w:val="20"/>
              </w:rPr>
              <w:t>.</w:t>
            </w:r>
          </w:p>
        </w:tc>
        <w:tc>
          <w:tcPr>
            <w:tcW w:w="1250" w:type="dxa"/>
            <w:gridSpan w:val="2"/>
            <w:tcBorders>
              <w:top w:val="single" w:sz="4" w:space="0" w:color="auto"/>
              <w:left w:val="single" w:sz="4" w:space="0" w:color="auto"/>
              <w:bottom w:val="single" w:sz="4" w:space="0" w:color="auto"/>
              <w:right w:val="single" w:sz="4" w:space="0" w:color="auto"/>
            </w:tcBorders>
            <w:noWrap/>
            <w:vAlign w:val="center"/>
          </w:tcPr>
          <w:p w14:paraId="40CDBD5B" w14:textId="77777777" w:rsidR="00966B4C" w:rsidRPr="00773B95" w:rsidRDefault="00966B4C" w:rsidP="001C7028">
            <w:pPr>
              <w:jc w:val="right"/>
              <w:rPr>
                <w:b/>
                <w:sz w:val="20"/>
                <w:szCs w:val="20"/>
                <w:lang w:eastAsia="en-US"/>
              </w:rPr>
            </w:pPr>
            <w:r w:rsidRPr="00773B95">
              <w:rPr>
                <w:b/>
                <w:sz w:val="20"/>
                <w:szCs w:val="20"/>
                <w:lang w:eastAsia="en-US"/>
              </w:rPr>
              <w:t>250.000</w:t>
            </w:r>
          </w:p>
        </w:tc>
        <w:tc>
          <w:tcPr>
            <w:tcW w:w="1251" w:type="dxa"/>
            <w:gridSpan w:val="2"/>
            <w:tcBorders>
              <w:top w:val="single" w:sz="4" w:space="0" w:color="auto"/>
              <w:left w:val="single" w:sz="4" w:space="0" w:color="auto"/>
              <w:bottom w:val="single" w:sz="4" w:space="0" w:color="auto"/>
              <w:right w:val="single" w:sz="4" w:space="0" w:color="auto"/>
            </w:tcBorders>
            <w:noWrap/>
            <w:vAlign w:val="center"/>
          </w:tcPr>
          <w:p w14:paraId="2FE62599" w14:textId="77777777" w:rsidR="00966B4C" w:rsidRPr="00773B95" w:rsidRDefault="00966B4C" w:rsidP="001C7028">
            <w:pPr>
              <w:jc w:val="right"/>
              <w:rPr>
                <w:b/>
                <w:sz w:val="20"/>
                <w:szCs w:val="20"/>
                <w:lang w:eastAsia="en-US"/>
              </w:rPr>
            </w:pPr>
            <w:r w:rsidRPr="00773B95">
              <w:rPr>
                <w:b/>
                <w:sz w:val="20"/>
                <w:szCs w:val="20"/>
                <w:lang w:eastAsia="en-US"/>
              </w:rPr>
              <w:t>0</w:t>
            </w:r>
          </w:p>
        </w:tc>
        <w:tc>
          <w:tcPr>
            <w:tcW w:w="1251" w:type="dxa"/>
            <w:tcBorders>
              <w:top w:val="single" w:sz="4" w:space="0" w:color="auto"/>
              <w:left w:val="single" w:sz="4" w:space="0" w:color="auto"/>
              <w:bottom w:val="single" w:sz="4" w:space="0" w:color="auto"/>
              <w:right w:val="single" w:sz="4" w:space="0" w:color="auto"/>
            </w:tcBorders>
            <w:noWrap/>
            <w:vAlign w:val="center"/>
          </w:tcPr>
          <w:p w14:paraId="2B3D3ABF" w14:textId="77777777" w:rsidR="00966B4C" w:rsidRPr="00773B95" w:rsidRDefault="00966B4C" w:rsidP="001C7028">
            <w:pPr>
              <w:jc w:val="right"/>
              <w:rPr>
                <w:b/>
                <w:sz w:val="20"/>
                <w:szCs w:val="20"/>
                <w:lang w:eastAsia="en-US"/>
              </w:rPr>
            </w:pPr>
            <w:r w:rsidRPr="00773B95">
              <w:rPr>
                <w:b/>
                <w:sz w:val="20"/>
                <w:szCs w:val="20"/>
                <w:lang w:eastAsia="en-US"/>
              </w:rPr>
              <w:t>0</w:t>
            </w:r>
          </w:p>
        </w:tc>
      </w:tr>
      <w:tr w:rsidR="00966B4C" w:rsidRPr="001372D6" w14:paraId="79B56BFE" w14:textId="77777777" w:rsidTr="00AD273B">
        <w:trPr>
          <w:trHeight w:val="300"/>
        </w:trPr>
        <w:tc>
          <w:tcPr>
            <w:tcW w:w="10633"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0AA86849" w14:textId="77777777" w:rsidR="00966B4C" w:rsidRPr="00773B95" w:rsidRDefault="00966B4C" w:rsidP="001C7028">
            <w:pPr>
              <w:rPr>
                <w:b/>
                <w:sz w:val="20"/>
                <w:szCs w:val="20"/>
                <w:lang w:eastAsia="en-US"/>
              </w:rPr>
            </w:pPr>
            <w:r w:rsidRPr="00773B95">
              <w:rPr>
                <w:b/>
                <w:bCs/>
                <w:sz w:val="20"/>
                <w:szCs w:val="20"/>
                <w:lang w:eastAsia="en-US"/>
              </w:rPr>
              <w:t xml:space="preserve">Naziv aktivnosti/projekta u Proračunu: </w:t>
            </w:r>
            <w:r w:rsidRPr="00773B95">
              <w:rPr>
                <w:b/>
                <w:sz w:val="20"/>
                <w:szCs w:val="20"/>
                <w:lang w:eastAsia="en-US"/>
              </w:rPr>
              <w:t>IZGRADNJA BAZENA</w:t>
            </w:r>
          </w:p>
        </w:tc>
      </w:tr>
      <w:tr w:rsidR="00966B4C" w:rsidRPr="001372D6" w14:paraId="6A4A4F52" w14:textId="77777777" w:rsidTr="00966B4C">
        <w:trPr>
          <w:trHeight w:val="251"/>
        </w:trPr>
        <w:tc>
          <w:tcPr>
            <w:tcW w:w="68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FCE74F" w14:textId="77777777" w:rsidR="00966B4C" w:rsidRPr="00773B95" w:rsidRDefault="00966B4C" w:rsidP="001C7028">
            <w:pPr>
              <w:jc w:val="center"/>
              <w:rPr>
                <w:sz w:val="20"/>
                <w:szCs w:val="20"/>
                <w:lang w:eastAsia="en-US"/>
              </w:rPr>
            </w:pPr>
            <w:r w:rsidRPr="00773B95">
              <w:rPr>
                <w:sz w:val="20"/>
                <w:szCs w:val="20"/>
                <w:lang w:eastAsia="en-US"/>
              </w:rPr>
              <w:t>Obrazloženje aktivnosti/projekta</w:t>
            </w:r>
          </w:p>
        </w:tc>
        <w:tc>
          <w:tcPr>
            <w:tcW w:w="3752" w:type="dxa"/>
            <w:gridSpan w:val="5"/>
            <w:tcBorders>
              <w:top w:val="single" w:sz="4" w:space="0" w:color="auto"/>
              <w:left w:val="single" w:sz="4" w:space="0" w:color="auto"/>
              <w:bottom w:val="single" w:sz="4" w:space="0" w:color="auto"/>
              <w:right w:val="single" w:sz="4" w:space="0" w:color="auto"/>
            </w:tcBorders>
            <w:noWrap/>
            <w:vAlign w:val="center"/>
            <w:hideMark/>
          </w:tcPr>
          <w:p w14:paraId="64429B3D" w14:textId="77777777" w:rsidR="00966B4C" w:rsidRPr="00773B95" w:rsidRDefault="00966B4C" w:rsidP="001C7028">
            <w:pPr>
              <w:jc w:val="center"/>
              <w:rPr>
                <w:sz w:val="20"/>
                <w:szCs w:val="20"/>
                <w:lang w:eastAsia="en-US"/>
              </w:rPr>
            </w:pPr>
            <w:r w:rsidRPr="00773B95">
              <w:rPr>
                <w:sz w:val="20"/>
                <w:szCs w:val="20"/>
                <w:lang w:eastAsia="en-US"/>
              </w:rPr>
              <w:t>Planirana sredstva</w:t>
            </w:r>
          </w:p>
        </w:tc>
      </w:tr>
      <w:tr w:rsidR="00966B4C" w:rsidRPr="001372D6" w14:paraId="6F1637F9" w14:textId="77777777" w:rsidTr="00966B4C">
        <w:trPr>
          <w:trHeight w:val="207"/>
        </w:trPr>
        <w:tc>
          <w:tcPr>
            <w:tcW w:w="6881" w:type="dxa"/>
            <w:gridSpan w:val="2"/>
            <w:vMerge/>
            <w:tcBorders>
              <w:top w:val="single" w:sz="4" w:space="0" w:color="auto"/>
              <w:left w:val="single" w:sz="4" w:space="0" w:color="auto"/>
              <w:bottom w:val="single" w:sz="4" w:space="0" w:color="auto"/>
              <w:right w:val="single" w:sz="4" w:space="0" w:color="auto"/>
            </w:tcBorders>
            <w:vAlign w:val="center"/>
            <w:hideMark/>
          </w:tcPr>
          <w:p w14:paraId="3FD1E6AA" w14:textId="77777777" w:rsidR="00966B4C" w:rsidRPr="00773B95" w:rsidRDefault="00966B4C" w:rsidP="001C7028">
            <w:pPr>
              <w:rPr>
                <w:sz w:val="20"/>
                <w:szCs w:val="20"/>
                <w:lang w:eastAsia="en-US"/>
              </w:rPr>
            </w:pPr>
          </w:p>
        </w:tc>
        <w:tc>
          <w:tcPr>
            <w:tcW w:w="1250" w:type="dxa"/>
            <w:gridSpan w:val="2"/>
            <w:tcBorders>
              <w:top w:val="single" w:sz="4" w:space="0" w:color="auto"/>
              <w:left w:val="single" w:sz="4" w:space="0" w:color="auto"/>
              <w:bottom w:val="single" w:sz="4" w:space="0" w:color="auto"/>
              <w:right w:val="single" w:sz="4" w:space="0" w:color="auto"/>
            </w:tcBorders>
            <w:noWrap/>
            <w:vAlign w:val="center"/>
            <w:hideMark/>
          </w:tcPr>
          <w:p w14:paraId="728AD47B" w14:textId="77777777" w:rsidR="00966B4C" w:rsidRPr="00773B95" w:rsidRDefault="00966B4C" w:rsidP="001C7028">
            <w:pPr>
              <w:jc w:val="center"/>
              <w:rPr>
                <w:sz w:val="20"/>
                <w:szCs w:val="20"/>
                <w:lang w:eastAsia="en-US"/>
              </w:rPr>
            </w:pPr>
            <w:r w:rsidRPr="00773B95">
              <w:rPr>
                <w:sz w:val="20"/>
                <w:szCs w:val="20"/>
                <w:lang w:eastAsia="en-US"/>
              </w:rPr>
              <w:t>2022.</w:t>
            </w:r>
          </w:p>
        </w:tc>
        <w:tc>
          <w:tcPr>
            <w:tcW w:w="1251" w:type="dxa"/>
            <w:gridSpan w:val="2"/>
            <w:tcBorders>
              <w:top w:val="single" w:sz="4" w:space="0" w:color="auto"/>
              <w:left w:val="single" w:sz="4" w:space="0" w:color="auto"/>
              <w:bottom w:val="single" w:sz="4" w:space="0" w:color="auto"/>
              <w:right w:val="single" w:sz="4" w:space="0" w:color="auto"/>
            </w:tcBorders>
            <w:noWrap/>
            <w:vAlign w:val="center"/>
            <w:hideMark/>
          </w:tcPr>
          <w:p w14:paraId="530672E3" w14:textId="77777777" w:rsidR="00966B4C" w:rsidRPr="00773B95" w:rsidRDefault="00966B4C" w:rsidP="001C7028">
            <w:pPr>
              <w:jc w:val="center"/>
              <w:rPr>
                <w:sz w:val="20"/>
                <w:szCs w:val="20"/>
                <w:lang w:eastAsia="en-US"/>
              </w:rPr>
            </w:pPr>
            <w:r w:rsidRPr="00773B95">
              <w:rPr>
                <w:sz w:val="20"/>
                <w:szCs w:val="20"/>
                <w:lang w:eastAsia="en-US"/>
              </w:rPr>
              <w:t>2023.</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39724036" w14:textId="77777777" w:rsidR="00966B4C" w:rsidRPr="00773B95" w:rsidRDefault="00966B4C" w:rsidP="001C7028">
            <w:pPr>
              <w:jc w:val="center"/>
              <w:rPr>
                <w:sz w:val="20"/>
                <w:szCs w:val="20"/>
                <w:lang w:eastAsia="en-US"/>
              </w:rPr>
            </w:pPr>
            <w:r w:rsidRPr="00773B95">
              <w:rPr>
                <w:sz w:val="20"/>
                <w:szCs w:val="20"/>
                <w:lang w:eastAsia="en-US"/>
              </w:rPr>
              <w:t>2024.</w:t>
            </w:r>
          </w:p>
        </w:tc>
      </w:tr>
      <w:tr w:rsidR="00966B4C" w:rsidRPr="001372D6" w14:paraId="55A4117A" w14:textId="77777777" w:rsidTr="00966B4C">
        <w:trPr>
          <w:trHeight w:val="671"/>
        </w:trPr>
        <w:tc>
          <w:tcPr>
            <w:tcW w:w="6881" w:type="dxa"/>
            <w:gridSpan w:val="2"/>
            <w:tcBorders>
              <w:top w:val="single" w:sz="4" w:space="0" w:color="auto"/>
              <w:left w:val="single" w:sz="4" w:space="0" w:color="auto"/>
              <w:bottom w:val="single" w:sz="4" w:space="0" w:color="auto"/>
              <w:right w:val="single" w:sz="4" w:space="0" w:color="auto"/>
            </w:tcBorders>
            <w:noWrap/>
            <w:vAlign w:val="center"/>
            <w:hideMark/>
          </w:tcPr>
          <w:p w14:paraId="426E3BED" w14:textId="77777777" w:rsidR="00966B4C" w:rsidRPr="00773B95" w:rsidRDefault="00966B4C" w:rsidP="001C7028">
            <w:pPr>
              <w:jc w:val="both"/>
              <w:rPr>
                <w:iCs/>
                <w:sz w:val="20"/>
                <w:szCs w:val="20"/>
                <w:lang w:eastAsia="en-US"/>
              </w:rPr>
            </w:pPr>
            <w:r w:rsidRPr="00773B95">
              <w:rPr>
                <w:iCs/>
                <w:sz w:val="20"/>
                <w:szCs w:val="20"/>
                <w:lang w:eastAsia="en-US"/>
              </w:rPr>
              <w:lastRenderedPageBreak/>
              <w:t xml:space="preserve">Zbog poboljšanja kvalitete življenja građana na području Grada Samobora u 2019. godini izrađena je projektna dokumentacije i ishođena građevinska dozvola za izgradnju bazena na lokaciji dijela nekadašnje vojarne, dok se u 2023. godini planira izrada izvedbenog projekta i početak izgradnje. Izgradnja bazenskog kompleksa SAMOBOR planirana je na dijelu kč.br. 2690 k.o. Samobor. U sklopu bazenskog kompleksa planirana je izgradnja glavne zgrade s bazenskom dvoranom u kojoj bi bio smješten veliki (olimpijski) i jedan manji edukacijsko – rehabilitacijski bazen, garderobni prostori sa sanitarijama, tribine i ostali prateći sadržaji (dio uslužne/ugostiteljske namjene, </w:t>
            </w:r>
            <w:proofErr w:type="spellStart"/>
            <w:r w:rsidRPr="00773B95">
              <w:rPr>
                <w:iCs/>
                <w:sz w:val="20"/>
                <w:szCs w:val="20"/>
                <w:lang w:eastAsia="en-US"/>
              </w:rPr>
              <w:t>wellnes</w:t>
            </w:r>
            <w:proofErr w:type="spellEnd"/>
            <w:r w:rsidRPr="00773B95">
              <w:rPr>
                <w:iCs/>
                <w:sz w:val="20"/>
                <w:szCs w:val="20"/>
                <w:lang w:eastAsia="en-US"/>
              </w:rPr>
              <w:t xml:space="preserve">, teretana i slični sadržaji). U sklopu projekta planira se izgradnja vanjskog igrališta te pristupnih prometnih površina – interna prometnica, </w:t>
            </w:r>
            <w:proofErr w:type="spellStart"/>
            <w:r w:rsidRPr="00773B95">
              <w:rPr>
                <w:iCs/>
                <w:sz w:val="20"/>
                <w:szCs w:val="20"/>
                <w:lang w:eastAsia="en-US"/>
              </w:rPr>
              <w:t>manipulative</w:t>
            </w:r>
            <w:proofErr w:type="spellEnd"/>
            <w:r w:rsidRPr="00773B95">
              <w:rPr>
                <w:iCs/>
                <w:sz w:val="20"/>
                <w:szCs w:val="20"/>
                <w:lang w:eastAsia="en-US"/>
              </w:rPr>
              <w:t xml:space="preserve"> površine za provoz i smještaj interventnih vozila, te potrebna parkirališna mjesta.</w:t>
            </w:r>
          </w:p>
          <w:p w14:paraId="19FDBF4D" w14:textId="77777777" w:rsidR="00966B4C" w:rsidRPr="00773B95" w:rsidRDefault="00966B4C" w:rsidP="001C7028">
            <w:pPr>
              <w:jc w:val="both"/>
              <w:rPr>
                <w:iCs/>
                <w:sz w:val="20"/>
                <w:szCs w:val="20"/>
                <w:lang w:eastAsia="en-US"/>
              </w:rPr>
            </w:pPr>
            <w:r w:rsidRPr="00773B95">
              <w:rPr>
                <w:iCs/>
                <w:sz w:val="20"/>
                <w:szCs w:val="20"/>
                <w:lang w:eastAsia="en-US"/>
              </w:rPr>
              <w:t>Realizacija predmetnog projekta planirana je kroz trogodišnje razdoblje počevši od 2023. godine, dijelom vlastitim sredstvima Grada Samobor, a većim dijelom sredstvima pomoći.</w:t>
            </w:r>
          </w:p>
        </w:tc>
        <w:tc>
          <w:tcPr>
            <w:tcW w:w="1250" w:type="dxa"/>
            <w:gridSpan w:val="2"/>
            <w:tcBorders>
              <w:top w:val="single" w:sz="4" w:space="0" w:color="auto"/>
              <w:left w:val="single" w:sz="4" w:space="0" w:color="auto"/>
              <w:bottom w:val="single" w:sz="4" w:space="0" w:color="auto"/>
              <w:right w:val="single" w:sz="4" w:space="0" w:color="auto"/>
            </w:tcBorders>
            <w:noWrap/>
            <w:vAlign w:val="center"/>
            <w:hideMark/>
          </w:tcPr>
          <w:p w14:paraId="36A0BC66" w14:textId="77777777" w:rsidR="00966B4C" w:rsidRPr="00773B95" w:rsidRDefault="00966B4C" w:rsidP="001C7028">
            <w:pPr>
              <w:jc w:val="right"/>
              <w:rPr>
                <w:b/>
                <w:sz w:val="20"/>
                <w:szCs w:val="20"/>
                <w:lang w:eastAsia="en-US"/>
              </w:rPr>
            </w:pPr>
            <w:r w:rsidRPr="00773B95">
              <w:rPr>
                <w:b/>
                <w:sz w:val="20"/>
                <w:szCs w:val="20"/>
                <w:lang w:eastAsia="en-US"/>
              </w:rPr>
              <w:t>0</w:t>
            </w:r>
          </w:p>
        </w:tc>
        <w:tc>
          <w:tcPr>
            <w:tcW w:w="1251" w:type="dxa"/>
            <w:gridSpan w:val="2"/>
            <w:tcBorders>
              <w:top w:val="single" w:sz="4" w:space="0" w:color="auto"/>
              <w:left w:val="single" w:sz="4" w:space="0" w:color="auto"/>
              <w:bottom w:val="single" w:sz="4" w:space="0" w:color="auto"/>
              <w:right w:val="single" w:sz="4" w:space="0" w:color="auto"/>
            </w:tcBorders>
            <w:noWrap/>
            <w:vAlign w:val="center"/>
            <w:hideMark/>
          </w:tcPr>
          <w:p w14:paraId="4F685D36" w14:textId="77777777" w:rsidR="00966B4C" w:rsidRPr="00773B95" w:rsidRDefault="00966B4C" w:rsidP="001C7028">
            <w:pPr>
              <w:jc w:val="right"/>
              <w:rPr>
                <w:b/>
                <w:sz w:val="20"/>
                <w:szCs w:val="20"/>
                <w:lang w:eastAsia="en-US"/>
              </w:rPr>
            </w:pPr>
            <w:r w:rsidRPr="00773B95">
              <w:rPr>
                <w:b/>
                <w:sz w:val="20"/>
                <w:szCs w:val="20"/>
                <w:lang w:eastAsia="en-US"/>
              </w:rPr>
              <w:t>15.750.000</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71CCB762" w14:textId="77777777" w:rsidR="00966B4C" w:rsidRPr="00773B95" w:rsidRDefault="00966B4C" w:rsidP="001C7028">
            <w:pPr>
              <w:jc w:val="right"/>
              <w:rPr>
                <w:b/>
                <w:sz w:val="20"/>
                <w:szCs w:val="20"/>
                <w:lang w:eastAsia="en-US"/>
              </w:rPr>
            </w:pPr>
            <w:r w:rsidRPr="00773B95">
              <w:rPr>
                <w:b/>
                <w:sz w:val="20"/>
                <w:szCs w:val="20"/>
                <w:lang w:eastAsia="en-US"/>
              </w:rPr>
              <w:t>14.250.000</w:t>
            </w:r>
          </w:p>
        </w:tc>
      </w:tr>
      <w:tr w:rsidR="00966B4C" w:rsidRPr="001372D6" w14:paraId="24114F72" w14:textId="77777777" w:rsidTr="00AD273B">
        <w:trPr>
          <w:trHeight w:val="300"/>
        </w:trPr>
        <w:tc>
          <w:tcPr>
            <w:tcW w:w="10633"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123F5E4C" w14:textId="77777777" w:rsidR="00966B4C" w:rsidRPr="00773B95" w:rsidRDefault="00966B4C" w:rsidP="001C7028">
            <w:pPr>
              <w:rPr>
                <w:b/>
                <w:sz w:val="20"/>
                <w:szCs w:val="20"/>
                <w:lang w:eastAsia="en-US"/>
              </w:rPr>
            </w:pPr>
            <w:r w:rsidRPr="00773B95">
              <w:rPr>
                <w:b/>
                <w:bCs/>
                <w:sz w:val="20"/>
                <w:szCs w:val="20"/>
                <w:lang w:eastAsia="en-US"/>
              </w:rPr>
              <w:t xml:space="preserve">Naziv aktivnosti/projekta u Proračunu: </w:t>
            </w:r>
            <w:r w:rsidRPr="00773B95">
              <w:rPr>
                <w:b/>
                <w:sz w:val="20"/>
                <w:szCs w:val="20"/>
                <w:lang w:eastAsia="en-US"/>
              </w:rPr>
              <w:t>IZGRADNJA SPORTSKE DVORANE I DOGRADNJA OŠ MILAN LANG</w:t>
            </w:r>
          </w:p>
        </w:tc>
      </w:tr>
      <w:tr w:rsidR="00966B4C" w:rsidRPr="001372D6" w14:paraId="0B675EB6" w14:textId="77777777" w:rsidTr="00966B4C">
        <w:trPr>
          <w:trHeight w:val="300"/>
        </w:trPr>
        <w:tc>
          <w:tcPr>
            <w:tcW w:w="68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72186FB" w14:textId="77777777" w:rsidR="00966B4C" w:rsidRPr="00773B95" w:rsidRDefault="00966B4C" w:rsidP="001C7028">
            <w:pPr>
              <w:jc w:val="center"/>
              <w:rPr>
                <w:sz w:val="20"/>
                <w:szCs w:val="20"/>
                <w:lang w:eastAsia="en-US"/>
              </w:rPr>
            </w:pPr>
            <w:r w:rsidRPr="00773B95">
              <w:rPr>
                <w:sz w:val="20"/>
                <w:szCs w:val="20"/>
                <w:lang w:eastAsia="en-US"/>
              </w:rPr>
              <w:t>Obrazloženje aktivnosti/projekta</w:t>
            </w:r>
          </w:p>
        </w:tc>
        <w:tc>
          <w:tcPr>
            <w:tcW w:w="3752" w:type="dxa"/>
            <w:gridSpan w:val="5"/>
            <w:tcBorders>
              <w:top w:val="single" w:sz="4" w:space="0" w:color="auto"/>
              <w:left w:val="single" w:sz="4" w:space="0" w:color="auto"/>
              <w:bottom w:val="single" w:sz="4" w:space="0" w:color="auto"/>
              <w:right w:val="single" w:sz="4" w:space="0" w:color="auto"/>
            </w:tcBorders>
            <w:vAlign w:val="center"/>
            <w:hideMark/>
          </w:tcPr>
          <w:p w14:paraId="6C44185B" w14:textId="77777777" w:rsidR="00966B4C" w:rsidRPr="00773B95" w:rsidRDefault="00966B4C" w:rsidP="001C7028">
            <w:pPr>
              <w:jc w:val="center"/>
              <w:rPr>
                <w:sz w:val="20"/>
                <w:szCs w:val="20"/>
                <w:lang w:eastAsia="en-US"/>
              </w:rPr>
            </w:pPr>
            <w:r w:rsidRPr="00773B95">
              <w:rPr>
                <w:sz w:val="20"/>
                <w:szCs w:val="20"/>
                <w:lang w:eastAsia="en-US"/>
              </w:rPr>
              <w:t>Planirana sredstva</w:t>
            </w:r>
          </w:p>
        </w:tc>
      </w:tr>
      <w:tr w:rsidR="00966B4C" w:rsidRPr="001372D6" w14:paraId="669B8318" w14:textId="77777777" w:rsidTr="00966B4C">
        <w:trPr>
          <w:trHeight w:val="142"/>
        </w:trPr>
        <w:tc>
          <w:tcPr>
            <w:tcW w:w="6881" w:type="dxa"/>
            <w:gridSpan w:val="2"/>
            <w:vMerge/>
            <w:tcBorders>
              <w:top w:val="single" w:sz="4" w:space="0" w:color="auto"/>
              <w:left w:val="single" w:sz="4" w:space="0" w:color="auto"/>
              <w:bottom w:val="single" w:sz="4" w:space="0" w:color="auto"/>
              <w:right w:val="single" w:sz="4" w:space="0" w:color="auto"/>
            </w:tcBorders>
            <w:vAlign w:val="center"/>
            <w:hideMark/>
          </w:tcPr>
          <w:p w14:paraId="17A92524" w14:textId="77777777" w:rsidR="00966B4C" w:rsidRPr="00773B95" w:rsidRDefault="00966B4C" w:rsidP="001C7028">
            <w:pPr>
              <w:rPr>
                <w:sz w:val="20"/>
                <w:szCs w:val="20"/>
                <w:lang w:eastAsia="en-US"/>
              </w:rPr>
            </w:pP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14:paraId="4F029252" w14:textId="77777777" w:rsidR="00966B4C" w:rsidRPr="00773B95" w:rsidRDefault="00966B4C" w:rsidP="001C7028">
            <w:pPr>
              <w:jc w:val="center"/>
              <w:rPr>
                <w:bCs/>
                <w:sz w:val="20"/>
                <w:szCs w:val="20"/>
                <w:lang w:eastAsia="en-US"/>
              </w:rPr>
            </w:pPr>
            <w:r w:rsidRPr="00773B95">
              <w:rPr>
                <w:sz w:val="20"/>
                <w:szCs w:val="20"/>
                <w:lang w:eastAsia="en-US"/>
              </w:rPr>
              <w:t>2022.</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30B42F21" w14:textId="77777777" w:rsidR="00966B4C" w:rsidRPr="00773B95" w:rsidRDefault="00966B4C" w:rsidP="001C7028">
            <w:pPr>
              <w:jc w:val="center"/>
              <w:rPr>
                <w:bCs/>
                <w:sz w:val="20"/>
                <w:szCs w:val="20"/>
                <w:lang w:eastAsia="en-US"/>
              </w:rPr>
            </w:pPr>
            <w:r w:rsidRPr="00773B95">
              <w:rPr>
                <w:bCs/>
                <w:sz w:val="20"/>
                <w:szCs w:val="20"/>
                <w:lang w:eastAsia="en-US"/>
              </w:rPr>
              <w:t>2023.</w:t>
            </w:r>
          </w:p>
        </w:tc>
        <w:tc>
          <w:tcPr>
            <w:tcW w:w="1251" w:type="dxa"/>
            <w:tcBorders>
              <w:top w:val="single" w:sz="4" w:space="0" w:color="auto"/>
              <w:left w:val="single" w:sz="4" w:space="0" w:color="auto"/>
              <w:bottom w:val="single" w:sz="4" w:space="0" w:color="auto"/>
              <w:right w:val="single" w:sz="4" w:space="0" w:color="auto"/>
            </w:tcBorders>
            <w:vAlign w:val="center"/>
            <w:hideMark/>
          </w:tcPr>
          <w:p w14:paraId="0B80C894" w14:textId="77777777" w:rsidR="00966B4C" w:rsidRPr="00773B95" w:rsidRDefault="00966B4C" w:rsidP="001C7028">
            <w:pPr>
              <w:jc w:val="center"/>
              <w:rPr>
                <w:sz w:val="20"/>
                <w:szCs w:val="20"/>
                <w:lang w:eastAsia="en-US"/>
              </w:rPr>
            </w:pPr>
            <w:r w:rsidRPr="00773B95">
              <w:rPr>
                <w:sz w:val="20"/>
                <w:szCs w:val="20"/>
                <w:lang w:eastAsia="en-US"/>
              </w:rPr>
              <w:t>2024.</w:t>
            </w:r>
          </w:p>
        </w:tc>
      </w:tr>
      <w:tr w:rsidR="00966B4C" w:rsidRPr="001372D6" w14:paraId="57CC9DF8" w14:textId="77777777" w:rsidTr="00966B4C">
        <w:trPr>
          <w:trHeight w:val="300"/>
        </w:trPr>
        <w:tc>
          <w:tcPr>
            <w:tcW w:w="6881" w:type="dxa"/>
            <w:gridSpan w:val="2"/>
            <w:tcBorders>
              <w:top w:val="single" w:sz="4" w:space="0" w:color="auto"/>
              <w:left w:val="single" w:sz="4" w:space="0" w:color="auto"/>
              <w:bottom w:val="single" w:sz="4" w:space="0" w:color="auto"/>
              <w:right w:val="single" w:sz="4" w:space="0" w:color="auto"/>
            </w:tcBorders>
            <w:vAlign w:val="center"/>
            <w:hideMark/>
          </w:tcPr>
          <w:p w14:paraId="77012BCC" w14:textId="77777777" w:rsidR="00966B4C" w:rsidRPr="00773B95" w:rsidRDefault="00966B4C" w:rsidP="001C7028">
            <w:pPr>
              <w:jc w:val="both"/>
              <w:rPr>
                <w:sz w:val="20"/>
                <w:szCs w:val="20"/>
              </w:rPr>
            </w:pPr>
            <w:r w:rsidRPr="00773B95">
              <w:rPr>
                <w:sz w:val="20"/>
                <w:szCs w:val="20"/>
              </w:rPr>
              <w:t>Postojeća osnovna škola izgrađena je prije cca 60-tak godina, međutim stalnim porastom broja stanovnika u Gradu Samoboru, odnosno Bregani, danas nedostaje osnovnoškolskih kapaciteta, a da bi se obrazovanje djece moglo organizirati sukladno Državnom pedagoškom standardu, ovom provedbom projekta predviđa se dogradnja jedne etaže zgrade te izgradnja školske dvorane, koja bi bila smještena uz zgradu škole te međusobno bi bile povezane toplom vezom. Tijekom 2020. godine izrađena je projektna dokumentacija i ishođena Građevinska dozvola. Sama izgradnja planirana je u dvije faze tako da u prvoj fazi bi bila izgrađena dvorana, a u drugoj fazi bili bi izvedeni radovi na dogradnji škole. Ukupna vrijednost investicije iznosi 25.000.000 kn. Dio sredstava će biti osiguran dijelom iz vlastitih prihoda Grada, te dio kao</w:t>
            </w:r>
            <w:r w:rsidRPr="00773B95">
              <w:rPr>
                <w:sz w:val="20"/>
                <w:szCs w:val="20"/>
                <w:lang w:eastAsia="en-US"/>
              </w:rPr>
              <w:t xml:space="preserve"> kapitalna pomoć iz Državnog proračuna temeljem prijenosa EU sredstava. </w:t>
            </w:r>
            <w:r w:rsidRPr="00773B95">
              <w:rPr>
                <w:sz w:val="20"/>
                <w:szCs w:val="20"/>
              </w:rPr>
              <w:t>U okviru OŠ M. Langa predviđena su sredstva za nabavu opreme iz kumuliranog viška iz donacija.</w:t>
            </w: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14:paraId="02FA2986" w14:textId="77777777" w:rsidR="00966B4C" w:rsidRPr="00773B95" w:rsidRDefault="00966B4C" w:rsidP="001C7028">
            <w:pPr>
              <w:jc w:val="right"/>
              <w:rPr>
                <w:b/>
                <w:bCs/>
                <w:sz w:val="20"/>
                <w:szCs w:val="20"/>
                <w:lang w:eastAsia="en-US"/>
              </w:rPr>
            </w:pPr>
            <w:r w:rsidRPr="00773B95">
              <w:rPr>
                <w:b/>
                <w:bCs/>
                <w:sz w:val="20"/>
                <w:szCs w:val="20"/>
                <w:lang w:eastAsia="en-US"/>
              </w:rPr>
              <w:t>5.000.000</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5217A942" w14:textId="77777777" w:rsidR="00966B4C" w:rsidRPr="00773B95" w:rsidRDefault="00966B4C" w:rsidP="001C7028">
            <w:pPr>
              <w:jc w:val="right"/>
              <w:rPr>
                <w:b/>
                <w:bCs/>
                <w:sz w:val="20"/>
                <w:szCs w:val="20"/>
                <w:lang w:eastAsia="en-US"/>
              </w:rPr>
            </w:pPr>
            <w:r w:rsidRPr="00773B95">
              <w:rPr>
                <w:b/>
                <w:bCs/>
                <w:sz w:val="20"/>
                <w:szCs w:val="20"/>
                <w:lang w:eastAsia="en-US"/>
              </w:rPr>
              <w:t>12.500.000</w:t>
            </w:r>
          </w:p>
        </w:tc>
        <w:tc>
          <w:tcPr>
            <w:tcW w:w="1251" w:type="dxa"/>
            <w:tcBorders>
              <w:top w:val="single" w:sz="4" w:space="0" w:color="auto"/>
              <w:left w:val="single" w:sz="4" w:space="0" w:color="auto"/>
              <w:bottom w:val="single" w:sz="4" w:space="0" w:color="auto"/>
              <w:right w:val="single" w:sz="4" w:space="0" w:color="auto"/>
            </w:tcBorders>
            <w:vAlign w:val="center"/>
            <w:hideMark/>
          </w:tcPr>
          <w:p w14:paraId="70C52FED" w14:textId="77777777" w:rsidR="00966B4C" w:rsidRPr="00773B95" w:rsidRDefault="00966B4C" w:rsidP="001C7028">
            <w:pPr>
              <w:jc w:val="right"/>
              <w:rPr>
                <w:b/>
                <w:bCs/>
                <w:sz w:val="20"/>
                <w:szCs w:val="20"/>
                <w:lang w:eastAsia="en-US"/>
              </w:rPr>
            </w:pPr>
            <w:r w:rsidRPr="00773B95">
              <w:rPr>
                <w:b/>
                <w:bCs/>
                <w:sz w:val="20"/>
                <w:szCs w:val="20"/>
                <w:lang w:eastAsia="en-US"/>
              </w:rPr>
              <w:t>7.500.000</w:t>
            </w:r>
          </w:p>
        </w:tc>
      </w:tr>
      <w:tr w:rsidR="00966B4C" w:rsidRPr="001372D6" w14:paraId="0B19019A" w14:textId="77777777" w:rsidTr="00AD273B">
        <w:trPr>
          <w:trHeight w:val="300"/>
        </w:trPr>
        <w:tc>
          <w:tcPr>
            <w:tcW w:w="10633"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5FD50B22" w14:textId="77777777" w:rsidR="00966B4C" w:rsidRPr="00773B95" w:rsidRDefault="00966B4C" w:rsidP="001C7028">
            <w:pPr>
              <w:rPr>
                <w:b/>
                <w:sz w:val="20"/>
                <w:szCs w:val="20"/>
                <w:lang w:eastAsia="en-US"/>
              </w:rPr>
            </w:pPr>
            <w:r w:rsidRPr="00773B95">
              <w:rPr>
                <w:b/>
                <w:bCs/>
                <w:sz w:val="20"/>
                <w:szCs w:val="20"/>
                <w:lang w:eastAsia="en-US"/>
              </w:rPr>
              <w:t>Naziv aktivnosti/projekta u Proračunu: REKONSTRUKCIJA I DOGRADNJA ZGRADE ZA ODGOJ I OBRAZOVANJE – OSNOVNA ŠKOLA</w:t>
            </w:r>
          </w:p>
        </w:tc>
      </w:tr>
      <w:tr w:rsidR="00966B4C" w:rsidRPr="001372D6" w14:paraId="73C3D5F6" w14:textId="77777777" w:rsidTr="00966B4C">
        <w:trPr>
          <w:trHeight w:val="300"/>
        </w:trPr>
        <w:tc>
          <w:tcPr>
            <w:tcW w:w="68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5F3A26" w14:textId="77777777" w:rsidR="00966B4C" w:rsidRPr="00773B95" w:rsidRDefault="00966B4C" w:rsidP="001C7028">
            <w:pPr>
              <w:jc w:val="center"/>
              <w:rPr>
                <w:sz w:val="20"/>
                <w:szCs w:val="20"/>
                <w:lang w:eastAsia="en-US"/>
              </w:rPr>
            </w:pPr>
            <w:r w:rsidRPr="00773B95">
              <w:rPr>
                <w:sz w:val="20"/>
                <w:szCs w:val="20"/>
                <w:lang w:eastAsia="en-US"/>
              </w:rPr>
              <w:t>Obrazloženje aktivnosti/projekta</w:t>
            </w:r>
          </w:p>
        </w:tc>
        <w:tc>
          <w:tcPr>
            <w:tcW w:w="3752" w:type="dxa"/>
            <w:gridSpan w:val="5"/>
            <w:tcBorders>
              <w:top w:val="single" w:sz="4" w:space="0" w:color="auto"/>
              <w:left w:val="single" w:sz="4" w:space="0" w:color="auto"/>
              <w:bottom w:val="single" w:sz="4" w:space="0" w:color="auto"/>
              <w:right w:val="single" w:sz="4" w:space="0" w:color="auto"/>
            </w:tcBorders>
            <w:vAlign w:val="center"/>
            <w:hideMark/>
          </w:tcPr>
          <w:p w14:paraId="3546AF67" w14:textId="77777777" w:rsidR="00966B4C" w:rsidRPr="00773B95" w:rsidRDefault="00966B4C" w:rsidP="001C7028">
            <w:pPr>
              <w:jc w:val="center"/>
              <w:rPr>
                <w:sz w:val="20"/>
                <w:szCs w:val="20"/>
                <w:lang w:eastAsia="en-US"/>
              </w:rPr>
            </w:pPr>
            <w:r w:rsidRPr="00773B95">
              <w:rPr>
                <w:sz w:val="20"/>
                <w:szCs w:val="20"/>
                <w:lang w:eastAsia="en-US"/>
              </w:rPr>
              <w:t>Planirana sredstva</w:t>
            </w:r>
          </w:p>
        </w:tc>
      </w:tr>
      <w:tr w:rsidR="00966B4C" w:rsidRPr="001372D6" w14:paraId="1B560260" w14:textId="77777777" w:rsidTr="00966B4C">
        <w:trPr>
          <w:trHeight w:val="142"/>
        </w:trPr>
        <w:tc>
          <w:tcPr>
            <w:tcW w:w="6881" w:type="dxa"/>
            <w:gridSpan w:val="2"/>
            <w:vMerge/>
            <w:tcBorders>
              <w:top w:val="single" w:sz="4" w:space="0" w:color="auto"/>
              <w:left w:val="single" w:sz="4" w:space="0" w:color="auto"/>
              <w:bottom w:val="single" w:sz="4" w:space="0" w:color="auto"/>
              <w:right w:val="single" w:sz="4" w:space="0" w:color="auto"/>
            </w:tcBorders>
            <w:vAlign w:val="center"/>
            <w:hideMark/>
          </w:tcPr>
          <w:p w14:paraId="3AF42C83" w14:textId="77777777" w:rsidR="00966B4C" w:rsidRPr="00773B95" w:rsidRDefault="00966B4C" w:rsidP="001C7028">
            <w:pPr>
              <w:rPr>
                <w:sz w:val="20"/>
                <w:szCs w:val="20"/>
                <w:lang w:eastAsia="en-US"/>
              </w:rPr>
            </w:pP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14:paraId="445C7807" w14:textId="77777777" w:rsidR="00966B4C" w:rsidRPr="00773B95" w:rsidRDefault="00966B4C" w:rsidP="001C7028">
            <w:pPr>
              <w:jc w:val="center"/>
              <w:rPr>
                <w:bCs/>
                <w:sz w:val="20"/>
                <w:szCs w:val="20"/>
                <w:lang w:eastAsia="en-US"/>
              </w:rPr>
            </w:pPr>
            <w:r w:rsidRPr="00773B95">
              <w:rPr>
                <w:sz w:val="20"/>
                <w:szCs w:val="20"/>
                <w:lang w:eastAsia="en-US"/>
              </w:rPr>
              <w:t>2022.</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2A75879A" w14:textId="77777777" w:rsidR="00966B4C" w:rsidRPr="00773B95" w:rsidRDefault="00966B4C" w:rsidP="001C7028">
            <w:pPr>
              <w:jc w:val="center"/>
              <w:rPr>
                <w:bCs/>
                <w:sz w:val="20"/>
                <w:szCs w:val="20"/>
                <w:lang w:eastAsia="en-US"/>
              </w:rPr>
            </w:pPr>
            <w:r w:rsidRPr="00773B95">
              <w:rPr>
                <w:bCs/>
                <w:sz w:val="20"/>
                <w:szCs w:val="20"/>
                <w:lang w:eastAsia="en-US"/>
              </w:rPr>
              <w:t>2023.</w:t>
            </w:r>
          </w:p>
        </w:tc>
        <w:tc>
          <w:tcPr>
            <w:tcW w:w="1251" w:type="dxa"/>
            <w:tcBorders>
              <w:top w:val="single" w:sz="4" w:space="0" w:color="auto"/>
              <w:left w:val="single" w:sz="4" w:space="0" w:color="auto"/>
              <w:bottom w:val="single" w:sz="4" w:space="0" w:color="auto"/>
              <w:right w:val="single" w:sz="4" w:space="0" w:color="auto"/>
            </w:tcBorders>
            <w:vAlign w:val="center"/>
            <w:hideMark/>
          </w:tcPr>
          <w:p w14:paraId="79DFD75D" w14:textId="77777777" w:rsidR="00966B4C" w:rsidRPr="00773B95" w:rsidRDefault="00966B4C" w:rsidP="001C7028">
            <w:pPr>
              <w:jc w:val="center"/>
              <w:rPr>
                <w:sz w:val="20"/>
                <w:szCs w:val="20"/>
                <w:lang w:eastAsia="en-US"/>
              </w:rPr>
            </w:pPr>
            <w:r w:rsidRPr="00773B95">
              <w:rPr>
                <w:sz w:val="20"/>
                <w:szCs w:val="20"/>
                <w:lang w:eastAsia="en-US"/>
              </w:rPr>
              <w:t>2024.</w:t>
            </w:r>
          </w:p>
        </w:tc>
      </w:tr>
      <w:tr w:rsidR="00966B4C" w:rsidRPr="001372D6" w14:paraId="0B1EBEDC" w14:textId="77777777" w:rsidTr="00966B4C">
        <w:trPr>
          <w:trHeight w:val="300"/>
        </w:trPr>
        <w:tc>
          <w:tcPr>
            <w:tcW w:w="6881" w:type="dxa"/>
            <w:gridSpan w:val="2"/>
            <w:tcBorders>
              <w:top w:val="single" w:sz="4" w:space="0" w:color="auto"/>
              <w:left w:val="single" w:sz="4" w:space="0" w:color="auto"/>
              <w:bottom w:val="single" w:sz="4" w:space="0" w:color="auto"/>
              <w:right w:val="single" w:sz="4" w:space="0" w:color="auto"/>
            </w:tcBorders>
            <w:vAlign w:val="center"/>
            <w:hideMark/>
          </w:tcPr>
          <w:p w14:paraId="4DA5CC74" w14:textId="77777777" w:rsidR="00966B4C" w:rsidRPr="00773B95" w:rsidRDefault="00966B4C" w:rsidP="001C7028">
            <w:pPr>
              <w:jc w:val="both"/>
              <w:rPr>
                <w:sz w:val="20"/>
                <w:szCs w:val="20"/>
                <w:lang w:eastAsia="en-US"/>
              </w:rPr>
            </w:pPr>
            <w:r w:rsidRPr="00773B95">
              <w:rPr>
                <w:sz w:val="20"/>
                <w:szCs w:val="20"/>
                <w:lang w:eastAsia="en-US"/>
              </w:rPr>
              <w:t xml:space="preserve">Tijekom 2020. godine izrađen je idejni projekt za dogradnju i rekonstrukciju objekta br. 5. u bivšoj vojarni za potrebe osnovne škole te je u međuvremenu ishođena dozvola na projekt od strane Ministarstva znanosti i obrazovanja kao i građevinska dozvola za predmetnu dogradnju i rekonstrukciju. Projektom planira se rekonstrukcija zgrade u osnovnoškolsku namjenu, specifične prilagodbe za držanje cjelodnevne razredne nastave. Planirano je 20 razrednih odjela sa cca 26 učenika u jednoj učionici. Učionice će biti razmještene kroz tri etaže, a u prizemlju zgrade planiran je gospodarski blok prostora sa kuhinjom, prostor </w:t>
            </w:r>
            <w:proofErr w:type="spellStart"/>
            <w:r w:rsidRPr="00773B95">
              <w:rPr>
                <w:sz w:val="20"/>
                <w:szCs w:val="20"/>
                <w:lang w:eastAsia="en-US"/>
              </w:rPr>
              <w:t>blagavaone</w:t>
            </w:r>
            <w:proofErr w:type="spellEnd"/>
            <w:r w:rsidRPr="00773B95">
              <w:rPr>
                <w:sz w:val="20"/>
                <w:szCs w:val="20"/>
                <w:lang w:eastAsia="en-US"/>
              </w:rPr>
              <w:t xml:space="preserve"> i višenamjenski prostor. Na katu su predviđene administrativne prostorije, odnosno prostor zbornice, kabineti, uredi za stručno osoblje. U sklopu projekta predviđena je izgradnja jednodijelne školske sportske dvorane sa pratećim sadržajima, koja će biti vezana toplim hodnikom sa postojećom zgradom. Planirana vrijednost projekta kroz tri godine iznosi 50.000.000 kn, a sredstva su predviđena dijelom iz vlastitih prihoda Grada Samobora, dijelom iz kapitalne pomoći iz Državnog proračuna temeljem prijenosa EU sredstava, dok je dio sredstava u iznosu od 3.900.000 kn planiran iz Decentraliziranih sredstava.</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6CA16517" w14:textId="77777777" w:rsidR="00966B4C" w:rsidRPr="00773B95" w:rsidRDefault="00966B4C" w:rsidP="001C7028">
            <w:pPr>
              <w:jc w:val="right"/>
              <w:rPr>
                <w:b/>
                <w:bCs/>
                <w:sz w:val="20"/>
                <w:szCs w:val="20"/>
                <w:lang w:eastAsia="en-US"/>
              </w:rPr>
            </w:pPr>
            <w:r w:rsidRPr="00773B95">
              <w:rPr>
                <w:b/>
                <w:bCs/>
                <w:sz w:val="20"/>
                <w:szCs w:val="20"/>
                <w:lang w:eastAsia="en-US"/>
              </w:rPr>
              <w:t>10.000.000</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06B0133A" w14:textId="77777777" w:rsidR="00966B4C" w:rsidRPr="00773B95" w:rsidRDefault="00966B4C" w:rsidP="001C7028">
            <w:pPr>
              <w:jc w:val="right"/>
              <w:rPr>
                <w:b/>
                <w:bCs/>
                <w:sz w:val="20"/>
                <w:szCs w:val="20"/>
                <w:lang w:eastAsia="en-US"/>
              </w:rPr>
            </w:pPr>
            <w:r w:rsidRPr="00773B95">
              <w:rPr>
                <w:b/>
                <w:bCs/>
                <w:sz w:val="20"/>
                <w:szCs w:val="20"/>
                <w:lang w:eastAsia="en-US"/>
              </w:rPr>
              <w:t>25.000.000</w:t>
            </w:r>
          </w:p>
        </w:tc>
        <w:tc>
          <w:tcPr>
            <w:tcW w:w="1251" w:type="dxa"/>
            <w:tcBorders>
              <w:top w:val="single" w:sz="4" w:space="0" w:color="auto"/>
              <w:left w:val="single" w:sz="4" w:space="0" w:color="auto"/>
              <w:bottom w:val="single" w:sz="4" w:space="0" w:color="auto"/>
              <w:right w:val="single" w:sz="4" w:space="0" w:color="auto"/>
            </w:tcBorders>
            <w:vAlign w:val="center"/>
          </w:tcPr>
          <w:p w14:paraId="2BDE52E4" w14:textId="77777777" w:rsidR="00966B4C" w:rsidRPr="00773B95" w:rsidRDefault="00966B4C" w:rsidP="001C7028">
            <w:pPr>
              <w:jc w:val="right"/>
              <w:rPr>
                <w:b/>
                <w:bCs/>
                <w:sz w:val="20"/>
                <w:szCs w:val="20"/>
                <w:lang w:eastAsia="en-US"/>
              </w:rPr>
            </w:pPr>
            <w:r w:rsidRPr="00773B95">
              <w:rPr>
                <w:b/>
                <w:bCs/>
                <w:sz w:val="20"/>
                <w:szCs w:val="20"/>
                <w:lang w:eastAsia="en-US"/>
              </w:rPr>
              <w:t>15.000.000</w:t>
            </w:r>
          </w:p>
        </w:tc>
      </w:tr>
      <w:tr w:rsidR="00966B4C" w:rsidRPr="001372D6" w14:paraId="7424C934" w14:textId="77777777" w:rsidTr="00AD273B">
        <w:trPr>
          <w:trHeight w:val="300"/>
        </w:trPr>
        <w:tc>
          <w:tcPr>
            <w:tcW w:w="10633"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358CC315" w14:textId="636FE597" w:rsidR="00966B4C" w:rsidRPr="00773B95" w:rsidRDefault="00966B4C" w:rsidP="001C7028">
            <w:pPr>
              <w:rPr>
                <w:b/>
                <w:sz w:val="20"/>
                <w:szCs w:val="20"/>
                <w:lang w:eastAsia="en-US"/>
              </w:rPr>
            </w:pPr>
            <w:r w:rsidRPr="00773B95">
              <w:rPr>
                <w:b/>
                <w:bCs/>
                <w:sz w:val="20"/>
                <w:szCs w:val="20"/>
                <w:lang w:eastAsia="en-US"/>
              </w:rPr>
              <w:t>Naziv aktivnosti/projekta u Proračunu: REKONSTRUKCIJA ZGRADE U M.</w:t>
            </w:r>
            <w:r w:rsidR="004F0FA1" w:rsidRPr="00773B95">
              <w:rPr>
                <w:b/>
                <w:bCs/>
                <w:sz w:val="20"/>
                <w:szCs w:val="20"/>
                <w:lang w:eastAsia="en-US"/>
              </w:rPr>
              <w:t xml:space="preserve"> </w:t>
            </w:r>
            <w:r w:rsidRPr="00773B95">
              <w:rPr>
                <w:b/>
                <w:bCs/>
                <w:sz w:val="20"/>
                <w:szCs w:val="20"/>
                <w:lang w:eastAsia="en-US"/>
              </w:rPr>
              <w:t>LANGA 35 – VISOKO OBRAZOVANJE</w:t>
            </w:r>
          </w:p>
        </w:tc>
      </w:tr>
      <w:tr w:rsidR="00966B4C" w:rsidRPr="001372D6" w14:paraId="7F9A97EC" w14:textId="77777777" w:rsidTr="00966B4C">
        <w:trPr>
          <w:trHeight w:val="300"/>
        </w:trPr>
        <w:tc>
          <w:tcPr>
            <w:tcW w:w="68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247C228" w14:textId="77777777" w:rsidR="00966B4C" w:rsidRPr="00773B95" w:rsidRDefault="00966B4C" w:rsidP="001C7028">
            <w:pPr>
              <w:jc w:val="center"/>
              <w:rPr>
                <w:sz w:val="20"/>
                <w:szCs w:val="20"/>
                <w:lang w:eastAsia="en-US"/>
              </w:rPr>
            </w:pPr>
            <w:r w:rsidRPr="00773B95">
              <w:rPr>
                <w:sz w:val="20"/>
                <w:szCs w:val="20"/>
                <w:lang w:eastAsia="en-US"/>
              </w:rPr>
              <w:t>Obrazloženje aktivnosti/projekta</w:t>
            </w:r>
          </w:p>
        </w:tc>
        <w:tc>
          <w:tcPr>
            <w:tcW w:w="3752" w:type="dxa"/>
            <w:gridSpan w:val="5"/>
            <w:tcBorders>
              <w:top w:val="single" w:sz="4" w:space="0" w:color="auto"/>
              <w:left w:val="single" w:sz="4" w:space="0" w:color="auto"/>
              <w:bottom w:val="single" w:sz="4" w:space="0" w:color="auto"/>
              <w:right w:val="single" w:sz="4" w:space="0" w:color="auto"/>
            </w:tcBorders>
            <w:vAlign w:val="center"/>
            <w:hideMark/>
          </w:tcPr>
          <w:p w14:paraId="55F05285" w14:textId="77777777" w:rsidR="00966B4C" w:rsidRPr="00773B95" w:rsidRDefault="00966B4C" w:rsidP="001C7028">
            <w:pPr>
              <w:jc w:val="center"/>
              <w:rPr>
                <w:sz w:val="20"/>
                <w:szCs w:val="20"/>
                <w:lang w:eastAsia="en-US"/>
              </w:rPr>
            </w:pPr>
            <w:r w:rsidRPr="00773B95">
              <w:rPr>
                <w:sz w:val="20"/>
                <w:szCs w:val="20"/>
                <w:lang w:eastAsia="en-US"/>
              </w:rPr>
              <w:t>Planirana sredstva</w:t>
            </w:r>
          </w:p>
        </w:tc>
      </w:tr>
      <w:tr w:rsidR="00966B4C" w:rsidRPr="001372D6" w14:paraId="4C09141C" w14:textId="77777777" w:rsidTr="00966B4C">
        <w:trPr>
          <w:trHeight w:val="142"/>
        </w:trPr>
        <w:tc>
          <w:tcPr>
            <w:tcW w:w="6881" w:type="dxa"/>
            <w:gridSpan w:val="2"/>
            <w:vMerge/>
            <w:tcBorders>
              <w:top w:val="single" w:sz="4" w:space="0" w:color="auto"/>
              <w:left w:val="single" w:sz="4" w:space="0" w:color="auto"/>
              <w:bottom w:val="single" w:sz="4" w:space="0" w:color="auto"/>
              <w:right w:val="single" w:sz="4" w:space="0" w:color="auto"/>
            </w:tcBorders>
            <w:vAlign w:val="center"/>
            <w:hideMark/>
          </w:tcPr>
          <w:p w14:paraId="68C3303E" w14:textId="77777777" w:rsidR="00966B4C" w:rsidRPr="00773B95" w:rsidRDefault="00966B4C" w:rsidP="001C7028">
            <w:pPr>
              <w:rPr>
                <w:sz w:val="20"/>
                <w:szCs w:val="20"/>
                <w:lang w:eastAsia="en-US"/>
              </w:rPr>
            </w:pP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14:paraId="231EAFF0" w14:textId="77777777" w:rsidR="00966B4C" w:rsidRPr="00773B95" w:rsidRDefault="00966B4C" w:rsidP="001C7028">
            <w:pPr>
              <w:jc w:val="center"/>
              <w:rPr>
                <w:bCs/>
                <w:sz w:val="20"/>
                <w:szCs w:val="20"/>
                <w:lang w:eastAsia="en-US"/>
              </w:rPr>
            </w:pPr>
            <w:r w:rsidRPr="00773B95">
              <w:rPr>
                <w:sz w:val="20"/>
                <w:szCs w:val="20"/>
                <w:lang w:eastAsia="en-US"/>
              </w:rPr>
              <w:t>2022.</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6B5055DD" w14:textId="77777777" w:rsidR="00966B4C" w:rsidRPr="00773B95" w:rsidRDefault="00966B4C" w:rsidP="001C7028">
            <w:pPr>
              <w:jc w:val="center"/>
              <w:rPr>
                <w:bCs/>
                <w:sz w:val="20"/>
                <w:szCs w:val="20"/>
                <w:lang w:eastAsia="en-US"/>
              </w:rPr>
            </w:pPr>
            <w:r w:rsidRPr="00773B95">
              <w:rPr>
                <w:bCs/>
                <w:sz w:val="20"/>
                <w:szCs w:val="20"/>
                <w:lang w:eastAsia="en-US"/>
              </w:rPr>
              <w:t>2023.</w:t>
            </w:r>
          </w:p>
        </w:tc>
        <w:tc>
          <w:tcPr>
            <w:tcW w:w="1251" w:type="dxa"/>
            <w:tcBorders>
              <w:top w:val="single" w:sz="4" w:space="0" w:color="auto"/>
              <w:left w:val="single" w:sz="4" w:space="0" w:color="auto"/>
              <w:bottom w:val="single" w:sz="4" w:space="0" w:color="auto"/>
              <w:right w:val="single" w:sz="4" w:space="0" w:color="auto"/>
            </w:tcBorders>
            <w:vAlign w:val="center"/>
            <w:hideMark/>
          </w:tcPr>
          <w:p w14:paraId="03FAEAA9" w14:textId="77777777" w:rsidR="00966B4C" w:rsidRPr="00773B95" w:rsidRDefault="00966B4C" w:rsidP="001C7028">
            <w:pPr>
              <w:jc w:val="center"/>
              <w:rPr>
                <w:sz w:val="20"/>
                <w:szCs w:val="20"/>
                <w:lang w:eastAsia="en-US"/>
              </w:rPr>
            </w:pPr>
            <w:r w:rsidRPr="00773B95">
              <w:rPr>
                <w:sz w:val="20"/>
                <w:szCs w:val="20"/>
                <w:lang w:eastAsia="en-US"/>
              </w:rPr>
              <w:t>2024.</w:t>
            </w:r>
          </w:p>
        </w:tc>
      </w:tr>
      <w:tr w:rsidR="00966B4C" w:rsidRPr="001372D6" w14:paraId="5DEDAD31" w14:textId="77777777" w:rsidTr="00966B4C">
        <w:trPr>
          <w:trHeight w:val="300"/>
        </w:trPr>
        <w:tc>
          <w:tcPr>
            <w:tcW w:w="6881" w:type="dxa"/>
            <w:gridSpan w:val="2"/>
            <w:tcBorders>
              <w:top w:val="single" w:sz="4" w:space="0" w:color="auto"/>
              <w:left w:val="single" w:sz="4" w:space="0" w:color="auto"/>
              <w:bottom w:val="single" w:sz="4" w:space="0" w:color="auto"/>
              <w:right w:val="single" w:sz="4" w:space="0" w:color="auto"/>
            </w:tcBorders>
            <w:vAlign w:val="center"/>
            <w:hideMark/>
          </w:tcPr>
          <w:p w14:paraId="1355514A" w14:textId="77777777" w:rsidR="00966B4C" w:rsidRPr="00773B95" w:rsidRDefault="00966B4C" w:rsidP="001C7028">
            <w:pPr>
              <w:jc w:val="both"/>
              <w:rPr>
                <w:sz w:val="20"/>
                <w:szCs w:val="20"/>
                <w:lang w:eastAsia="en-US"/>
              </w:rPr>
            </w:pPr>
            <w:r w:rsidRPr="00773B95">
              <w:rPr>
                <w:sz w:val="20"/>
                <w:szCs w:val="20"/>
                <w:lang w:eastAsia="en-US"/>
              </w:rPr>
              <w:t xml:space="preserve">Kroz ovaj kapitalni projekt planirana su sredstva za rekonstrukciju zgrade u M. Langa 35 namijenjena za visoko obrazovanje. Tijekom prethodne godine izrađena je projektna dokumentacija, ishođena građevinska dozvola te se započelo s radovima I. fazom uređenja, odnosno s radovima na uređenju prostora </w:t>
            </w:r>
            <w:r w:rsidRPr="00773B95">
              <w:rPr>
                <w:sz w:val="20"/>
                <w:szCs w:val="20"/>
              </w:rPr>
              <w:t xml:space="preserve">prizemlja </w:t>
            </w:r>
            <w:r w:rsidRPr="00773B95">
              <w:rPr>
                <w:sz w:val="20"/>
                <w:szCs w:val="20"/>
              </w:rPr>
              <w:lastRenderedPageBreak/>
              <w:t xml:space="preserve">zgrade, unutar kojeg će se smjestiti dvije predavaonice, te administrativni dio koji je potreban za pravilno funkcioniranje ustanove te uređenje sanitarnih čvorova, kao i uređenje tehničkog bloka, koji će zadovoljiti potrebe cijele zgrade. U drugoj fazi planira se uređenje etaže na katu u kojoj će se nalaziti četiri predavaonice te prateći sadržaji (kabineti i uredi). Kapacitet bi u konačnici trebao zadovoljiti prostorne potrebe za 150 polaznika visokoškolske ustanove, organizirane kroz višesatno dnevno korištenje zgrade. Također u sklopu projekta predviđena su sredstva za  energetsku obnovu ovojnice zgrade. Za ovaj projekt ukupno planirana sredstva za naredno razdoblje iznose 4.200.000 kn, na način da veći dio sredstava je planiran iz vlastitih prihoda Grada Samobora, </w:t>
            </w:r>
            <w:r w:rsidRPr="00773B95">
              <w:rPr>
                <w:sz w:val="20"/>
                <w:szCs w:val="20"/>
                <w:lang w:eastAsia="en-US"/>
              </w:rPr>
              <w:t>dijelom iz kapitalne pomoći iz Državnog proračuna temeljem prijenosa EU sredstava, a dio sredstava iz proračuna Zagrebačke županije.</w:t>
            </w:r>
          </w:p>
          <w:p w14:paraId="4B1C3290" w14:textId="77777777" w:rsidR="00966B4C" w:rsidRPr="00773B95" w:rsidRDefault="00966B4C" w:rsidP="001C7028">
            <w:pPr>
              <w:jc w:val="both"/>
              <w:rPr>
                <w:sz w:val="20"/>
                <w:szCs w:val="20"/>
                <w:lang w:eastAsia="en-US"/>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13CC9E60" w14:textId="77777777" w:rsidR="00966B4C" w:rsidRPr="00773B95" w:rsidRDefault="00966B4C" w:rsidP="001C7028">
            <w:pPr>
              <w:jc w:val="right"/>
              <w:rPr>
                <w:b/>
                <w:bCs/>
                <w:sz w:val="20"/>
                <w:szCs w:val="20"/>
                <w:lang w:eastAsia="en-US"/>
              </w:rPr>
            </w:pPr>
            <w:r w:rsidRPr="00773B95">
              <w:rPr>
                <w:b/>
                <w:bCs/>
                <w:sz w:val="20"/>
                <w:szCs w:val="20"/>
                <w:lang w:eastAsia="en-US"/>
              </w:rPr>
              <w:lastRenderedPageBreak/>
              <w:t>0</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2BE4771B" w14:textId="77777777" w:rsidR="00966B4C" w:rsidRPr="00773B95" w:rsidRDefault="00966B4C" w:rsidP="001C7028">
            <w:pPr>
              <w:jc w:val="right"/>
              <w:rPr>
                <w:b/>
                <w:bCs/>
                <w:sz w:val="20"/>
                <w:szCs w:val="20"/>
                <w:lang w:eastAsia="en-US"/>
              </w:rPr>
            </w:pPr>
            <w:r w:rsidRPr="00773B95">
              <w:rPr>
                <w:b/>
                <w:bCs/>
                <w:sz w:val="20"/>
                <w:szCs w:val="20"/>
                <w:lang w:eastAsia="en-US"/>
              </w:rPr>
              <w:t>2.700.000</w:t>
            </w:r>
          </w:p>
        </w:tc>
        <w:tc>
          <w:tcPr>
            <w:tcW w:w="1251" w:type="dxa"/>
            <w:tcBorders>
              <w:top w:val="single" w:sz="4" w:space="0" w:color="auto"/>
              <w:left w:val="single" w:sz="4" w:space="0" w:color="auto"/>
              <w:bottom w:val="single" w:sz="4" w:space="0" w:color="auto"/>
              <w:right w:val="single" w:sz="4" w:space="0" w:color="auto"/>
            </w:tcBorders>
            <w:vAlign w:val="center"/>
          </w:tcPr>
          <w:p w14:paraId="76BA236B" w14:textId="77777777" w:rsidR="00966B4C" w:rsidRPr="00773B95" w:rsidRDefault="00966B4C" w:rsidP="001C7028">
            <w:pPr>
              <w:jc w:val="right"/>
              <w:rPr>
                <w:b/>
                <w:bCs/>
                <w:sz w:val="20"/>
                <w:szCs w:val="20"/>
                <w:lang w:eastAsia="en-US"/>
              </w:rPr>
            </w:pPr>
            <w:r w:rsidRPr="00773B95">
              <w:rPr>
                <w:b/>
                <w:bCs/>
                <w:sz w:val="20"/>
                <w:szCs w:val="20"/>
                <w:lang w:eastAsia="en-US"/>
              </w:rPr>
              <w:t>1.500.000</w:t>
            </w:r>
          </w:p>
        </w:tc>
      </w:tr>
      <w:tr w:rsidR="00966B4C" w:rsidRPr="001372D6" w14:paraId="3C2E0637" w14:textId="77777777" w:rsidTr="00AD273B">
        <w:trPr>
          <w:trHeight w:val="300"/>
        </w:trPr>
        <w:tc>
          <w:tcPr>
            <w:tcW w:w="10633"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021A0B3E" w14:textId="77777777" w:rsidR="00966B4C" w:rsidRPr="00773B95" w:rsidRDefault="00966B4C" w:rsidP="001C7028">
            <w:pPr>
              <w:rPr>
                <w:bCs/>
                <w:sz w:val="20"/>
                <w:szCs w:val="20"/>
                <w:lang w:eastAsia="en-US"/>
              </w:rPr>
            </w:pPr>
            <w:r w:rsidRPr="00773B95">
              <w:rPr>
                <w:b/>
                <w:bCs/>
                <w:sz w:val="20"/>
                <w:szCs w:val="20"/>
                <w:lang w:eastAsia="en-US"/>
              </w:rPr>
              <w:t xml:space="preserve">Naziv aktivnosti/projekta u Proračunu: </w:t>
            </w:r>
            <w:r w:rsidRPr="00773B95">
              <w:rPr>
                <w:b/>
                <w:sz w:val="20"/>
                <w:szCs w:val="20"/>
                <w:lang w:eastAsia="en-US"/>
              </w:rPr>
              <w:t>OŠASNA OSTAVINA</w:t>
            </w:r>
          </w:p>
        </w:tc>
      </w:tr>
      <w:tr w:rsidR="00966B4C" w:rsidRPr="001372D6" w14:paraId="10D82DD7" w14:textId="77777777" w:rsidTr="00966B4C">
        <w:trPr>
          <w:trHeight w:val="300"/>
        </w:trPr>
        <w:tc>
          <w:tcPr>
            <w:tcW w:w="6881" w:type="dxa"/>
            <w:gridSpan w:val="2"/>
            <w:vMerge w:val="restart"/>
            <w:tcBorders>
              <w:top w:val="single" w:sz="4" w:space="0" w:color="auto"/>
              <w:left w:val="single" w:sz="4" w:space="0" w:color="auto"/>
              <w:right w:val="single" w:sz="4" w:space="0" w:color="auto"/>
            </w:tcBorders>
            <w:vAlign w:val="center"/>
          </w:tcPr>
          <w:p w14:paraId="4CB14AC4" w14:textId="77777777" w:rsidR="00966B4C" w:rsidRPr="00773B95" w:rsidRDefault="00966B4C" w:rsidP="001C7028">
            <w:pPr>
              <w:jc w:val="center"/>
              <w:rPr>
                <w:bCs/>
                <w:sz w:val="20"/>
                <w:szCs w:val="20"/>
                <w:lang w:eastAsia="en-US"/>
              </w:rPr>
            </w:pPr>
            <w:r w:rsidRPr="00773B95">
              <w:rPr>
                <w:bCs/>
                <w:sz w:val="20"/>
                <w:szCs w:val="20"/>
                <w:lang w:eastAsia="en-US"/>
              </w:rPr>
              <w:t>Obrazloženje aktivnosti/projekta</w:t>
            </w:r>
          </w:p>
        </w:tc>
        <w:tc>
          <w:tcPr>
            <w:tcW w:w="3752" w:type="dxa"/>
            <w:gridSpan w:val="5"/>
            <w:tcBorders>
              <w:top w:val="single" w:sz="4" w:space="0" w:color="auto"/>
              <w:left w:val="single" w:sz="4" w:space="0" w:color="auto"/>
              <w:bottom w:val="single" w:sz="4" w:space="0" w:color="auto"/>
              <w:right w:val="single" w:sz="4" w:space="0" w:color="auto"/>
            </w:tcBorders>
            <w:vAlign w:val="center"/>
          </w:tcPr>
          <w:p w14:paraId="488E296E" w14:textId="77777777" w:rsidR="00966B4C" w:rsidRPr="00773B95" w:rsidRDefault="00966B4C" w:rsidP="001C7028">
            <w:pPr>
              <w:jc w:val="center"/>
              <w:rPr>
                <w:bCs/>
                <w:sz w:val="20"/>
                <w:szCs w:val="20"/>
                <w:lang w:eastAsia="en-US"/>
              </w:rPr>
            </w:pPr>
            <w:r w:rsidRPr="00773B95">
              <w:rPr>
                <w:bCs/>
                <w:sz w:val="20"/>
                <w:szCs w:val="20"/>
                <w:lang w:eastAsia="en-US"/>
              </w:rPr>
              <w:t>Planirana sredstva</w:t>
            </w:r>
          </w:p>
        </w:tc>
      </w:tr>
      <w:tr w:rsidR="00966B4C" w:rsidRPr="001372D6" w14:paraId="57F3BA20" w14:textId="77777777" w:rsidTr="00966B4C">
        <w:trPr>
          <w:trHeight w:val="300"/>
        </w:trPr>
        <w:tc>
          <w:tcPr>
            <w:tcW w:w="6881" w:type="dxa"/>
            <w:gridSpan w:val="2"/>
            <w:vMerge/>
            <w:tcBorders>
              <w:left w:val="single" w:sz="4" w:space="0" w:color="auto"/>
              <w:bottom w:val="single" w:sz="4" w:space="0" w:color="auto"/>
              <w:right w:val="single" w:sz="4" w:space="0" w:color="auto"/>
            </w:tcBorders>
            <w:vAlign w:val="center"/>
          </w:tcPr>
          <w:p w14:paraId="50635284" w14:textId="77777777" w:rsidR="00966B4C" w:rsidRPr="00773B95" w:rsidRDefault="00966B4C" w:rsidP="001C7028">
            <w:pPr>
              <w:jc w:val="center"/>
              <w:rPr>
                <w:bCs/>
                <w:sz w:val="20"/>
                <w:szCs w:val="20"/>
                <w:lang w:eastAsia="en-US"/>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0D6181C0" w14:textId="77777777" w:rsidR="00966B4C" w:rsidRPr="00773B95" w:rsidRDefault="00966B4C" w:rsidP="001C7028">
            <w:pPr>
              <w:jc w:val="center"/>
              <w:rPr>
                <w:bCs/>
                <w:sz w:val="20"/>
                <w:szCs w:val="20"/>
                <w:lang w:eastAsia="en-US"/>
              </w:rPr>
            </w:pPr>
            <w:r w:rsidRPr="00773B95">
              <w:rPr>
                <w:bCs/>
                <w:sz w:val="20"/>
                <w:szCs w:val="20"/>
                <w:lang w:eastAsia="en-US"/>
              </w:rPr>
              <w:t>2022.</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70BB5686" w14:textId="77777777" w:rsidR="00966B4C" w:rsidRPr="00773B95" w:rsidRDefault="00966B4C" w:rsidP="001C7028">
            <w:pPr>
              <w:jc w:val="center"/>
              <w:rPr>
                <w:bCs/>
                <w:sz w:val="20"/>
                <w:szCs w:val="20"/>
                <w:lang w:eastAsia="en-US"/>
              </w:rPr>
            </w:pPr>
            <w:r w:rsidRPr="00773B95">
              <w:rPr>
                <w:bCs/>
                <w:sz w:val="20"/>
                <w:szCs w:val="20"/>
                <w:lang w:eastAsia="en-US"/>
              </w:rPr>
              <w:t>2023.</w:t>
            </w:r>
          </w:p>
        </w:tc>
        <w:tc>
          <w:tcPr>
            <w:tcW w:w="1251" w:type="dxa"/>
            <w:tcBorders>
              <w:top w:val="single" w:sz="4" w:space="0" w:color="auto"/>
              <w:left w:val="single" w:sz="4" w:space="0" w:color="auto"/>
              <w:bottom w:val="single" w:sz="4" w:space="0" w:color="auto"/>
              <w:right w:val="single" w:sz="4" w:space="0" w:color="auto"/>
            </w:tcBorders>
            <w:vAlign w:val="center"/>
          </w:tcPr>
          <w:p w14:paraId="5DF34039" w14:textId="77777777" w:rsidR="00966B4C" w:rsidRPr="00773B95" w:rsidRDefault="00966B4C" w:rsidP="001C7028">
            <w:pPr>
              <w:jc w:val="center"/>
              <w:rPr>
                <w:bCs/>
                <w:sz w:val="20"/>
                <w:szCs w:val="20"/>
                <w:lang w:eastAsia="en-US"/>
              </w:rPr>
            </w:pPr>
            <w:r w:rsidRPr="00773B95">
              <w:rPr>
                <w:bCs/>
                <w:sz w:val="20"/>
                <w:szCs w:val="20"/>
                <w:lang w:eastAsia="en-US"/>
              </w:rPr>
              <w:t>2024.</w:t>
            </w:r>
          </w:p>
        </w:tc>
      </w:tr>
      <w:tr w:rsidR="00966B4C" w:rsidRPr="001372D6" w14:paraId="0CF55FAC" w14:textId="77777777" w:rsidTr="00966B4C">
        <w:trPr>
          <w:trHeight w:val="300"/>
        </w:trPr>
        <w:tc>
          <w:tcPr>
            <w:tcW w:w="6881" w:type="dxa"/>
            <w:gridSpan w:val="2"/>
            <w:tcBorders>
              <w:top w:val="single" w:sz="4" w:space="0" w:color="auto"/>
              <w:left w:val="single" w:sz="4" w:space="0" w:color="auto"/>
              <w:bottom w:val="single" w:sz="4" w:space="0" w:color="auto"/>
              <w:right w:val="single" w:sz="4" w:space="0" w:color="auto"/>
            </w:tcBorders>
            <w:vAlign w:val="center"/>
          </w:tcPr>
          <w:p w14:paraId="3C383B49" w14:textId="77777777" w:rsidR="00966B4C" w:rsidRPr="00773B95" w:rsidRDefault="00966B4C" w:rsidP="001C7028">
            <w:pPr>
              <w:jc w:val="both"/>
              <w:rPr>
                <w:bCs/>
                <w:sz w:val="20"/>
                <w:szCs w:val="20"/>
                <w:lang w:eastAsia="en-US"/>
              </w:rPr>
            </w:pPr>
            <w:r w:rsidRPr="00773B95">
              <w:rPr>
                <w:bCs/>
                <w:sz w:val="20"/>
                <w:szCs w:val="20"/>
                <w:lang w:eastAsia="en-US"/>
              </w:rPr>
              <w:t xml:space="preserve">Temeljem Zakona o nasljeđivanju smrću ostavitelja koji nema nasljednika, odnosno, u slučaju kada su se nasljednici odrekli ostavine (uglavnom zbog dugova) imovina zajedno sa dugovima  prelazi na Grad Samobor gdje je ostavitelj u trenutku smrti imao prebivalište. </w:t>
            </w:r>
            <w:proofErr w:type="spellStart"/>
            <w:r w:rsidRPr="00773B95">
              <w:rPr>
                <w:bCs/>
                <w:sz w:val="20"/>
                <w:szCs w:val="20"/>
                <w:lang w:eastAsia="en-US"/>
              </w:rPr>
              <w:t>Ošasna</w:t>
            </w:r>
            <w:proofErr w:type="spellEnd"/>
            <w:r w:rsidRPr="00773B95">
              <w:rPr>
                <w:bCs/>
                <w:sz w:val="20"/>
                <w:szCs w:val="20"/>
                <w:lang w:eastAsia="en-US"/>
              </w:rPr>
              <w:t xml:space="preserve"> (naslijeđena) imovina sastoji se od stambenih objekata, zemljišta i osobnih vozila. Vozila su uglavnom stara i u lošem stanju, a nekretnine su u statusu neriješenih imovinsko pravnih odnosa sa suvlasnicima i opterećene teretima. Sredstva stečena prodajom istih namjenski se troše za podmirenje dugova iz ostavine koji su često veći od vrijednosti naslijeđene imovine.</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54473B4E" w14:textId="77777777" w:rsidR="00966B4C" w:rsidRPr="00773B95" w:rsidRDefault="00966B4C" w:rsidP="001C7028">
            <w:pPr>
              <w:jc w:val="right"/>
              <w:rPr>
                <w:b/>
                <w:bCs/>
                <w:sz w:val="20"/>
                <w:szCs w:val="20"/>
                <w:lang w:eastAsia="en-US"/>
              </w:rPr>
            </w:pPr>
            <w:r w:rsidRPr="00773B95">
              <w:rPr>
                <w:b/>
                <w:bCs/>
                <w:sz w:val="20"/>
                <w:szCs w:val="20"/>
                <w:lang w:eastAsia="en-US"/>
              </w:rPr>
              <w:t>35.000</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4BBB0CBB" w14:textId="77777777" w:rsidR="00966B4C" w:rsidRPr="00773B95" w:rsidRDefault="00966B4C" w:rsidP="001C7028">
            <w:pPr>
              <w:jc w:val="right"/>
              <w:rPr>
                <w:b/>
                <w:bCs/>
                <w:sz w:val="20"/>
                <w:szCs w:val="20"/>
                <w:lang w:eastAsia="en-US"/>
              </w:rPr>
            </w:pPr>
            <w:r w:rsidRPr="00773B95">
              <w:rPr>
                <w:b/>
                <w:bCs/>
                <w:sz w:val="20"/>
                <w:szCs w:val="20"/>
                <w:lang w:eastAsia="en-US"/>
              </w:rPr>
              <w:t>35.000</w:t>
            </w:r>
          </w:p>
        </w:tc>
        <w:tc>
          <w:tcPr>
            <w:tcW w:w="1251" w:type="dxa"/>
            <w:tcBorders>
              <w:top w:val="single" w:sz="4" w:space="0" w:color="auto"/>
              <w:left w:val="single" w:sz="4" w:space="0" w:color="auto"/>
              <w:bottom w:val="single" w:sz="4" w:space="0" w:color="auto"/>
              <w:right w:val="single" w:sz="4" w:space="0" w:color="auto"/>
            </w:tcBorders>
            <w:vAlign w:val="center"/>
          </w:tcPr>
          <w:p w14:paraId="61E44344" w14:textId="77777777" w:rsidR="00966B4C" w:rsidRPr="00773B95" w:rsidRDefault="00966B4C" w:rsidP="001C7028">
            <w:pPr>
              <w:jc w:val="right"/>
              <w:rPr>
                <w:b/>
                <w:bCs/>
                <w:sz w:val="20"/>
                <w:szCs w:val="20"/>
                <w:lang w:eastAsia="en-US"/>
              </w:rPr>
            </w:pPr>
            <w:r w:rsidRPr="00773B95">
              <w:rPr>
                <w:b/>
                <w:bCs/>
                <w:sz w:val="20"/>
                <w:szCs w:val="20"/>
                <w:lang w:eastAsia="en-US"/>
              </w:rPr>
              <w:t>35.000</w:t>
            </w:r>
          </w:p>
        </w:tc>
      </w:tr>
      <w:tr w:rsidR="00966B4C" w:rsidRPr="001372D6" w14:paraId="64566ABE" w14:textId="77777777" w:rsidTr="00AD273B">
        <w:trPr>
          <w:trHeight w:val="300"/>
        </w:trPr>
        <w:tc>
          <w:tcPr>
            <w:tcW w:w="10633"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3C640667" w14:textId="77777777" w:rsidR="00966B4C" w:rsidRPr="00773B95" w:rsidRDefault="00966B4C" w:rsidP="001C7028">
            <w:pPr>
              <w:rPr>
                <w:bCs/>
                <w:sz w:val="20"/>
                <w:szCs w:val="20"/>
                <w:lang w:eastAsia="en-US"/>
              </w:rPr>
            </w:pPr>
            <w:r w:rsidRPr="00773B95">
              <w:rPr>
                <w:b/>
                <w:bCs/>
                <w:sz w:val="20"/>
                <w:szCs w:val="20"/>
                <w:lang w:eastAsia="en-US"/>
              </w:rPr>
              <w:t xml:space="preserve">Naziv aktivnosti/projekta u Proračunu: </w:t>
            </w:r>
            <w:r w:rsidRPr="00773B95">
              <w:rPr>
                <w:b/>
                <w:sz w:val="20"/>
                <w:szCs w:val="20"/>
                <w:lang w:eastAsia="en-US"/>
              </w:rPr>
              <w:t>SUFINANCIRANJE IZGRADNJE GLAZBENE ŠKOLE</w:t>
            </w:r>
          </w:p>
        </w:tc>
      </w:tr>
      <w:tr w:rsidR="00966B4C" w:rsidRPr="001372D6" w14:paraId="15A6CE08" w14:textId="77777777" w:rsidTr="00966B4C">
        <w:trPr>
          <w:trHeight w:val="300"/>
        </w:trPr>
        <w:tc>
          <w:tcPr>
            <w:tcW w:w="6881" w:type="dxa"/>
            <w:gridSpan w:val="2"/>
            <w:vMerge w:val="restart"/>
            <w:tcBorders>
              <w:top w:val="single" w:sz="4" w:space="0" w:color="auto"/>
              <w:left w:val="single" w:sz="4" w:space="0" w:color="auto"/>
              <w:right w:val="single" w:sz="4" w:space="0" w:color="auto"/>
            </w:tcBorders>
            <w:vAlign w:val="center"/>
          </w:tcPr>
          <w:p w14:paraId="6249E63E" w14:textId="77777777" w:rsidR="00966B4C" w:rsidRPr="00773B95" w:rsidRDefault="00966B4C" w:rsidP="001C7028">
            <w:pPr>
              <w:jc w:val="center"/>
              <w:rPr>
                <w:bCs/>
                <w:sz w:val="20"/>
                <w:szCs w:val="20"/>
                <w:lang w:eastAsia="en-US"/>
              </w:rPr>
            </w:pPr>
            <w:r w:rsidRPr="00773B95">
              <w:rPr>
                <w:bCs/>
                <w:sz w:val="20"/>
                <w:szCs w:val="20"/>
                <w:lang w:eastAsia="en-US"/>
              </w:rPr>
              <w:t>Obrazloženje aktivnosti/projekta</w:t>
            </w:r>
          </w:p>
        </w:tc>
        <w:tc>
          <w:tcPr>
            <w:tcW w:w="3752" w:type="dxa"/>
            <w:gridSpan w:val="5"/>
            <w:tcBorders>
              <w:top w:val="single" w:sz="4" w:space="0" w:color="auto"/>
              <w:left w:val="single" w:sz="4" w:space="0" w:color="auto"/>
              <w:bottom w:val="single" w:sz="4" w:space="0" w:color="auto"/>
              <w:right w:val="single" w:sz="4" w:space="0" w:color="auto"/>
            </w:tcBorders>
            <w:vAlign w:val="center"/>
          </w:tcPr>
          <w:p w14:paraId="4812D5F4" w14:textId="77777777" w:rsidR="00966B4C" w:rsidRPr="00773B95" w:rsidRDefault="00966B4C" w:rsidP="001C7028">
            <w:pPr>
              <w:jc w:val="center"/>
              <w:rPr>
                <w:bCs/>
                <w:sz w:val="20"/>
                <w:szCs w:val="20"/>
                <w:lang w:eastAsia="en-US"/>
              </w:rPr>
            </w:pPr>
            <w:r w:rsidRPr="00773B95">
              <w:rPr>
                <w:bCs/>
                <w:sz w:val="20"/>
                <w:szCs w:val="20"/>
                <w:lang w:eastAsia="en-US"/>
              </w:rPr>
              <w:t>Planirana sredstva</w:t>
            </w:r>
          </w:p>
        </w:tc>
      </w:tr>
      <w:tr w:rsidR="00966B4C" w:rsidRPr="001372D6" w14:paraId="0C638CC6" w14:textId="77777777" w:rsidTr="00966B4C">
        <w:trPr>
          <w:trHeight w:val="300"/>
        </w:trPr>
        <w:tc>
          <w:tcPr>
            <w:tcW w:w="6881" w:type="dxa"/>
            <w:gridSpan w:val="2"/>
            <w:vMerge/>
            <w:tcBorders>
              <w:left w:val="single" w:sz="4" w:space="0" w:color="auto"/>
              <w:bottom w:val="single" w:sz="4" w:space="0" w:color="auto"/>
              <w:right w:val="single" w:sz="4" w:space="0" w:color="auto"/>
            </w:tcBorders>
            <w:vAlign w:val="center"/>
          </w:tcPr>
          <w:p w14:paraId="3B3ABAF5" w14:textId="77777777" w:rsidR="00966B4C" w:rsidRPr="00773B95" w:rsidRDefault="00966B4C" w:rsidP="001C7028">
            <w:pPr>
              <w:jc w:val="center"/>
              <w:rPr>
                <w:bCs/>
                <w:sz w:val="20"/>
                <w:szCs w:val="20"/>
                <w:lang w:eastAsia="en-US"/>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57232FBB" w14:textId="77777777" w:rsidR="00966B4C" w:rsidRPr="00773B95" w:rsidRDefault="00966B4C" w:rsidP="001C7028">
            <w:pPr>
              <w:jc w:val="center"/>
              <w:rPr>
                <w:bCs/>
                <w:sz w:val="20"/>
                <w:szCs w:val="20"/>
                <w:lang w:eastAsia="en-US"/>
              </w:rPr>
            </w:pPr>
            <w:r w:rsidRPr="00773B95">
              <w:rPr>
                <w:bCs/>
                <w:sz w:val="20"/>
                <w:szCs w:val="20"/>
                <w:lang w:eastAsia="en-US"/>
              </w:rPr>
              <w:t>2022.</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7BEAF3E5" w14:textId="77777777" w:rsidR="00966B4C" w:rsidRPr="00773B95" w:rsidRDefault="00966B4C" w:rsidP="001C7028">
            <w:pPr>
              <w:jc w:val="center"/>
              <w:rPr>
                <w:bCs/>
                <w:sz w:val="20"/>
                <w:szCs w:val="20"/>
                <w:lang w:eastAsia="en-US"/>
              </w:rPr>
            </w:pPr>
            <w:r w:rsidRPr="00773B95">
              <w:rPr>
                <w:bCs/>
                <w:sz w:val="20"/>
                <w:szCs w:val="20"/>
                <w:lang w:eastAsia="en-US"/>
              </w:rPr>
              <w:t>2023.</w:t>
            </w:r>
          </w:p>
        </w:tc>
        <w:tc>
          <w:tcPr>
            <w:tcW w:w="1251" w:type="dxa"/>
            <w:tcBorders>
              <w:top w:val="single" w:sz="4" w:space="0" w:color="auto"/>
              <w:left w:val="single" w:sz="4" w:space="0" w:color="auto"/>
              <w:bottom w:val="single" w:sz="4" w:space="0" w:color="auto"/>
              <w:right w:val="single" w:sz="4" w:space="0" w:color="auto"/>
            </w:tcBorders>
            <w:vAlign w:val="center"/>
          </w:tcPr>
          <w:p w14:paraId="7F9B85A8" w14:textId="77777777" w:rsidR="00966B4C" w:rsidRPr="00773B95" w:rsidRDefault="00966B4C" w:rsidP="001C7028">
            <w:pPr>
              <w:jc w:val="center"/>
              <w:rPr>
                <w:bCs/>
                <w:sz w:val="20"/>
                <w:szCs w:val="20"/>
                <w:lang w:eastAsia="en-US"/>
              </w:rPr>
            </w:pPr>
            <w:r w:rsidRPr="00773B95">
              <w:rPr>
                <w:bCs/>
                <w:sz w:val="20"/>
                <w:szCs w:val="20"/>
                <w:lang w:eastAsia="en-US"/>
              </w:rPr>
              <w:t>2024.</w:t>
            </w:r>
          </w:p>
        </w:tc>
      </w:tr>
      <w:tr w:rsidR="00966B4C" w:rsidRPr="001372D6" w14:paraId="53164DA4" w14:textId="77777777" w:rsidTr="00966B4C">
        <w:trPr>
          <w:trHeight w:val="300"/>
        </w:trPr>
        <w:tc>
          <w:tcPr>
            <w:tcW w:w="6881" w:type="dxa"/>
            <w:gridSpan w:val="2"/>
            <w:tcBorders>
              <w:top w:val="single" w:sz="4" w:space="0" w:color="auto"/>
              <w:left w:val="single" w:sz="4" w:space="0" w:color="auto"/>
              <w:bottom w:val="single" w:sz="4" w:space="0" w:color="auto"/>
              <w:right w:val="single" w:sz="4" w:space="0" w:color="auto"/>
            </w:tcBorders>
            <w:vAlign w:val="center"/>
          </w:tcPr>
          <w:p w14:paraId="621C3C74" w14:textId="77777777" w:rsidR="00966B4C" w:rsidRPr="00773B95" w:rsidRDefault="00966B4C" w:rsidP="001C7028">
            <w:pPr>
              <w:jc w:val="both"/>
              <w:rPr>
                <w:bCs/>
                <w:sz w:val="20"/>
                <w:szCs w:val="20"/>
                <w:lang w:eastAsia="en-US"/>
              </w:rPr>
            </w:pPr>
            <w:r w:rsidRPr="00773B95">
              <w:rPr>
                <w:bCs/>
                <w:sz w:val="20"/>
                <w:szCs w:val="20"/>
                <w:lang w:eastAsia="en-US"/>
              </w:rPr>
              <w:t xml:space="preserve">Glazbena škola "Ferdo Livadić za svoj rad, temeljem Ugovora o zakupu koristi prostor kata, objekta Trg Matice hrvatske 3, vlasništvo Grada Samobora. S obzirom da postoji velik interes djece za </w:t>
            </w:r>
            <w:proofErr w:type="spellStart"/>
            <w:r w:rsidRPr="00773B95">
              <w:rPr>
                <w:bCs/>
                <w:sz w:val="20"/>
                <w:szCs w:val="20"/>
                <w:lang w:eastAsia="en-US"/>
              </w:rPr>
              <w:t>pohađenje</w:t>
            </w:r>
            <w:proofErr w:type="spellEnd"/>
            <w:r w:rsidRPr="00773B95">
              <w:rPr>
                <w:bCs/>
                <w:sz w:val="20"/>
                <w:szCs w:val="20"/>
                <w:lang w:eastAsia="en-US"/>
              </w:rPr>
              <w:t xml:space="preserve"> predmetne glazbene škole iz koje proizlaze vrhunski glazbenici dosadanji prostor postao je nedostatan za njezin rad i potrebe. Tijekom protekle godine Zagrebačka županija, osnivač glazbene škole kupila je </w:t>
            </w:r>
            <w:proofErr w:type="spellStart"/>
            <w:r w:rsidRPr="00773B95">
              <w:rPr>
                <w:bCs/>
                <w:sz w:val="20"/>
                <w:szCs w:val="20"/>
                <w:lang w:eastAsia="en-US"/>
              </w:rPr>
              <w:t>objekat</w:t>
            </w:r>
            <w:proofErr w:type="spellEnd"/>
            <w:r w:rsidRPr="00773B95">
              <w:rPr>
                <w:bCs/>
                <w:sz w:val="20"/>
                <w:szCs w:val="20"/>
                <w:lang w:eastAsia="en-US"/>
              </w:rPr>
              <w:t xml:space="preserve"> na Trgu Matice hrvatske 4, međutim isti je potrebno urediti i privesti namjeni. Slijedom navedenog, kako je u pitanju velika investicija, temeljem dogovora i Sporazuma između Zagrebačke županije i Grada Samobora, Grad Samobor u proračunu za 2022. godinu, planirao je sredstva namijenjena za sufinanciranje radova na rekonstrukciji objekta na Trgu Matice </w:t>
            </w:r>
            <w:proofErr w:type="spellStart"/>
            <w:r w:rsidRPr="00773B95">
              <w:rPr>
                <w:bCs/>
                <w:sz w:val="20"/>
                <w:szCs w:val="20"/>
                <w:lang w:eastAsia="en-US"/>
              </w:rPr>
              <w:t>hravtske</w:t>
            </w:r>
            <w:proofErr w:type="spellEnd"/>
            <w:r w:rsidRPr="00773B95">
              <w:rPr>
                <w:bCs/>
                <w:sz w:val="20"/>
                <w:szCs w:val="20"/>
                <w:lang w:eastAsia="en-US"/>
              </w:rPr>
              <w:t xml:space="preserve"> 4  u svrhu proširenja kapaciteta i poboljšanja uvjeta rada Glazbene škole "Ferdo Livadić"</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704814A4" w14:textId="77777777" w:rsidR="00966B4C" w:rsidRPr="00773B95" w:rsidRDefault="00966B4C" w:rsidP="001C7028">
            <w:pPr>
              <w:jc w:val="right"/>
              <w:rPr>
                <w:b/>
                <w:bCs/>
                <w:sz w:val="20"/>
                <w:szCs w:val="20"/>
                <w:lang w:eastAsia="en-US"/>
              </w:rPr>
            </w:pPr>
            <w:r w:rsidRPr="00773B95">
              <w:rPr>
                <w:b/>
                <w:bCs/>
                <w:sz w:val="20"/>
                <w:szCs w:val="20"/>
                <w:lang w:eastAsia="en-US"/>
              </w:rPr>
              <w:t>1.000.000</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184CC401" w14:textId="77777777" w:rsidR="00966B4C" w:rsidRPr="00773B95" w:rsidRDefault="00966B4C" w:rsidP="001C7028">
            <w:pPr>
              <w:jc w:val="right"/>
              <w:rPr>
                <w:b/>
                <w:bCs/>
                <w:sz w:val="20"/>
                <w:szCs w:val="20"/>
                <w:lang w:eastAsia="en-US"/>
              </w:rPr>
            </w:pPr>
            <w:r w:rsidRPr="00773B95">
              <w:rPr>
                <w:b/>
                <w:bCs/>
                <w:sz w:val="20"/>
                <w:szCs w:val="20"/>
                <w:lang w:eastAsia="en-US"/>
              </w:rPr>
              <w:t>0</w:t>
            </w:r>
          </w:p>
        </w:tc>
        <w:tc>
          <w:tcPr>
            <w:tcW w:w="1251" w:type="dxa"/>
            <w:tcBorders>
              <w:top w:val="single" w:sz="4" w:space="0" w:color="auto"/>
              <w:left w:val="single" w:sz="4" w:space="0" w:color="auto"/>
              <w:bottom w:val="single" w:sz="4" w:space="0" w:color="auto"/>
              <w:right w:val="single" w:sz="4" w:space="0" w:color="auto"/>
            </w:tcBorders>
            <w:vAlign w:val="center"/>
          </w:tcPr>
          <w:p w14:paraId="5408078B" w14:textId="77777777" w:rsidR="00966B4C" w:rsidRPr="00773B95" w:rsidRDefault="00966B4C" w:rsidP="001C7028">
            <w:pPr>
              <w:jc w:val="right"/>
              <w:rPr>
                <w:b/>
                <w:bCs/>
                <w:sz w:val="20"/>
                <w:szCs w:val="20"/>
                <w:lang w:eastAsia="en-US"/>
              </w:rPr>
            </w:pPr>
            <w:r w:rsidRPr="00773B95">
              <w:rPr>
                <w:b/>
                <w:bCs/>
                <w:sz w:val="20"/>
                <w:szCs w:val="20"/>
                <w:lang w:eastAsia="en-US"/>
              </w:rPr>
              <w:t>0</w:t>
            </w:r>
          </w:p>
        </w:tc>
      </w:tr>
      <w:tr w:rsidR="00966B4C" w:rsidRPr="001372D6" w14:paraId="2C5027C5" w14:textId="77777777" w:rsidTr="00794454">
        <w:trPr>
          <w:trHeight w:val="266"/>
        </w:trPr>
        <w:tc>
          <w:tcPr>
            <w:tcW w:w="10633" w:type="dxa"/>
            <w:gridSpan w:val="7"/>
            <w:tcBorders>
              <w:top w:val="single" w:sz="4" w:space="0" w:color="auto"/>
            </w:tcBorders>
            <w:shd w:val="clear" w:color="auto" w:fill="D9D9D9"/>
            <w:noWrap/>
            <w:vAlign w:val="center"/>
            <w:hideMark/>
          </w:tcPr>
          <w:p w14:paraId="19AD66DF" w14:textId="77777777" w:rsidR="00966B4C" w:rsidRPr="00773B95" w:rsidRDefault="00966B4C" w:rsidP="001C7028">
            <w:pPr>
              <w:rPr>
                <w:b/>
                <w:bCs/>
                <w:iCs/>
              </w:rPr>
            </w:pPr>
            <w:r w:rsidRPr="00773B95">
              <w:rPr>
                <w:b/>
                <w:bCs/>
                <w:iCs/>
              </w:rPr>
              <w:t>Program: OTKUP ZEMLJIŠTA</w:t>
            </w:r>
          </w:p>
        </w:tc>
      </w:tr>
      <w:tr w:rsidR="00966B4C" w:rsidRPr="001372D6" w14:paraId="4D42715E" w14:textId="77777777" w:rsidTr="00966B4C">
        <w:trPr>
          <w:trHeight w:val="576"/>
        </w:trPr>
        <w:tc>
          <w:tcPr>
            <w:tcW w:w="10633" w:type="dxa"/>
            <w:gridSpan w:val="7"/>
            <w:shd w:val="clear" w:color="auto" w:fill="auto"/>
            <w:noWrap/>
            <w:vAlign w:val="center"/>
            <w:hideMark/>
          </w:tcPr>
          <w:p w14:paraId="1A12713B" w14:textId="77777777" w:rsidR="00966B4C" w:rsidRPr="00773B95" w:rsidRDefault="00966B4C" w:rsidP="001C7028">
            <w:pPr>
              <w:jc w:val="both"/>
              <w:rPr>
                <w:sz w:val="20"/>
                <w:szCs w:val="20"/>
                <w:lang w:eastAsia="en-US"/>
              </w:rPr>
            </w:pPr>
            <w:r w:rsidRPr="00773B95">
              <w:rPr>
                <w:sz w:val="20"/>
                <w:szCs w:val="20"/>
                <w:lang w:eastAsia="en-US"/>
              </w:rPr>
              <w:t>Zakonske i druge pravne osnove programa:</w:t>
            </w:r>
          </w:p>
          <w:p w14:paraId="508EB4E8"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gradnji (NN 153/13, 20/17, 39/19 i 125/19)</w:t>
            </w:r>
          </w:p>
          <w:p w14:paraId="0DBF0545"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prostornom uređenju (NN 153/13, 65/17, 114/18, 39/19 i 98/19)</w:t>
            </w:r>
          </w:p>
          <w:p w14:paraId="7439EB80"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vlasništvu i drugim stvarnim pravima (NN 91/96, 68/98, 137/99, 22/00, 73/00, 129/00, 114/01, 79/06, 141/06, 146/08, 38/09, 153/09, 143/12 i 152/14)</w:t>
            </w:r>
          </w:p>
          <w:p w14:paraId="6D0C799E"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cestama (NN 84/11, 22/13, 54/13, 148/13, 92/14 i 110/19)</w:t>
            </w:r>
          </w:p>
          <w:p w14:paraId="12A2A6CD"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vodama (NN 66/19 i 84/21)</w:t>
            </w:r>
          </w:p>
          <w:p w14:paraId="04E5B874"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izvlaštenju i određivanju naknade (NN 74/14, 69/17 i 98/19)</w:t>
            </w:r>
          </w:p>
          <w:p w14:paraId="7BE1F388"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komunalnom gospodarstvu (NN 68/18, 110/18 i 32/20)</w:t>
            </w:r>
          </w:p>
          <w:p w14:paraId="2648ADDB"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lokalnoj i područnoj (regionalnoj) samoupravi, (NN  33/01, 60/01, 129/05, 109/07, 125/08, 36/09, 150/11, 144/12, 19/13, 137/15, 123/17, 98/19 i 144/20)</w:t>
            </w:r>
          </w:p>
        </w:tc>
      </w:tr>
      <w:tr w:rsidR="00966B4C" w:rsidRPr="001372D6" w14:paraId="6A6E16DD" w14:textId="77777777" w:rsidTr="00966B4C">
        <w:trPr>
          <w:trHeight w:val="694"/>
        </w:trPr>
        <w:tc>
          <w:tcPr>
            <w:tcW w:w="10633" w:type="dxa"/>
            <w:gridSpan w:val="7"/>
            <w:tcBorders>
              <w:top w:val="single" w:sz="4" w:space="0" w:color="auto"/>
              <w:left w:val="single" w:sz="4" w:space="0" w:color="auto"/>
              <w:bottom w:val="nil"/>
              <w:right w:val="single" w:sz="4" w:space="0" w:color="000000"/>
            </w:tcBorders>
            <w:shd w:val="clear" w:color="auto" w:fill="auto"/>
            <w:vAlign w:val="center"/>
          </w:tcPr>
          <w:p w14:paraId="0903EF94" w14:textId="77777777" w:rsidR="00966B4C" w:rsidRPr="00773B95" w:rsidRDefault="00966B4C" w:rsidP="001C7028">
            <w:pPr>
              <w:rPr>
                <w:b/>
                <w:bCs/>
                <w:i/>
                <w:iCs/>
                <w:sz w:val="20"/>
                <w:szCs w:val="20"/>
              </w:rPr>
            </w:pPr>
            <w:r w:rsidRPr="00773B95">
              <w:rPr>
                <w:b/>
                <w:bCs/>
                <w:sz w:val="20"/>
                <w:szCs w:val="20"/>
              </w:rPr>
              <w:t xml:space="preserve">Razvojna mjera </w:t>
            </w:r>
            <w:r w:rsidRPr="00773B95">
              <w:rPr>
                <w:i/>
                <w:iCs/>
                <w:sz w:val="20"/>
                <w:szCs w:val="20"/>
              </w:rPr>
              <w:t>(poveznica sa strateškim okvirom Provedbenog programa Grada Samobora za razdoblje 2021. – 2025.):</w:t>
            </w:r>
          </w:p>
          <w:p w14:paraId="770ABEBA" w14:textId="77777777" w:rsidR="00966B4C" w:rsidRPr="00773B95" w:rsidRDefault="00966B4C" w:rsidP="001C7028">
            <w:pPr>
              <w:rPr>
                <w:i/>
                <w:iCs/>
                <w:sz w:val="20"/>
                <w:szCs w:val="20"/>
              </w:rPr>
            </w:pPr>
            <w:r w:rsidRPr="00773B95">
              <w:rPr>
                <w:i/>
                <w:iCs/>
                <w:sz w:val="20"/>
                <w:szCs w:val="20"/>
              </w:rPr>
              <w:t>1. Uređenja naselja i stanovanja</w:t>
            </w:r>
          </w:p>
          <w:p w14:paraId="7243EE16" w14:textId="77777777" w:rsidR="00966B4C" w:rsidRPr="00773B95" w:rsidRDefault="00966B4C" w:rsidP="001C7028">
            <w:pPr>
              <w:rPr>
                <w:i/>
                <w:iCs/>
                <w:sz w:val="20"/>
                <w:szCs w:val="20"/>
              </w:rPr>
            </w:pPr>
            <w:r w:rsidRPr="00773B95">
              <w:rPr>
                <w:i/>
                <w:iCs/>
                <w:sz w:val="20"/>
                <w:szCs w:val="20"/>
              </w:rPr>
              <w:t>3. Komunalno gospodarstvo</w:t>
            </w:r>
          </w:p>
          <w:p w14:paraId="3311C066" w14:textId="77777777" w:rsidR="00966B4C" w:rsidRPr="00773B95" w:rsidRDefault="00966B4C" w:rsidP="001C7028">
            <w:pPr>
              <w:rPr>
                <w:i/>
                <w:iCs/>
                <w:sz w:val="20"/>
                <w:szCs w:val="20"/>
              </w:rPr>
            </w:pPr>
            <w:r w:rsidRPr="00773B95">
              <w:rPr>
                <w:i/>
                <w:iCs/>
                <w:sz w:val="20"/>
                <w:szCs w:val="20"/>
              </w:rPr>
              <w:t>11. Promet i održavanje javnih prometnica</w:t>
            </w:r>
          </w:p>
          <w:p w14:paraId="4B0ECD04" w14:textId="77777777" w:rsidR="00966B4C" w:rsidRPr="001824EB" w:rsidRDefault="00966B4C" w:rsidP="001C7028">
            <w:pPr>
              <w:rPr>
                <w:sz w:val="18"/>
                <w:szCs w:val="18"/>
              </w:rPr>
            </w:pPr>
          </w:p>
          <w:p w14:paraId="11DBE2A1" w14:textId="77777777" w:rsidR="00966B4C" w:rsidRPr="00773B95" w:rsidRDefault="00966B4C" w:rsidP="001C7028">
            <w:pPr>
              <w:rPr>
                <w:b/>
                <w:bCs/>
                <w:sz w:val="20"/>
                <w:szCs w:val="20"/>
              </w:rPr>
            </w:pPr>
            <w:r w:rsidRPr="00773B95">
              <w:rPr>
                <w:b/>
                <w:bCs/>
                <w:sz w:val="20"/>
                <w:szCs w:val="20"/>
              </w:rPr>
              <w:t>Pokazatelji rezultata:</w:t>
            </w:r>
          </w:p>
          <w:p w14:paraId="3B91FB9A" w14:textId="77777777" w:rsidR="00966B4C" w:rsidRPr="00773B95" w:rsidRDefault="00966B4C" w:rsidP="001C7028">
            <w:pPr>
              <w:jc w:val="both"/>
              <w:rPr>
                <w:sz w:val="20"/>
                <w:szCs w:val="20"/>
                <w:lang w:eastAsia="en-US"/>
              </w:rPr>
            </w:pPr>
            <w:r w:rsidRPr="00773B95">
              <w:rPr>
                <w:sz w:val="20"/>
                <w:szCs w:val="20"/>
              </w:rPr>
              <w:t>Sukladno Prilogu 1. Provedbenog programa Grada Samobora za razdoblje 2021. – 2025.</w:t>
            </w:r>
          </w:p>
        </w:tc>
      </w:tr>
      <w:tr w:rsidR="00773B95" w:rsidRPr="00773B95" w14:paraId="10C5DE55" w14:textId="77777777" w:rsidTr="00AD273B">
        <w:trPr>
          <w:trHeight w:val="300"/>
        </w:trPr>
        <w:tc>
          <w:tcPr>
            <w:tcW w:w="10633" w:type="dxa"/>
            <w:gridSpan w:val="7"/>
            <w:shd w:val="clear" w:color="auto" w:fill="F2F2F2"/>
            <w:vAlign w:val="center"/>
            <w:hideMark/>
          </w:tcPr>
          <w:p w14:paraId="1C7006E9" w14:textId="77777777" w:rsidR="00966B4C" w:rsidRPr="00773B95" w:rsidRDefault="00966B4C" w:rsidP="001C7028">
            <w:pPr>
              <w:rPr>
                <w:b/>
                <w:sz w:val="20"/>
                <w:szCs w:val="20"/>
              </w:rPr>
            </w:pPr>
            <w:r w:rsidRPr="00773B95">
              <w:rPr>
                <w:b/>
                <w:bCs/>
                <w:sz w:val="20"/>
                <w:szCs w:val="20"/>
              </w:rPr>
              <w:t xml:space="preserve">Naziv aktivnosti/projekta u Proračunu: </w:t>
            </w:r>
            <w:r w:rsidRPr="00773B95">
              <w:rPr>
                <w:b/>
                <w:sz w:val="20"/>
                <w:szCs w:val="20"/>
              </w:rPr>
              <w:t>OTKUP ZEMLJIŠTA</w:t>
            </w:r>
          </w:p>
        </w:tc>
      </w:tr>
      <w:tr w:rsidR="00773B95" w:rsidRPr="00773B95" w14:paraId="047F917B" w14:textId="77777777" w:rsidTr="00966B4C">
        <w:trPr>
          <w:trHeight w:val="251"/>
        </w:trPr>
        <w:tc>
          <w:tcPr>
            <w:tcW w:w="6881" w:type="dxa"/>
            <w:gridSpan w:val="2"/>
            <w:vMerge w:val="restart"/>
            <w:shd w:val="clear" w:color="auto" w:fill="auto"/>
            <w:vAlign w:val="center"/>
            <w:hideMark/>
          </w:tcPr>
          <w:p w14:paraId="11EF1383" w14:textId="77777777" w:rsidR="00966B4C" w:rsidRPr="00773B95" w:rsidRDefault="00966B4C" w:rsidP="001C7028">
            <w:pPr>
              <w:jc w:val="center"/>
              <w:rPr>
                <w:sz w:val="20"/>
                <w:szCs w:val="20"/>
              </w:rPr>
            </w:pPr>
            <w:r w:rsidRPr="00773B95">
              <w:rPr>
                <w:sz w:val="20"/>
                <w:szCs w:val="20"/>
              </w:rPr>
              <w:lastRenderedPageBreak/>
              <w:t>Obrazloženje aktivnosti/projekta</w:t>
            </w:r>
          </w:p>
        </w:tc>
        <w:tc>
          <w:tcPr>
            <w:tcW w:w="3752" w:type="dxa"/>
            <w:gridSpan w:val="5"/>
            <w:shd w:val="clear" w:color="auto" w:fill="auto"/>
            <w:noWrap/>
            <w:vAlign w:val="center"/>
            <w:hideMark/>
          </w:tcPr>
          <w:p w14:paraId="1BCC37A6" w14:textId="77777777" w:rsidR="00966B4C" w:rsidRPr="00773B95" w:rsidRDefault="00966B4C" w:rsidP="001C7028">
            <w:pPr>
              <w:jc w:val="center"/>
              <w:rPr>
                <w:sz w:val="20"/>
                <w:szCs w:val="20"/>
              </w:rPr>
            </w:pPr>
            <w:r w:rsidRPr="00773B95">
              <w:rPr>
                <w:sz w:val="20"/>
                <w:szCs w:val="20"/>
              </w:rPr>
              <w:t>Planirana sredstva</w:t>
            </w:r>
          </w:p>
        </w:tc>
      </w:tr>
      <w:tr w:rsidR="00773B95" w:rsidRPr="00773B95" w14:paraId="369F6CCB" w14:textId="77777777" w:rsidTr="00966B4C">
        <w:trPr>
          <w:trHeight w:val="207"/>
        </w:trPr>
        <w:tc>
          <w:tcPr>
            <w:tcW w:w="6881" w:type="dxa"/>
            <w:gridSpan w:val="2"/>
            <w:vMerge/>
            <w:vAlign w:val="center"/>
            <w:hideMark/>
          </w:tcPr>
          <w:p w14:paraId="2CFCDBAD" w14:textId="77777777" w:rsidR="00966B4C" w:rsidRPr="00773B95" w:rsidRDefault="00966B4C" w:rsidP="001C7028">
            <w:pPr>
              <w:rPr>
                <w:sz w:val="20"/>
                <w:szCs w:val="20"/>
              </w:rPr>
            </w:pPr>
          </w:p>
        </w:tc>
        <w:tc>
          <w:tcPr>
            <w:tcW w:w="1250" w:type="dxa"/>
            <w:gridSpan w:val="2"/>
            <w:shd w:val="clear" w:color="auto" w:fill="auto"/>
            <w:noWrap/>
            <w:vAlign w:val="center"/>
            <w:hideMark/>
          </w:tcPr>
          <w:p w14:paraId="7B8433F7" w14:textId="77777777" w:rsidR="00966B4C" w:rsidRPr="00773B95" w:rsidRDefault="00966B4C" w:rsidP="001C7028">
            <w:pPr>
              <w:jc w:val="center"/>
              <w:rPr>
                <w:sz w:val="20"/>
                <w:szCs w:val="20"/>
              </w:rPr>
            </w:pPr>
            <w:r w:rsidRPr="00773B95">
              <w:rPr>
                <w:sz w:val="20"/>
                <w:szCs w:val="20"/>
              </w:rPr>
              <w:t>2022.</w:t>
            </w:r>
          </w:p>
        </w:tc>
        <w:tc>
          <w:tcPr>
            <w:tcW w:w="1251" w:type="dxa"/>
            <w:gridSpan w:val="2"/>
            <w:shd w:val="clear" w:color="auto" w:fill="auto"/>
            <w:noWrap/>
            <w:vAlign w:val="center"/>
            <w:hideMark/>
          </w:tcPr>
          <w:p w14:paraId="19CA8CCF" w14:textId="77777777" w:rsidR="00966B4C" w:rsidRPr="00773B95" w:rsidRDefault="00966B4C" w:rsidP="001C7028">
            <w:pPr>
              <w:jc w:val="center"/>
              <w:rPr>
                <w:sz w:val="20"/>
                <w:szCs w:val="20"/>
              </w:rPr>
            </w:pPr>
            <w:r w:rsidRPr="00773B95">
              <w:rPr>
                <w:sz w:val="20"/>
                <w:szCs w:val="20"/>
              </w:rPr>
              <w:t>2023.</w:t>
            </w:r>
          </w:p>
        </w:tc>
        <w:tc>
          <w:tcPr>
            <w:tcW w:w="1251" w:type="dxa"/>
            <w:shd w:val="clear" w:color="auto" w:fill="auto"/>
            <w:noWrap/>
            <w:vAlign w:val="center"/>
            <w:hideMark/>
          </w:tcPr>
          <w:p w14:paraId="0A88A144" w14:textId="77777777" w:rsidR="00966B4C" w:rsidRPr="00773B95" w:rsidRDefault="00966B4C" w:rsidP="001C7028">
            <w:pPr>
              <w:jc w:val="center"/>
              <w:rPr>
                <w:sz w:val="20"/>
                <w:szCs w:val="20"/>
              </w:rPr>
            </w:pPr>
            <w:r w:rsidRPr="00773B95">
              <w:rPr>
                <w:sz w:val="20"/>
                <w:szCs w:val="20"/>
              </w:rPr>
              <w:t>2024.</w:t>
            </w:r>
          </w:p>
        </w:tc>
      </w:tr>
      <w:tr w:rsidR="00773B95" w:rsidRPr="00773B95" w14:paraId="2ACF3DAE" w14:textId="77777777" w:rsidTr="00966B4C">
        <w:trPr>
          <w:trHeight w:val="803"/>
        </w:trPr>
        <w:tc>
          <w:tcPr>
            <w:tcW w:w="6881" w:type="dxa"/>
            <w:gridSpan w:val="2"/>
            <w:shd w:val="clear" w:color="auto" w:fill="auto"/>
            <w:noWrap/>
            <w:vAlign w:val="center"/>
            <w:hideMark/>
          </w:tcPr>
          <w:p w14:paraId="1D1D7F57" w14:textId="77777777" w:rsidR="00966B4C" w:rsidRPr="00773B95" w:rsidRDefault="00966B4C" w:rsidP="001C7028">
            <w:pPr>
              <w:jc w:val="both"/>
              <w:rPr>
                <w:iCs/>
                <w:sz w:val="20"/>
                <w:szCs w:val="20"/>
                <w:lang w:eastAsia="en-US"/>
              </w:rPr>
            </w:pPr>
            <w:r w:rsidRPr="00773B95">
              <w:rPr>
                <w:iCs/>
                <w:sz w:val="20"/>
                <w:szCs w:val="20"/>
                <w:lang w:eastAsia="en-US"/>
              </w:rPr>
              <w:t xml:space="preserve">Sredstva se planiraju za otkup i zamjenu zemljišta u svrhu rješavanja neriješenih imovinsko – pravnih odnosa, radi izgradnje uređaja i objekata komunalne infrastrukture, proširenja groblja, okrupnjavanja zemljišta i drugo s ciljem unapređenja stanja i funkcionalnosti osnovne komunalne infrastrukture kao podloge za opći razvoj. </w:t>
            </w:r>
          </w:p>
          <w:p w14:paraId="0FAAED0C" w14:textId="77777777" w:rsidR="00966B4C" w:rsidRPr="00773B95" w:rsidRDefault="00966B4C" w:rsidP="001C7028">
            <w:pPr>
              <w:jc w:val="both"/>
              <w:rPr>
                <w:sz w:val="20"/>
                <w:szCs w:val="20"/>
              </w:rPr>
            </w:pPr>
            <w:r w:rsidRPr="00773B95">
              <w:rPr>
                <w:sz w:val="20"/>
                <w:szCs w:val="20"/>
                <w:lang w:eastAsia="en-US"/>
              </w:rPr>
              <w:t>Sporovi oko vlasništva i visine naknade utječu na način i rokove rješavanja imovinsko pravnih odnosa, te uvijek postoji neizvjesnost vezana za visinu sredstava i vrijeme rješavanja spora.</w:t>
            </w:r>
          </w:p>
        </w:tc>
        <w:tc>
          <w:tcPr>
            <w:tcW w:w="1250" w:type="dxa"/>
            <w:gridSpan w:val="2"/>
            <w:shd w:val="clear" w:color="auto" w:fill="auto"/>
            <w:noWrap/>
            <w:vAlign w:val="center"/>
            <w:hideMark/>
          </w:tcPr>
          <w:p w14:paraId="2B54A0EE" w14:textId="77777777" w:rsidR="00966B4C" w:rsidRPr="00773B95" w:rsidRDefault="00966B4C" w:rsidP="001C7028">
            <w:pPr>
              <w:jc w:val="right"/>
              <w:rPr>
                <w:b/>
                <w:sz w:val="20"/>
                <w:szCs w:val="20"/>
              </w:rPr>
            </w:pPr>
            <w:r w:rsidRPr="00773B95">
              <w:rPr>
                <w:b/>
                <w:sz w:val="20"/>
                <w:szCs w:val="20"/>
              </w:rPr>
              <w:t>2.000.000</w:t>
            </w:r>
          </w:p>
        </w:tc>
        <w:tc>
          <w:tcPr>
            <w:tcW w:w="1251" w:type="dxa"/>
            <w:gridSpan w:val="2"/>
            <w:shd w:val="clear" w:color="auto" w:fill="auto"/>
            <w:noWrap/>
            <w:vAlign w:val="center"/>
            <w:hideMark/>
          </w:tcPr>
          <w:p w14:paraId="68AE8D72" w14:textId="77777777" w:rsidR="00966B4C" w:rsidRPr="00773B95" w:rsidRDefault="00966B4C" w:rsidP="001C7028">
            <w:pPr>
              <w:jc w:val="right"/>
              <w:rPr>
                <w:b/>
                <w:sz w:val="20"/>
                <w:szCs w:val="20"/>
              </w:rPr>
            </w:pPr>
            <w:r w:rsidRPr="00773B95">
              <w:rPr>
                <w:b/>
                <w:sz w:val="20"/>
                <w:szCs w:val="20"/>
              </w:rPr>
              <w:t>2.000.000</w:t>
            </w:r>
          </w:p>
        </w:tc>
        <w:tc>
          <w:tcPr>
            <w:tcW w:w="1251" w:type="dxa"/>
            <w:shd w:val="clear" w:color="auto" w:fill="auto"/>
            <w:noWrap/>
            <w:vAlign w:val="center"/>
            <w:hideMark/>
          </w:tcPr>
          <w:p w14:paraId="0B753718" w14:textId="77777777" w:rsidR="00966B4C" w:rsidRPr="00773B95" w:rsidRDefault="00966B4C" w:rsidP="001C7028">
            <w:pPr>
              <w:jc w:val="right"/>
              <w:rPr>
                <w:b/>
                <w:sz w:val="20"/>
                <w:szCs w:val="20"/>
              </w:rPr>
            </w:pPr>
            <w:r w:rsidRPr="00773B95">
              <w:rPr>
                <w:b/>
                <w:sz w:val="20"/>
                <w:szCs w:val="20"/>
              </w:rPr>
              <w:t>2.000.000</w:t>
            </w:r>
          </w:p>
        </w:tc>
      </w:tr>
      <w:tr w:rsidR="00773B95" w:rsidRPr="00773B95" w14:paraId="5D82D504" w14:textId="77777777" w:rsidTr="002A1FF1">
        <w:trPr>
          <w:trHeight w:val="266"/>
        </w:trPr>
        <w:tc>
          <w:tcPr>
            <w:tcW w:w="10633" w:type="dxa"/>
            <w:gridSpan w:val="7"/>
            <w:shd w:val="clear" w:color="auto" w:fill="D9D9D9"/>
            <w:noWrap/>
            <w:vAlign w:val="center"/>
            <w:hideMark/>
          </w:tcPr>
          <w:p w14:paraId="6B7E0B42" w14:textId="77777777" w:rsidR="00966B4C" w:rsidRPr="00773B95" w:rsidRDefault="00966B4C" w:rsidP="001C7028">
            <w:pPr>
              <w:rPr>
                <w:b/>
                <w:bCs/>
                <w:iCs/>
              </w:rPr>
            </w:pPr>
            <w:r w:rsidRPr="00773B95">
              <w:rPr>
                <w:b/>
                <w:bCs/>
                <w:iCs/>
              </w:rPr>
              <w:t>Program: OSTALI KOMUNALNI POSLOVI</w:t>
            </w:r>
          </w:p>
        </w:tc>
      </w:tr>
      <w:tr w:rsidR="00773B95" w:rsidRPr="00773B95" w14:paraId="1036A8AA" w14:textId="77777777" w:rsidTr="00966B4C">
        <w:trPr>
          <w:trHeight w:val="484"/>
        </w:trPr>
        <w:tc>
          <w:tcPr>
            <w:tcW w:w="106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2E5F9" w14:textId="77777777" w:rsidR="00966B4C" w:rsidRPr="00773B95" w:rsidRDefault="00966B4C" w:rsidP="001C7028">
            <w:pPr>
              <w:jc w:val="both"/>
              <w:rPr>
                <w:sz w:val="20"/>
                <w:szCs w:val="20"/>
              </w:rPr>
            </w:pPr>
            <w:r w:rsidRPr="00773B95">
              <w:rPr>
                <w:sz w:val="20"/>
                <w:szCs w:val="20"/>
              </w:rPr>
              <w:t>Zakonske i druge pravne osnove programa:</w:t>
            </w:r>
          </w:p>
          <w:p w14:paraId="5EAD7465"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komunalnom gospodarstvu (NN 68/18, 110/18 i 32/20)</w:t>
            </w:r>
          </w:p>
          <w:p w14:paraId="3F57391B"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financiranju vodnog gospodarstva (NN 153/09, 90/11, 56/13, 154/14, 119/15, 120/16, 127/17 i 66/19)</w:t>
            </w:r>
          </w:p>
        </w:tc>
      </w:tr>
      <w:tr w:rsidR="00773B95" w:rsidRPr="00773B95" w14:paraId="22243B6D" w14:textId="77777777" w:rsidTr="00966B4C">
        <w:trPr>
          <w:trHeight w:val="292"/>
        </w:trPr>
        <w:tc>
          <w:tcPr>
            <w:tcW w:w="10633" w:type="dxa"/>
            <w:gridSpan w:val="7"/>
            <w:shd w:val="clear" w:color="auto" w:fill="auto"/>
            <w:vAlign w:val="center"/>
          </w:tcPr>
          <w:p w14:paraId="1BF12BCC" w14:textId="77777777" w:rsidR="00966B4C" w:rsidRPr="00773B95" w:rsidRDefault="00966B4C" w:rsidP="001C7028">
            <w:pPr>
              <w:rPr>
                <w:b/>
                <w:bCs/>
                <w:i/>
                <w:iCs/>
                <w:sz w:val="20"/>
                <w:szCs w:val="20"/>
              </w:rPr>
            </w:pPr>
            <w:r w:rsidRPr="00773B95">
              <w:rPr>
                <w:b/>
                <w:bCs/>
                <w:sz w:val="20"/>
                <w:szCs w:val="20"/>
              </w:rPr>
              <w:t xml:space="preserve">Razvojna mjera </w:t>
            </w:r>
            <w:r w:rsidRPr="00773B95">
              <w:rPr>
                <w:i/>
                <w:iCs/>
                <w:sz w:val="20"/>
                <w:szCs w:val="20"/>
              </w:rPr>
              <w:t>(poveznica sa strateškim okvirom Provedbenog programa Grada Samobora za razdoblje 2021. – 2025.):</w:t>
            </w:r>
          </w:p>
          <w:p w14:paraId="0E29E0C4" w14:textId="77777777" w:rsidR="00966B4C" w:rsidRPr="00773B95" w:rsidRDefault="00966B4C" w:rsidP="001C7028">
            <w:pPr>
              <w:rPr>
                <w:i/>
                <w:iCs/>
                <w:sz w:val="20"/>
                <w:szCs w:val="20"/>
              </w:rPr>
            </w:pPr>
            <w:r w:rsidRPr="00773B95">
              <w:rPr>
                <w:i/>
                <w:iCs/>
                <w:sz w:val="20"/>
                <w:szCs w:val="20"/>
              </w:rPr>
              <w:t>3. Komunalno gospodarstvo</w:t>
            </w:r>
          </w:p>
          <w:p w14:paraId="77A086C2" w14:textId="77777777" w:rsidR="00966B4C" w:rsidRPr="00773B95" w:rsidRDefault="00966B4C" w:rsidP="001C7028">
            <w:pPr>
              <w:rPr>
                <w:i/>
                <w:iCs/>
                <w:sz w:val="20"/>
                <w:szCs w:val="20"/>
              </w:rPr>
            </w:pPr>
            <w:r w:rsidRPr="00773B95">
              <w:rPr>
                <w:i/>
                <w:iCs/>
                <w:sz w:val="20"/>
                <w:szCs w:val="20"/>
              </w:rPr>
              <w:t>13. Lokalna uprava i administracija</w:t>
            </w:r>
          </w:p>
          <w:p w14:paraId="645EAC39" w14:textId="77777777" w:rsidR="00966B4C" w:rsidRPr="00773B95" w:rsidRDefault="00966B4C" w:rsidP="001C7028"/>
          <w:p w14:paraId="1F01E857" w14:textId="77777777" w:rsidR="00966B4C" w:rsidRPr="00773B95" w:rsidRDefault="00966B4C" w:rsidP="001C7028">
            <w:pPr>
              <w:rPr>
                <w:b/>
                <w:bCs/>
                <w:sz w:val="20"/>
                <w:szCs w:val="20"/>
              </w:rPr>
            </w:pPr>
            <w:r w:rsidRPr="00773B95">
              <w:rPr>
                <w:b/>
                <w:bCs/>
                <w:sz w:val="20"/>
                <w:szCs w:val="20"/>
              </w:rPr>
              <w:t>Pokazatelji rezultata:</w:t>
            </w:r>
          </w:p>
          <w:p w14:paraId="273B1F15" w14:textId="77777777" w:rsidR="00966B4C" w:rsidRPr="00773B95" w:rsidRDefault="00966B4C" w:rsidP="001C7028">
            <w:pPr>
              <w:tabs>
                <w:tab w:val="center" w:pos="5256"/>
              </w:tabs>
              <w:jc w:val="both"/>
              <w:rPr>
                <w:sz w:val="20"/>
                <w:szCs w:val="20"/>
              </w:rPr>
            </w:pPr>
            <w:r w:rsidRPr="00773B95">
              <w:rPr>
                <w:sz w:val="20"/>
                <w:szCs w:val="20"/>
              </w:rPr>
              <w:t>Sukladno Prilogu 1. Provedbenog programa Grada Samobora za razdoblje 2021. – 2025.</w:t>
            </w:r>
          </w:p>
        </w:tc>
      </w:tr>
      <w:tr w:rsidR="00773B95" w:rsidRPr="00773B95" w14:paraId="5B0C735E" w14:textId="77777777" w:rsidTr="00AD273B">
        <w:trPr>
          <w:trHeight w:val="300"/>
        </w:trPr>
        <w:tc>
          <w:tcPr>
            <w:tcW w:w="10633" w:type="dxa"/>
            <w:gridSpan w:val="7"/>
            <w:shd w:val="clear" w:color="auto" w:fill="F2F2F2"/>
            <w:vAlign w:val="center"/>
            <w:hideMark/>
          </w:tcPr>
          <w:p w14:paraId="6308936C" w14:textId="77777777" w:rsidR="00966B4C" w:rsidRPr="00773B95" w:rsidRDefault="00966B4C" w:rsidP="001C7028">
            <w:pPr>
              <w:rPr>
                <w:b/>
                <w:sz w:val="20"/>
                <w:szCs w:val="20"/>
              </w:rPr>
            </w:pPr>
            <w:r w:rsidRPr="00773B95">
              <w:rPr>
                <w:b/>
                <w:bCs/>
                <w:sz w:val="20"/>
                <w:szCs w:val="20"/>
              </w:rPr>
              <w:t xml:space="preserve">Naziv aktivnosti/projekta u Proračunu: </w:t>
            </w:r>
            <w:r w:rsidRPr="00773B95">
              <w:rPr>
                <w:b/>
                <w:sz w:val="20"/>
                <w:szCs w:val="20"/>
              </w:rPr>
              <w:t>NAKNADA ZA OBRADU KOMUNALNE NAKNADE I NAKNADE ZA UREĐENJE VODA</w:t>
            </w:r>
          </w:p>
        </w:tc>
      </w:tr>
      <w:tr w:rsidR="00773B95" w:rsidRPr="00773B95" w14:paraId="29C10CE5" w14:textId="77777777" w:rsidTr="00966B4C">
        <w:trPr>
          <w:trHeight w:val="251"/>
        </w:trPr>
        <w:tc>
          <w:tcPr>
            <w:tcW w:w="6881" w:type="dxa"/>
            <w:gridSpan w:val="2"/>
            <w:vMerge w:val="restart"/>
            <w:shd w:val="clear" w:color="auto" w:fill="auto"/>
            <w:vAlign w:val="center"/>
            <w:hideMark/>
          </w:tcPr>
          <w:p w14:paraId="07B2D4E3" w14:textId="77777777" w:rsidR="00966B4C" w:rsidRPr="00773B95" w:rsidRDefault="00966B4C" w:rsidP="001C7028">
            <w:pPr>
              <w:jc w:val="center"/>
              <w:rPr>
                <w:sz w:val="20"/>
                <w:szCs w:val="20"/>
              </w:rPr>
            </w:pPr>
            <w:r w:rsidRPr="00773B95">
              <w:rPr>
                <w:sz w:val="20"/>
                <w:szCs w:val="20"/>
              </w:rPr>
              <w:t>Obrazloženje aktivnosti/projekta</w:t>
            </w:r>
          </w:p>
        </w:tc>
        <w:tc>
          <w:tcPr>
            <w:tcW w:w="3752" w:type="dxa"/>
            <w:gridSpan w:val="5"/>
            <w:shd w:val="clear" w:color="auto" w:fill="auto"/>
            <w:noWrap/>
            <w:vAlign w:val="center"/>
            <w:hideMark/>
          </w:tcPr>
          <w:p w14:paraId="729DC5FA" w14:textId="77777777" w:rsidR="00966B4C" w:rsidRPr="00773B95" w:rsidRDefault="00966B4C" w:rsidP="001C7028">
            <w:pPr>
              <w:jc w:val="center"/>
              <w:rPr>
                <w:sz w:val="20"/>
                <w:szCs w:val="20"/>
              </w:rPr>
            </w:pPr>
            <w:r w:rsidRPr="00773B95">
              <w:rPr>
                <w:sz w:val="20"/>
                <w:szCs w:val="20"/>
              </w:rPr>
              <w:t>Planirana sredstva</w:t>
            </w:r>
          </w:p>
        </w:tc>
      </w:tr>
      <w:tr w:rsidR="00773B95" w:rsidRPr="00773B95" w14:paraId="7F8C9B41" w14:textId="77777777" w:rsidTr="00966B4C">
        <w:trPr>
          <w:trHeight w:val="207"/>
        </w:trPr>
        <w:tc>
          <w:tcPr>
            <w:tcW w:w="6881" w:type="dxa"/>
            <w:gridSpan w:val="2"/>
            <w:vMerge/>
            <w:vAlign w:val="center"/>
            <w:hideMark/>
          </w:tcPr>
          <w:p w14:paraId="6E187771" w14:textId="77777777" w:rsidR="00966B4C" w:rsidRPr="00773B95" w:rsidRDefault="00966B4C" w:rsidP="001C7028">
            <w:pPr>
              <w:rPr>
                <w:sz w:val="20"/>
                <w:szCs w:val="20"/>
              </w:rPr>
            </w:pPr>
          </w:p>
        </w:tc>
        <w:tc>
          <w:tcPr>
            <w:tcW w:w="1250" w:type="dxa"/>
            <w:gridSpan w:val="2"/>
            <w:shd w:val="clear" w:color="auto" w:fill="auto"/>
            <w:noWrap/>
            <w:vAlign w:val="center"/>
            <w:hideMark/>
          </w:tcPr>
          <w:p w14:paraId="3BAB2A7A" w14:textId="77777777" w:rsidR="00966B4C" w:rsidRPr="00773B95" w:rsidRDefault="00966B4C" w:rsidP="001C7028">
            <w:pPr>
              <w:jc w:val="center"/>
              <w:rPr>
                <w:sz w:val="20"/>
                <w:szCs w:val="20"/>
              </w:rPr>
            </w:pPr>
            <w:r w:rsidRPr="00773B95">
              <w:rPr>
                <w:sz w:val="20"/>
                <w:szCs w:val="20"/>
              </w:rPr>
              <w:t>2022.</w:t>
            </w:r>
          </w:p>
        </w:tc>
        <w:tc>
          <w:tcPr>
            <w:tcW w:w="1251" w:type="dxa"/>
            <w:gridSpan w:val="2"/>
            <w:shd w:val="clear" w:color="auto" w:fill="auto"/>
            <w:noWrap/>
            <w:vAlign w:val="center"/>
            <w:hideMark/>
          </w:tcPr>
          <w:p w14:paraId="3089710C" w14:textId="77777777" w:rsidR="00966B4C" w:rsidRPr="00773B95" w:rsidRDefault="00966B4C" w:rsidP="001C7028">
            <w:pPr>
              <w:jc w:val="center"/>
              <w:rPr>
                <w:sz w:val="20"/>
                <w:szCs w:val="20"/>
              </w:rPr>
            </w:pPr>
            <w:r w:rsidRPr="00773B95">
              <w:rPr>
                <w:sz w:val="20"/>
                <w:szCs w:val="20"/>
              </w:rPr>
              <w:t>2023.</w:t>
            </w:r>
          </w:p>
        </w:tc>
        <w:tc>
          <w:tcPr>
            <w:tcW w:w="1251" w:type="dxa"/>
            <w:shd w:val="clear" w:color="auto" w:fill="auto"/>
            <w:noWrap/>
            <w:vAlign w:val="center"/>
            <w:hideMark/>
          </w:tcPr>
          <w:p w14:paraId="23C2B453" w14:textId="77777777" w:rsidR="00966B4C" w:rsidRPr="00773B95" w:rsidRDefault="00966B4C" w:rsidP="001C7028">
            <w:pPr>
              <w:jc w:val="center"/>
              <w:rPr>
                <w:sz w:val="20"/>
                <w:szCs w:val="20"/>
              </w:rPr>
            </w:pPr>
            <w:r w:rsidRPr="00773B95">
              <w:rPr>
                <w:sz w:val="20"/>
                <w:szCs w:val="20"/>
              </w:rPr>
              <w:t>2024.</w:t>
            </w:r>
          </w:p>
        </w:tc>
      </w:tr>
      <w:tr w:rsidR="00773B95" w:rsidRPr="00773B95" w14:paraId="4F2BFA49" w14:textId="77777777" w:rsidTr="00966B4C">
        <w:trPr>
          <w:trHeight w:val="785"/>
        </w:trPr>
        <w:tc>
          <w:tcPr>
            <w:tcW w:w="6881" w:type="dxa"/>
            <w:gridSpan w:val="2"/>
            <w:shd w:val="clear" w:color="auto" w:fill="auto"/>
            <w:noWrap/>
            <w:vAlign w:val="center"/>
            <w:hideMark/>
          </w:tcPr>
          <w:p w14:paraId="502D1B47" w14:textId="77777777" w:rsidR="00966B4C" w:rsidRPr="00773B95" w:rsidRDefault="00966B4C" w:rsidP="001C7028">
            <w:pPr>
              <w:jc w:val="both"/>
              <w:rPr>
                <w:iCs/>
                <w:sz w:val="20"/>
                <w:szCs w:val="20"/>
              </w:rPr>
            </w:pPr>
            <w:r w:rsidRPr="00773B95">
              <w:rPr>
                <w:sz w:val="20"/>
                <w:szCs w:val="20"/>
              </w:rPr>
              <w:t>Uslugu naplate komunalne naknade i naknade za uređenje voda za potrebe Grada Samobora vrši Trgovačko društvo Komunalac. Sredstva planirana proračunom za 2022. godinu sukladno ugovorenim naknadama TD Komunalac iznose 2.100.000 kn, a sadrže naknadu koju Grad plaća za obradu komunalne naknade (5% od naplaćenog i doznačenog prihoda) u iznosu od 1.300.000 kn i naknadu za obradu naknade za uređenje voda (uvećanu za PDV) u iznosu od 750.000 kn, a koju Grad Samobor plaća u iznosu od 10% naplaćenog i Hrvatskim vodama doznačenog iznosa naknade, te naknadu za materijalne troškove obrade NUV u iznosu od 50.000 kn. Prihod od naknade za uređenje voda sukladno članku 17. Zakona o financiranju vodnog gospodarstva (Narodne novine br. 153/09, 90/11, 56/13, 154/14, 119/15, 120/16, 127/17 i 66/19.) jedinice lokalne samouprave prikupljaju u ime i za račun Hrvatskih voda putem uplatnica za komunalnu naknadu, te im za taj posao naplate pripada naknada u visini od 10% na iznos uplaćene naknade za uređenje voda Hrvatskim vodama. Kako navedene obračune komunalne naknade i naknade za uređenje voda radi TD Komunalac, tako istome i pripada naknada za obavljeni posao a koja je planirana u okviru ove aktivnosti.</w:t>
            </w:r>
          </w:p>
        </w:tc>
        <w:tc>
          <w:tcPr>
            <w:tcW w:w="1250" w:type="dxa"/>
            <w:gridSpan w:val="2"/>
            <w:shd w:val="clear" w:color="auto" w:fill="auto"/>
            <w:noWrap/>
            <w:vAlign w:val="center"/>
            <w:hideMark/>
          </w:tcPr>
          <w:p w14:paraId="6D7C46A3" w14:textId="77777777" w:rsidR="00966B4C" w:rsidRPr="00773B95" w:rsidRDefault="00966B4C" w:rsidP="001C7028">
            <w:pPr>
              <w:jc w:val="right"/>
              <w:rPr>
                <w:b/>
                <w:sz w:val="20"/>
                <w:szCs w:val="20"/>
              </w:rPr>
            </w:pPr>
            <w:r w:rsidRPr="00773B95">
              <w:rPr>
                <w:b/>
                <w:sz w:val="20"/>
                <w:szCs w:val="20"/>
              </w:rPr>
              <w:t>2.100.000</w:t>
            </w:r>
          </w:p>
        </w:tc>
        <w:tc>
          <w:tcPr>
            <w:tcW w:w="1251" w:type="dxa"/>
            <w:gridSpan w:val="2"/>
            <w:shd w:val="clear" w:color="auto" w:fill="auto"/>
            <w:noWrap/>
            <w:vAlign w:val="center"/>
            <w:hideMark/>
          </w:tcPr>
          <w:p w14:paraId="53AEBEDE" w14:textId="77777777" w:rsidR="00966B4C" w:rsidRPr="00773B95" w:rsidRDefault="00966B4C" w:rsidP="001C7028">
            <w:pPr>
              <w:jc w:val="right"/>
              <w:rPr>
                <w:b/>
                <w:sz w:val="20"/>
                <w:szCs w:val="20"/>
              </w:rPr>
            </w:pPr>
            <w:r w:rsidRPr="00773B95">
              <w:rPr>
                <w:b/>
                <w:sz w:val="20"/>
                <w:szCs w:val="20"/>
              </w:rPr>
              <w:t>2.200.000</w:t>
            </w:r>
          </w:p>
        </w:tc>
        <w:tc>
          <w:tcPr>
            <w:tcW w:w="1251" w:type="dxa"/>
            <w:shd w:val="clear" w:color="auto" w:fill="auto"/>
            <w:noWrap/>
            <w:vAlign w:val="center"/>
            <w:hideMark/>
          </w:tcPr>
          <w:p w14:paraId="71DD3AF7" w14:textId="77777777" w:rsidR="00966B4C" w:rsidRPr="00773B95" w:rsidRDefault="00966B4C" w:rsidP="001C7028">
            <w:pPr>
              <w:jc w:val="right"/>
              <w:rPr>
                <w:b/>
                <w:sz w:val="20"/>
                <w:szCs w:val="20"/>
              </w:rPr>
            </w:pPr>
            <w:r w:rsidRPr="00773B95">
              <w:rPr>
                <w:b/>
                <w:sz w:val="20"/>
                <w:szCs w:val="20"/>
              </w:rPr>
              <w:t>2.200.000</w:t>
            </w:r>
          </w:p>
        </w:tc>
      </w:tr>
      <w:tr w:rsidR="00773B95" w:rsidRPr="00773B95" w14:paraId="207B569D" w14:textId="77777777" w:rsidTr="00AD273B">
        <w:trPr>
          <w:trHeight w:val="300"/>
        </w:trPr>
        <w:tc>
          <w:tcPr>
            <w:tcW w:w="10633" w:type="dxa"/>
            <w:gridSpan w:val="7"/>
            <w:shd w:val="clear" w:color="auto" w:fill="F2F2F2"/>
            <w:vAlign w:val="center"/>
            <w:hideMark/>
          </w:tcPr>
          <w:p w14:paraId="652D935D" w14:textId="77777777" w:rsidR="00966B4C" w:rsidRPr="00773B95" w:rsidRDefault="00966B4C" w:rsidP="001C7028">
            <w:pPr>
              <w:rPr>
                <w:b/>
                <w:sz w:val="20"/>
                <w:szCs w:val="20"/>
              </w:rPr>
            </w:pPr>
            <w:r w:rsidRPr="00773B95">
              <w:rPr>
                <w:b/>
                <w:bCs/>
                <w:sz w:val="20"/>
                <w:szCs w:val="20"/>
              </w:rPr>
              <w:t>Naziv aktivnosti/projekta u Proračunu: POVRAT KOMUNALNOG DOPRINOSA NAKON GODINE UPLATE</w:t>
            </w:r>
          </w:p>
        </w:tc>
      </w:tr>
      <w:tr w:rsidR="00773B95" w:rsidRPr="00773B95" w14:paraId="52950587" w14:textId="77777777" w:rsidTr="00966B4C">
        <w:trPr>
          <w:trHeight w:val="251"/>
        </w:trPr>
        <w:tc>
          <w:tcPr>
            <w:tcW w:w="6881" w:type="dxa"/>
            <w:gridSpan w:val="2"/>
            <w:vMerge w:val="restart"/>
            <w:shd w:val="clear" w:color="auto" w:fill="auto"/>
            <w:vAlign w:val="center"/>
            <w:hideMark/>
          </w:tcPr>
          <w:p w14:paraId="36B69A3B" w14:textId="77777777" w:rsidR="00966B4C" w:rsidRPr="00773B95" w:rsidRDefault="00966B4C" w:rsidP="001C7028">
            <w:pPr>
              <w:jc w:val="center"/>
              <w:rPr>
                <w:sz w:val="20"/>
                <w:szCs w:val="20"/>
              </w:rPr>
            </w:pPr>
            <w:r w:rsidRPr="00773B95">
              <w:rPr>
                <w:sz w:val="20"/>
                <w:szCs w:val="20"/>
              </w:rPr>
              <w:t>Obrazloženje aktivnosti/projekta</w:t>
            </w:r>
          </w:p>
        </w:tc>
        <w:tc>
          <w:tcPr>
            <w:tcW w:w="3752" w:type="dxa"/>
            <w:gridSpan w:val="5"/>
            <w:shd w:val="clear" w:color="auto" w:fill="auto"/>
            <w:noWrap/>
            <w:vAlign w:val="center"/>
            <w:hideMark/>
          </w:tcPr>
          <w:p w14:paraId="16479111" w14:textId="77777777" w:rsidR="00966B4C" w:rsidRPr="00773B95" w:rsidRDefault="00966B4C" w:rsidP="001C7028">
            <w:pPr>
              <w:jc w:val="center"/>
              <w:rPr>
                <w:sz w:val="20"/>
                <w:szCs w:val="20"/>
              </w:rPr>
            </w:pPr>
            <w:r w:rsidRPr="00773B95">
              <w:rPr>
                <w:sz w:val="20"/>
                <w:szCs w:val="20"/>
              </w:rPr>
              <w:t>Planirana sredstva</w:t>
            </w:r>
          </w:p>
        </w:tc>
      </w:tr>
      <w:tr w:rsidR="00773B95" w:rsidRPr="00773B95" w14:paraId="5426749F" w14:textId="77777777" w:rsidTr="00966B4C">
        <w:trPr>
          <w:trHeight w:val="207"/>
        </w:trPr>
        <w:tc>
          <w:tcPr>
            <w:tcW w:w="6881" w:type="dxa"/>
            <w:gridSpan w:val="2"/>
            <w:vMerge/>
            <w:vAlign w:val="center"/>
            <w:hideMark/>
          </w:tcPr>
          <w:p w14:paraId="3A01E968" w14:textId="77777777" w:rsidR="00966B4C" w:rsidRPr="00773B95" w:rsidRDefault="00966B4C" w:rsidP="001C7028">
            <w:pPr>
              <w:rPr>
                <w:sz w:val="20"/>
                <w:szCs w:val="20"/>
              </w:rPr>
            </w:pPr>
          </w:p>
        </w:tc>
        <w:tc>
          <w:tcPr>
            <w:tcW w:w="1250" w:type="dxa"/>
            <w:gridSpan w:val="2"/>
            <w:shd w:val="clear" w:color="auto" w:fill="auto"/>
            <w:noWrap/>
            <w:vAlign w:val="center"/>
            <w:hideMark/>
          </w:tcPr>
          <w:p w14:paraId="7663FAB1" w14:textId="77777777" w:rsidR="00966B4C" w:rsidRPr="00773B95" w:rsidRDefault="00966B4C" w:rsidP="001C7028">
            <w:pPr>
              <w:jc w:val="center"/>
              <w:rPr>
                <w:sz w:val="20"/>
                <w:szCs w:val="20"/>
              </w:rPr>
            </w:pPr>
            <w:r w:rsidRPr="00773B95">
              <w:rPr>
                <w:sz w:val="20"/>
                <w:szCs w:val="20"/>
              </w:rPr>
              <w:t>2022.</w:t>
            </w:r>
          </w:p>
        </w:tc>
        <w:tc>
          <w:tcPr>
            <w:tcW w:w="1251" w:type="dxa"/>
            <w:gridSpan w:val="2"/>
            <w:shd w:val="clear" w:color="auto" w:fill="auto"/>
            <w:noWrap/>
            <w:vAlign w:val="center"/>
            <w:hideMark/>
          </w:tcPr>
          <w:p w14:paraId="7495562D" w14:textId="77777777" w:rsidR="00966B4C" w:rsidRPr="00773B95" w:rsidRDefault="00966B4C" w:rsidP="001C7028">
            <w:pPr>
              <w:jc w:val="center"/>
              <w:rPr>
                <w:sz w:val="20"/>
                <w:szCs w:val="20"/>
              </w:rPr>
            </w:pPr>
            <w:r w:rsidRPr="00773B95">
              <w:rPr>
                <w:sz w:val="20"/>
                <w:szCs w:val="20"/>
              </w:rPr>
              <w:t>2023.</w:t>
            </w:r>
          </w:p>
        </w:tc>
        <w:tc>
          <w:tcPr>
            <w:tcW w:w="1251" w:type="dxa"/>
            <w:shd w:val="clear" w:color="auto" w:fill="auto"/>
            <w:noWrap/>
            <w:vAlign w:val="center"/>
            <w:hideMark/>
          </w:tcPr>
          <w:p w14:paraId="2018028C" w14:textId="77777777" w:rsidR="00966B4C" w:rsidRPr="00773B95" w:rsidRDefault="00966B4C" w:rsidP="001C7028">
            <w:pPr>
              <w:jc w:val="center"/>
              <w:rPr>
                <w:sz w:val="20"/>
                <w:szCs w:val="20"/>
              </w:rPr>
            </w:pPr>
            <w:r w:rsidRPr="00773B95">
              <w:rPr>
                <w:sz w:val="20"/>
                <w:szCs w:val="20"/>
              </w:rPr>
              <w:t>2024.</w:t>
            </w:r>
          </w:p>
        </w:tc>
      </w:tr>
      <w:tr w:rsidR="00773B95" w:rsidRPr="00773B95" w14:paraId="0DA4295C" w14:textId="77777777" w:rsidTr="00966B4C">
        <w:trPr>
          <w:trHeight w:val="785"/>
        </w:trPr>
        <w:tc>
          <w:tcPr>
            <w:tcW w:w="6881" w:type="dxa"/>
            <w:gridSpan w:val="2"/>
            <w:shd w:val="clear" w:color="auto" w:fill="auto"/>
            <w:noWrap/>
            <w:vAlign w:val="center"/>
          </w:tcPr>
          <w:p w14:paraId="6254E7B4" w14:textId="77777777" w:rsidR="00966B4C" w:rsidRPr="00773B95" w:rsidRDefault="00966B4C" w:rsidP="001C7028">
            <w:pPr>
              <w:jc w:val="both"/>
              <w:rPr>
                <w:sz w:val="20"/>
                <w:szCs w:val="20"/>
              </w:rPr>
            </w:pPr>
            <w:r w:rsidRPr="00773B95">
              <w:rPr>
                <w:sz w:val="20"/>
                <w:szCs w:val="20"/>
              </w:rPr>
              <w:t>Zakonom o komunalnom gospodarstvu (Narodne novine br. 68/18, 110/18 i 32/20) uređena su načela komunalnog gospodarstva, obavljanje i financiranje komunalnih djelatnosti, građenje i održavanje komunalne infrastrukture, plaćanje komunalnog doprinosa i komunalne naknade, održavanje komunalnog reda i druga pitanja važna za komunalno gospodarstvo.</w:t>
            </w:r>
          </w:p>
          <w:p w14:paraId="6E49CC77" w14:textId="77777777" w:rsidR="00966B4C" w:rsidRPr="00773B95" w:rsidRDefault="00966B4C" w:rsidP="001C7028">
            <w:pPr>
              <w:jc w:val="both"/>
              <w:rPr>
                <w:sz w:val="20"/>
                <w:szCs w:val="20"/>
              </w:rPr>
            </w:pPr>
            <w:r w:rsidRPr="00773B95">
              <w:rPr>
                <w:sz w:val="20"/>
                <w:szCs w:val="20"/>
              </w:rPr>
              <w:t>Komunalni doprinos namjenski je prihod jedinica lokalne samouprave.</w:t>
            </w:r>
          </w:p>
          <w:p w14:paraId="2035D689" w14:textId="77777777" w:rsidR="00966B4C" w:rsidRPr="00773B95" w:rsidRDefault="00966B4C" w:rsidP="001C7028">
            <w:pPr>
              <w:jc w:val="both"/>
              <w:rPr>
                <w:sz w:val="20"/>
                <w:szCs w:val="20"/>
              </w:rPr>
            </w:pPr>
            <w:r w:rsidRPr="00773B95">
              <w:rPr>
                <w:sz w:val="20"/>
                <w:szCs w:val="20"/>
              </w:rPr>
              <w:t>U slučajevima kada obveznici pogrešno ili u većem iznosu uplate sredstva komunalnog doprinosa, te u slučajevima kada investitor ide na izmjenu i dopune građevinske dozvole te mu je u tom slučaju komunalni doprinos manji u odnosu na ishođenu građevinsku dozvolu i plaćeni komunalni doprinos, jedinica lokalne samouprave ta sredstva treba vratiti uplatiteljima sredstava.</w:t>
            </w:r>
          </w:p>
          <w:p w14:paraId="4C740F6C" w14:textId="77777777" w:rsidR="00966B4C" w:rsidRPr="00773B95" w:rsidRDefault="00966B4C" w:rsidP="001C7028">
            <w:pPr>
              <w:jc w:val="both"/>
            </w:pPr>
            <w:r w:rsidRPr="00773B95">
              <w:rPr>
                <w:sz w:val="20"/>
                <w:szCs w:val="20"/>
              </w:rPr>
              <w:t>Kako je komunalni doprinosa namjenski prihod, povrat se provodi na teret izvora financiranja Prihodi za posebne potrebe.</w:t>
            </w:r>
          </w:p>
        </w:tc>
        <w:tc>
          <w:tcPr>
            <w:tcW w:w="1250" w:type="dxa"/>
            <w:gridSpan w:val="2"/>
            <w:shd w:val="clear" w:color="auto" w:fill="auto"/>
            <w:noWrap/>
            <w:vAlign w:val="center"/>
          </w:tcPr>
          <w:p w14:paraId="1B809148" w14:textId="77777777" w:rsidR="00966B4C" w:rsidRPr="00773B95" w:rsidRDefault="00966B4C" w:rsidP="001C7028">
            <w:pPr>
              <w:jc w:val="right"/>
              <w:rPr>
                <w:b/>
                <w:sz w:val="20"/>
                <w:szCs w:val="20"/>
              </w:rPr>
            </w:pPr>
            <w:r w:rsidRPr="00773B95">
              <w:rPr>
                <w:b/>
                <w:sz w:val="20"/>
                <w:szCs w:val="20"/>
              </w:rPr>
              <w:t>20.000</w:t>
            </w:r>
          </w:p>
        </w:tc>
        <w:tc>
          <w:tcPr>
            <w:tcW w:w="1251" w:type="dxa"/>
            <w:gridSpan w:val="2"/>
            <w:shd w:val="clear" w:color="auto" w:fill="auto"/>
            <w:noWrap/>
            <w:vAlign w:val="center"/>
          </w:tcPr>
          <w:p w14:paraId="2E5231FA" w14:textId="77777777" w:rsidR="00966B4C" w:rsidRPr="00773B95" w:rsidRDefault="00966B4C" w:rsidP="001C7028">
            <w:pPr>
              <w:jc w:val="right"/>
              <w:rPr>
                <w:b/>
                <w:sz w:val="20"/>
                <w:szCs w:val="20"/>
              </w:rPr>
            </w:pPr>
            <w:r w:rsidRPr="00773B95">
              <w:rPr>
                <w:b/>
                <w:sz w:val="20"/>
                <w:szCs w:val="20"/>
              </w:rPr>
              <w:t>5.000</w:t>
            </w:r>
          </w:p>
        </w:tc>
        <w:tc>
          <w:tcPr>
            <w:tcW w:w="1251" w:type="dxa"/>
            <w:shd w:val="clear" w:color="auto" w:fill="auto"/>
            <w:noWrap/>
            <w:vAlign w:val="center"/>
          </w:tcPr>
          <w:p w14:paraId="22540DDA" w14:textId="77777777" w:rsidR="00966B4C" w:rsidRPr="00773B95" w:rsidRDefault="00966B4C" w:rsidP="001C7028">
            <w:pPr>
              <w:jc w:val="right"/>
              <w:rPr>
                <w:b/>
                <w:sz w:val="20"/>
                <w:szCs w:val="20"/>
              </w:rPr>
            </w:pPr>
            <w:r w:rsidRPr="00773B95">
              <w:rPr>
                <w:b/>
                <w:sz w:val="20"/>
                <w:szCs w:val="20"/>
              </w:rPr>
              <w:t>5.000</w:t>
            </w:r>
          </w:p>
        </w:tc>
      </w:tr>
      <w:tr w:rsidR="00773B95" w:rsidRPr="00773B95" w14:paraId="5F62BD1E" w14:textId="77777777" w:rsidTr="006A2188">
        <w:trPr>
          <w:trHeight w:val="266"/>
        </w:trPr>
        <w:tc>
          <w:tcPr>
            <w:tcW w:w="10633" w:type="dxa"/>
            <w:gridSpan w:val="7"/>
            <w:shd w:val="clear" w:color="auto" w:fill="D9D9D9"/>
            <w:noWrap/>
            <w:vAlign w:val="center"/>
            <w:hideMark/>
          </w:tcPr>
          <w:p w14:paraId="6DD354A2" w14:textId="77777777" w:rsidR="00966B4C" w:rsidRPr="00773B95" w:rsidRDefault="00966B4C" w:rsidP="001C7028">
            <w:pPr>
              <w:rPr>
                <w:b/>
                <w:bCs/>
                <w:iCs/>
              </w:rPr>
            </w:pPr>
            <w:r w:rsidRPr="00773B95">
              <w:rPr>
                <w:b/>
                <w:bCs/>
                <w:iCs/>
              </w:rPr>
              <w:t>Program: IZGRADNJA I ODRŽAVANJE STAMBENIH OBJEKATA</w:t>
            </w:r>
          </w:p>
        </w:tc>
      </w:tr>
      <w:tr w:rsidR="00773B95" w:rsidRPr="00773B95" w14:paraId="6F1C470C" w14:textId="77777777" w:rsidTr="00966B4C">
        <w:trPr>
          <w:trHeight w:val="277"/>
        </w:trPr>
        <w:tc>
          <w:tcPr>
            <w:tcW w:w="10633" w:type="dxa"/>
            <w:gridSpan w:val="7"/>
            <w:shd w:val="clear" w:color="auto" w:fill="auto"/>
            <w:noWrap/>
            <w:vAlign w:val="center"/>
            <w:hideMark/>
          </w:tcPr>
          <w:p w14:paraId="69FE01E3" w14:textId="77777777" w:rsidR="00966B4C" w:rsidRPr="00773B95" w:rsidRDefault="00966B4C" w:rsidP="001C7028">
            <w:pPr>
              <w:rPr>
                <w:sz w:val="20"/>
                <w:szCs w:val="20"/>
              </w:rPr>
            </w:pPr>
            <w:r w:rsidRPr="00773B95">
              <w:rPr>
                <w:sz w:val="20"/>
                <w:szCs w:val="20"/>
              </w:rPr>
              <w:t xml:space="preserve">Zakonske i druge pravne osnove programa: </w:t>
            </w:r>
          </w:p>
          <w:p w14:paraId="509B4113" w14:textId="77777777" w:rsidR="00966B4C" w:rsidRPr="00773B95" w:rsidRDefault="00966B4C" w:rsidP="001C7028">
            <w:pPr>
              <w:pStyle w:val="Odlomakpopisa"/>
              <w:numPr>
                <w:ilvl w:val="0"/>
                <w:numId w:val="4"/>
              </w:numPr>
              <w:spacing w:after="0" w:line="240" w:lineRule="auto"/>
              <w:rPr>
                <w:rFonts w:ascii="Times New Roman" w:hAnsi="Times New Roman"/>
                <w:sz w:val="20"/>
                <w:szCs w:val="20"/>
              </w:rPr>
            </w:pPr>
            <w:r w:rsidRPr="00773B95">
              <w:rPr>
                <w:rFonts w:ascii="Times New Roman" w:hAnsi="Times New Roman"/>
                <w:sz w:val="20"/>
                <w:szCs w:val="20"/>
              </w:rPr>
              <w:lastRenderedPageBreak/>
              <w:t>Zakon o pravima hrvatskih branitelja iz Domovinskog rata i članova njihovih obitelji (NN 121/17, 98/19 i 84/21)</w:t>
            </w:r>
          </w:p>
        </w:tc>
      </w:tr>
      <w:tr w:rsidR="00773B95" w:rsidRPr="00773B95" w14:paraId="23F1CEA0" w14:textId="77777777" w:rsidTr="00966B4C">
        <w:trPr>
          <w:trHeight w:val="292"/>
        </w:trPr>
        <w:tc>
          <w:tcPr>
            <w:tcW w:w="10633" w:type="dxa"/>
            <w:gridSpan w:val="7"/>
            <w:tcBorders>
              <w:top w:val="single" w:sz="4" w:space="0" w:color="auto"/>
              <w:left w:val="single" w:sz="4" w:space="0" w:color="auto"/>
              <w:bottom w:val="nil"/>
              <w:right w:val="single" w:sz="4" w:space="0" w:color="000000"/>
            </w:tcBorders>
            <w:shd w:val="clear" w:color="auto" w:fill="auto"/>
            <w:vAlign w:val="center"/>
          </w:tcPr>
          <w:p w14:paraId="2ADE8CB3" w14:textId="77777777" w:rsidR="00966B4C" w:rsidRPr="00773B95" w:rsidRDefault="00966B4C" w:rsidP="001C7028">
            <w:pPr>
              <w:rPr>
                <w:b/>
                <w:bCs/>
                <w:i/>
                <w:iCs/>
                <w:sz w:val="20"/>
                <w:szCs w:val="20"/>
              </w:rPr>
            </w:pPr>
            <w:r w:rsidRPr="00773B95">
              <w:rPr>
                <w:b/>
                <w:bCs/>
                <w:sz w:val="20"/>
                <w:szCs w:val="20"/>
              </w:rPr>
              <w:lastRenderedPageBreak/>
              <w:t xml:space="preserve">Razvojna mjera </w:t>
            </w:r>
            <w:r w:rsidRPr="00773B95">
              <w:rPr>
                <w:i/>
                <w:iCs/>
                <w:sz w:val="20"/>
                <w:szCs w:val="20"/>
              </w:rPr>
              <w:t>(poveznica sa strateškim okvirom Provedbenog programa Grada Samobora za razdoblje 2021. – 2025.):</w:t>
            </w:r>
          </w:p>
          <w:p w14:paraId="36C873E3" w14:textId="77777777" w:rsidR="00966B4C" w:rsidRPr="00773B95" w:rsidRDefault="00966B4C" w:rsidP="001C7028">
            <w:pPr>
              <w:rPr>
                <w:i/>
                <w:iCs/>
              </w:rPr>
            </w:pPr>
            <w:r w:rsidRPr="00773B95">
              <w:rPr>
                <w:i/>
                <w:iCs/>
                <w:sz w:val="20"/>
                <w:szCs w:val="20"/>
              </w:rPr>
              <w:t>13. Lokalna uprava i administracija</w:t>
            </w:r>
          </w:p>
          <w:p w14:paraId="4312A288" w14:textId="77777777" w:rsidR="00966B4C" w:rsidRPr="00773B95" w:rsidRDefault="00966B4C" w:rsidP="001C7028"/>
          <w:p w14:paraId="3CF217CB" w14:textId="77777777" w:rsidR="00966B4C" w:rsidRPr="00773B95" w:rsidRDefault="00966B4C" w:rsidP="001C7028">
            <w:pPr>
              <w:rPr>
                <w:b/>
                <w:bCs/>
                <w:sz w:val="20"/>
                <w:szCs w:val="20"/>
              </w:rPr>
            </w:pPr>
            <w:r w:rsidRPr="00773B95">
              <w:rPr>
                <w:b/>
                <w:bCs/>
                <w:sz w:val="20"/>
                <w:szCs w:val="20"/>
              </w:rPr>
              <w:t>Pokazatelji rezultata:</w:t>
            </w:r>
          </w:p>
          <w:p w14:paraId="2E879F2A" w14:textId="77777777" w:rsidR="00966B4C" w:rsidRPr="00773B95" w:rsidRDefault="00966B4C" w:rsidP="001C7028">
            <w:pPr>
              <w:jc w:val="both"/>
              <w:rPr>
                <w:sz w:val="20"/>
                <w:szCs w:val="20"/>
              </w:rPr>
            </w:pPr>
            <w:r w:rsidRPr="00773B95">
              <w:rPr>
                <w:sz w:val="20"/>
                <w:szCs w:val="20"/>
              </w:rPr>
              <w:t>Sukladno Prilogu 1. Provedbenog programa Grada Samobora za razdoblje 2021. – 2025.</w:t>
            </w:r>
          </w:p>
        </w:tc>
      </w:tr>
      <w:tr w:rsidR="00773B95" w:rsidRPr="00773B95" w14:paraId="59409AAD" w14:textId="77777777" w:rsidTr="00AD273B">
        <w:trPr>
          <w:trHeight w:val="300"/>
        </w:trPr>
        <w:tc>
          <w:tcPr>
            <w:tcW w:w="10633" w:type="dxa"/>
            <w:gridSpan w:val="7"/>
            <w:shd w:val="clear" w:color="auto" w:fill="F2F2F2"/>
            <w:vAlign w:val="center"/>
            <w:hideMark/>
          </w:tcPr>
          <w:p w14:paraId="0E9084BA" w14:textId="77777777" w:rsidR="00966B4C" w:rsidRPr="00773B95" w:rsidRDefault="00966B4C" w:rsidP="001C7028">
            <w:pPr>
              <w:rPr>
                <w:b/>
                <w:sz w:val="20"/>
                <w:szCs w:val="20"/>
              </w:rPr>
            </w:pPr>
            <w:r w:rsidRPr="00773B95">
              <w:rPr>
                <w:b/>
                <w:bCs/>
                <w:sz w:val="20"/>
                <w:szCs w:val="20"/>
              </w:rPr>
              <w:t xml:space="preserve">Naziv aktivnosti/projekta u Proračunu: </w:t>
            </w:r>
            <w:r w:rsidRPr="00773B95">
              <w:rPr>
                <w:b/>
                <w:sz w:val="20"/>
                <w:szCs w:val="20"/>
              </w:rPr>
              <w:t>TROŠKOVI PRIKLJUČAKA NA KOMUNALNU INFRASTRUKTURU-INVALIDI DOM. RATA</w:t>
            </w:r>
          </w:p>
        </w:tc>
      </w:tr>
      <w:tr w:rsidR="00773B95" w:rsidRPr="00773B95" w14:paraId="3CEF53F6" w14:textId="77777777" w:rsidTr="00966B4C">
        <w:trPr>
          <w:trHeight w:val="251"/>
        </w:trPr>
        <w:tc>
          <w:tcPr>
            <w:tcW w:w="6881" w:type="dxa"/>
            <w:gridSpan w:val="2"/>
            <w:vMerge w:val="restart"/>
            <w:shd w:val="clear" w:color="auto" w:fill="auto"/>
            <w:vAlign w:val="center"/>
            <w:hideMark/>
          </w:tcPr>
          <w:p w14:paraId="1E7AC726" w14:textId="77777777" w:rsidR="00966B4C" w:rsidRPr="00773B95" w:rsidRDefault="00966B4C" w:rsidP="001C7028">
            <w:pPr>
              <w:jc w:val="center"/>
              <w:rPr>
                <w:sz w:val="20"/>
                <w:szCs w:val="20"/>
              </w:rPr>
            </w:pPr>
            <w:r w:rsidRPr="00773B95">
              <w:rPr>
                <w:sz w:val="20"/>
                <w:szCs w:val="20"/>
              </w:rPr>
              <w:t>Obrazloženje aktivnosti/projekta</w:t>
            </w:r>
          </w:p>
        </w:tc>
        <w:tc>
          <w:tcPr>
            <w:tcW w:w="3752" w:type="dxa"/>
            <w:gridSpan w:val="5"/>
            <w:shd w:val="clear" w:color="auto" w:fill="auto"/>
            <w:noWrap/>
            <w:vAlign w:val="center"/>
            <w:hideMark/>
          </w:tcPr>
          <w:p w14:paraId="6736D0A6" w14:textId="77777777" w:rsidR="00966B4C" w:rsidRPr="00773B95" w:rsidRDefault="00966B4C" w:rsidP="001C7028">
            <w:pPr>
              <w:jc w:val="center"/>
              <w:rPr>
                <w:sz w:val="20"/>
                <w:szCs w:val="20"/>
              </w:rPr>
            </w:pPr>
            <w:r w:rsidRPr="00773B95">
              <w:rPr>
                <w:sz w:val="20"/>
                <w:szCs w:val="20"/>
              </w:rPr>
              <w:t>Planirana sredstva</w:t>
            </w:r>
          </w:p>
        </w:tc>
      </w:tr>
      <w:tr w:rsidR="00773B95" w:rsidRPr="00773B95" w14:paraId="57D10201" w14:textId="77777777" w:rsidTr="00966B4C">
        <w:trPr>
          <w:trHeight w:val="207"/>
        </w:trPr>
        <w:tc>
          <w:tcPr>
            <w:tcW w:w="6881" w:type="dxa"/>
            <w:gridSpan w:val="2"/>
            <w:vMerge/>
            <w:vAlign w:val="center"/>
            <w:hideMark/>
          </w:tcPr>
          <w:p w14:paraId="4474CE2C" w14:textId="77777777" w:rsidR="00966B4C" w:rsidRPr="00773B95" w:rsidRDefault="00966B4C" w:rsidP="001C7028">
            <w:pPr>
              <w:jc w:val="center"/>
              <w:rPr>
                <w:sz w:val="20"/>
                <w:szCs w:val="20"/>
              </w:rPr>
            </w:pPr>
          </w:p>
        </w:tc>
        <w:tc>
          <w:tcPr>
            <w:tcW w:w="1250" w:type="dxa"/>
            <w:gridSpan w:val="2"/>
            <w:shd w:val="clear" w:color="auto" w:fill="auto"/>
            <w:noWrap/>
            <w:vAlign w:val="center"/>
            <w:hideMark/>
          </w:tcPr>
          <w:p w14:paraId="5016449A" w14:textId="77777777" w:rsidR="00966B4C" w:rsidRPr="00773B95" w:rsidRDefault="00966B4C" w:rsidP="001C7028">
            <w:pPr>
              <w:jc w:val="center"/>
              <w:rPr>
                <w:sz w:val="20"/>
                <w:szCs w:val="20"/>
              </w:rPr>
            </w:pPr>
            <w:r w:rsidRPr="00773B95">
              <w:rPr>
                <w:sz w:val="20"/>
                <w:szCs w:val="20"/>
              </w:rPr>
              <w:t>2022.</w:t>
            </w:r>
          </w:p>
        </w:tc>
        <w:tc>
          <w:tcPr>
            <w:tcW w:w="1251" w:type="dxa"/>
            <w:gridSpan w:val="2"/>
            <w:shd w:val="clear" w:color="auto" w:fill="auto"/>
            <w:noWrap/>
            <w:vAlign w:val="center"/>
            <w:hideMark/>
          </w:tcPr>
          <w:p w14:paraId="0152A0E4" w14:textId="77777777" w:rsidR="00966B4C" w:rsidRPr="00773B95" w:rsidRDefault="00966B4C" w:rsidP="001C7028">
            <w:pPr>
              <w:jc w:val="center"/>
              <w:rPr>
                <w:sz w:val="20"/>
                <w:szCs w:val="20"/>
              </w:rPr>
            </w:pPr>
            <w:r w:rsidRPr="00773B95">
              <w:rPr>
                <w:sz w:val="20"/>
                <w:szCs w:val="20"/>
              </w:rPr>
              <w:t>2023.</w:t>
            </w:r>
          </w:p>
        </w:tc>
        <w:tc>
          <w:tcPr>
            <w:tcW w:w="1251" w:type="dxa"/>
            <w:shd w:val="clear" w:color="auto" w:fill="auto"/>
            <w:noWrap/>
            <w:vAlign w:val="center"/>
            <w:hideMark/>
          </w:tcPr>
          <w:p w14:paraId="59F2EF3E" w14:textId="77777777" w:rsidR="00966B4C" w:rsidRPr="00773B95" w:rsidRDefault="00966B4C" w:rsidP="001C7028">
            <w:pPr>
              <w:jc w:val="center"/>
              <w:rPr>
                <w:sz w:val="20"/>
                <w:szCs w:val="20"/>
              </w:rPr>
            </w:pPr>
            <w:r w:rsidRPr="00773B95">
              <w:rPr>
                <w:sz w:val="20"/>
                <w:szCs w:val="20"/>
              </w:rPr>
              <w:t>2024.</w:t>
            </w:r>
          </w:p>
        </w:tc>
      </w:tr>
      <w:tr w:rsidR="00773B95" w:rsidRPr="00773B95" w14:paraId="7C891645" w14:textId="77777777" w:rsidTr="00966B4C">
        <w:trPr>
          <w:trHeight w:val="803"/>
        </w:trPr>
        <w:tc>
          <w:tcPr>
            <w:tcW w:w="6881" w:type="dxa"/>
            <w:gridSpan w:val="2"/>
            <w:shd w:val="clear" w:color="auto" w:fill="auto"/>
            <w:noWrap/>
            <w:vAlign w:val="center"/>
            <w:hideMark/>
          </w:tcPr>
          <w:p w14:paraId="0846B58F" w14:textId="77777777" w:rsidR="00966B4C" w:rsidRPr="00773B95" w:rsidRDefault="00966B4C" w:rsidP="001C7028">
            <w:pPr>
              <w:jc w:val="both"/>
              <w:rPr>
                <w:sz w:val="20"/>
                <w:szCs w:val="20"/>
              </w:rPr>
            </w:pPr>
            <w:r w:rsidRPr="00773B95">
              <w:rPr>
                <w:sz w:val="20"/>
                <w:szCs w:val="20"/>
              </w:rPr>
              <w:t xml:space="preserve">HRVI iz Domovinskog rata ostvaruju pravo na stambeno zbrinjavanje, a jedinice lokalne samouprave osiguravaju sredstva za odgovarajuće građevinsko zemljište, uređenje komunalne infrastrukture i priključenje na istu, odnosno podmirenje troškova koji se odnose na infrastrukturu i priključke, kao i troškove komunalnog doprinosa. </w:t>
            </w:r>
          </w:p>
        </w:tc>
        <w:tc>
          <w:tcPr>
            <w:tcW w:w="1250" w:type="dxa"/>
            <w:gridSpan w:val="2"/>
            <w:shd w:val="clear" w:color="auto" w:fill="auto"/>
            <w:noWrap/>
            <w:vAlign w:val="center"/>
            <w:hideMark/>
          </w:tcPr>
          <w:p w14:paraId="1BAFF695" w14:textId="77777777" w:rsidR="00966B4C" w:rsidRPr="00773B95" w:rsidRDefault="00966B4C" w:rsidP="001C7028">
            <w:pPr>
              <w:jc w:val="right"/>
              <w:rPr>
                <w:b/>
                <w:sz w:val="20"/>
                <w:szCs w:val="20"/>
              </w:rPr>
            </w:pPr>
            <w:r w:rsidRPr="00773B95">
              <w:rPr>
                <w:b/>
                <w:sz w:val="20"/>
                <w:szCs w:val="20"/>
              </w:rPr>
              <w:t>50.000</w:t>
            </w:r>
          </w:p>
        </w:tc>
        <w:tc>
          <w:tcPr>
            <w:tcW w:w="1251" w:type="dxa"/>
            <w:gridSpan w:val="2"/>
            <w:shd w:val="clear" w:color="auto" w:fill="auto"/>
            <w:noWrap/>
            <w:vAlign w:val="center"/>
            <w:hideMark/>
          </w:tcPr>
          <w:p w14:paraId="48937E7B" w14:textId="77777777" w:rsidR="00966B4C" w:rsidRPr="00773B95" w:rsidRDefault="00966B4C" w:rsidP="001C7028">
            <w:pPr>
              <w:jc w:val="right"/>
              <w:rPr>
                <w:b/>
                <w:sz w:val="20"/>
                <w:szCs w:val="20"/>
              </w:rPr>
            </w:pPr>
            <w:r w:rsidRPr="00773B95">
              <w:rPr>
                <w:b/>
                <w:sz w:val="20"/>
                <w:szCs w:val="20"/>
              </w:rPr>
              <w:t>50.000</w:t>
            </w:r>
          </w:p>
        </w:tc>
        <w:tc>
          <w:tcPr>
            <w:tcW w:w="1251" w:type="dxa"/>
            <w:shd w:val="clear" w:color="auto" w:fill="auto"/>
            <w:noWrap/>
            <w:vAlign w:val="center"/>
            <w:hideMark/>
          </w:tcPr>
          <w:p w14:paraId="5D68120B" w14:textId="77777777" w:rsidR="00966B4C" w:rsidRPr="00773B95" w:rsidRDefault="00966B4C" w:rsidP="001C7028">
            <w:pPr>
              <w:jc w:val="right"/>
              <w:rPr>
                <w:b/>
                <w:sz w:val="20"/>
                <w:szCs w:val="20"/>
              </w:rPr>
            </w:pPr>
            <w:r w:rsidRPr="00773B95">
              <w:rPr>
                <w:b/>
                <w:sz w:val="20"/>
                <w:szCs w:val="20"/>
              </w:rPr>
              <w:t>50.000</w:t>
            </w:r>
          </w:p>
        </w:tc>
      </w:tr>
      <w:tr w:rsidR="00773B95" w:rsidRPr="00773B95" w14:paraId="5002EDBF" w14:textId="77777777" w:rsidTr="006A2188">
        <w:trPr>
          <w:trHeight w:val="266"/>
        </w:trPr>
        <w:tc>
          <w:tcPr>
            <w:tcW w:w="10633" w:type="dxa"/>
            <w:gridSpan w:val="7"/>
            <w:shd w:val="clear" w:color="auto" w:fill="D9D9D9"/>
            <w:noWrap/>
            <w:vAlign w:val="center"/>
            <w:hideMark/>
          </w:tcPr>
          <w:p w14:paraId="322852F2" w14:textId="77777777" w:rsidR="00966B4C" w:rsidRPr="00773B95" w:rsidRDefault="00966B4C" w:rsidP="001C7028">
            <w:pPr>
              <w:rPr>
                <w:b/>
                <w:bCs/>
                <w:iCs/>
              </w:rPr>
            </w:pPr>
            <w:r w:rsidRPr="00773B95">
              <w:rPr>
                <w:b/>
                <w:bCs/>
                <w:iCs/>
              </w:rPr>
              <w:t>Program: PRIPREMA PROJEKTNE DOKUMENTACIJE</w:t>
            </w:r>
          </w:p>
        </w:tc>
      </w:tr>
      <w:tr w:rsidR="00773B95" w:rsidRPr="00773B95" w14:paraId="20D577C9" w14:textId="77777777" w:rsidTr="00966B4C">
        <w:trPr>
          <w:trHeight w:val="576"/>
        </w:trPr>
        <w:tc>
          <w:tcPr>
            <w:tcW w:w="106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79E71" w14:textId="77777777" w:rsidR="00966B4C" w:rsidRPr="00773B95" w:rsidRDefault="00966B4C" w:rsidP="001C7028">
            <w:pPr>
              <w:jc w:val="both"/>
              <w:rPr>
                <w:sz w:val="20"/>
                <w:szCs w:val="20"/>
              </w:rPr>
            </w:pPr>
            <w:r w:rsidRPr="00773B95">
              <w:rPr>
                <w:sz w:val="20"/>
                <w:szCs w:val="20"/>
              </w:rPr>
              <w:t>Zakonske i druge pravne osnove programa:</w:t>
            </w:r>
          </w:p>
          <w:p w14:paraId="713617A9"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gradnji (NN 153/13, 20/17, 39/19 i 125/19)</w:t>
            </w:r>
          </w:p>
          <w:p w14:paraId="43369A97"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prostornom uređenju (NN 153/13, 65/17, 114/18, 39/19 i 98/19)</w:t>
            </w:r>
          </w:p>
        </w:tc>
      </w:tr>
      <w:tr w:rsidR="00773B95" w:rsidRPr="00773B95" w14:paraId="44E6D4C9" w14:textId="77777777" w:rsidTr="00966B4C">
        <w:trPr>
          <w:trHeight w:val="292"/>
        </w:trPr>
        <w:tc>
          <w:tcPr>
            <w:tcW w:w="10633" w:type="dxa"/>
            <w:gridSpan w:val="7"/>
            <w:shd w:val="clear" w:color="auto" w:fill="auto"/>
            <w:vAlign w:val="center"/>
            <w:hideMark/>
          </w:tcPr>
          <w:p w14:paraId="38612732" w14:textId="77777777" w:rsidR="00966B4C" w:rsidRPr="00773B95" w:rsidRDefault="00966B4C" w:rsidP="001C7028">
            <w:pPr>
              <w:rPr>
                <w:b/>
                <w:bCs/>
                <w:i/>
                <w:iCs/>
                <w:sz w:val="20"/>
                <w:szCs w:val="20"/>
              </w:rPr>
            </w:pPr>
            <w:r w:rsidRPr="00773B95">
              <w:rPr>
                <w:b/>
                <w:bCs/>
                <w:sz w:val="20"/>
                <w:szCs w:val="20"/>
              </w:rPr>
              <w:t xml:space="preserve">Razvojna mjera </w:t>
            </w:r>
            <w:r w:rsidRPr="00773B95">
              <w:rPr>
                <w:i/>
                <w:iCs/>
                <w:sz w:val="20"/>
                <w:szCs w:val="20"/>
              </w:rPr>
              <w:t>(poveznica sa strateškim okvirom Provedbenog programa Grada Samobora za razdoblje 2021. – 2025.):</w:t>
            </w:r>
          </w:p>
          <w:p w14:paraId="02298674" w14:textId="77777777" w:rsidR="00966B4C" w:rsidRPr="00773B95" w:rsidRDefault="00966B4C" w:rsidP="001C7028">
            <w:pPr>
              <w:rPr>
                <w:i/>
                <w:iCs/>
              </w:rPr>
            </w:pPr>
            <w:r w:rsidRPr="00773B95">
              <w:rPr>
                <w:i/>
                <w:iCs/>
                <w:sz w:val="20"/>
                <w:szCs w:val="20"/>
              </w:rPr>
              <w:t>13. Lokalna uprava i administracija</w:t>
            </w:r>
          </w:p>
          <w:p w14:paraId="0E17C917" w14:textId="77777777" w:rsidR="00966B4C" w:rsidRPr="00773B95" w:rsidRDefault="00966B4C" w:rsidP="001C7028"/>
          <w:p w14:paraId="418A2CA2" w14:textId="77777777" w:rsidR="00966B4C" w:rsidRPr="00773B95" w:rsidRDefault="00966B4C" w:rsidP="001C7028">
            <w:pPr>
              <w:rPr>
                <w:b/>
                <w:bCs/>
                <w:sz w:val="20"/>
                <w:szCs w:val="20"/>
              </w:rPr>
            </w:pPr>
            <w:r w:rsidRPr="00773B95">
              <w:rPr>
                <w:b/>
                <w:bCs/>
                <w:sz w:val="20"/>
                <w:szCs w:val="20"/>
              </w:rPr>
              <w:t>Pokazatelji rezultata:</w:t>
            </w:r>
          </w:p>
          <w:p w14:paraId="6CDF12F3" w14:textId="77777777" w:rsidR="00966B4C" w:rsidRPr="00773B95" w:rsidRDefault="00966B4C" w:rsidP="001C7028">
            <w:pPr>
              <w:jc w:val="both"/>
              <w:rPr>
                <w:sz w:val="20"/>
                <w:szCs w:val="20"/>
              </w:rPr>
            </w:pPr>
            <w:r w:rsidRPr="00773B95">
              <w:rPr>
                <w:sz w:val="20"/>
                <w:szCs w:val="20"/>
              </w:rPr>
              <w:t>Sukladno Prilogu 1. Provedbenog programa Grada Samobora za razdoblje 2021. – 2025.</w:t>
            </w:r>
          </w:p>
        </w:tc>
      </w:tr>
      <w:tr w:rsidR="00773B95" w:rsidRPr="00773B95" w14:paraId="0A1558B3" w14:textId="77777777" w:rsidTr="00AD273B">
        <w:trPr>
          <w:trHeight w:val="300"/>
        </w:trPr>
        <w:tc>
          <w:tcPr>
            <w:tcW w:w="10633" w:type="dxa"/>
            <w:gridSpan w:val="7"/>
            <w:shd w:val="clear" w:color="auto" w:fill="F2F2F2"/>
            <w:vAlign w:val="center"/>
            <w:hideMark/>
          </w:tcPr>
          <w:p w14:paraId="667DFB0F" w14:textId="77777777" w:rsidR="00966B4C" w:rsidRPr="00773B95" w:rsidRDefault="00966B4C" w:rsidP="001C7028">
            <w:pPr>
              <w:rPr>
                <w:b/>
                <w:sz w:val="20"/>
                <w:szCs w:val="20"/>
              </w:rPr>
            </w:pPr>
            <w:r w:rsidRPr="00773B95">
              <w:rPr>
                <w:b/>
                <w:bCs/>
                <w:sz w:val="20"/>
                <w:szCs w:val="20"/>
              </w:rPr>
              <w:t xml:space="preserve">Naziv aktivnosti/projekta u Proračunu: </w:t>
            </w:r>
            <w:r w:rsidRPr="00773B95">
              <w:rPr>
                <w:b/>
                <w:sz w:val="20"/>
                <w:szCs w:val="20"/>
              </w:rPr>
              <w:t>GEODETSKE, KATASTARSKE I SLIČNE USLUGE</w:t>
            </w:r>
          </w:p>
        </w:tc>
      </w:tr>
      <w:tr w:rsidR="00773B95" w:rsidRPr="00773B95" w14:paraId="08581174" w14:textId="77777777" w:rsidTr="00966B4C">
        <w:trPr>
          <w:trHeight w:val="251"/>
        </w:trPr>
        <w:tc>
          <w:tcPr>
            <w:tcW w:w="6881" w:type="dxa"/>
            <w:gridSpan w:val="2"/>
            <w:vMerge w:val="restart"/>
            <w:shd w:val="clear" w:color="auto" w:fill="auto"/>
            <w:vAlign w:val="center"/>
            <w:hideMark/>
          </w:tcPr>
          <w:p w14:paraId="6FF8943B" w14:textId="77777777" w:rsidR="00966B4C" w:rsidRPr="00773B95" w:rsidRDefault="00966B4C" w:rsidP="001C7028">
            <w:pPr>
              <w:jc w:val="center"/>
              <w:rPr>
                <w:sz w:val="20"/>
                <w:szCs w:val="20"/>
              </w:rPr>
            </w:pPr>
            <w:r w:rsidRPr="00773B95">
              <w:rPr>
                <w:sz w:val="20"/>
                <w:szCs w:val="20"/>
              </w:rPr>
              <w:t>Obrazloženje aktivnosti/projekta</w:t>
            </w:r>
          </w:p>
        </w:tc>
        <w:tc>
          <w:tcPr>
            <w:tcW w:w="3752" w:type="dxa"/>
            <w:gridSpan w:val="5"/>
            <w:shd w:val="clear" w:color="auto" w:fill="auto"/>
            <w:noWrap/>
            <w:vAlign w:val="center"/>
            <w:hideMark/>
          </w:tcPr>
          <w:p w14:paraId="2E5B8708" w14:textId="77777777" w:rsidR="00966B4C" w:rsidRPr="00773B95" w:rsidRDefault="00966B4C" w:rsidP="001C7028">
            <w:pPr>
              <w:jc w:val="center"/>
              <w:rPr>
                <w:sz w:val="20"/>
                <w:szCs w:val="20"/>
              </w:rPr>
            </w:pPr>
            <w:r w:rsidRPr="00773B95">
              <w:rPr>
                <w:sz w:val="20"/>
                <w:szCs w:val="20"/>
              </w:rPr>
              <w:t>Planirana sredstva</w:t>
            </w:r>
          </w:p>
        </w:tc>
      </w:tr>
      <w:tr w:rsidR="00773B95" w:rsidRPr="00773B95" w14:paraId="299E40B1" w14:textId="77777777" w:rsidTr="00966B4C">
        <w:trPr>
          <w:trHeight w:val="207"/>
        </w:trPr>
        <w:tc>
          <w:tcPr>
            <w:tcW w:w="6881" w:type="dxa"/>
            <w:gridSpan w:val="2"/>
            <w:vMerge/>
            <w:vAlign w:val="center"/>
            <w:hideMark/>
          </w:tcPr>
          <w:p w14:paraId="35A256EC" w14:textId="77777777" w:rsidR="00966B4C" w:rsidRPr="00773B95" w:rsidRDefault="00966B4C" w:rsidP="001C7028">
            <w:pPr>
              <w:rPr>
                <w:sz w:val="20"/>
                <w:szCs w:val="20"/>
              </w:rPr>
            </w:pPr>
          </w:p>
        </w:tc>
        <w:tc>
          <w:tcPr>
            <w:tcW w:w="1250" w:type="dxa"/>
            <w:gridSpan w:val="2"/>
            <w:shd w:val="clear" w:color="auto" w:fill="auto"/>
            <w:noWrap/>
            <w:vAlign w:val="center"/>
            <w:hideMark/>
          </w:tcPr>
          <w:p w14:paraId="2FED7606" w14:textId="77777777" w:rsidR="00966B4C" w:rsidRPr="00773B95" w:rsidRDefault="00966B4C" w:rsidP="001C7028">
            <w:pPr>
              <w:jc w:val="center"/>
              <w:rPr>
                <w:sz w:val="20"/>
                <w:szCs w:val="20"/>
              </w:rPr>
            </w:pPr>
            <w:r w:rsidRPr="00773B95">
              <w:rPr>
                <w:sz w:val="20"/>
                <w:szCs w:val="20"/>
              </w:rPr>
              <w:t>2022.</w:t>
            </w:r>
          </w:p>
        </w:tc>
        <w:tc>
          <w:tcPr>
            <w:tcW w:w="1251" w:type="dxa"/>
            <w:gridSpan w:val="2"/>
            <w:shd w:val="clear" w:color="auto" w:fill="auto"/>
            <w:noWrap/>
            <w:vAlign w:val="center"/>
            <w:hideMark/>
          </w:tcPr>
          <w:p w14:paraId="43D5994C" w14:textId="77777777" w:rsidR="00966B4C" w:rsidRPr="00773B95" w:rsidRDefault="00966B4C" w:rsidP="001C7028">
            <w:pPr>
              <w:jc w:val="center"/>
              <w:rPr>
                <w:sz w:val="20"/>
                <w:szCs w:val="20"/>
              </w:rPr>
            </w:pPr>
            <w:r w:rsidRPr="00773B95">
              <w:rPr>
                <w:sz w:val="20"/>
                <w:szCs w:val="20"/>
              </w:rPr>
              <w:t>2023.</w:t>
            </w:r>
          </w:p>
        </w:tc>
        <w:tc>
          <w:tcPr>
            <w:tcW w:w="1251" w:type="dxa"/>
            <w:shd w:val="clear" w:color="auto" w:fill="auto"/>
            <w:noWrap/>
            <w:vAlign w:val="center"/>
            <w:hideMark/>
          </w:tcPr>
          <w:p w14:paraId="7466DFA2" w14:textId="77777777" w:rsidR="00966B4C" w:rsidRPr="00773B95" w:rsidRDefault="00966B4C" w:rsidP="001C7028">
            <w:pPr>
              <w:jc w:val="center"/>
              <w:rPr>
                <w:sz w:val="20"/>
                <w:szCs w:val="20"/>
              </w:rPr>
            </w:pPr>
            <w:r w:rsidRPr="00773B95">
              <w:rPr>
                <w:sz w:val="20"/>
                <w:szCs w:val="20"/>
              </w:rPr>
              <w:t>2024.</w:t>
            </w:r>
          </w:p>
        </w:tc>
      </w:tr>
      <w:tr w:rsidR="00773B95" w:rsidRPr="00773B95" w14:paraId="3A1FCF66" w14:textId="77777777" w:rsidTr="00966B4C">
        <w:trPr>
          <w:trHeight w:val="803"/>
        </w:trPr>
        <w:tc>
          <w:tcPr>
            <w:tcW w:w="6881" w:type="dxa"/>
            <w:gridSpan w:val="2"/>
            <w:shd w:val="clear" w:color="auto" w:fill="auto"/>
            <w:noWrap/>
            <w:vAlign w:val="center"/>
            <w:hideMark/>
          </w:tcPr>
          <w:p w14:paraId="37247D13" w14:textId="77777777" w:rsidR="00966B4C" w:rsidRPr="00773B95" w:rsidRDefault="00966B4C" w:rsidP="001C7028">
            <w:pPr>
              <w:jc w:val="both"/>
              <w:rPr>
                <w:iCs/>
                <w:sz w:val="20"/>
                <w:szCs w:val="20"/>
                <w:lang w:eastAsia="en-US"/>
              </w:rPr>
            </w:pPr>
            <w:r w:rsidRPr="00773B95">
              <w:rPr>
                <w:iCs/>
                <w:sz w:val="20"/>
                <w:szCs w:val="20"/>
                <w:lang w:eastAsia="en-US"/>
              </w:rPr>
              <w:t>Priprema projektne dokumentacije obuhvaća geodetske, katastarske i slične usluge, kao i ishođenje prethodnih energetskih suglasnosti, te izradu nacrta i projektne dokumentacije vezane za kapitalne projekte. Grad Samobor, kao veliki grad dužan je pratiti stanje u prostoru i shodno tom stanju kao i strategiji razvoja grada priprema podlogu za izradu projektne dokumentacije potrebne za izgradnju kapitalnih objekata i infrastrukture. Tijekom 2022. planira se započeti s aktivnostima katastarske izmjere na području grada Samobora za k.o. Rakovicu sukladno Sporazumu o provođenju katastarske izmjere katastra nekretnina na području Grada Samobora te su u 2022. godini planirana sredstva u iznosu od 2.700.000 kn, a što predstavlja udio Grada u realizaciji ovog projekta.</w:t>
            </w:r>
          </w:p>
        </w:tc>
        <w:tc>
          <w:tcPr>
            <w:tcW w:w="1250" w:type="dxa"/>
            <w:gridSpan w:val="2"/>
            <w:shd w:val="clear" w:color="auto" w:fill="auto"/>
            <w:noWrap/>
            <w:vAlign w:val="center"/>
            <w:hideMark/>
          </w:tcPr>
          <w:p w14:paraId="0DDF1347" w14:textId="77777777" w:rsidR="00966B4C" w:rsidRPr="00773B95" w:rsidRDefault="00966B4C" w:rsidP="001C7028">
            <w:pPr>
              <w:jc w:val="right"/>
              <w:rPr>
                <w:b/>
                <w:sz w:val="20"/>
                <w:szCs w:val="20"/>
              </w:rPr>
            </w:pPr>
            <w:r w:rsidRPr="00773B95">
              <w:rPr>
                <w:b/>
                <w:sz w:val="20"/>
                <w:szCs w:val="20"/>
              </w:rPr>
              <w:t>2.980.000</w:t>
            </w:r>
          </w:p>
        </w:tc>
        <w:tc>
          <w:tcPr>
            <w:tcW w:w="1251" w:type="dxa"/>
            <w:gridSpan w:val="2"/>
            <w:shd w:val="clear" w:color="auto" w:fill="auto"/>
            <w:noWrap/>
            <w:vAlign w:val="center"/>
            <w:hideMark/>
          </w:tcPr>
          <w:p w14:paraId="41F3484F" w14:textId="77777777" w:rsidR="00966B4C" w:rsidRPr="00773B95" w:rsidRDefault="00966B4C" w:rsidP="001C7028">
            <w:pPr>
              <w:jc w:val="right"/>
              <w:rPr>
                <w:b/>
                <w:sz w:val="20"/>
                <w:szCs w:val="20"/>
              </w:rPr>
            </w:pPr>
            <w:r w:rsidRPr="00773B95">
              <w:rPr>
                <w:b/>
                <w:sz w:val="20"/>
                <w:szCs w:val="20"/>
              </w:rPr>
              <w:t>1.730.000</w:t>
            </w:r>
          </w:p>
        </w:tc>
        <w:tc>
          <w:tcPr>
            <w:tcW w:w="1251" w:type="dxa"/>
            <w:shd w:val="clear" w:color="auto" w:fill="auto"/>
            <w:noWrap/>
            <w:vAlign w:val="center"/>
            <w:hideMark/>
          </w:tcPr>
          <w:p w14:paraId="2D29DD69" w14:textId="77777777" w:rsidR="00966B4C" w:rsidRPr="00773B95" w:rsidRDefault="00966B4C" w:rsidP="001C7028">
            <w:pPr>
              <w:jc w:val="right"/>
              <w:rPr>
                <w:b/>
                <w:sz w:val="20"/>
                <w:szCs w:val="20"/>
              </w:rPr>
            </w:pPr>
            <w:r w:rsidRPr="00773B95">
              <w:rPr>
                <w:b/>
                <w:sz w:val="20"/>
                <w:szCs w:val="20"/>
              </w:rPr>
              <w:t>280.000</w:t>
            </w:r>
          </w:p>
        </w:tc>
      </w:tr>
      <w:tr w:rsidR="00773B95" w:rsidRPr="00773B95" w14:paraId="3148A37A" w14:textId="77777777" w:rsidTr="00AD273B">
        <w:trPr>
          <w:trHeight w:val="300"/>
        </w:trPr>
        <w:tc>
          <w:tcPr>
            <w:tcW w:w="10633" w:type="dxa"/>
            <w:gridSpan w:val="7"/>
            <w:shd w:val="clear" w:color="auto" w:fill="F2F2F2"/>
            <w:hideMark/>
          </w:tcPr>
          <w:p w14:paraId="7164561E" w14:textId="77777777" w:rsidR="00966B4C" w:rsidRPr="00773B95" w:rsidRDefault="00966B4C" w:rsidP="001C7028">
            <w:pPr>
              <w:rPr>
                <w:b/>
                <w:sz w:val="20"/>
                <w:szCs w:val="20"/>
              </w:rPr>
            </w:pPr>
            <w:r w:rsidRPr="00773B95">
              <w:rPr>
                <w:b/>
                <w:bCs/>
                <w:sz w:val="20"/>
                <w:szCs w:val="20"/>
              </w:rPr>
              <w:t xml:space="preserve">Naziv aktivnosti/projekta u Proračunu: </w:t>
            </w:r>
            <w:r w:rsidRPr="00773B95">
              <w:rPr>
                <w:b/>
                <w:sz w:val="20"/>
                <w:szCs w:val="20"/>
              </w:rPr>
              <w:t>PRETHODNE ENERGETSKE SUGLASNOSTI</w:t>
            </w:r>
          </w:p>
        </w:tc>
      </w:tr>
      <w:tr w:rsidR="00773B95" w:rsidRPr="00773B95" w14:paraId="3B1681A7" w14:textId="77777777" w:rsidTr="00966B4C">
        <w:trPr>
          <w:trHeight w:val="251"/>
        </w:trPr>
        <w:tc>
          <w:tcPr>
            <w:tcW w:w="6881" w:type="dxa"/>
            <w:gridSpan w:val="2"/>
            <w:vMerge w:val="restart"/>
            <w:shd w:val="clear" w:color="auto" w:fill="auto"/>
            <w:vAlign w:val="center"/>
            <w:hideMark/>
          </w:tcPr>
          <w:p w14:paraId="4AB44C6C" w14:textId="77777777" w:rsidR="00966B4C" w:rsidRPr="00773B95" w:rsidRDefault="00966B4C" w:rsidP="001C7028">
            <w:pPr>
              <w:jc w:val="center"/>
              <w:rPr>
                <w:sz w:val="20"/>
                <w:szCs w:val="20"/>
              </w:rPr>
            </w:pPr>
            <w:r w:rsidRPr="00773B95">
              <w:rPr>
                <w:sz w:val="20"/>
                <w:szCs w:val="20"/>
              </w:rPr>
              <w:t>Obrazloženje aktivnosti/projekta</w:t>
            </w:r>
          </w:p>
        </w:tc>
        <w:tc>
          <w:tcPr>
            <w:tcW w:w="3752" w:type="dxa"/>
            <w:gridSpan w:val="5"/>
            <w:shd w:val="clear" w:color="auto" w:fill="auto"/>
            <w:noWrap/>
            <w:vAlign w:val="center"/>
            <w:hideMark/>
          </w:tcPr>
          <w:p w14:paraId="01E4A18E" w14:textId="77777777" w:rsidR="00966B4C" w:rsidRPr="00773B95" w:rsidRDefault="00966B4C" w:rsidP="001C7028">
            <w:pPr>
              <w:jc w:val="center"/>
              <w:rPr>
                <w:sz w:val="20"/>
                <w:szCs w:val="20"/>
              </w:rPr>
            </w:pPr>
            <w:r w:rsidRPr="00773B95">
              <w:rPr>
                <w:sz w:val="20"/>
                <w:szCs w:val="20"/>
              </w:rPr>
              <w:t>Planirana sredstva</w:t>
            </w:r>
          </w:p>
        </w:tc>
      </w:tr>
      <w:tr w:rsidR="00773B95" w:rsidRPr="00773B95" w14:paraId="63DA7E17" w14:textId="77777777" w:rsidTr="00966B4C">
        <w:trPr>
          <w:trHeight w:val="207"/>
        </w:trPr>
        <w:tc>
          <w:tcPr>
            <w:tcW w:w="6881" w:type="dxa"/>
            <w:gridSpan w:val="2"/>
            <w:vMerge/>
            <w:vAlign w:val="center"/>
            <w:hideMark/>
          </w:tcPr>
          <w:p w14:paraId="6978BEEE" w14:textId="77777777" w:rsidR="00966B4C" w:rsidRPr="00773B95" w:rsidRDefault="00966B4C" w:rsidP="001C7028">
            <w:pPr>
              <w:rPr>
                <w:sz w:val="20"/>
                <w:szCs w:val="20"/>
              </w:rPr>
            </w:pPr>
          </w:p>
        </w:tc>
        <w:tc>
          <w:tcPr>
            <w:tcW w:w="1250" w:type="dxa"/>
            <w:gridSpan w:val="2"/>
            <w:shd w:val="clear" w:color="auto" w:fill="auto"/>
            <w:noWrap/>
            <w:vAlign w:val="bottom"/>
            <w:hideMark/>
          </w:tcPr>
          <w:p w14:paraId="5841AA71" w14:textId="77777777" w:rsidR="00966B4C" w:rsidRPr="00773B95" w:rsidRDefault="00966B4C" w:rsidP="001C7028">
            <w:pPr>
              <w:jc w:val="center"/>
              <w:rPr>
                <w:sz w:val="20"/>
                <w:szCs w:val="20"/>
              </w:rPr>
            </w:pPr>
            <w:r w:rsidRPr="00773B95">
              <w:rPr>
                <w:sz w:val="20"/>
                <w:szCs w:val="20"/>
              </w:rPr>
              <w:t>2022.</w:t>
            </w:r>
          </w:p>
        </w:tc>
        <w:tc>
          <w:tcPr>
            <w:tcW w:w="1251" w:type="dxa"/>
            <w:gridSpan w:val="2"/>
            <w:noWrap/>
            <w:vAlign w:val="center"/>
            <w:hideMark/>
          </w:tcPr>
          <w:p w14:paraId="6A34A629" w14:textId="77777777" w:rsidR="00966B4C" w:rsidRPr="00773B95" w:rsidRDefault="00966B4C" w:rsidP="001C7028">
            <w:pPr>
              <w:jc w:val="center"/>
              <w:rPr>
                <w:sz w:val="20"/>
                <w:szCs w:val="20"/>
              </w:rPr>
            </w:pPr>
            <w:r w:rsidRPr="00773B95">
              <w:rPr>
                <w:sz w:val="20"/>
                <w:szCs w:val="20"/>
              </w:rPr>
              <w:t>2023.</w:t>
            </w:r>
          </w:p>
        </w:tc>
        <w:tc>
          <w:tcPr>
            <w:tcW w:w="1251" w:type="dxa"/>
            <w:shd w:val="clear" w:color="auto" w:fill="auto"/>
            <w:noWrap/>
            <w:vAlign w:val="bottom"/>
            <w:hideMark/>
          </w:tcPr>
          <w:p w14:paraId="00D76F6E" w14:textId="77777777" w:rsidR="00966B4C" w:rsidRPr="00773B95" w:rsidRDefault="00966B4C" w:rsidP="001C7028">
            <w:pPr>
              <w:jc w:val="center"/>
              <w:rPr>
                <w:sz w:val="20"/>
                <w:szCs w:val="20"/>
              </w:rPr>
            </w:pPr>
            <w:r w:rsidRPr="00773B95">
              <w:rPr>
                <w:sz w:val="20"/>
                <w:szCs w:val="20"/>
              </w:rPr>
              <w:t>2024.</w:t>
            </w:r>
          </w:p>
        </w:tc>
      </w:tr>
      <w:tr w:rsidR="00773B95" w:rsidRPr="00773B95" w14:paraId="7001BD24" w14:textId="77777777" w:rsidTr="00966B4C">
        <w:trPr>
          <w:trHeight w:val="651"/>
        </w:trPr>
        <w:tc>
          <w:tcPr>
            <w:tcW w:w="6881" w:type="dxa"/>
            <w:gridSpan w:val="2"/>
            <w:shd w:val="clear" w:color="auto" w:fill="auto"/>
            <w:noWrap/>
            <w:vAlign w:val="center"/>
            <w:hideMark/>
          </w:tcPr>
          <w:p w14:paraId="50241BDC" w14:textId="77777777" w:rsidR="00966B4C" w:rsidRPr="00773B95" w:rsidRDefault="00966B4C" w:rsidP="001C7028">
            <w:pPr>
              <w:rPr>
                <w:iCs/>
                <w:sz w:val="20"/>
                <w:szCs w:val="20"/>
              </w:rPr>
            </w:pPr>
            <w:r w:rsidRPr="00773B95">
              <w:rPr>
                <w:iCs/>
                <w:sz w:val="20"/>
                <w:szCs w:val="20"/>
              </w:rPr>
              <w:t xml:space="preserve">Planirana sredstva su predviđena za podmirenje troškova priključenja objekata u vlasništvu grada na energetsku mrežu. </w:t>
            </w:r>
          </w:p>
        </w:tc>
        <w:tc>
          <w:tcPr>
            <w:tcW w:w="1250" w:type="dxa"/>
            <w:gridSpan w:val="2"/>
            <w:shd w:val="clear" w:color="auto" w:fill="auto"/>
            <w:noWrap/>
            <w:vAlign w:val="center"/>
            <w:hideMark/>
          </w:tcPr>
          <w:p w14:paraId="144DB49F" w14:textId="77777777" w:rsidR="00966B4C" w:rsidRPr="00773B95" w:rsidRDefault="00966B4C" w:rsidP="001C7028">
            <w:pPr>
              <w:jc w:val="right"/>
              <w:rPr>
                <w:b/>
                <w:sz w:val="20"/>
                <w:szCs w:val="20"/>
              </w:rPr>
            </w:pPr>
            <w:r w:rsidRPr="00773B95">
              <w:rPr>
                <w:b/>
                <w:sz w:val="20"/>
                <w:szCs w:val="20"/>
              </w:rPr>
              <w:t>50.000</w:t>
            </w:r>
          </w:p>
        </w:tc>
        <w:tc>
          <w:tcPr>
            <w:tcW w:w="1251" w:type="dxa"/>
            <w:gridSpan w:val="2"/>
            <w:shd w:val="clear" w:color="auto" w:fill="auto"/>
            <w:noWrap/>
            <w:vAlign w:val="center"/>
            <w:hideMark/>
          </w:tcPr>
          <w:p w14:paraId="0416E83F" w14:textId="77777777" w:rsidR="00966B4C" w:rsidRPr="00773B95" w:rsidRDefault="00966B4C" w:rsidP="001C7028">
            <w:pPr>
              <w:jc w:val="right"/>
              <w:rPr>
                <w:b/>
                <w:sz w:val="20"/>
                <w:szCs w:val="20"/>
              </w:rPr>
            </w:pPr>
            <w:r w:rsidRPr="00773B95">
              <w:rPr>
                <w:b/>
                <w:sz w:val="20"/>
                <w:szCs w:val="20"/>
              </w:rPr>
              <w:t>50.000</w:t>
            </w:r>
          </w:p>
        </w:tc>
        <w:tc>
          <w:tcPr>
            <w:tcW w:w="1251" w:type="dxa"/>
            <w:shd w:val="clear" w:color="auto" w:fill="auto"/>
            <w:noWrap/>
            <w:vAlign w:val="center"/>
            <w:hideMark/>
          </w:tcPr>
          <w:p w14:paraId="7DD85A00" w14:textId="77777777" w:rsidR="00966B4C" w:rsidRPr="00773B95" w:rsidRDefault="00966B4C" w:rsidP="001C7028">
            <w:pPr>
              <w:jc w:val="right"/>
              <w:rPr>
                <w:b/>
                <w:sz w:val="20"/>
                <w:szCs w:val="20"/>
              </w:rPr>
            </w:pPr>
            <w:r w:rsidRPr="00773B95">
              <w:rPr>
                <w:b/>
                <w:sz w:val="20"/>
                <w:szCs w:val="20"/>
              </w:rPr>
              <w:t>50.000</w:t>
            </w:r>
          </w:p>
        </w:tc>
      </w:tr>
      <w:tr w:rsidR="00773B95" w:rsidRPr="00773B95" w14:paraId="64B11FAF" w14:textId="77777777" w:rsidTr="00AD273B">
        <w:trPr>
          <w:trHeight w:val="300"/>
        </w:trPr>
        <w:tc>
          <w:tcPr>
            <w:tcW w:w="10633" w:type="dxa"/>
            <w:gridSpan w:val="7"/>
            <w:shd w:val="clear" w:color="auto" w:fill="F2F2F2"/>
            <w:hideMark/>
          </w:tcPr>
          <w:p w14:paraId="0DC1F3C2" w14:textId="77777777" w:rsidR="00966B4C" w:rsidRPr="00773B95" w:rsidRDefault="00966B4C" w:rsidP="001C7028">
            <w:pPr>
              <w:rPr>
                <w:b/>
                <w:sz w:val="20"/>
                <w:szCs w:val="20"/>
              </w:rPr>
            </w:pPr>
            <w:r w:rsidRPr="00773B95">
              <w:rPr>
                <w:b/>
                <w:bCs/>
                <w:sz w:val="20"/>
                <w:szCs w:val="20"/>
              </w:rPr>
              <w:t>Naziv aktivnosti/projekta u Proračunu: USKLAĐENJE KATASTRA I GRUNTOVNICE ZA K.O. DOMASLOVEC</w:t>
            </w:r>
          </w:p>
        </w:tc>
      </w:tr>
      <w:tr w:rsidR="00773B95" w:rsidRPr="00773B95" w14:paraId="75636F21" w14:textId="77777777" w:rsidTr="00966B4C">
        <w:trPr>
          <w:trHeight w:val="251"/>
        </w:trPr>
        <w:tc>
          <w:tcPr>
            <w:tcW w:w="6881" w:type="dxa"/>
            <w:gridSpan w:val="2"/>
            <w:vMerge w:val="restart"/>
            <w:shd w:val="clear" w:color="auto" w:fill="auto"/>
            <w:vAlign w:val="center"/>
            <w:hideMark/>
          </w:tcPr>
          <w:p w14:paraId="7A195DFA" w14:textId="77777777" w:rsidR="00966B4C" w:rsidRPr="00773B95" w:rsidRDefault="00966B4C" w:rsidP="001C7028">
            <w:pPr>
              <w:jc w:val="center"/>
              <w:rPr>
                <w:sz w:val="20"/>
                <w:szCs w:val="20"/>
              </w:rPr>
            </w:pPr>
            <w:r w:rsidRPr="00773B95">
              <w:rPr>
                <w:sz w:val="20"/>
                <w:szCs w:val="20"/>
              </w:rPr>
              <w:t>Obrazloženje aktivnosti/projekta</w:t>
            </w:r>
          </w:p>
        </w:tc>
        <w:tc>
          <w:tcPr>
            <w:tcW w:w="3752" w:type="dxa"/>
            <w:gridSpan w:val="5"/>
            <w:shd w:val="clear" w:color="auto" w:fill="auto"/>
            <w:noWrap/>
            <w:vAlign w:val="center"/>
            <w:hideMark/>
          </w:tcPr>
          <w:p w14:paraId="3A37451E" w14:textId="77777777" w:rsidR="00966B4C" w:rsidRPr="00773B95" w:rsidRDefault="00966B4C" w:rsidP="001C7028">
            <w:pPr>
              <w:jc w:val="center"/>
              <w:rPr>
                <w:sz w:val="20"/>
                <w:szCs w:val="20"/>
              </w:rPr>
            </w:pPr>
            <w:r w:rsidRPr="00773B95">
              <w:rPr>
                <w:sz w:val="20"/>
                <w:szCs w:val="20"/>
              </w:rPr>
              <w:t>Planirana sredstva</w:t>
            </w:r>
          </w:p>
        </w:tc>
      </w:tr>
      <w:tr w:rsidR="00773B95" w:rsidRPr="00773B95" w14:paraId="4E526ED0" w14:textId="77777777" w:rsidTr="00966B4C">
        <w:trPr>
          <w:trHeight w:val="207"/>
        </w:trPr>
        <w:tc>
          <w:tcPr>
            <w:tcW w:w="6881" w:type="dxa"/>
            <w:gridSpan w:val="2"/>
            <w:vMerge/>
            <w:vAlign w:val="center"/>
            <w:hideMark/>
          </w:tcPr>
          <w:p w14:paraId="02AB4006" w14:textId="77777777" w:rsidR="00966B4C" w:rsidRPr="00773B95" w:rsidRDefault="00966B4C" w:rsidP="001C7028">
            <w:pPr>
              <w:rPr>
                <w:sz w:val="20"/>
                <w:szCs w:val="20"/>
              </w:rPr>
            </w:pPr>
          </w:p>
        </w:tc>
        <w:tc>
          <w:tcPr>
            <w:tcW w:w="1250" w:type="dxa"/>
            <w:gridSpan w:val="2"/>
            <w:shd w:val="clear" w:color="auto" w:fill="auto"/>
            <w:noWrap/>
            <w:vAlign w:val="bottom"/>
            <w:hideMark/>
          </w:tcPr>
          <w:p w14:paraId="7EC3E38B" w14:textId="77777777" w:rsidR="00966B4C" w:rsidRPr="00773B95" w:rsidRDefault="00966B4C" w:rsidP="001C7028">
            <w:pPr>
              <w:jc w:val="center"/>
              <w:rPr>
                <w:sz w:val="20"/>
                <w:szCs w:val="20"/>
              </w:rPr>
            </w:pPr>
            <w:r w:rsidRPr="00773B95">
              <w:rPr>
                <w:sz w:val="20"/>
                <w:szCs w:val="20"/>
              </w:rPr>
              <w:t>2022.</w:t>
            </w:r>
          </w:p>
        </w:tc>
        <w:tc>
          <w:tcPr>
            <w:tcW w:w="1251" w:type="dxa"/>
            <w:gridSpan w:val="2"/>
            <w:noWrap/>
            <w:vAlign w:val="center"/>
            <w:hideMark/>
          </w:tcPr>
          <w:p w14:paraId="3BFD42A3" w14:textId="77777777" w:rsidR="00966B4C" w:rsidRPr="00773B95" w:rsidRDefault="00966B4C" w:rsidP="001C7028">
            <w:pPr>
              <w:jc w:val="center"/>
              <w:rPr>
                <w:sz w:val="20"/>
                <w:szCs w:val="20"/>
              </w:rPr>
            </w:pPr>
            <w:r w:rsidRPr="00773B95">
              <w:rPr>
                <w:sz w:val="20"/>
                <w:szCs w:val="20"/>
              </w:rPr>
              <w:t>2023.</w:t>
            </w:r>
          </w:p>
        </w:tc>
        <w:tc>
          <w:tcPr>
            <w:tcW w:w="1251" w:type="dxa"/>
            <w:shd w:val="clear" w:color="auto" w:fill="auto"/>
            <w:noWrap/>
            <w:vAlign w:val="bottom"/>
            <w:hideMark/>
          </w:tcPr>
          <w:p w14:paraId="7DF22A6C" w14:textId="77777777" w:rsidR="00966B4C" w:rsidRPr="00773B95" w:rsidRDefault="00966B4C" w:rsidP="001C7028">
            <w:pPr>
              <w:jc w:val="center"/>
              <w:rPr>
                <w:sz w:val="20"/>
                <w:szCs w:val="20"/>
              </w:rPr>
            </w:pPr>
            <w:r w:rsidRPr="00773B95">
              <w:rPr>
                <w:sz w:val="20"/>
                <w:szCs w:val="20"/>
              </w:rPr>
              <w:t>2024.</w:t>
            </w:r>
          </w:p>
        </w:tc>
      </w:tr>
      <w:tr w:rsidR="00773B95" w:rsidRPr="00773B95" w14:paraId="0F24F3D7" w14:textId="77777777" w:rsidTr="00966B4C">
        <w:trPr>
          <w:trHeight w:val="651"/>
        </w:trPr>
        <w:tc>
          <w:tcPr>
            <w:tcW w:w="6881" w:type="dxa"/>
            <w:gridSpan w:val="2"/>
            <w:shd w:val="clear" w:color="auto" w:fill="auto"/>
            <w:noWrap/>
            <w:vAlign w:val="center"/>
          </w:tcPr>
          <w:p w14:paraId="4B720BE3" w14:textId="77777777" w:rsidR="00966B4C" w:rsidRPr="00773B95" w:rsidRDefault="00966B4C" w:rsidP="001C7028">
            <w:pPr>
              <w:jc w:val="both"/>
              <w:rPr>
                <w:iCs/>
                <w:sz w:val="20"/>
                <w:szCs w:val="20"/>
              </w:rPr>
            </w:pPr>
            <w:r w:rsidRPr="00773B95">
              <w:rPr>
                <w:iCs/>
                <w:sz w:val="20"/>
                <w:szCs w:val="20"/>
                <w:lang w:eastAsia="en-US"/>
              </w:rPr>
              <w:t xml:space="preserve">Tijekom proračunske godine planira se završetak aktivnostima vezanih za obnovu zemljišnih knjiga k.o. </w:t>
            </w:r>
            <w:proofErr w:type="spellStart"/>
            <w:r w:rsidRPr="00773B95">
              <w:rPr>
                <w:iCs/>
                <w:sz w:val="20"/>
                <w:szCs w:val="20"/>
                <w:lang w:eastAsia="en-US"/>
              </w:rPr>
              <w:t>Domaslovec</w:t>
            </w:r>
            <w:proofErr w:type="spellEnd"/>
            <w:r w:rsidRPr="00773B95">
              <w:rPr>
                <w:iCs/>
                <w:sz w:val="20"/>
                <w:szCs w:val="20"/>
                <w:lang w:eastAsia="en-US"/>
              </w:rPr>
              <w:t xml:space="preserve"> te za tu namjenu planirana su sredstva u ukupnom iznosu 200.000 kn, sukladno Odluci o sufinanciranju poslova obnove zemljišne knjige za k.o. </w:t>
            </w:r>
            <w:proofErr w:type="spellStart"/>
            <w:r w:rsidRPr="00773B95">
              <w:rPr>
                <w:iCs/>
                <w:sz w:val="20"/>
                <w:szCs w:val="20"/>
                <w:lang w:eastAsia="en-US"/>
              </w:rPr>
              <w:t>Domaslovec</w:t>
            </w:r>
            <w:proofErr w:type="spellEnd"/>
            <w:r w:rsidRPr="00773B95">
              <w:rPr>
                <w:iCs/>
                <w:sz w:val="20"/>
                <w:szCs w:val="20"/>
                <w:lang w:eastAsia="en-US"/>
              </w:rPr>
              <w:t xml:space="preserve"> i Odluci o financiranju naknada članovima povjerenstva za izlaganje na javni uvidu postojećih podataka katastra zemljišta za k.o. </w:t>
            </w:r>
            <w:proofErr w:type="spellStart"/>
            <w:r w:rsidRPr="00773B95">
              <w:rPr>
                <w:iCs/>
                <w:sz w:val="20"/>
                <w:szCs w:val="20"/>
                <w:lang w:eastAsia="en-US"/>
              </w:rPr>
              <w:t>Domaslovec</w:t>
            </w:r>
            <w:proofErr w:type="spellEnd"/>
            <w:r w:rsidRPr="00773B95">
              <w:rPr>
                <w:iCs/>
                <w:sz w:val="20"/>
                <w:szCs w:val="20"/>
                <w:lang w:eastAsia="en-US"/>
              </w:rPr>
              <w:t>.</w:t>
            </w:r>
          </w:p>
        </w:tc>
        <w:tc>
          <w:tcPr>
            <w:tcW w:w="1250" w:type="dxa"/>
            <w:gridSpan w:val="2"/>
            <w:shd w:val="clear" w:color="auto" w:fill="auto"/>
            <w:noWrap/>
            <w:vAlign w:val="center"/>
          </w:tcPr>
          <w:p w14:paraId="713ED3A3" w14:textId="77777777" w:rsidR="00966B4C" w:rsidRPr="00773B95" w:rsidRDefault="00966B4C" w:rsidP="001C7028">
            <w:pPr>
              <w:jc w:val="right"/>
              <w:rPr>
                <w:b/>
                <w:sz w:val="20"/>
                <w:szCs w:val="20"/>
              </w:rPr>
            </w:pPr>
            <w:r w:rsidRPr="00773B95">
              <w:rPr>
                <w:b/>
                <w:sz w:val="20"/>
                <w:szCs w:val="20"/>
              </w:rPr>
              <w:t>200.000</w:t>
            </w:r>
          </w:p>
        </w:tc>
        <w:tc>
          <w:tcPr>
            <w:tcW w:w="1251" w:type="dxa"/>
            <w:gridSpan w:val="2"/>
            <w:shd w:val="clear" w:color="auto" w:fill="auto"/>
            <w:noWrap/>
            <w:vAlign w:val="center"/>
          </w:tcPr>
          <w:p w14:paraId="1249FBB2" w14:textId="77777777" w:rsidR="00966B4C" w:rsidRPr="00773B95" w:rsidRDefault="00966B4C" w:rsidP="001C7028">
            <w:pPr>
              <w:jc w:val="right"/>
              <w:rPr>
                <w:b/>
                <w:sz w:val="20"/>
                <w:szCs w:val="20"/>
              </w:rPr>
            </w:pPr>
            <w:r w:rsidRPr="00773B95">
              <w:rPr>
                <w:b/>
                <w:sz w:val="20"/>
                <w:szCs w:val="20"/>
              </w:rPr>
              <w:t>0</w:t>
            </w:r>
          </w:p>
        </w:tc>
        <w:tc>
          <w:tcPr>
            <w:tcW w:w="1251" w:type="dxa"/>
            <w:shd w:val="clear" w:color="auto" w:fill="auto"/>
            <w:noWrap/>
            <w:vAlign w:val="center"/>
          </w:tcPr>
          <w:p w14:paraId="3B49894C" w14:textId="77777777" w:rsidR="00966B4C" w:rsidRPr="00773B95" w:rsidRDefault="00966B4C" w:rsidP="001C7028">
            <w:pPr>
              <w:jc w:val="right"/>
              <w:rPr>
                <w:b/>
                <w:sz w:val="20"/>
                <w:szCs w:val="20"/>
              </w:rPr>
            </w:pPr>
            <w:r w:rsidRPr="00773B95">
              <w:rPr>
                <w:b/>
                <w:sz w:val="20"/>
                <w:szCs w:val="20"/>
              </w:rPr>
              <w:t>0</w:t>
            </w:r>
          </w:p>
        </w:tc>
      </w:tr>
      <w:tr w:rsidR="00773B95" w:rsidRPr="00773B95" w14:paraId="1FDCB77D" w14:textId="77777777" w:rsidTr="006A2188">
        <w:trPr>
          <w:trHeight w:val="266"/>
        </w:trPr>
        <w:tc>
          <w:tcPr>
            <w:tcW w:w="10633" w:type="dxa"/>
            <w:gridSpan w:val="7"/>
            <w:shd w:val="clear" w:color="auto" w:fill="D9D9D9"/>
            <w:noWrap/>
            <w:hideMark/>
          </w:tcPr>
          <w:p w14:paraId="17AB40AC" w14:textId="77777777" w:rsidR="00966B4C" w:rsidRPr="00773B95" w:rsidRDefault="00966B4C" w:rsidP="001C7028">
            <w:pPr>
              <w:rPr>
                <w:b/>
                <w:bCs/>
                <w:iCs/>
              </w:rPr>
            </w:pPr>
            <w:r w:rsidRPr="00773B95">
              <w:rPr>
                <w:b/>
                <w:bCs/>
                <w:iCs/>
              </w:rPr>
              <w:t>Program: PROSTORNI PLANOVI</w:t>
            </w:r>
          </w:p>
        </w:tc>
      </w:tr>
      <w:tr w:rsidR="00773B95" w:rsidRPr="00773B95" w14:paraId="615E575B" w14:textId="77777777" w:rsidTr="00966B4C">
        <w:trPr>
          <w:trHeight w:val="374"/>
        </w:trPr>
        <w:tc>
          <w:tcPr>
            <w:tcW w:w="106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8084E" w14:textId="77777777" w:rsidR="00966B4C" w:rsidRPr="00773B95" w:rsidRDefault="00966B4C" w:rsidP="001C7028">
            <w:pPr>
              <w:jc w:val="both"/>
              <w:rPr>
                <w:sz w:val="20"/>
                <w:szCs w:val="20"/>
              </w:rPr>
            </w:pPr>
            <w:r w:rsidRPr="00773B95">
              <w:rPr>
                <w:sz w:val="20"/>
                <w:szCs w:val="20"/>
              </w:rPr>
              <w:t>Zakonske i druge pravne osnove programa:</w:t>
            </w:r>
          </w:p>
          <w:p w14:paraId="24E386A2"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gradnji (NN 153/13, 20/17, 39/19 i 125/19)</w:t>
            </w:r>
          </w:p>
          <w:p w14:paraId="47B0B6B7" w14:textId="77777777" w:rsidR="00966B4C" w:rsidRPr="00773B95" w:rsidRDefault="00966B4C" w:rsidP="001C7028">
            <w:pPr>
              <w:pStyle w:val="Odlomakpopisa"/>
              <w:numPr>
                <w:ilvl w:val="0"/>
                <w:numId w:val="4"/>
              </w:numPr>
              <w:spacing w:after="0" w:line="240" w:lineRule="auto"/>
              <w:jc w:val="both"/>
              <w:rPr>
                <w:rFonts w:ascii="Times New Roman" w:hAnsi="Times New Roman"/>
                <w:sz w:val="20"/>
                <w:szCs w:val="20"/>
              </w:rPr>
            </w:pPr>
            <w:r w:rsidRPr="00773B95">
              <w:rPr>
                <w:rFonts w:ascii="Times New Roman" w:hAnsi="Times New Roman"/>
                <w:sz w:val="20"/>
                <w:szCs w:val="20"/>
              </w:rPr>
              <w:t>Zakon o prostornom uređenju (NN 153/13, 65/17, 114/18, 39/19 i 98/19)</w:t>
            </w:r>
          </w:p>
        </w:tc>
      </w:tr>
      <w:tr w:rsidR="00773B95" w:rsidRPr="00773B95" w14:paraId="29219989" w14:textId="77777777" w:rsidTr="00966B4C">
        <w:trPr>
          <w:trHeight w:val="292"/>
        </w:trPr>
        <w:tc>
          <w:tcPr>
            <w:tcW w:w="10633" w:type="dxa"/>
            <w:gridSpan w:val="7"/>
            <w:shd w:val="clear" w:color="auto" w:fill="auto"/>
          </w:tcPr>
          <w:p w14:paraId="7B4A25D5" w14:textId="77777777" w:rsidR="00966B4C" w:rsidRPr="00773B95" w:rsidRDefault="00966B4C" w:rsidP="001C7028">
            <w:pPr>
              <w:rPr>
                <w:b/>
                <w:bCs/>
                <w:i/>
                <w:iCs/>
                <w:sz w:val="20"/>
                <w:szCs w:val="20"/>
              </w:rPr>
            </w:pPr>
            <w:r w:rsidRPr="00773B95">
              <w:rPr>
                <w:b/>
                <w:bCs/>
                <w:sz w:val="20"/>
                <w:szCs w:val="20"/>
              </w:rPr>
              <w:t xml:space="preserve">Razvojna mjera </w:t>
            </w:r>
            <w:r w:rsidRPr="00773B95">
              <w:rPr>
                <w:i/>
                <w:iCs/>
                <w:sz w:val="20"/>
                <w:szCs w:val="20"/>
              </w:rPr>
              <w:t>(poveznica sa strateškim okvirom Provedbenog programa Grada Samobora za razdoblje 2021. – 2025.):</w:t>
            </w:r>
          </w:p>
          <w:p w14:paraId="669A4C2B" w14:textId="77777777" w:rsidR="00966B4C" w:rsidRPr="00773B95" w:rsidRDefault="00966B4C" w:rsidP="001C7028">
            <w:pPr>
              <w:rPr>
                <w:i/>
                <w:iCs/>
                <w:sz w:val="20"/>
                <w:szCs w:val="20"/>
              </w:rPr>
            </w:pPr>
            <w:r w:rsidRPr="00773B95">
              <w:rPr>
                <w:i/>
                <w:iCs/>
                <w:sz w:val="20"/>
                <w:szCs w:val="20"/>
              </w:rPr>
              <w:lastRenderedPageBreak/>
              <w:t>2. Prostorno i urbanističko planiranje</w:t>
            </w:r>
          </w:p>
          <w:p w14:paraId="48690E1F" w14:textId="77777777" w:rsidR="00966B4C" w:rsidRPr="00773B95" w:rsidRDefault="00966B4C" w:rsidP="001C7028">
            <w:pPr>
              <w:rPr>
                <w:b/>
                <w:bCs/>
                <w:sz w:val="20"/>
                <w:szCs w:val="20"/>
              </w:rPr>
            </w:pPr>
          </w:p>
          <w:p w14:paraId="014FA8D0" w14:textId="77777777" w:rsidR="00966B4C" w:rsidRPr="00773B95" w:rsidRDefault="00966B4C" w:rsidP="001C7028">
            <w:pPr>
              <w:rPr>
                <w:b/>
                <w:bCs/>
                <w:sz w:val="20"/>
                <w:szCs w:val="20"/>
              </w:rPr>
            </w:pPr>
            <w:r w:rsidRPr="00773B95">
              <w:rPr>
                <w:b/>
                <w:bCs/>
                <w:sz w:val="20"/>
                <w:szCs w:val="20"/>
              </w:rPr>
              <w:t>Pokazatelji rezultata:</w:t>
            </w:r>
          </w:p>
          <w:p w14:paraId="680BD61A" w14:textId="77777777" w:rsidR="00966B4C" w:rsidRPr="00773B95" w:rsidRDefault="00966B4C" w:rsidP="001C7028">
            <w:pPr>
              <w:jc w:val="both"/>
              <w:rPr>
                <w:sz w:val="20"/>
                <w:szCs w:val="20"/>
              </w:rPr>
            </w:pPr>
            <w:r w:rsidRPr="00773B95">
              <w:rPr>
                <w:sz w:val="20"/>
                <w:szCs w:val="20"/>
              </w:rPr>
              <w:t>Sukladno Prilogu 1. Provedbenog programa Grada Samobora za razdoblje 2021. – 2025.</w:t>
            </w:r>
          </w:p>
        </w:tc>
      </w:tr>
      <w:tr w:rsidR="00773B95" w:rsidRPr="00773B95" w14:paraId="287F8D2F" w14:textId="77777777" w:rsidTr="006A2188">
        <w:trPr>
          <w:trHeight w:val="300"/>
        </w:trPr>
        <w:tc>
          <w:tcPr>
            <w:tcW w:w="10633" w:type="dxa"/>
            <w:gridSpan w:val="7"/>
            <w:shd w:val="clear" w:color="auto" w:fill="F2F2F2"/>
            <w:hideMark/>
          </w:tcPr>
          <w:p w14:paraId="090BE5E7" w14:textId="77777777" w:rsidR="00966B4C" w:rsidRPr="00773B95" w:rsidRDefault="00966B4C" w:rsidP="001C7028">
            <w:pPr>
              <w:rPr>
                <w:b/>
                <w:sz w:val="20"/>
                <w:szCs w:val="20"/>
              </w:rPr>
            </w:pPr>
            <w:r w:rsidRPr="00773B95">
              <w:rPr>
                <w:b/>
                <w:bCs/>
                <w:sz w:val="20"/>
                <w:szCs w:val="20"/>
              </w:rPr>
              <w:lastRenderedPageBreak/>
              <w:t xml:space="preserve">Naziv aktivnosti/projekta u Proračunu: </w:t>
            </w:r>
            <w:r w:rsidRPr="00773B95">
              <w:rPr>
                <w:b/>
                <w:sz w:val="20"/>
                <w:szCs w:val="20"/>
              </w:rPr>
              <w:t>PLANOVI LOKALNE RAZINE</w:t>
            </w:r>
          </w:p>
        </w:tc>
      </w:tr>
      <w:tr w:rsidR="00773B95" w:rsidRPr="00773B95" w14:paraId="4EB5CCC5" w14:textId="77777777" w:rsidTr="00966B4C">
        <w:trPr>
          <w:trHeight w:val="251"/>
        </w:trPr>
        <w:tc>
          <w:tcPr>
            <w:tcW w:w="6881" w:type="dxa"/>
            <w:gridSpan w:val="2"/>
            <w:vMerge w:val="restart"/>
            <w:shd w:val="clear" w:color="auto" w:fill="auto"/>
            <w:vAlign w:val="center"/>
            <w:hideMark/>
          </w:tcPr>
          <w:p w14:paraId="40581BBE" w14:textId="77777777" w:rsidR="00966B4C" w:rsidRPr="00773B95" w:rsidRDefault="00966B4C" w:rsidP="001C7028">
            <w:pPr>
              <w:jc w:val="center"/>
              <w:rPr>
                <w:sz w:val="20"/>
                <w:szCs w:val="20"/>
              </w:rPr>
            </w:pPr>
            <w:r w:rsidRPr="00773B95">
              <w:rPr>
                <w:sz w:val="20"/>
                <w:szCs w:val="20"/>
              </w:rPr>
              <w:t>Obrazloženje aktivnosti/projekta</w:t>
            </w:r>
          </w:p>
        </w:tc>
        <w:tc>
          <w:tcPr>
            <w:tcW w:w="3752" w:type="dxa"/>
            <w:gridSpan w:val="5"/>
            <w:shd w:val="clear" w:color="auto" w:fill="auto"/>
            <w:noWrap/>
            <w:vAlign w:val="center"/>
            <w:hideMark/>
          </w:tcPr>
          <w:p w14:paraId="0F2D0F6F" w14:textId="77777777" w:rsidR="00966B4C" w:rsidRPr="00773B95" w:rsidRDefault="00966B4C" w:rsidP="001C7028">
            <w:pPr>
              <w:jc w:val="center"/>
              <w:rPr>
                <w:sz w:val="20"/>
                <w:szCs w:val="20"/>
              </w:rPr>
            </w:pPr>
            <w:r w:rsidRPr="00773B95">
              <w:rPr>
                <w:sz w:val="20"/>
                <w:szCs w:val="20"/>
              </w:rPr>
              <w:t>Planirana sredstva</w:t>
            </w:r>
          </w:p>
        </w:tc>
      </w:tr>
      <w:tr w:rsidR="00773B95" w:rsidRPr="00773B95" w14:paraId="40A220B4" w14:textId="77777777" w:rsidTr="00966B4C">
        <w:trPr>
          <w:trHeight w:val="207"/>
        </w:trPr>
        <w:tc>
          <w:tcPr>
            <w:tcW w:w="6881" w:type="dxa"/>
            <w:gridSpan w:val="2"/>
            <w:vMerge/>
            <w:vAlign w:val="center"/>
            <w:hideMark/>
          </w:tcPr>
          <w:p w14:paraId="2F7D8B4B" w14:textId="77777777" w:rsidR="00966B4C" w:rsidRPr="00773B95" w:rsidRDefault="00966B4C" w:rsidP="001C7028">
            <w:pPr>
              <w:rPr>
                <w:sz w:val="20"/>
                <w:szCs w:val="20"/>
              </w:rPr>
            </w:pPr>
          </w:p>
        </w:tc>
        <w:tc>
          <w:tcPr>
            <w:tcW w:w="1250" w:type="dxa"/>
            <w:gridSpan w:val="2"/>
            <w:shd w:val="clear" w:color="auto" w:fill="auto"/>
            <w:noWrap/>
            <w:vAlign w:val="bottom"/>
            <w:hideMark/>
          </w:tcPr>
          <w:p w14:paraId="7E557B08" w14:textId="77777777" w:rsidR="00966B4C" w:rsidRPr="00773B95" w:rsidRDefault="00966B4C" w:rsidP="001C7028">
            <w:pPr>
              <w:jc w:val="center"/>
              <w:rPr>
                <w:sz w:val="20"/>
                <w:szCs w:val="20"/>
              </w:rPr>
            </w:pPr>
            <w:r w:rsidRPr="00773B95">
              <w:rPr>
                <w:sz w:val="20"/>
                <w:szCs w:val="20"/>
              </w:rPr>
              <w:t>2022.</w:t>
            </w:r>
          </w:p>
        </w:tc>
        <w:tc>
          <w:tcPr>
            <w:tcW w:w="1251" w:type="dxa"/>
            <w:gridSpan w:val="2"/>
            <w:shd w:val="clear" w:color="auto" w:fill="auto"/>
            <w:noWrap/>
            <w:vAlign w:val="bottom"/>
            <w:hideMark/>
          </w:tcPr>
          <w:p w14:paraId="305DEA5A" w14:textId="77777777" w:rsidR="00966B4C" w:rsidRPr="00773B95" w:rsidRDefault="00966B4C" w:rsidP="001C7028">
            <w:pPr>
              <w:jc w:val="center"/>
              <w:rPr>
                <w:sz w:val="20"/>
                <w:szCs w:val="20"/>
              </w:rPr>
            </w:pPr>
            <w:r w:rsidRPr="00773B95">
              <w:rPr>
                <w:sz w:val="20"/>
                <w:szCs w:val="20"/>
              </w:rPr>
              <w:t>2023.</w:t>
            </w:r>
          </w:p>
        </w:tc>
        <w:tc>
          <w:tcPr>
            <w:tcW w:w="1251" w:type="dxa"/>
            <w:shd w:val="clear" w:color="auto" w:fill="auto"/>
            <w:noWrap/>
            <w:vAlign w:val="bottom"/>
            <w:hideMark/>
          </w:tcPr>
          <w:p w14:paraId="1DF44FB2" w14:textId="77777777" w:rsidR="00966B4C" w:rsidRPr="00773B95" w:rsidRDefault="00966B4C" w:rsidP="001C7028">
            <w:pPr>
              <w:jc w:val="center"/>
              <w:rPr>
                <w:sz w:val="20"/>
                <w:szCs w:val="20"/>
              </w:rPr>
            </w:pPr>
            <w:r w:rsidRPr="00773B95">
              <w:rPr>
                <w:sz w:val="20"/>
                <w:szCs w:val="20"/>
              </w:rPr>
              <w:t>2024.</w:t>
            </w:r>
          </w:p>
        </w:tc>
      </w:tr>
      <w:tr w:rsidR="00773B95" w:rsidRPr="00773B95" w14:paraId="1151A77A" w14:textId="77777777" w:rsidTr="00966B4C">
        <w:trPr>
          <w:trHeight w:val="803"/>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CD6658" w14:textId="77777777" w:rsidR="00966B4C" w:rsidRPr="00773B95" w:rsidRDefault="00966B4C" w:rsidP="001C7028">
            <w:pPr>
              <w:jc w:val="both"/>
              <w:rPr>
                <w:iCs/>
                <w:sz w:val="20"/>
                <w:szCs w:val="20"/>
                <w:lang w:eastAsia="en-US"/>
              </w:rPr>
            </w:pPr>
            <w:r w:rsidRPr="00773B95">
              <w:rPr>
                <w:iCs/>
                <w:sz w:val="20"/>
                <w:szCs w:val="20"/>
                <w:lang w:eastAsia="en-US"/>
              </w:rPr>
              <w:t>Dokumentima prostornog uređenja Grada Samobora određuje se svrhovita organizacija korištenje i namjena prostora, mjerila i smjernice za uređenje i zaštitu prostora te propisuju odredbe za provođenje dokumenata prostornog uređenja. Prostorni planovi imaju snagu i pravnu prirodu podzakonskog propisa, a procedura izrade i njihovog donošenja propisana je Zakonom.</w:t>
            </w:r>
          </w:p>
          <w:p w14:paraId="30DC065A" w14:textId="77777777" w:rsidR="00966B4C" w:rsidRPr="00773B95" w:rsidRDefault="00966B4C" w:rsidP="001C7028">
            <w:pPr>
              <w:jc w:val="both"/>
              <w:rPr>
                <w:iCs/>
                <w:sz w:val="20"/>
                <w:szCs w:val="20"/>
                <w:lang w:eastAsia="en-US"/>
              </w:rPr>
            </w:pPr>
            <w:r w:rsidRPr="00773B95">
              <w:rPr>
                <w:iCs/>
                <w:sz w:val="20"/>
                <w:szCs w:val="20"/>
                <w:lang w:eastAsia="en-US"/>
              </w:rPr>
              <w:t>Grad Samobor, kao veliki grad, dužan je pratiti stanje u prostoru i sukladno tome, kao i strategiji razvoja grada, donositi odluke o izradi planova lokalne razine. Planovima lokalne razine šireg područja (Prostorni plan uređenja grada Samobora, Sl. vijesti Grada Samobora br. 7/06, 7/07, 3/14 i 2/15 i Generalni urbanistički plan, Sl. vijesti Grada Samobora br. 1/07, 6/11, 8/11, 1/12, 2/17, 7/20 i 9/20) propisana je na temelju Zakona o prostornom uređenju, kao i strategiji razvoja grada, izrada cijelog niza planova užeg područja - urbanističkih planova uređenja (UPU).</w:t>
            </w:r>
          </w:p>
          <w:p w14:paraId="03EC7002" w14:textId="77777777" w:rsidR="00966B4C" w:rsidRPr="00773B95" w:rsidRDefault="00966B4C" w:rsidP="001C7028">
            <w:pPr>
              <w:jc w:val="both"/>
              <w:rPr>
                <w:iCs/>
                <w:sz w:val="20"/>
                <w:szCs w:val="20"/>
                <w:lang w:eastAsia="en-US"/>
              </w:rPr>
            </w:pPr>
            <w:r w:rsidRPr="00773B95">
              <w:rPr>
                <w:iCs/>
                <w:sz w:val="20"/>
                <w:szCs w:val="20"/>
                <w:lang w:eastAsia="en-US"/>
              </w:rPr>
              <w:t>Zakonska obveza Grada Samobora je izrada četverogodišnjeg Izvješća o stanju u prostoru. Novo Izvješće o stanju  u prostoru Grada Samobora za razdoblje od 2015. do 2019. godine doneseno je u 2020. godini ( Sl. vijesti Grada Samobora br. 5/20).</w:t>
            </w:r>
          </w:p>
          <w:p w14:paraId="2091B0E1" w14:textId="77777777" w:rsidR="00966B4C" w:rsidRPr="00773B95" w:rsidRDefault="00966B4C" w:rsidP="001C7028">
            <w:pPr>
              <w:jc w:val="both"/>
              <w:rPr>
                <w:iCs/>
                <w:sz w:val="20"/>
                <w:szCs w:val="20"/>
                <w:lang w:eastAsia="en-US"/>
              </w:rPr>
            </w:pPr>
            <w:r w:rsidRPr="00773B95">
              <w:rPr>
                <w:iCs/>
                <w:sz w:val="20"/>
                <w:szCs w:val="20"/>
                <w:lang w:eastAsia="en-US"/>
              </w:rPr>
              <w:t xml:space="preserve">Za važna područja u gradu (gradski projekti) je, uz prethodno navedene planove, propisana obveza izrade arhitektonsko – urbanističkih natječaja, čija će rješenja biti ugrađena u planove nižeg reda za ta područja u proceduri izrade planova. </w:t>
            </w:r>
          </w:p>
        </w:tc>
        <w:tc>
          <w:tcPr>
            <w:tcW w:w="1250" w:type="dxa"/>
            <w:gridSpan w:val="2"/>
            <w:tcBorders>
              <w:bottom w:val="single" w:sz="4" w:space="0" w:color="auto"/>
            </w:tcBorders>
            <w:shd w:val="clear" w:color="auto" w:fill="auto"/>
            <w:noWrap/>
            <w:vAlign w:val="center"/>
            <w:hideMark/>
          </w:tcPr>
          <w:p w14:paraId="103B6B67" w14:textId="77777777" w:rsidR="00966B4C" w:rsidRPr="00773B95" w:rsidRDefault="00966B4C" w:rsidP="001C7028">
            <w:pPr>
              <w:jc w:val="right"/>
              <w:rPr>
                <w:b/>
                <w:sz w:val="20"/>
                <w:szCs w:val="20"/>
              </w:rPr>
            </w:pPr>
            <w:r w:rsidRPr="00773B95">
              <w:rPr>
                <w:b/>
                <w:sz w:val="20"/>
                <w:szCs w:val="20"/>
              </w:rPr>
              <w:t>1.650.000</w:t>
            </w:r>
          </w:p>
        </w:tc>
        <w:tc>
          <w:tcPr>
            <w:tcW w:w="1251" w:type="dxa"/>
            <w:gridSpan w:val="2"/>
            <w:tcBorders>
              <w:bottom w:val="single" w:sz="4" w:space="0" w:color="auto"/>
            </w:tcBorders>
            <w:shd w:val="clear" w:color="auto" w:fill="auto"/>
            <w:noWrap/>
            <w:vAlign w:val="center"/>
            <w:hideMark/>
          </w:tcPr>
          <w:p w14:paraId="529402B8" w14:textId="77777777" w:rsidR="00966B4C" w:rsidRPr="00773B95" w:rsidRDefault="00966B4C" w:rsidP="001C7028">
            <w:pPr>
              <w:jc w:val="right"/>
              <w:rPr>
                <w:b/>
                <w:sz w:val="20"/>
                <w:szCs w:val="20"/>
              </w:rPr>
            </w:pPr>
            <w:r w:rsidRPr="00773B95">
              <w:rPr>
                <w:b/>
                <w:sz w:val="20"/>
                <w:szCs w:val="20"/>
              </w:rPr>
              <w:t>1.405.000</w:t>
            </w:r>
          </w:p>
        </w:tc>
        <w:tc>
          <w:tcPr>
            <w:tcW w:w="1251" w:type="dxa"/>
            <w:tcBorders>
              <w:bottom w:val="single" w:sz="4" w:space="0" w:color="auto"/>
            </w:tcBorders>
            <w:shd w:val="clear" w:color="auto" w:fill="auto"/>
            <w:noWrap/>
            <w:vAlign w:val="center"/>
            <w:hideMark/>
          </w:tcPr>
          <w:p w14:paraId="13391E72" w14:textId="77777777" w:rsidR="00966B4C" w:rsidRPr="00773B95" w:rsidRDefault="00966B4C" w:rsidP="001C7028">
            <w:pPr>
              <w:jc w:val="right"/>
              <w:rPr>
                <w:b/>
                <w:sz w:val="20"/>
                <w:szCs w:val="20"/>
              </w:rPr>
            </w:pPr>
            <w:r w:rsidRPr="00773B95">
              <w:rPr>
                <w:b/>
                <w:sz w:val="20"/>
                <w:szCs w:val="20"/>
              </w:rPr>
              <w:t>400.000</w:t>
            </w:r>
          </w:p>
        </w:tc>
      </w:tr>
      <w:tr w:rsidR="00773B95" w:rsidRPr="00773B95" w14:paraId="07F63EB8" w14:textId="77777777" w:rsidTr="006A2188">
        <w:trPr>
          <w:trHeight w:val="300"/>
        </w:trPr>
        <w:tc>
          <w:tcPr>
            <w:tcW w:w="10633" w:type="dxa"/>
            <w:gridSpan w:val="7"/>
            <w:shd w:val="clear" w:color="auto" w:fill="F2F2F2"/>
            <w:hideMark/>
          </w:tcPr>
          <w:p w14:paraId="04929F4F" w14:textId="77777777" w:rsidR="00966B4C" w:rsidRPr="00773B95" w:rsidRDefault="00966B4C" w:rsidP="001C7028">
            <w:pPr>
              <w:rPr>
                <w:b/>
                <w:sz w:val="20"/>
                <w:szCs w:val="20"/>
              </w:rPr>
            </w:pPr>
            <w:r w:rsidRPr="00773B95">
              <w:rPr>
                <w:b/>
                <w:bCs/>
                <w:sz w:val="20"/>
                <w:szCs w:val="20"/>
              </w:rPr>
              <w:t>Naziv aktivnosti/projekta u Proračunu: PROSTORNI PLANOVI NA WEB STRANICI GRADA SAMOBORA</w:t>
            </w:r>
          </w:p>
        </w:tc>
      </w:tr>
      <w:tr w:rsidR="00773B95" w:rsidRPr="00773B95" w14:paraId="25D66E59" w14:textId="77777777" w:rsidTr="00966B4C">
        <w:trPr>
          <w:trHeight w:val="251"/>
        </w:trPr>
        <w:tc>
          <w:tcPr>
            <w:tcW w:w="6881" w:type="dxa"/>
            <w:gridSpan w:val="2"/>
            <w:vMerge w:val="restart"/>
            <w:shd w:val="clear" w:color="auto" w:fill="auto"/>
            <w:vAlign w:val="center"/>
            <w:hideMark/>
          </w:tcPr>
          <w:p w14:paraId="0CD0C1FC" w14:textId="77777777" w:rsidR="00966B4C" w:rsidRPr="00773B95" w:rsidRDefault="00966B4C" w:rsidP="001C7028">
            <w:pPr>
              <w:jc w:val="center"/>
              <w:rPr>
                <w:sz w:val="20"/>
                <w:szCs w:val="20"/>
              </w:rPr>
            </w:pPr>
            <w:r w:rsidRPr="00773B95">
              <w:rPr>
                <w:sz w:val="20"/>
                <w:szCs w:val="20"/>
              </w:rPr>
              <w:t>Obrazloženje aktivnosti/projekta</w:t>
            </w:r>
          </w:p>
        </w:tc>
        <w:tc>
          <w:tcPr>
            <w:tcW w:w="3752" w:type="dxa"/>
            <w:gridSpan w:val="5"/>
            <w:shd w:val="clear" w:color="auto" w:fill="auto"/>
            <w:noWrap/>
            <w:vAlign w:val="center"/>
            <w:hideMark/>
          </w:tcPr>
          <w:p w14:paraId="3FAE894F" w14:textId="77777777" w:rsidR="00966B4C" w:rsidRPr="00773B95" w:rsidRDefault="00966B4C" w:rsidP="001C7028">
            <w:pPr>
              <w:jc w:val="center"/>
              <w:rPr>
                <w:sz w:val="20"/>
                <w:szCs w:val="20"/>
              </w:rPr>
            </w:pPr>
            <w:r w:rsidRPr="00773B95">
              <w:rPr>
                <w:sz w:val="20"/>
                <w:szCs w:val="20"/>
              </w:rPr>
              <w:t>Planirana sredstva</w:t>
            </w:r>
          </w:p>
        </w:tc>
      </w:tr>
      <w:tr w:rsidR="00773B95" w:rsidRPr="00773B95" w14:paraId="2AAB06BF" w14:textId="77777777" w:rsidTr="00966B4C">
        <w:trPr>
          <w:trHeight w:val="207"/>
        </w:trPr>
        <w:tc>
          <w:tcPr>
            <w:tcW w:w="6881" w:type="dxa"/>
            <w:gridSpan w:val="2"/>
            <w:vMerge/>
            <w:vAlign w:val="center"/>
            <w:hideMark/>
          </w:tcPr>
          <w:p w14:paraId="2E540D39" w14:textId="77777777" w:rsidR="00966B4C" w:rsidRPr="00773B95" w:rsidRDefault="00966B4C" w:rsidP="001C7028">
            <w:pPr>
              <w:rPr>
                <w:sz w:val="20"/>
                <w:szCs w:val="20"/>
              </w:rPr>
            </w:pPr>
          </w:p>
        </w:tc>
        <w:tc>
          <w:tcPr>
            <w:tcW w:w="1250" w:type="dxa"/>
            <w:gridSpan w:val="2"/>
            <w:shd w:val="clear" w:color="auto" w:fill="auto"/>
            <w:noWrap/>
            <w:vAlign w:val="bottom"/>
            <w:hideMark/>
          </w:tcPr>
          <w:p w14:paraId="698C02B8" w14:textId="77777777" w:rsidR="00966B4C" w:rsidRPr="00773B95" w:rsidRDefault="00966B4C" w:rsidP="001C7028">
            <w:pPr>
              <w:jc w:val="center"/>
              <w:rPr>
                <w:sz w:val="20"/>
                <w:szCs w:val="20"/>
              </w:rPr>
            </w:pPr>
            <w:r w:rsidRPr="00773B95">
              <w:rPr>
                <w:sz w:val="20"/>
                <w:szCs w:val="20"/>
              </w:rPr>
              <w:t>2022.</w:t>
            </w:r>
          </w:p>
        </w:tc>
        <w:tc>
          <w:tcPr>
            <w:tcW w:w="1251" w:type="dxa"/>
            <w:gridSpan w:val="2"/>
            <w:noWrap/>
            <w:vAlign w:val="center"/>
            <w:hideMark/>
          </w:tcPr>
          <w:p w14:paraId="3B5143D5" w14:textId="77777777" w:rsidR="00966B4C" w:rsidRPr="00773B95" w:rsidRDefault="00966B4C" w:rsidP="001C7028">
            <w:pPr>
              <w:jc w:val="center"/>
              <w:rPr>
                <w:sz w:val="20"/>
                <w:szCs w:val="20"/>
              </w:rPr>
            </w:pPr>
            <w:r w:rsidRPr="00773B95">
              <w:rPr>
                <w:sz w:val="20"/>
                <w:szCs w:val="20"/>
              </w:rPr>
              <w:t>2023.</w:t>
            </w:r>
          </w:p>
        </w:tc>
        <w:tc>
          <w:tcPr>
            <w:tcW w:w="1251" w:type="dxa"/>
            <w:shd w:val="clear" w:color="auto" w:fill="auto"/>
            <w:noWrap/>
            <w:vAlign w:val="bottom"/>
            <w:hideMark/>
          </w:tcPr>
          <w:p w14:paraId="37A406F0" w14:textId="77777777" w:rsidR="00966B4C" w:rsidRPr="00773B95" w:rsidRDefault="00966B4C" w:rsidP="001C7028">
            <w:pPr>
              <w:jc w:val="center"/>
              <w:rPr>
                <w:sz w:val="20"/>
                <w:szCs w:val="20"/>
              </w:rPr>
            </w:pPr>
            <w:r w:rsidRPr="00773B95">
              <w:rPr>
                <w:sz w:val="20"/>
                <w:szCs w:val="20"/>
              </w:rPr>
              <w:t>2024.</w:t>
            </w:r>
          </w:p>
        </w:tc>
      </w:tr>
      <w:tr w:rsidR="00773B95" w:rsidRPr="00773B95" w14:paraId="2FDA1DDA" w14:textId="77777777" w:rsidTr="00966B4C">
        <w:trPr>
          <w:trHeight w:val="651"/>
        </w:trPr>
        <w:tc>
          <w:tcPr>
            <w:tcW w:w="6881" w:type="dxa"/>
            <w:gridSpan w:val="2"/>
            <w:shd w:val="clear" w:color="auto" w:fill="auto"/>
            <w:noWrap/>
            <w:vAlign w:val="center"/>
          </w:tcPr>
          <w:p w14:paraId="7E2E93E4" w14:textId="77777777" w:rsidR="00966B4C" w:rsidRPr="00773B95" w:rsidRDefault="00966B4C" w:rsidP="001C7028">
            <w:pPr>
              <w:jc w:val="both"/>
              <w:rPr>
                <w:sz w:val="20"/>
                <w:szCs w:val="20"/>
              </w:rPr>
            </w:pPr>
            <w:r w:rsidRPr="00773B95">
              <w:rPr>
                <w:sz w:val="20"/>
                <w:szCs w:val="20"/>
              </w:rPr>
              <w:t xml:space="preserve">Konverzija prostornih planova Grada Samobora u GIS format i kreiranje javnog </w:t>
            </w:r>
            <w:proofErr w:type="spellStart"/>
            <w:r w:rsidRPr="00773B95">
              <w:rPr>
                <w:sz w:val="20"/>
                <w:szCs w:val="20"/>
              </w:rPr>
              <w:t>webGIS</w:t>
            </w:r>
            <w:proofErr w:type="spellEnd"/>
            <w:r w:rsidRPr="00773B95">
              <w:rPr>
                <w:sz w:val="20"/>
                <w:szCs w:val="20"/>
              </w:rPr>
              <w:t xml:space="preserve"> preglednika svih važećih prostornih planova lokalne razine na mrežnim stranicama Grada Samobora. </w:t>
            </w:r>
          </w:p>
        </w:tc>
        <w:tc>
          <w:tcPr>
            <w:tcW w:w="1250" w:type="dxa"/>
            <w:gridSpan w:val="2"/>
            <w:shd w:val="clear" w:color="auto" w:fill="auto"/>
            <w:noWrap/>
            <w:vAlign w:val="center"/>
          </w:tcPr>
          <w:p w14:paraId="5BEC8F1B" w14:textId="77777777" w:rsidR="00966B4C" w:rsidRPr="00773B95" w:rsidRDefault="00966B4C" w:rsidP="001C7028">
            <w:pPr>
              <w:jc w:val="right"/>
              <w:rPr>
                <w:b/>
                <w:sz w:val="20"/>
                <w:szCs w:val="20"/>
              </w:rPr>
            </w:pPr>
            <w:r w:rsidRPr="00773B95">
              <w:rPr>
                <w:b/>
                <w:sz w:val="20"/>
                <w:szCs w:val="20"/>
              </w:rPr>
              <w:t>200.000</w:t>
            </w:r>
          </w:p>
        </w:tc>
        <w:tc>
          <w:tcPr>
            <w:tcW w:w="1251" w:type="dxa"/>
            <w:gridSpan w:val="2"/>
            <w:shd w:val="clear" w:color="auto" w:fill="auto"/>
            <w:noWrap/>
            <w:vAlign w:val="center"/>
          </w:tcPr>
          <w:p w14:paraId="1D3AF3A0" w14:textId="77777777" w:rsidR="00966B4C" w:rsidRPr="00773B95" w:rsidRDefault="00966B4C" w:rsidP="001C7028">
            <w:pPr>
              <w:jc w:val="right"/>
              <w:rPr>
                <w:b/>
                <w:sz w:val="20"/>
                <w:szCs w:val="20"/>
              </w:rPr>
            </w:pPr>
            <w:r w:rsidRPr="00773B95">
              <w:rPr>
                <w:b/>
                <w:sz w:val="20"/>
                <w:szCs w:val="20"/>
              </w:rPr>
              <w:t>10.000</w:t>
            </w:r>
          </w:p>
        </w:tc>
        <w:tc>
          <w:tcPr>
            <w:tcW w:w="1251" w:type="dxa"/>
            <w:shd w:val="clear" w:color="auto" w:fill="auto"/>
            <w:noWrap/>
            <w:vAlign w:val="center"/>
          </w:tcPr>
          <w:p w14:paraId="79A0FB6B" w14:textId="77777777" w:rsidR="00966B4C" w:rsidRPr="00773B95" w:rsidRDefault="00966B4C" w:rsidP="001C7028">
            <w:pPr>
              <w:jc w:val="right"/>
              <w:rPr>
                <w:b/>
                <w:sz w:val="20"/>
                <w:szCs w:val="20"/>
              </w:rPr>
            </w:pPr>
            <w:r w:rsidRPr="00773B95">
              <w:rPr>
                <w:b/>
                <w:sz w:val="20"/>
                <w:szCs w:val="20"/>
              </w:rPr>
              <w:t>10.000</w:t>
            </w:r>
          </w:p>
        </w:tc>
      </w:tr>
      <w:tr w:rsidR="00773B95" w:rsidRPr="00773B95" w14:paraId="747BB4ED" w14:textId="77777777" w:rsidTr="006A2188">
        <w:trPr>
          <w:trHeight w:val="266"/>
        </w:trPr>
        <w:tc>
          <w:tcPr>
            <w:tcW w:w="10633" w:type="dxa"/>
            <w:gridSpan w:val="7"/>
            <w:shd w:val="clear" w:color="auto" w:fill="D9D9D9"/>
            <w:noWrap/>
            <w:hideMark/>
          </w:tcPr>
          <w:p w14:paraId="5DB7EFE9" w14:textId="77777777" w:rsidR="00966B4C" w:rsidRPr="00773B95" w:rsidRDefault="00966B4C" w:rsidP="001C7028">
            <w:pPr>
              <w:rPr>
                <w:b/>
                <w:bCs/>
                <w:iCs/>
              </w:rPr>
            </w:pPr>
            <w:r w:rsidRPr="00773B95">
              <w:rPr>
                <w:b/>
                <w:bCs/>
                <w:iCs/>
              </w:rPr>
              <w:t>Program: IZRADA STRATEŠKIH DOKUMENATA GRADA SAMOBORA</w:t>
            </w:r>
          </w:p>
        </w:tc>
      </w:tr>
      <w:tr w:rsidR="00773B95" w:rsidRPr="00773B95" w14:paraId="5BDEE8D6" w14:textId="77777777" w:rsidTr="00966B4C">
        <w:trPr>
          <w:trHeight w:val="374"/>
        </w:trPr>
        <w:tc>
          <w:tcPr>
            <w:tcW w:w="10633" w:type="dxa"/>
            <w:gridSpan w:val="7"/>
            <w:shd w:val="clear" w:color="auto" w:fill="auto"/>
            <w:noWrap/>
            <w:hideMark/>
          </w:tcPr>
          <w:p w14:paraId="48D8EEE5" w14:textId="77777777" w:rsidR="00966B4C" w:rsidRPr="00773B95" w:rsidRDefault="00966B4C" w:rsidP="001C7028">
            <w:pPr>
              <w:jc w:val="both"/>
              <w:rPr>
                <w:sz w:val="20"/>
                <w:szCs w:val="20"/>
              </w:rPr>
            </w:pPr>
            <w:r w:rsidRPr="00773B95">
              <w:rPr>
                <w:sz w:val="20"/>
                <w:szCs w:val="20"/>
              </w:rPr>
              <w:t xml:space="preserve">Zakonske i druge pravne osnove programa: </w:t>
            </w:r>
          </w:p>
          <w:p w14:paraId="45519857" w14:textId="77777777" w:rsidR="00966B4C" w:rsidRPr="00773B95" w:rsidRDefault="00966B4C" w:rsidP="001C7028">
            <w:pPr>
              <w:pStyle w:val="Odlomakpopisa"/>
              <w:numPr>
                <w:ilvl w:val="0"/>
                <w:numId w:val="4"/>
              </w:numPr>
              <w:spacing w:after="0" w:line="240" w:lineRule="auto"/>
              <w:rPr>
                <w:rFonts w:ascii="Times New Roman" w:hAnsi="Times New Roman"/>
                <w:sz w:val="20"/>
                <w:szCs w:val="20"/>
              </w:rPr>
            </w:pPr>
            <w:r w:rsidRPr="00773B95">
              <w:rPr>
                <w:rFonts w:ascii="Times New Roman" w:hAnsi="Times New Roman"/>
                <w:sz w:val="20"/>
                <w:szCs w:val="20"/>
              </w:rPr>
              <w:t>Zakon o regionalnom razvoju Republike Hrvatske (NN 147/14, 123/17 i 118/18)</w:t>
            </w:r>
          </w:p>
          <w:p w14:paraId="664E1094" w14:textId="77777777" w:rsidR="00966B4C" w:rsidRPr="00773B95" w:rsidRDefault="00966B4C" w:rsidP="001C7028">
            <w:pPr>
              <w:pStyle w:val="Odlomakpopisa"/>
              <w:numPr>
                <w:ilvl w:val="0"/>
                <w:numId w:val="4"/>
              </w:numPr>
              <w:spacing w:after="0" w:line="240" w:lineRule="auto"/>
              <w:rPr>
                <w:rFonts w:ascii="Times New Roman" w:hAnsi="Times New Roman"/>
                <w:sz w:val="20"/>
                <w:szCs w:val="20"/>
              </w:rPr>
            </w:pPr>
            <w:r w:rsidRPr="00773B95">
              <w:rPr>
                <w:rFonts w:ascii="Times New Roman" w:hAnsi="Times New Roman"/>
                <w:sz w:val="20"/>
                <w:szCs w:val="20"/>
              </w:rPr>
              <w:t>Zakon o sustavu strateškog planiranja i upravljanja razvojem Republike Hrvatske (NN 123/17)</w:t>
            </w:r>
          </w:p>
        </w:tc>
      </w:tr>
      <w:tr w:rsidR="00773B95" w:rsidRPr="00773B95" w14:paraId="2C7C7DB1" w14:textId="77777777" w:rsidTr="00966B4C">
        <w:trPr>
          <w:trHeight w:val="300"/>
        </w:trPr>
        <w:tc>
          <w:tcPr>
            <w:tcW w:w="10633" w:type="dxa"/>
            <w:gridSpan w:val="7"/>
            <w:shd w:val="clear" w:color="auto" w:fill="auto"/>
          </w:tcPr>
          <w:p w14:paraId="1197493D" w14:textId="77777777" w:rsidR="00966B4C" w:rsidRPr="00773B95" w:rsidRDefault="00966B4C" w:rsidP="001C7028">
            <w:pPr>
              <w:rPr>
                <w:b/>
                <w:bCs/>
                <w:i/>
                <w:iCs/>
                <w:sz w:val="20"/>
                <w:szCs w:val="20"/>
              </w:rPr>
            </w:pPr>
            <w:r w:rsidRPr="00773B95">
              <w:rPr>
                <w:b/>
                <w:bCs/>
                <w:sz w:val="20"/>
                <w:szCs w:val="20"/>
              </w:rPr>
              <w:t xml:space="preserve">Razvojna mjera </w:t>
            </w:r>
            <w:r w:rsidRPr="00773B95">
              <w:rPr>
                <w:i/>
                <w:iCs/>
                <w:sz w:val="20"/>
                <w:szCs w:val="20"/>
              </w:rPr>
              <w:t>(poveznica sa strateškim okvirom Provedbenog programa Grada Samobora za razdoblje 2021. – 2025.):</w:t>
            </w:r>
          </w:p>
          <w:p w14:paraId="73E1676C" w14:textId="77777777" w:rsidR="00966B4C" w:rsidRPr="00773B95" w:rsidRDefault="00966B4C" w:rsidP="001C7028">
            <w:pPr>
              <w:rPr>
                <w:i/>
                <w:iCs/>
                <w:sz w:val="20"/>
                <w:szCs w:val="20"/>
              </w:rPr>
            </w:pPr>
            <w:r w:rsidRPr="00773B95">
              <w:rPr>
                <w:i/>
                <w:iCs/>
                <w:sz w:val="20"/>
                <w:szCs w:val="20"/>
              </w:rPr>
              <w:t>13. Lokalna uprava i administracija</w:t>
            </w:r>
          </w:p>
          <w:p w14:paraId="29499844" w14:textId="77777777" w:rsidR="00966B4C" w:rsidRPr="00773B95" w:rsidRDefault="00966B4C" w:rsidP="001C7028">
            <w:pPr>
              <w:rPr>
                <w:b/>
                <w:bCs/>
                <w:sz w:val="20"/>
                <w:szCs w:val="20"/>
              </w:rPr>
            </w:pPr>
          </w:p>
          <w:p w14:paraId="07633043" w14:textId="77777777" w:rsidR="00966B4C" w:rsidRPr="00773B95" w:rsidRDefault="00966B4C" w:rsidP="001C7028">
            <w:pPr>
              <w:rPr>
                <w:b/>
                <w:bCs/>
                <w:sz w:val="20"/>
                <w:szCs w:val="20"/>
              </w:rPr>
            </w:pPr>
            <w:r w:rsidRPr="00773B95">
              <w:rPr>
                <w:b/>
                <w:bCs/>
                <w:sz w:val="20"/>
                <w:szCs w:val="20"/>
              </w:rPr>
              <w:t>Pokazatelji rezultata:</w:t>
            </w:r>
          </w:p>
          <w:p w14:paraId="033F3FBA" w14:textId="77777777" w:rsidR="00966B4C" w:rsidRPr="00773B95" w:rsidRDefault="00966B4C" w:rsidP="001C7028">
            <w:pPr>
              <w:rPr>
                <w:b/>
                <w:bCs/>
                <w:sz w:val="20"/>
                <w:szCs w:val="20"/>
              </w:rPr>
            </w:pPr>
            <w:r w:rsidRPr="00773B95">
              <w:rPr>
                <w:sz w:val="20"/>
                <w:szCs w:val="20"/>
              </w:rPr>
              <w:t>Sukladno Prilogu 1. Provedbenog programa Grada Samobora za razdoblje 2021. – 2025.</w:t>
            </w:r>
          </w:p>
        </w:tc>
      </w:tr>
      <w:tr w:rsidR="00773B95" w:rsidRPr="00773B95" w14:paraId="65B66025" w14:textId="77777777" w:rsidTr="00AD273B">
        <w:trPr>
          <w:trHeight w:val="300"/>
        </w:trPr>
        <w:tc>
          <w:tcPr>
            <w:tcW w:w="10633" w:type="dxa"/>
            <w:gridSpan w:val="7"/>
            <w:shd w:val="clear" w:color="auto" w:fill="F2F2F2"/>
            <w:hideMark/>
          </w:tcPr>
          <w:p w14:paraId="3EEEAED8" w14:textId="77777777" w:rsidR="00966B4C" w:rsidRPr="00773B95" w:rsidRDefault="00966B4C" w:rsidP="001C7028">
            <w:pPr>
              <w:rPr>
                <w:b/>
                <w:sz w:val="20"/>
                <w:szCs w:val="20"/>
              </w:rPr>
            </w:pPr>
            <w:r w:rsidRPr="00773B95">
              <w:rPr>
                <w:b/>
                <w:bCs/>
                <w:sz w:val="20"/>
                <w:szCs w:val="20"/>
              </w:rPr>
              <w:t xml:space="preserve">Naziv aktivnosti/projekta u Proračunu: </w:t>
            </w:r>
            <w:r w:rsidRPr="00773B95">
              <w:rPr>
                <w:b/>
                <w:sz w:val="20"/>
                <w:szCs w:val="20"/>
              </w:rPr>
              <w:t>IZRADA STRATEŠKIH DOKUMENATA GRADA SAMOBORA</w:t>
            </w:r>
          </w:p>
        </w:tc>
      </w:tr>
      <w:tr w:rsidR="00773B95" w:rsidRPr="00773B95" w14:paraId="08B0E4D3" w14:textId="77777777" w:rsidTr="00966B4C">
        <w:trPr>
          <w:trHeight w:val="251"/>
        </w:trPr>
        <w:tc>
          <w:tcPr>
            <w:tcW w:w="6881" w:type="dxa"/>
            <w:gridSpan w:val="2"/>
            <w:vMerge w:val="restart"/>
            <w:shd w:val="clear" w:color="auto" w:fill="auto"/>
            <w:vAlign w:val="center"/>
            <w:hideMark/>
          </w:tcPr>
          <w:p w14:paraId="209356D1" w14:textId="77777777" w:rsidR="00966B4C" w:rsidRPr="00773B95" w:rsidRDefault="00966B4C" w:rsidP="001C7028">
            <w:pPr>
              <w:jc w:val="center"/>
              <w:rPr>
                <w:sz w:val="20"/>
                <w:szCs w:val="20"/>
              </w:rPr>
            </w:pPr>
            <w:r w:rsidRPr="00773B95">
              <w:rPr>
                <w:sz w:val="20"/>
                <w:szCs w:val="20"/>
              </w:rPr>
              <w:t>Obrazloženje aktivnosti/projekta</w:t>
            </w:r>
          </w:p>
        </w:tc>
        <w:tc>
          <w:tcPr>
            <w:tcW w:w="3752" w:type="dxa"/>
            <w:gridSpan w:val="5"/>
            <w:shd w:val="clear" w:color="auto" w:fill="auto"/>
            <w:noWrap/>
            <w:vAlign w:val="center"/>
            <w:hideMark/>
          </w:tcPr>
          <w:p w14:paraId="4F764E91" w14:textId="77777777" w:rsidR="00966B4C" w:rsidRPr="00773B95" w:rsidRDefault="00966B4C" w:rsidP="001C7028">
            <w:pPr>
              <w:jc w:val="center"/>
              <w:rPr>
                <w:sz w:val="20"/>
                <w:szCs w:val="20"/>
              </w:rPr>
            </w:pPr>
            <w:r w:rsidRPr="00773B95">
              <w:rPr>
                <w:sz w:val="20"/>
                <w:szCs w:val="20"/>
              </w:rPr>
              <w:t>Planirana sredstva</w:t>
            </w:r>
          </w:p>
        </w:tc>
      </w:tr>
      <w:tr w:rsidR="00773B95" w:rsidRPr="00773B95" w14:paraId="40BA2452" w14:textId="77777777" w:rsidTr="00966B4C">
        <w:trPr>
          <w:trHeight w:val="207"/>
        </w:trPr>
        <w:tc>
          <w:tcPr>
            <w:tcW w:w="6881" w:type="dxa"/>
            <w:gridSpan w:val="2"/>
            <w:vMerge/>
            <w:vAlign w:val="center"/>
            <w:hideMark/>
          </w:tcPr>
          <w:p w14:paraId="05472575" w14:textId="77777777" w:rsidR="00966B4C" w:rsidRPr="00773B95" w:rsidRDefault="00966B4C" w:rsidP="001C7028">
            <w:pPr>
              <w:rPr>
                <w:sz w:val="20"/>
                <w:szCs w:val="20"/>
              </w:rPr>
            </w:pPr>
          </w:p>
        </w:tc>
        <w:tc>
          <w:tcPr>
            <w:tcW w:w="1250" w:type="dxa"/>
            <w:gridSpan w:val="2"/>
            <w:shd w:val="clear" w:color="auto" w:fill="auto"/>
            <w:noWrap/>
            <w:vAlign w:val="bottom"/>
            <w:hideMark/>
          </w:tcPr>
          <w:p w14:paraId="1574B2D4" w14:textId="77777777" w:rsidR="00966B4C" w:rsidRPr="00773B95" w:rsidRDefault="00966B4C" w:rsidP="001C7028">
            <w:pPr>
              <w:jc w:val="center"/>
              <w:rPr>
                <w:sz w:val="20"/>
                <w:szCs w:val="20"/>
              </w:rPr>
            </w:pPr>
            <w:r w:rsidRPr="00773B95">
              <w:rPr>
                <w:sz w:val="20"/>
                <w:szCs w:val="20"/>
              </w:rPr>
              <w:t>2022.</w:t>
            </w:r>
          </w:p>
        </w:tc>
        <w:tc>
          <w:tcPr>
            <w:tcW w:w="1251" w:type="dxa"/>
            <w:gridSpan w:val="2"/>
            <w:shd w:val="clear" w:color="auto" w:fill="auto"/>
            <w:noWrap/>
            <w:vAlign w:val="bottom"/>
            <w:hideMark/>
          </w:tcPr>
          <w:p w14:paraId="38FD20C5" w14:textId="77777777" w:rsidR="00966B4C" w:rsidRPr="00773B95" w:rsidRDefault="00966B4C" w:rsidP="001C7028">
            <w:pPr>
              <w:jc w:val="center"/>
              <w:rPr>
                <w:sz w:val="20"/>
                <w:szCs w:val="20"/>
              </w:rPr>
            </w:pPr>
            <w:r w:rsidRPr="00773B95">
              <w:rPr>
                <w:sz w:val="20"/>
                <w:szCs w:val="20"/>
              </w:rPr>
              <w:t>2023.</w:t>
            </w:r>
          </w:p>
        </w:tc>
        <w:tc>
          <w:tcPr>
            <w:tcW w:w="1251" w:type="dxa"/>
            <w:shd w:val="clear" w:color="auto" w:fill="auto"/>
            <w:noWrap/>
            <w:vAlign w:val="bottom"/>
            <w:hideMark/>
          </w:tcPr>
          <w:p w14:paraId="61DEF06B" w14:textId="77777777" w:rsidR="00966B4C" w:rsidRPr="00773B95" w:rsidRDefault="00966B4C" w:rsidP="001C7028">
            <w:pPr>
              <w:jc w:val="center"/>
              <w:rPr>
                <w:sz w:val="20"/>
                <w:szCs w:val="20"/>
              </w:rPr>
            </w:pPr>
            <w:r w:rsidRPr="00773B95">
              <w:rPr>
                <w:sz w:val="20"/>
                <w:szCs w:val="20"/>
              </w:rPr>
              <w:t>2024.</w:t>
            </w:r>
          </w:p>
        </w:tc>
      </w:tr>
      <w:tr w:rsidR="00773B95" w:rsidRPr="00773B95" w14:paraId="52F05AA9" w14:textId="77777777" w:rsidTr="00AD273B">
        <w:trPr>
          <w:trHeight w:val="567"/>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102366" w14:textId="77777777" w:rsidR="00966B4C" w:rsidRPr="00773B95" w:rsidRDefault="00966B4C" w:rsidP="001C7028">
            <w:pPr>
              <w:jc w:val="both"/>
              <w:rPr>
                <w:iCs/>
                <w:sz w:val="20"/>
                <w:szCs w:val="20"/>
                <w:lang w:eastAsia="en-US"/>
              </w:rPr>
            </w:pPr>
            <w:r w:rsidRPr="00773B95">
              <w:rPr>
                <w:rStyle w:val="normaltextrun"/>
                <w:sz w:val="20"/>
                <w:szCs w:val="20"/>
                <w:shd w:val="clear" w:color="auto" w:fill="FFFFFF"/>
              </w:rPr>
              <w:t xml:space="preserve">Gradsko vijeće na svojoj 32. sjednici donijelo je Strateški program razvoja Grada Samobora za razdoblje 2020. - 2025. (Službene vijesti Grada Samobora br. 8/2020) te nastavak na radu Strategije razvoja urbanog područja koja se izrađuje sukladno novoj Zakonskoj regulativi. Nastavak rada na aktivnostima iz prethodnog razdoblja, koja se nastavljaju i u budućnosti. Sukladno Zakonu o sustavu strateškog planiranja i upravljanja razvojem Republike Hrvatske, Grad Samobor u obvezi je donijeti Provedbeni program jedinice lokalne samouprave. Donosi se za vrijeme trajanja mandata izvršnog tijela jedinice lokalne samouprave i vrijedi za taj mandat. Izvršno tijelo jedinice lokalne samouprave donosi provedbeni program najkasnije 120 dana od dana stupanja na dužnost, koji se može prema potrebi revidirati. Sukladno obavijesti o produljenju roka za donošenje provedbenih programa jedinica lokalne i područne (regionalne) samouprave (Ministarstvo regionalnog razvoja i fondova Europske unije, od 17. kolovoza 2021. godine), izvršno tijelo JL(P)RS-a provedbeni program mora donijeti do druge polovice prosinca 2021. godine. Sukladno revizorskom izvješću, Grad Samobor je u obvezi </w:t>
            </w:r>
            <w:r w:rsidRPr="00773B95">
              <w:rPr>
                <w:rStyle w:val="spellingerror"/>
                <w:sz w:val="20"/>
                <w:szCs w:val="20"/>
                <w:shd w:val="clear" w:color="auto" w:fill="FFFFFF"/>
              </w:rPr>
              <w:t>donijeti</w:t>
            </w:r>
            <w:r w:rsidRPr="00773B95">
              <w:rPr>
                <w:rStyle w:val="normaltextrun"/>
              </w:rPr>
              <w:t xml:space="preserve"> </w:t>
            </w:r>
            <w:r w:rsidRPr="00773B95">
              <w:rPr>
                <w:rStyle w:val="normaltextrun"/>
                <w:sz w:val="20"/>
                <w:szCs w:val="20"/>
                <w:shd w:val="clear" w:color="auto" w:fill="FFFFFF"/>
              </w:rPr>
              <w:t xml:space="preserve">i Strategiju upravljanja </w:t>
            </w:r>
            <w:r w:rsidRPr="00773B95">
              <w:rPr>
                <w:rStyle w:val="normaltextrun"/>
                <w:sz w:val="20"/>
                <w:szCs w:val="20"/>
                <w:shd w:val="clear" w:color="auto" w:fill="FFFFFF"/>
              </w:rPr>
              <w:lastRenderedPageBreak/>
              <w:t>gradskom imovinom, kao polazišnu osnovu za ustrojavanje permanentne evidencije, ažuriranja i upravljanja imovinom Grada.</w:t>
            </w:r>
          </w:p>
        </w:tc>
        <w:tc>
          <w:tcPr>
            <w:tcW w:w="1250" w:type="dxa"/>
            <w:gridSpan w:val="2"/>
            <w:shd w:val="clear" w:color="auto" w:fill="auto"/>
            <w:noWrap/>
            <w:vAlign w:val="center"/>
            <w:hideMark/>
          </w:tcPr>
          <w:p w14:paraId="462AD014" w14:textId="77777777" w:rsidR="00966B4C" w:rsidRPr="00773B95" w:rsidRDefault="00966B4C" w:rsidP="001C7028">
            <w:pPr>
              <w:jc w:val="right"/>
              <w:rPr>
                <w:b/>
                <w:sz w:val="20"/>
                <w:szCs w:val="20"/>
              </w:rPr>
            </w:pPr>
            <w:r w:rsidRPr="00773B95">
              <w:rPr>
                <w:b/>
                <w:sz w:val="20"/>
                <w:szCs w:val="20"/>
              </w:rPr>
              <w:lastRenderedPageBreak/>
              <w:t>150.000</w:t>
            </w:r>
          </w:p>
        </w:tc>
        <w:tc>
          <w:tcPr>
            <w:tcW w:w="1251" w:type="dxa"/>
            <w:gridSpan w:val="2"/>
            <w:shd w:val="clear" w:color="auto" w:fill="auto"/>
            <w:noWrap/>
            <w:vAlign w:val="center"/>
            <w:hideMark/>
          </w:tcPr>
          <w:p w14:paraId="737D68CD" w14:textId="77777777" w:rsidR="00966B4C" w:rsidRPr="00773B95" w:rsidRDefault="00966B4C" w:rsidP="001C7028">
            <w:pPr>
              <w:jc w:val="right"/>
              <w:rPr>
                <w:b/>
                <w:sz w:val="20"/>
                <w:szCs w:val="20"/>
              </w:rPr>
            </w:pPr>
            <w:r w:rsidRPr="00773B95">
              <w:rPr>
                <w:b/>
                <w:sz w:val="20"/>
                <w:szCs w:val="20"/>
              </w:rPr>
              <w:t>150.000</w:t>
            </w:r>
          </w:p>
        </w:tc>
        <w:tc>
          <w:tcPr>
            <w:tcW w:w="1251" w:type="dxa"/>
            <w:shd w:val="clear" w:color="auto" w:fill="auto"/>
            <w:noWrap/>
            <w:vAlign w:val="center"/>
            <w:hideMark/>
          </w:tcPr>
          <w:p w14:paraId="2D2A8300" w14:textId="77777777" w:rsidR="00966B4C" w:rsidRPr="00773B95" w:rsidRDefault="00966B4C" w:rsidP="001C7028">
            <w:pPr>
              <w:jc w:val="right"/>
              <w:rPr>
                <w:b/>
                <w:sz w:val="20"/>
                <w:szCs w:val="20"/>
              </w:rPr>
            </w:pPr>
            <w:r w:rsidRPr="00773B95">
              <w:rPr>
                <w:b/>
                <w:sz w:val="20"/>
                <w:szCs w:val="20"/>
              </w:rPr>
              <w:t>150.000</w:t>
            </w:r>
          </w:p>
        </w:tc>
      </w:tr>
      <w:bookmarkEnd w:id="30"/>
    </w:tbl>
    <w:p w14:paraId="4CD511FB" w14:textId="77777777" w:rsidR="00C842BE" w:rsidRPr="00773B95" w:rsidRDefault="00C842BE" w:rsidP="00322E7F">
      <w:pPr>
        <w:jc w:val="both"/>
        <w:rPr>
          <w:rFonts w:eastAsiaTheme="minorHAnsi"/>
          <w:b/>
          <w:lang w:eastAsia="en-US"/>
        </w:rPr>
      </w:pPr>
    </w:p>
    <w:p w14:paraId="3D088E07" w14:textId="77777777" w:rsidR="00322E7F" w:rsidRPr="00773B95" w:rsidRDefault="00C24FA7" w:rsidP="00322E7F">
      <w:pPr>
        <w:jc w:val="both"/>
        <w:rPr>
          <w:rFonts w:eastAsiaTheme="minorHAnsi"/>
          <w:b/>
          <w:lang w:eastAsia="en-US"/>
        </w:rPr>
      </w:pPr>
      <w:r w:rsidRPr="00773B95">
        <w:rPr>
          <w:rFonts w:eastAsiaTheme="minorHAnsi"/>
          <w:b/>
          <w:lang w:eastAsia="en-US"/>
        </w:rPr>
        <w:t>GLAVA 00330  JAVNA VATROGASNA POSTROJBA GRADA SAMOBORA</w:t>
      </w:r>
    </w:p>
    <w:p w14:paraId="6067081B" w14:textId="2DE8B5E6" w:rsidR="00782C39" w:rsidRPr="00773B95" w:rsidRDefault="00D44C7C" w:rsidP="00322E7F">
      <w:pPr>
        <w:jc w:val="both"/>
        <w:rPr>
          <w:rFonts w:eastAsiaTheme="minorHAnsi"/>
          <w:b/>
          <w:lang w:eastAsia="en-US"/>
        </w:rPr>
      </w:pPr>
      <w:r w:rsidRPr="00773B95">
        <w:rPr>
          <w:rFonts w:eastAsiaTheme="minorHAnsi"/>
          <w:b/>
          <w:lang w:eastAsia="en-US"/>
        </w:rPr>
        <w:t xml:space="preserve">Proračunski korisnik </w:t>
      </w:r>
      <w:r w:rsidR="00C24FA7" w:rsidRPr="00773B95">
        <w:rPr>
          <w:rFonts w:eastAsiaTheme="minorHAnsi"/>
          <w:b/>
          <w:lang w:eastAsia="en-US"/>
        </w:rPr>
        <w:t>27126 JAVNA VATROGASNA POSTROJBA GRADA SAMOBORA</w:t>
      </w:r>
    </w:p>
    <w:tbl>
      <w:tblPr>
        <w:tblpPr w:leftFromText="180" w:rightFromText="180" w:vertAnchor="text" w:tblpX="-361"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274"/>
        <w:gridCol w:w="1274"/>
        <w:gridCol w:w="1275"/>
      </w:tblGrid>
      <w:tr w:rsidR="00773B95" w:rsidRPr="00773B95" w14:paraId="3B721AE5" w14:textId="77777777" w:rsidTr="00853A18">
        <w:trPr>
          <w:trHeight w:val="266"/>
        </w:trPr>
        <w:tc>
          <w:tcPr>
            <w:tcW w:w="10627" w:type="dxa"/>
            <w:gridSpan w:val="4"/>
            <w:shd w:val="clear" w:color="auto" w:fill="D9D9D9"/>
            <w:noWrap/>
            <w:vAlign w:val="center"/>
            <w:hideMark/>
          </w:tcPr>
          <w:p w14:paraId="1D1EA379" w14:textId="77777777" w:rsidR="00782C39" w:rsidRPr="00773B95" w:rsidRDefault="00782C39" w:rsidP="001C7028">
            <w:pPr>
              <w:rPr>
                <w:b/>
                <w:bCs/>
                <w:iCs/>
              </w:rPr>
            </w:pPr>
            <w:r w:rsidRPr="00773B95">
              <w:rPr>
                <w:b/>
                <w:bCs/>
                <w:iCs/>
              </w:rPr>
              <w:t>Program:  ZAŠTITA OD POŽARA I CIVILNA ZAŠTITA</w:t>
            </w:r>
          </w:p>
        </w:tc>
      </w:tr>
      <w:tr w:rsidR="00773B95" w:rsidRPr="00773B95" w14:paraId="2CE27D37" w14:textId="77777777" w:rsidTr="001C7028">
        <w:trPr>
          <w:trHeight w:val="1282"/>
        </w:trPr>
        <w:tc>
          <w:tcPr>
            <w:tcW w:w="10627" w:type="dxa"/>
            <w:gridSpan w:val="4"/>
            <w:shd w:val="clear" w:color="auto" w:fill="auto"/>
            <w:noWrap/>
            <w:vAlign w:val="center"/>
            <w:hideMark/>
          </w:tcPr>
          <w:p w14:paraId="237E970A" w14:textId="77777777" w:rsidR="00782C39" w:rsidRPr="00773B95" w:rsidRDefault="00782C39" w:rsidP="001C7028">
            <w:pPr>
              <w:rPr>
                <w:sz w:val="20"/>
                <w:szCs w:val="20"/>
              </w:rPr>
            </w:pPr>
            <w:r w:rsidRPr="00773B95">
              <w:rPr>
                <w:sz w:val="20"/>
                <w:szCs w:val="20"/>
              </w:rPr>
              <w:t>Zakonske i druge pravne osnove programa:</w:t>
            </w:r>
          </w:p>
          <w:p w14:paraId="4A7517ED" w14:textId="77777777" w:rsidR="00782C39" w:rsidRPr="00773B95" w:rsidRDefault="00782C39" w:rsidP="00782C39">
            <w:pPr>
              <w:pStyle w:val="Odlomakpopisa"/>
              <w:numPr>
                <w:ilvl w:val="0"/>
                <w:numId w:val="4"/>
              </w:numPr>
              <w:spacing w:after="0" w:line="240" w:lineRule="auto"/>
              <w:rPr>
                <w:rFonts w:ascii="Times New Roman" w:hAnsi="Times New Roman"/>
                <w:sz w:val="20"/>
                <w:szCs w:val="20"/>
                <w:lang w:eastAsia="hr-HR"/>
              </w:rPr>
            </w:pPr>
            <w:r w:rsidRPr="00773B95">
              <w:rPr>
                <w:rFonts w:ascii="Times New Roman" w:hAnsi="Times New Roman"/>
                <w:sz w:val="20"/>
                <w:szCs w:val="20"/>
                <w:lang w:eastAsia="hr-HR"/>
              </w:rPr>
              <w:t xml:space="preserve">Zakon o vatrogastvu (NN </w:t>
            </w:r>
            <w:r w:rsidRPr="00773B95">
              <w:rPr>
                <w:rFonts w:ascii="Times New Roman" w:hAnsi="Times New Roman"/>
                <w:sz w:val="20"/>
                <w:szCs w:val="20"/>
              </w:rPr>
              <w:t>125/2019</w:t>
            </w:r>
            <w:r w:rsidRPr="00773B95">
              <w:rPr>
                <w:rFonts w:ascii="Times New Roman" w:hAnsi="Times New Roman"/>
                <w:sz w:val="20"/>
                <w:szCs w:val="20"/>
                <w:lang w:eastAsia="hr-HR"/>
              </w:rPr>
              <w:t>),</w:t>
            </w:r>
          </w:p>
          <w:p w14:paraId="0923A8E8" w14:textId="77777777" w:rsidR="00782C39" w:rsidRPr="00773B95" w:rsidRDefault="00782C39" w:rsidP="00782C39">
            <w:pPr>
              <w:pStyle w:val="Odlomakpopisa"/>
              <w:numPr>
                <w:ilvl w:val="0"/>
                <w:numId w:val="4"/>
              </w:numPr>
              <w:spacing w:after="0" w:line="240" w:lineRule="auto"/>
              <w:rPr>
                <w:rFonts w:ascii="Times New Roman" w:hAnsi="Times New Roman"/>
                <w:sz w:val="20"/>
                <w:szCs w:val="20"/>
                <w:lang w:eastAsia="hr-HR"/>
              </w:rPr>
            </w:pPr>
            <w:r w:rsidRPr="00773B95">
              <w:rPr>
                <w:rFonts w:ascii="Times New Roman" w:hAnsi="Times New Roman"/>
                <w:sz w:val="20"/>
                <w:szCs w:val="20"/>
                <w:lang w:eastAsia="hr-HR"/>
              </w:rPr>
              <w:t>Zakon o zaštiti od požara (NN 92/10),</w:t>
            </w:r>
          </w:p>
          <w:p w14:paraId="38137C89" w14:textId="77777777" w:rsidR="00782C39" w:rsidRPr="00773B95" w:rsidRDefault="00782C39" w:rsidP="00782C39">
            <w:pPr>
              <w:pStyle w:val="Odlomakpopisa"/>
              <w:numPr>
                <w:ilvl w:val="0"/>
                <w:numId w:val="4"/>
              </w:numPr>
              <w:spacing w:after="0" w:line="240" w:lineRule="auto"/>
              <w:rPr>
                <w:rFonts w:ascii="Times New Roman" w:hAnsi="Times New Roman"/>
                <w:sz w:val="20"/>
                <w:szCs w:val="20"/>
                <w:lang w:eastAsia="hr-HR"/>
              </w:rPr>
            </w:pPr>
            <w:r w:rsidRPr="00773B95">
              <w:rPr>
                <w:rFonts w:ascii="Times New Roman" w:hAnsi="Times New Roman"/>
                <w:sz w:val="20"/>
                <w:szCs w:val="20"/>
              </w:rPr>
              <w:t>Zakon o ustanovama (NN 76/93, 29/97, 47/99, 35/08 i 127/19)</w:t>
            </w:r>
          </w:p>
          <w:p w14:paraId="5E9D6CB5" w14:textId="77777777" w:rsidR="00782C39" w:rsidRPr="00773B95" w:rsidRDefault="00782C39" w:rsidP="00782C39">
            <w:pPr>
              <w:pStyle w:val="Odlomakpopisa"/>
              <w:numPr>
                <w:ilvl w:val="0"/>
                <w:numId w:val="4"/>
              </w:numPr>
              <w:spacing w:after="0" w:line="240" w:lineRule="auto"/>
              <w:rPr>
                <w:rFonts w:ascii="Times New Roman" w:hAnsi="Times New Roman"/>
                <w:sz w:val="20"/>
                <w:szCs w:val="20"/>
                <w:lang w:eastAsia="hr-HR"/>
              </w:rPr>
            </w:pPr>
            <w:r w:rsidRPr="00773B95">
              <w:rPr>
                <w:rFonts w:ascii="Times New Roman" w:hAnsi="Times New Roman"/>
                <w:sz w:val="20"/>
                <w:szCs w:val="20"/>
              </w:rPr>
              <w:t>Pravilnik o stavljanju osobne zaštitne opreme na tržište (NN 89/10)</w:t>
            </w:r>
          </w:p>
          <w:p w14:paraId="58604CE5" w14:textId="77777777" w:rsidR="00782C39" w:rsidRPr="00773B95" w:rsidRDefault="00782C39" w:rsidP="00782C39">
            <w:pPr>
              <w:pStyle w:val="Odlomakpopisa"/>
              <w:numPr>
                <w:ilvl w:val="0"/>
                <w:numId w:val="4"/>
              </w:numPr>
              <w:spacing w:after="0" w:line="240" w:lineRule="auto"/>
              <w:rPr>
                <w:rFonts w:ascii="Times New Roman" w:hAnsi="Times New Roman"/>
                <w:sz w:val="20"/>
                <w:szCs w:val="20"/>
                <w:lang w:eastAsia="hr-HR"/>
              </w:rPr>
            </w:pPr>
            <w:r w:rsidRPr="00773B95">
              <w:rPr>
                <w:rFonts w:ascii="Times New Roman" w:hAnsi="Times New Roman"/>
                <w:sz w:val="20"/>
                <w:szCs w:val="20"/>
              </w:rPr>
              <w:t>Pravilnik o minimumu tehničke opreme i sredstava vatrogasnih postrojbi (NN 43/95 i 91/02)</w:t>
            </w:r>
          </w:p>
          <w:p w14:paraId="0172D1AD" w14:textId="77777777" w:rsidR="00782C39" w:rsidRPr="00773B95" w:rsidRDefault="00782C39" w:rsidP="00782C39">
            <w:pPr>
              <w:pStyle w:val="Odlomakpopisa"/>
              <w:numPr>
                <w:ilvl w:val="0"/>
                <w:numId w:val="4"/>
              </w:numPr>
              <w:spacing w:after="0" w:line="240" w:lineRule="auto"/>
              <w:rPr>
                <w:rFonts w:ascii="Times New Roman" w:hAnsi="Times New Roman"/>
                <w:sz w:val="20"/>
                <w:szCs w:val="20"/>
                <w:lang w:eastAsia="hr-HR"/>
              </w:rPr>
            </w:pPr>
            <w:r w:rsidRPr="00773B95">
              <w:rPr>
                <w:rFonts w:ascii="Times New Roman" w:hAnsi="Times New Roman"/>
                <w:sz w:val="20"/>
                <w:szCs w:val="20"/>
              </w:rPr>
              <w:t>Pravilnik o tehničkim zahtjevima za zaštitnu i drugu osobnu opremu koju pripadnici vatrogasnih postrojbi koriste prilikom vatrogasne intervencije (NN 31/11)</w:t>
            </w:r>
          </w:p>
        </w:tc>
      </w:tr>
      <w:tr w:rsidR="00773B95" w:rsidRPr="00773B95" w14:paraId="030C3C3C" w14:textId="77777777" w:rsidTr="001C7028">
        <w:trPr>
          <w:trHeight w:val="694"/>
        </w:trPr>
        <w:tc>
          <w:tcPr>
            <w:tcW w:w="10627" w:type="dxa"/>
            <w:gridSpan w:val="4"/>
            <w:shd w:val="clear" w:color="auto" w:fill="auto"/>
            <w:vAlign w:val="center"/>
          </w:tcPr>
          <w:p w14:paraId="07EA76A2" w14:textId="77777777" w:rsidR="00782C39" w:rsidRPr="00773B95" w:rsidRDefault="00782C39" w:rsidP="001C7028">
            <w:pPr>
              <w:rPr>
                <w:b/>
                <w:bCs/>
                <w:i/>
                <w:iCs/>
                <w:sz w:val="20"/>
                <w:szCs w:val="20"/>
              </w:rPr>
            </w:pPr>
            <w:r w:rsidRPr="00773B95">
              <w:rPr>
                <w:b/>
                <w:bCs/>
                <w:sz w:val="20"/>
                <w:szCs w:val="20"/>
              </w:rPr>
              <w:t xml:space="preserve">Razvojna mjera </w:t>
            </w:r>
            <w:r w:rsidRPr="00773B95">
              <w:rPr>
                <w:i/>
                <w:iCs/>
                <w:sz w:val="20"/>
                <w:szCs w:val="20"/>
              </w:rPr>
              <w:t>(poveznica sa strateškim okvirom Provedbenog programa Grada Samobora za razdoblje 2021. – 2025.):</w:t>
            </w:r>
          </w:p>
          <w:p w14:paraId="48D5E70D" w14:textId="77777777" w:rsidR="00782C39" w:rsidRPr="00773B95" w:rsidRDefault="00782C39" w:rsidP="001C7028">
            <w:pPr>
              <w:rPr>
                <w:i/>
                <w:iCs/>
              </w:rPr>
            </w:pPr>
            <w:r w:rsidRPr="00773B95">
              <w:rPr>
                <w:i/>
                <w:iCs/>
                <w:sz w:val="20"/>
                <w:szCs w:val="20"/>
              </w:rPr>
              <w:t>10. Protupožarna i civilna zaštita</w:t>
            </w:r>
          </w:p>
          <w:p w14:paraId="510DB6C6" w14:textId="77777777" w:rsidR="00782C39" w:rsidRPr="00773B95" w:rsidRDefault="00782C39" w:rsidP="001C7028"/>
          <w:p w14:paraId="1629B262" w14:textId="77777777" w:rsidR="00782C39" w:rsidRPr="00773B95" w:rsidRDefault="00782C39" w:rsidP="001C7028">
            <w:pPr>
              <w:rPr>
                <w:b/>
                <w:bCs/>
                <w:sz w:val="20"/>
                <w:szCs w:val="20"/>
              </w:rPr>
            </w:pPr>
            <w:r w:rsidRPr="00773B95">
              <w:rPr>
                <w:b/>
                <w:bCs/>
                <w:sz w:val="20"/>
                <w:szCs w:val="20"/>
              </w:rPr>
              <w:t>Pokazatelji rezultata:</w:t>
            </w:r>
          </w:p>
          <w:p w14:paraId="58AD1505" w14:textId="77777777" w:rsidR="00782C39" w:rsidRPr="00773B95" w:rsidRDefault="00782C39" w:rsidP="001C7028">
            <w:pPr>
              <w:jc w:val="both"/>
              <w:rPr>
                <w:bCs/>
                <w:sz w:val="20"/>
                <w:szCs w:val="20"/>
              </w:rPr>
            </w:pPr>
            <w:r w:rsidRPr="00773B95">
              <w:rPr>
                <w:sz w:val="20"/>
                <w:szCs w:val="20"/>
              </w:rPr>
              <w:t>Sukladno Prilogu 1. Provedbenog programa Grada Samobora za razdoblje 2021. – 2025.</w:t>
            </w:r>
          </w:p>
        </w:tc>
      </w:tr>
      <w:tr w:rsidR="00773B95" w:rsidRPr="00773B95" w14:paraId="58DB527C" w14:textId="77777777" w:rsidTr="00853A18">
        <w:trPr>
          <w:trHeight w:val="300"/>
        </w:trPr>
        <w:tc>
          <w:tcPr>
            <w:tcW w:w="10627" w:type="dxa"/>
            <w:gridSpan w:val="4"/>
            <w:shd w:val="clear" w:color="auto" w:fill="F2F2F2"/>
            <w:vAlign w:val="center"/>
            <w:hideMark/>
          </w:tcPr>
          <w:p w14:paraId="076F6DFE" w14:textId="77777777" w:rsidR="00782C39" w:rsidRPr="00773B95" w:rsidRDefault="00782C39" w:rsidP="001C7028">
            <w:pPr>
              <w:rPr>
                <w:b/>
                <w:bCs/>
                <w:sz w:val="20"/>
                <w:szCs w:val="20"/>
              </w:rPr>
            </w:pPr>
            <w:r w:rsidRPr="00773B95">
              <w:rPr>
                <w:b/>
                <w:bCs/>
                <w:sz w:val="20"/>
                <w:szCs w:val="20"/>
              </w:rPr>
              <w:t xml:space="preserve">Naziv aktivnosti/projekta u Proračunu: </w:t>
            </w:r>
            <w:r w:rsidRPr="00773B95">
              <w:rPr>
                <w:b/>
                <w:sz w:val="20"/>
                <w:szCs w:val="20"/>
              </w:rPr>
              <w:t>RASHODI ZA ZAPOSLENE</w:t>
            </w:r>
          </w:p>
        </w:tc>
      </w:tr>
      <w:tr w:rsidR="00773B95" w:rsidRPr="00773B95" w14:paraId="51FC3AE4" w14:textId="77777777" w:rsidTr="001C7028">
        <w:trPr>
          <w:trHeight w:val="251"/>
        </w:trPr>
        <w:tc>
          <w:tcPr>
            <w:tcW w:w="6804" w:type="dxa"/>
            <w:vMerge w:val="restart"/>
            <w:shd w:val="clear" w:color="auto" w:fill="auto"/>
            <w:vAlign w:val="center"/>
            <w:hideMark/>
          </w:tcPr>
          <w:p w14:paraId="70F84C21" w14:textId="77777777" w:rsidR="00782C39" w:rsidRPr="00773B95" w:rsidRDefault="00782C39" w:rsidP="001C7028">
            <w:pPr>
              <w:jc w:val="center"/>
              <w:rPr>
                <w:sz w:val="20"/>
                <w:szCs w:val="20"/>
              </w:rPr>
            </w:pPr>
            <w:r w:rsidRPr="00773B95">
              <w:rPr>
                <w:sz w:val="20"/>
                <w:szCs w:val="20"/>
              </w:rPr>
              <w:t>Obrazloženje aktivnosti/projekta</w:t>
            </w:r>
          </w:p>
        </w:tc>
        <w:tc>
          <w:tcPr>
            <w:tcW w:w="3823" w:type="dxa"/>
            <w:gridSpan w:val="3"/>
            <w:shd w:val="clear" w:color="auto" w:fill="auto"/>
            <w:noWrap/>
            <w:vAlign w:val="center"/>
            <w:hideMark/>
          </w:tcPr>
          <w:p w14:paraId="008D90E4" w14:textId="77777777" w:rsidR="00782C39" w:rsidRPr="00773B95" w:rsidRDefault="00782C39" w:rsidP="001C7028">
            <w:pPr>
              <w:jc w:val="center"/>
              <w:rPr>
                <w:sz w:val="20"/>
                <w:szCs w:val="20"/>
              </w:rPr>
            </w:pPr>
            <w:r w:rsidRPr="00773B95">
              <w:rPr>
                <w:sz w:val="20"/>
                <w:szCs w:val="20"/>
              </w:rPr>
              <w:t>Planirana sredstva</w:t>
            </w:r>
          </w:p>
        </w:tc>
      </w:tr>
      <w:tr w:rsidR="00773B95" w:rsidRPr="00773B95" w14:paraId="388FF286" w14:textId="77777777" w:rsidTr="001C7028">
        <w:trPr>
          <w:trHeight w:val="207"/>
        </w:trPr>
        <w:tc>
          <w:tcPr>
            <w:tcW w:w="6804" w:type="dxa"/>
            <w:vMerge/>
            <w:vAlign w:val="center"/>
            <w:hideMark/>
          </w:tcPr>
          <w:p w14:paraId="546C2248" w14:textId="77777777" w:rsidR="00782C39" w:rsidRPr="00773B95" w:rsidRDefault="00782C39" w:rsidP="001C7028">
            <w:pPr>
              <w:rPr>
                <w:sz w:val="20"/>
                <w:szCs w:val="20"/>
              </w:rPr>
            </w:pPr>
          </w:p>
        </w:tc>
        <w:tc>
          <w:tcPr>
            <w:tcW w:w="1274" w:type="dxa"/>
            <w:shd w:val="clear" w:color="auto" w:fill="auto"/>
            <w:noWrap/>
            <w:vAlign w:val="bottom"/>
            <w:hideMark/>
          </w:tcPr>
          <w:p w14:paraId="536C0736" w14:textId="77777777" w:rsidR="00782C39" w:rsidRPr="00773B95" w:rsidRDefault="00782C39" w:rsidP="001C7028">
            <w:pPr>
              <w:jc w:val="center"/>
              <w:rPr>
                <w:sz w:val="20"/>
                <w:szCs w:val="20"/>
              </w:rPr>
            </w:pPr>
            <w:r w:rsidRPr="00773B95">
              <w:rPr>
                <w:sz w:val="20"/>
                <w:szCs w:val="20"/>
              </w:rPr>
              <w:t>2022.</w:t>
            </w:r>
          </w:p>
        </w:tc>
        <w:tc>
          <w:tcPr>
            <w:tcW w:w="1274" w:type="dxa"/>
            <w:shd w:val="clear" w:color="auto" w:fill="auto"/>
            <w:noWrap/>
            <w:vAlign w:val="bottom"/>
            <w:hideMark/>
          </w:tcPr>
          <w:p w14:paraId="725D8166" w14:textId="77777777" w:rsidR="00782C39" w:rsidRPr="00773B95" w:rsidRDefault="00782C39" w:rsidP="001C7028">
            <w:pPr>
              <w:jc w:val="center"/>
              <w:rPr>
                <w:sz w:val="20"/>
                <w:szCs w:val="20"/>
              </w:rPr>
            </w:pPr>
            <w:r w:rsidRPr="00773B95">
              <w:rPr>
                <w:sz w:val="20"/>
                <w:szCs w:val="20"/>
              </w:rPr>
              <w:t>2023.</w:t>
            </w:r>
          </w:p>
        </w:tc>
        <w:tc>
          <w:tcPr>
            <w:tcW w:w="1275" w:type="dxa"/>
            <w:shd w:val="clear" w:color="auto" w:fill="auto"/>
            <w:noWrap/>
            <w:vAlign w:val="bottom"/>
            <w:hideMark/>
          </w:tcPr>
          <w:p w14:paraId="083A1DA5" w14:textId="77777777" w:rsidR="00782C39" w:rsidRPr="00773B95" w:rsidRDefault="00782C39" w:rsidP="001C7028">
            <w:pPr>
              <w:jc w:val="center"/>
              <w:rPr>
                <w:sz w:val="20"/>
                <w:szCs w:val="20"/>
              </w:rPr>
            </w:pPr>
            <w:r w:rsidRPr="00773B95">
              <w:rPr>
                <w:sz w:val="20"/>
                <w:szCs w:val="20"/>
              </w:rPr>
              <w:t>2024.</w:t>
            </w:r>
          </w:p>
        </w:tc>
      </w:tr>
      <w:tr w:rsidR="00773B95" w:rsidRPr="00773B95" w14:paraId="668E12ED" w14:textId="77777777" w:rsidTr="001C7028">
        <w:trPr>
          <w:trHeight w:val="1634"/>
        </w:trPr>
        <w:tc>
          <w:tcPr>
            <w:tcW w:w="6804" w:type="dxa"/>
            <w:shd w:val="clear" w:color="auto" w:fill="auto"/>
            <w:noWrap/>
            <w:vAlign w:val="center"/>
            <w:hideMark/>
          </w:tcPr>
          <w:p w14:paraId="0557BF46" w14:textId="1A21DC89" w:rsidR="00782C39" w:rsidRPr="00773B95" w:rsidRDefault="00782C39" w:rsidP="001C7028">
            <w:pPr>
              <w:keepNext/>
              <w:jc w:val="both"/>
              <w:outlineLvl w:val="6"/>
              <w:rPr>
                <w:bCs/>
                <w:sz w:val="20"/>
                <w:szCs w:val="20"/>
              </w:rPr>
            </w:pPr>
            <w:r w:rsidRPr="00773B95">
              <w:rPr>
                <w:bCs/>
                <w:sz w:val="20"/>
                <w:szCs w:val="20"/>
              </w:rPr>
              <w:t>Rashodi za zaposlene odnose se na bruto plaće i ostale rashode za zaposlenike Javne vatrogasne postrojbe, a isplaćuju se u cilju očuvanja kvalitetnog vatrogasnog kadra za izvršavanje poslova i aktivnosti vatrogasne djelatnosti. Sredstva za rad JVP-a osigurana su kroz bilancirana sredstva temeljem preuzetih decentraliziranih funkcija vatrogastva te iz izvora općih prihoda Grada. Ishodište za izračun je na temelju sadašnjeg broja zaposlenih (2</w:t>
            </w:r>
            <w:r w:rsidR="00E80EE6" w:rsidRPr="00773B95">
              <w:rPr>
                <w:bCs/>
                <w:sz w:val="20"/>
                <w:szCs w:val="20"/>
              </w:rPr>
              <w:t>4</w:t>
            </w:r>
            <w:r w:rsidRPr="00773B95">
              <w:rPr>
                <w:bCs/>
                <w:sz w:val="20"/>
                <w:szCs w:val="20"/>
              </w:rPr>
              <w:t>), uz osnovicu 3.515 kn i uz predviđeno uvećanje za 0,5% po godini staža te s predviđenim zapošljavanjem jednog djelatnika.</w:t>
            </w:r>
          </w:p>
        </w:tc>
        <w:tc>
          <w:tcPr>
            <w:tcW w:w="1274" w:type="dxa"/>
            <w:shd w:val="clear" w:color="auto" w:fill="auto"/>
            <w:noWrap/>
            <w:vAlign w:val="center"/>
            <w:hideMark/>
          </w:tcPr>
          <w:p w14:paraId="12518393" w14:textId="77777777" w:rsidR="00782C39" w:rsidRPr="00773B95" w:rsidRDefault="00782C39" w:rsidP="001C7028">
            <w:pPr>
              <w:jc w:val="right"/>
              <w:rPr>
                <w:b/>
                <w:sz w:val="20"/>
                <w:szCs w:val="20"/>
              </w:rPr>
            </w:pPr>
            <w:r w:rsidRPr="00773B95">
              <w:rPr>
                <w:b/>
                <w:sz w:val="20"/>
                <w:szCs w:val="20"/>
              </w:rPr>
              <w:t>5.044.085</w:t>
            </w:r>
          </w:p>
        </w:tc>
        <w:tc>
          <w:tcPr>
            <w:tcW w:w="1274" w:type="dxa"/>
            <w:shd w:val="clear" w:color="auto" w:fill="auto"/>
            <w:noWrap/>
            <w:vAlign w:val="center"/>
            <w:hideMark/>
          </w:tcPr>
          <w:p w14:paraId="5C315925" w14:textId="77777777" w:rsidR="00782C39" w:rsidRPr="00773B95" w:rsidRDefault="00782C39" w:rsidP="001C7028">
            <w:pPr>
              <w:jc w:val="right"/>
              <w:rPr>
                <w:b/>
                <w:sz w:val="20"/>
                <w:szCs w:val="20"/>
              </w:rPr>
            </w:pPr>
            <w:r w:rsidRPr="00773B95">
              <w:rPr>
                <w:b/>
                <w:sz w:val="20"/>
                <w:szCs w:val="20"/>
              </w:rPr>
              <w:t>5.044.400</w:t>
            </w:r>
          </w:p>
        </w:tc>
        <w:tc>
          <w:tcPr>
            <w:tcW w:w="1275" w:type="dxa"/>
            <w:shd w:val="clear" w:color="auto" w:fill="auto"/>
            <w:noWrap/>
            <w:vAlign w:val="center"/>
            <w:hideMark/>
          </w:tcPr>
          <w:p w14:paraId="6C35C9DD" w14:textId="77777777" w:rsidR="00782C39" w:rsidRPr="00773B95" w:rsidRDefault="00782C39" w:rsidP="001C7028">
            <w:pPr>
              <w:jc w:val="right"/>
              <w:rPr>
                <w:b/>
                <w:sz w:val="20"/>
                <w:szCs w:val="20"/>
              </w:rPr>
            </w:pPr>
            <w:r w:rsidRPr="00773B95">
              <w:rPr>
                <w:b/>
                <w:sz w:val="20"/>
                <w:szCs w:val="20"/>
              </w:rPr>
              <w:t>5.044.400</w:t>
            </w:r>
          </w:p>
        </w:tc>
      </w:tr>
      <w:tr w:rsidR="00773B95" w:rsidRPr="00773B95" w14:paraId="042108ED" w14:textId="77777777" w:rsidTr="00853A18">
        <w:trPr>
          <w:trHeight w:val="300"/>
        </w:trPr>
        <w:tc>
          <w:tcPr>
            <w:tcW w:w="10627" w:type="dxa"/>
            <w:gridSpan w:val="4"/>
            <w:shd w:val="clear" w:color="auto" w:fill="F2F2F2"/>
            <w:vAlign w:val="center"/>
            <w:hideMark/>
          </w:tcPr>
          <w:p w14:paraId="737900CF" w14:textId="77777777" w:rsidR="00782C39" w:rsidRPr="00773B95" w:rsidRDefault="00782C39" w:rsidP="001C7028">
            <w:pPr>
              <w:rPr>
                <w:b/>
                <w:bCs/>
                <w:sz w:val="20"/>
                <w:szCs w:val="20"/>
              </w:rPr>
            </w:pPr>
            <w:r w:rsidRPr="00773B95">
              <w:rPr>
                <w:b/>
                <w:bCs/>
                <w:sz w:val="20"/>
                <w:szCs w:val="20"/>
              </w:rPr>
              <w:t xml:space="preserve">Naziv aktivnosti/projekta u Proračunu: </w:t>
            </w:r>
            <w:r w:rsidRPr="00773B95">
              <w:rPr>
                <w:b/>
                <w:sz w:val="20"/>
                <w:szCs w:val="20"/>
              </w:rPr>
              <w:t>MATERIJALNI RASHODI</w:t>
            </w:r>
          </w:p>
        </w:tc>
      </w:tr>
      <w:tr w:rsidR="00773B95" w:rsidRPr="00773B95" w14:paraId="767F5BEC" w14:textId="77777777" w:rsidTr="001C7028">
        <w:trPr>
          <w:trHeight w:val="251"/>
        </w:trPr>
        <w:tc>
          <w:tcPr>
            <w:tcW w:w="6804" w:type="dxa"/>
            <w:vMerge w:val="restart"/>
            <w:shd w:val="clear" w:color="auto" w:fill="auto"/>
            <w:vAlign w:val="center"/>
            <w:hideMark/>
          </w:tcPr>
          <w:p w14:paraId="02602C2A" w14:textId="77777777" w:rsidR="00782C39" w:rsidRPr="00773B95" w:rsidRDefault="00782C39" w:rsidP="001C7028">
            <w:pPr>
              <w:jc w:val="center"/>
              <w:rPr>
                <w:sz w:val="20"/>
                <w:szCs w:val="20"/>
              </w:rPr>
            </w:pPr>
            <w:r w:rsidRPr="00773B95">
              <w:rPr>
                <w:sz w:val="20"/>
                <w:szCs w:val="20"/>
              </w:rPr>
              <w:t>Obrazloženje aktivnosti/projekta</w:t>
            </w:r>
          </w:p>
        </w:tc>
        <w:tc>
          <w:tcPr>
            <w:tcW w:w="3823" w:type="dxa"/>
            <w:gridSpan w:val="3"/>
            <w:shd w:val="clear" w:color="auto" w:fill="auto"/>
            <w:noWrap/>
            <w:vAlign w:val="center"/>
            <w:hideMark/>
          </w:tcPr>
          <w:p w14:paraId="3E8B0659" w14:textId="77777777" w:rsidR="00782C39" w:rsidRPr="00773B95" w:rsidRDefault="00782C39" w:rsidP="001C7028">
            <w:pPr>
              <w:jc w:val="center"/>
              <w:rPr>
                <w:sz w:val="20"/>
                <w:szCs w:val="20"/>
              </w:rPr>
            </w:pPr>
            <w:r w:rsidRPr="00773B95">
              <w:rPr>
                <w:sz w:val="20"/>
                <w:szCs w:val="20"/>
              </w:rPr>
              <w:t>Planirana sredstva</w:t>
            </w:r>
          </w:p>
        </w:tc>
      </w:tr>
      <w:tr w:rsidR="00773B95" w:rsidRPr="00773B95" w14:paraId="42893308" w14:textId="77777777" w:rsidTr="001C7028">
        <w:trPr>
          <w:trHeight w:val="207"/>
        </w:trPr>
        <w:tc>
          <w:tcPr>
            <w:tcW w:w="6804" w:type="dxa"/>
            <w:vMerge/>
            <w:vAlign w:val="center"/>
            <w:hideMark/>
          </w:tcPr>
          <w:p w14:paraId="0EF66A8B" w14:textId="77777777" w:rsidR="00782C39" w:rsidRPr="00773B95" w:rsidRDefault="00782C39" w:rsidP="001C7028">
            <w:pPr>
              <w:rPr>
                <w:sz w:val="20"/>
                <w:szCs w:val="20"/>
              </w:rPr>
            </w:pPr>
          </w:p>
        </w:tc>
        <w:tc>
          <w:tcPr>
            <w:tcW w:w="1274" w:type="dxa"/>
            <w:shd w:val="clear" w:color="auto" w:fill="auto"/>
            <w:noWrap/>
            <w:vAlign w:val="bottom"/>
            <w:hideMark/>
          </w:tcPr>
          <w:p w14:paraId="1E620913" w14:textId="77777777" w:rsidR="00782C39" w:rsidRPr="00773B95" w:rsidRDefault="00782C39" w:rsidP="001C7028">
            <w:pPr>
              <w:jc w:val="center"/>
              <w:rPr>
                <w:sz w:val="20"/>
                <w:szCs w:val="20"/>
              </w:rPr>
            </w:pPr>
            <w:r w:rsidRPr="00773B95">
              <w:rPr>
                <w:sz w:val="20"/>
                <w:szCs w:val="20"/>
              </w:rPr>
              <w:t>2022.</w:t>
            </w:r>
          </w:p>
        </w:tc>
        <w:tc>
          <w:tcPr>
            <w:tcW w:w="1274" w:type="dxa"/>
            <w:shd w:val="clear" w:color="auto" w:fill="auto"/>
            <w:noWrap/>
            <w:vAlign w:val="bottom"/>
            <w:hideMark/>
          </w:tcPr>
          <w:p w14:paraId="3202E8AF" w14:textId="77777777" w:rsidR="00782C39" w:rsidRPr="00773B95" w:rsidRDefault="00782C39" w:rsidP="001C7028">
            <w:pPr>
              <w:jc w:val="center"/>
              <w:rPr>
                <w:sz w:val="20"/>
                <w:szCs w:val="20"/>
              </w:rPr>
            </w:pPr>
            <w:r w:rsidRPr="00773B95">
              <w:rPr>
                <w:sz w:val="20"/>
                <w:szCs w:val="20"/>
              </w:rPr>
              <w:t>2023.</w:t>
            </w:r>
          </w:p>
        </w:tc>
        <w:tc>
          <w:tcPr>
            <w:tcW w:w="1275" w:type="dxa"/>
            <w:shd w:val="clear" w:color="auto" w:fill="auto"/>
            <w:noWrap/>
            <w:vAlign w:val="bottom"/>
            <w:hideMark/>
          </w:tcPr>
          <w:p w14:paraId="34A53FB1" w14:textId="77777777" w:rsidR="00782C39" w:rsidRPr="00773B95" w:rsidRDefault="00782C39" w:rsidP="001C7028">
            <w:pPr>
              <w:jc w:val="center"/>
              <w:rPr>
                <w:sz w:val="20"/>
                <w:szCs w:val="20"/>
              </w:rPr>
            </w:pPr>
            <w:r w:rsidRPr="00773B95">
              <w:rPr>
                <w:sz w:val="20"/>
                <w:szCs w:val="20"/>
              </w:rPr>
              <w:t>2024.</w:t>
            </w:r>
          </w:p>
        </w:tc>
      </w:tr>
      <w:tr w:rsidR="00773B95" w:rsidRPr="00773B95" w14:paraId="3C535C73" w14:textId="77777777" w:rsidTr="001C7028">
        <w:trPr>
          <w:trHeight w:val="879"/>
        </w:trPr>
        <w:tc>
          <w:tcPr>
            <w:tcW w:w="6804" w:type="dxa"/>
            <w:shd w:val="clear" w:color="auto" w:fill="auto"/>
            <w:noWrap/>
            <w:vAlign w:val="center"/>
            <w:hideMark/>
          </w:tcPr>
          <w:p w14:paraId="2477898F" w14:textId="77777777" w:rsidR="00782C39" w:rsidRPr="00773B95" w:rsidRDefault="00782C39" w:rsidP="001C7028">
            <w:pPr>
              <w:jc w:val="both"/>
              <w:rPr>
                <w:bCs/>
                <w:sz w:val="20"/>
                <w:szCs w:val="20"/>
              </w:rPr>
            </w:pPr>
            <w:r w:rsidRPr="00773B95">
              <w:rPr>
                <w:bCs/>
                <w:sz w:val="20"/>
                <w:szCs w:val="20"/>
              </w:rPr>
              <w:t>U aktivnosti se planiraju rashodi za redovno poslovanje Javne vatrogasne postrojbe, a obuhvaćaju naknade troškova zaposlenima, rashode za materijal i energiju, rashode za usluge, ostale nespomenute rashode poslovanja i financijske rashode.</w:t>
            </w:r>
          </w:p>
        </w:tc>
        <w:tc>
          <w:tcPr>
            <w:tcW w:w="1274" w:type="dxa"/>
            <w:shd w:val="clear" w:color="auto" w:fill="auto"/>
            <w:noWrap/>
            <w:vAlign w:val="center"/>
            <w:hideMark/>
          </w:tcPr>
          <w:p w14:paraId="18E4E9A6" w14:textId="77777777" w:rsidR="00782C39" w:rsidRPr="00773B95" w:rsidRDefault="00782C39" w:rsidP="001C7028">
            <w:pPr>
              <w:jc w:val="right"/>
              <w:rPr>
                <w:b/>
                <w:sz w:val="20"/>
                <w:szCs w:val="20"/>
              </w:rPr>
            </w:pPr>
            <w:r w:rsidRPr="00773B95">
              <w:rPr>
                <w:b/>
                <w:sz w:val="20"/>
                <w:szCs w:val="20"/>
              </w:rPr>
              <w:t>1.136.093</w:t>
            </w:r>
          </w:p>
        </w:tc>
        <w:tc>
          <w:tcPr>
            <w:tcW w:w="1274" w:type="dxa"/>
            <w:shd w:val="clear" w:color="auto" w:fill="auto"/>
            <w:noWrap/>
            <w:vAlign w:val="center"/>
            <w:hideMark/>
          </w:tcPr>
          <w:p w14:paraId="20E44FB6" w14:textId="77777777" w:rsidR="00782C39" w:rsidRPr="00773B95" w:rsidRDefault="00782C39" w:rsidP="001C7028">
            <w:pPr>
              <w:jc w:val="right"/>
              <w:rPr>
                <w:b/>
                <w:sz w:val="20"/>
                <w:szCs w:val="20"/>
              </w:rPr>
            </w:pPr>
            <w:r w:rsidRPr="00773B95">
              <w:rPr>
                <w:b/>
                <w:sz w:val="20"/>
                <w:szCs w:val="20"/>
              </w:rPr>
              <w:t>1.145.778</w:t>
            </w:r>
          </w:p>
        </w:tc>
        <w:tc>
          <w:tcPr>
            <w:tcW w:w="1275" w:type="dxa"/>
            <w:shd w:val="clear" w:color="auto" w:fill="auto"/>
            <w:noWrap/>
            <w:vAlign w:val="center"/>
            <w:hideMark/>
          </w:tcPr>
          <w:p w14:paraId="71D2BAC0" w14:textId="77777777" w:rsidR="00782C39" w:rsidRPr="00773B95" w:rsidRDefault="00782C39" w:rsidP="001C7028">
            <w:pPr>
              <w:jc w:val="right"/>
              <w:rPr>
                <w:b/>
                <w:sz w:val="20"/>
                <w:szCs w:val="20"/>
              </w:rPr>
            </w:pPr>
            <w:r w:rsidRPr="00773B95">
              <w:rPr>
                <w:b/>
                <w:sz w:val="20"/>
                <w:szCs w:val="20"/>
              </w:rPr>
              <w:t>1.145.778</w:t>
            </w:r>
          </w:p>
        </w:tc>
      </w:tr>
      <w:tr w:rsidR="00773B95" w:rsidRPr="00773B95" w14:paraId="76C370C2" w14:textId="77777777" w:rsidTr="00853A18">
        <w:trPr>
          <w:trHeight w:val="300"/>
        </w:trPr>
        <w:tc>
          <w:tcPr>
            <w:tcW w:w="10627" w:type="dxa"/>
            <w:gridSpan w:val="4"/>
            <w:shd w:val="clear" w:color="auto" w:fill="F2F2F2"/>
            <w:vAlign w:val="center"/>
            <w:hideMark/>
          </w:tcPr>
          <w:p w14:paraId="650E75A0" w14:textId="77777777" w:rsidR="00782C39" w:rsidRPr="00773B95" w:rsidRDefault="00782C39" w:rsidP="001C7028">
            <w:pPr>
              <w:rPr>
                <w:b/>
                <w:bCs/>
                <w:sz w:val="20"/>
                <w:szCs w:val="20"/>
              </w:rPr>
            </w:pPr>
            <w:r w:rsidRPr="00773B95">
              <w:rPr>
                <w:b/>
                <w:bCs/>
                <w:sz w:val="20"/>
                <w:szCs w:val="20"/>
              </w:rPr>
              <w:t xml:space="preserve">Naziv aktivnosti/projekta u Proračunu: </w:t>
            </w:r>
            <w:r w:rsidRPr="00773B95">
              <w:rPr>
                <w:b/>
                <w:sz w:val="20"/>
                <w:szCs w:val="20"/>
              </w:rPr>
              <w:t>NABAVA OPREME I VOZILA</w:t>
            </w:r>
          </w:p>
        </w:tc>
      </w:tr>
      <w:tr w:rsidR="00773B95" w:rsidRPr="00773B95" w14:paraId="258EF786" w14:textId="77777777" w:rsidTr="001C7028">
        <w:trPr>
          <w:trHeight w:val="251"/>
        </w:trPr>
        <w:tc>
          <w:tcPr>
            <w:tcW w:w="6804" w:type="dxa"/>
            <w:vMerge w:val="restart"/>
            <w:shd w:val="clear" w:color="auto" w:fill="auto"/>
            <w:vAlign w:val="center"/>
            <w:hideMark/>
          </w:tcPr>
          <w:p w14:paraId="42C9C96C" w14:textId="77777777" w:rsidR="00782C39" w:rsidRPr="00773B95" w:rsidRDefault="00782C39" w:rsidP="001C7028">
            <w:pPr>
              <w:jc w:val="center"/>
              <w:rPr>
                <w:sz w:val="20"/>
                <w:szCs w:val="20"/>
              </w:rPr>
            </w:pPr>
            <w:r w:rsidRPr="00773B95">
              <w:rPr>
                <w:sz w:val="20"/>
                <w:szCs w:val="20"/>
              </w:rPr>
              <w:t>Obrazloženje aktivnosti/projekta</w:t>
            </w:r>
          </w:p>
        </w:tc>
        <w:tc>
          <w:tcPr>
            <w:tcW w:w="3823" w:type="dxa"/>
            <w:gridSpan w:val="3"/>
            <w:shd w:val="clear" w:color="auto" w:fill="auto"/>
            <w:noWrap/>
            <w:vAlign w:val="center"/>
            <w:hideMark/>
          </w:tcPr>
          <w:p w14:paraId="52411351" w14:textId="77777777" w:rsidR="00782C39" w:rsidRPr="00773B95" w:rsidRDefault="00782C39" w:rsidP="001C7028">
            <w:pPr>
              <w:jc w:val="center"/>
              <w:rPr>
                <w:sz w:val="20"/>
                <w:szCs w:val="20"/>
              </w:rPr>
            </w:pPr>
            <w:r w:rsidRPr="00773B95">
              <w:rPr>
                <w:sz w:val="20"/>
                <w:szCs w:val="20"/>
              </w:rPr>
              <w:t>Planirana sredstva</w:t>
            </w:r>
          </w:p>
        </w:tc>
      </w:tr>
      <w:tr w:rsidR="00773B95" w:rsidRPr="00773B95" w14:paraId="07B536B3" w14:textId="77777777" w:rsidTr="001C7028">
        <w:trPr>
          <w:trHeight w:val="207"/>
        </w:trPr>
        <w:tc>
          <w:tcPr>
            <w:tcW w:w="6804" w:type="dxa"/>
            <w:vMerge/>
            <w:vAlign w:val="center"/>
            <w:hideMark/>
          </w:tcPr>
          <w:p w14:paraId="78BA9523" w14:textId="77777777" w:rsidR="00782C39" w:rsidRPr="00773B95" w:rsidRDefault="00782C39" w:rsidP="001C7028">
            <w:pPr>
              <w:rPr>
                <w:sz w:val="20"/>
                <w:szCs w:val="20"/>
              </w:rPr>
            </w:pPr>
          </w:p>
        </w:tc>
        <w:tc>
          <w:tcPr>
            <w:tcW w:w="1274" w:type="dxa"/>
            <w:shd w:val="clear" w:color="auto" w:fill="auto"/>
            <w:noWrap/>
            <w:vAlign w:val="bottom"/>
            <w:hideMark/>
          </w:tcPr>
          <w:p w14:paraId="28F8482B" w14:textId="77777777" w:rsidR="00782C39" w:rsidRPr="00773B95" w:rsidRDefault="00782C39" w:rsidP="001C7028">
            <w:pPr>
              <w:jc w:val="center"/>
              <w:rPr>
                <w:sz w:val="20"/>
                <w:szCs w:val="20"/>
              </w:rPr>
            </w:pPr>
            <w:r w:rsidRPr="00773B95">
              <w:rPr>
                <w:sz w:val="20"/>
                <w:szCs w:val="20"/>
              </w:rPr>
              <w:t>2022.</w:t>
            </w:r>
          </w:p>
        </w:tc>
        <w:tc>
          <w:tcPr>
            <w:tcW w:w="1274" w:type="dxa"/>
            <w:shd w:val="clear" w:color="auto" w:fill="auto"/>
            <w:noWrap/>
            <w:vAlign w:val="bottom"/>
            <w:hideMark/>
          </w:tcPr>
          <w:p w14:paraId="57F55530" w14:textId="77777777" w:rsidR="00782C39" w:rsidRPr="00773B95" w:rsidRDefault="00782C39" w:rsidP="001C7028">
            <w:pPr>
              <w:jc w:val="center"/>
              <w:rPr>
                <w:sz w:val="20"/>
                <w:szCs w:val="20"/>
              </w:rPr>
            </w:pPr>
            <w:r w:rsidRPr="00773B95">
              <w:rPr>
                <w:sz w:val="20"/>
                <w:szCs w:val="20"/>
              </w:rPr>
              <w:t>2023.</w:t>
            </w:r>
          </w:p>
        </w:tc>
        <w:tc>
          <w:tcPr>
            <w:tcW w:w="1275" w:type="dxa"/>
            <w:shd w:val="clear" w:color="auto" w:fill="auto"/>
            <w:noWrap/>
            <w:vAlign w:val="bottom"/>
            <w:hideMark/>
          </w:tcPr>
          <w:p w14:paraId="79D1FBC9" w14:textId="77777777" w:rsidR="00782C39" w:rsidRPr="00773B95" w:rsidRDefault="00782C39" w:rsidP="001C7028">
            <w:pPr>
              <w:jc w:val="center"/>
              <w:rPr>
                <w:sz w:val="20"/>
                <w:szCs w:val="20"/>
              </w:rPr>
            </w:pPr>
            <w:r w:rsidRPr="00773B95">
              <w:rPr>
                <w:sz w:val="20"/>
                <w:szCs w:val="20"/>
              </w:rPr>
              <w:t>2024.</w:t>
            </w:r>
          </w:p>
        </w:tc>
      </w:tr>
      <w:tr w:rsidR="00773B95" w:rsidRPr="00773B95" w14:paraId="029AE265" w14:textId="77777777" w:rsidTr="001C7028">
        <w:trPr>
          <w:trHeight w:val="945"/>
        </w:trPr>
        <w:tc>
          <w:tcPr>
            <w:tcW w:w="6804" w:type="dxa"/>
            <w:shd w:val="clear" w:color="auto" w:fill="auto"/>
            <w:noWrap/>
            <w:vAlign w:val="center"/>
            <w:hideMark/>
          </w:tcPr>
          <w:p w14:paraId="4E001B10" w14:textId="77777777" w:rsidR="00782C39" w:rsidRPr="00773B95" w:rsidRDefault="00782C39" w:rsidP="001C7028">
            <w:pPr>
              <w:jc w:val="both"/>
              <w:rPr>
                <w:sz w:val="20"/>
                <w:szCs w:val="20"/>
              </w:rPr>
            </w:pPr>
            <w:r w:rsidRPr="00773B95">
              <w:rPr>
                <w:sz w:val="20"/>
                <w:szCs w:val="20"/>
              </w:rPr>
              <w:t>U aktivnosti se planiraju sredstva za nabavu opreme za obavljanje vatrogasne djelatnosti u okviru JVP-a. Pravilnikom o minimumu tehničke opreme i sredstava vatrogasnih postrojbi (NN 43/95 i 91/02) propisan je najmanji broj i vrste vatrogasnih vozila, kao i minimalna opremljenost vatrogasnih vozila koju mora posjedovati vatrogasna postrojba VRSTA „2“.</w:t>
            </w:r>
          </w:p>
        </w:tc>
        <w:tc>
          <w:tcPr>
            <w:tcW w:w="1274" w:type="dxa"/>
            <w:shd w:val="clear" w:color="auto" w:fill="auto"/>
            <w:noWrap/>
            <w:vAlign w:val="center"/>
            <w:hideMark/>
          </w:tcPr>
          <w:p w14:paraId="751B0AD4" w14:textId="77777777" w:rsidR="00782C39" w:rsidRPr="00773B95" w:rsidRDefault="00782C39" w:rsidP="001C7028">
            <w:pPr>
              <w:jc w:val="right"/>
              <w:rPr>
                <w:b/>
                <w:sz w:val="20"/>
                <w:szCs w:val="20"/>
              </w:rPr>
            </w:pPr>
            <w:r w:rsidRPr="00773B95">
              <w:rPr>
                <w:b/>
                <w:sz w:val="20"/>
                <w:szCs w:val="20"/>
              </w:rPr>
              <w:t>395.010</w:t>
            </w:r>
          </w:p>
        </w:tc>
        <w:tc>
          <w:tcPr>
            <w:tcW w:w="1274" w:type="dxa"/>
            <w:shd w:val="clear" w:color="auto" w:fill="auto"/>
            <w:noWrap/>
            <w:vAlign w:val="center"/>
            <w:hideMark/>
          </w:tcPr>
          <w:p w14:paraId="297B54F0" w14:textId="77777777" w:rsidR="00782C39" w:rsidRPr="00773B95" w:rsidRDefault="00782C39" w:rsidP="001C7028">
            <w:pPr>
              <w:jc w:val="right"/>
              <w:rPr>
                <w:b/>
                <w:sz w:val="20"/>
                <w:szCs w:val="20"/>
              </w:rPr>
            </w:pPr>
            <w:r w:rsidRPr="00773B95">
              <w:rPr>
                <w:b/>
                <w:sz w:val="20"/>
                <w:szCs w:val="20"/>
              </w:rPr>
              <w:t>385.010</w:t>
            </w:r>
          </w:p>
        </w:tc>
        <w:tc>
          <w:tcPr>
            <w:tcW w:w="1275" w:type="dxa"/>
            <w:shd w:val="clear" w:color="auto" w:fill="auto"/>
            <w:noWrap/>
            <w:vAlign w:val="center"/>
            <w:hideMark/>
          </w:tcPr>
          <w:p w14:paraId="7B7640A5" w14:textId="77777777" w:rsidR="00782C39" w:rsidRPr="00773B95" w:rsidRDefault="00782C39" w:rsidP="001C7028">
            <w:pPr>
              <w:jc w:val="right"/>
              <w:rPr>
                <w:b/>
                <w:sz w:val="20"/>
                <w:szCs w:val="20"/>
              </w:rPr>
            </w:pPr>
            <w:r w:rsidRPr="00773B95">
              <w:rPr>
                <w:b/>
                <w:sz w:val="20"/>
                <w:szCs w:val="20"/>
              </w:rPr>
              <w:t>385.010</w:t>
            </w:r>
          </w:p>
        </w:tc>
      </w:tr>
    </w:tbl>
    <w:p w14:paraId="4F8C846E" w14:textId="4CE9F0E5" w:rsidR="00960BF8" w:rsidRPr="00773B95" w:rsidRDefault="00B67DEB" w:rsidP="00960BF8">
      <w:pPr>
        <w:keepNext/>
        <w:keepLines/>
        <w:numPr>
          <w:ilvl w:val="1"/>
          <w:numId w:val="3"/>
        </w:numPr>
        <w:spacing w:before="480" w:after="160" w:line="259" w:lineRule="auto"/>
        <w:ind w:left="1288"/>
        <w:outlineLvl w:val="0"/>
        <w:rPr>
          <w:b/>
          <w:bCs/>
          <w:sz w:val="28"/>
          <w:szCs w:val="28"/>
        </w:rPr>
      </w:pPr>
      <w:bookmarkStart w:id="37" w:name="_Toc403630159"/>
      <w:bookmarkStart w:id="38" w:name="_Toc403817839"/>
      <w:bookmarkStart w:id="39" w:name="_Toc403818031"/>
      <w:bookmarkStart w:id="40" w:name="_Toc25144302"/>
      <w:r w:rsidRPr="00773B95">
        <w:rPr>
          <w:b/>
          <w:bCs/>
          <w:sz w:val="28"/>
          <w:szCs w:val="28"/>
        </w:rPr>
        <w:t xml:space="preserve">Razdjel </w:t>
      </w:r>
      <w:r w:rsidR="00391A50" w:rsidRPr="00773B95">
        <w:rPr>
          <w:b/>
          <w:bCs/>
          <w:sz w:val="28"/>
          <w:szCs w:val="28"/>
        </w:rPr>
        <w:t>00</w:t>
      </w:r>
      <w:r w:rsidRPr="00773B95">
        <w:rPr>
          <w:b/>
          <w:bCs/>
          <w:sz w:val="28"/>
          <w:szCs w:val="28"/>
        </w:rPr>
        <w:t>4 Upravni odjel za društvene djelatnosti</w:t>
      </w:r>
      <w:bookmarkEnd w:id="37"/>
      <w:bookmarkEnd w:id="38"/>
      <w:bookmarkEnd w:id="39"/>
      <w:bookmarkEnd w:id="40"/>
    </w:p>
    <w:p w14:paraId="10888A42" w14:textId="2F3A2D72" w:rsidR="005164C4" w:rsidRPr="00773B95" w:rsidRDefault="005164C4" w:rsidP="005164C4">
      <w:pPr>
        <w:rPr>
          <w:b/>
        </w:rPr>
      </w:pPr>
      <w:r w:rsidRPr="00773B95">
        <w:rPr>
          <w:b/>
        </w:rPr>
        <w:t>UPRAVNO TIJELO: UPRAVNI ODJEL ZA DRUŠTVENE DJELATNOSTI</w:t>
      </w:r>
    </w:p>
    <w:p w14:paraId="65EE38F7" w14:textId="77777777" w:rsidR="00D52038" w:rsidRPr="00773B95" w:rsidRDefault="00D52038" w:rsidP="005164C4">
      <w:pPr>
        <w:rPr>
          <w:b/>
        </w:rPr>
      </w:pPr>
    </w:p>
    <w:p w14:paraId="6171C393" w14:textId="7F0C51AA" w:rsidR="00BA3F73" w:rsidRPr="00773B95" w:rsidRDefault="00BA3F73" w:rsidP="00BA3F73">
      <w:pPr>
        <w:rPr>
          <w:b/>
        </w:rPr>
      </w:pPr>
      <w:r w:rsidRPr="00773B95">
        <w:rPr>
          <w:b/>
        </w:rPr>
        <w:t>Sažetak i djelokrug rada upravnog tijela:</w:t>
      </w:r>
    </w:p>
    <w:p w14:paraId="6468CE1E" w14:textId="77777777" w:rsidR="00BA3F73" w:rsidRPr="00773B95" w:rsidRDefault="00BA3F73" w:rsidP="00BA3F73">
      <w:pPr>
        <w:ind w:firstLine="709"/>
        <w:jc w:val="both"/>
      </w:pPr>
      <w:r w:rsidRPr="00773B95">
        <w:t>Upravni odjel za društvene djelatnosti obavlja poslove koji se odnose na predškolski odgoj i obrazovanje, osnovno i srednje školstvo, kulturu, sport, tehničku kulturu, zdravstvo, socijalnu skrb, hrvatske branitelje iz Domovinskog rata te ostale poslove koji su mu stavljeni u nadležnost.</w:t>
      </w:r>
    </w:p>
    <w:p w14:paraId="23B84E6F" w14:textId="26A1587F" w:rsidR="00BA3F73" w:rsidRPr="00773B95" w:rsidRDefault="00BA3F73" w:rsidP="00BA3F73">
      <w:pPr>
        <w:ind w:firstLine="709"/>
        <w:jc w:val="both"/>
      </w:pPr>
      <w:r w:rsidRPr="00773B95">
        <w:lastRenderedPageBreak/>
        <w:t xml:space="preserve">Osim poslova, iz stavka 1. ovog članka, Upravni odjel usklađuje rad ustanova, organizacija i udruga koje djeluju u oblastima iz </w:t>
      </w:r>
      <w:proofErr w:type="spellStart"/>
      <w:r w:rsidRPr="00773B95">
        <w:t>stavla</w:t>
      </w:r>
      <w:proofErr w:type="spellEnd"/>
      <w:r w:rsidRPr="00773B95">
        <w:t xml:space="preserve"> 1. ovog </w:t>
      </w:r>
      <w:r w:rsidR="0002502D" w:rsidRPr="00773B95">
        <w:t>č</w:t>
      </w:r>
      <w:r w:rsidRPr="00773B95">
        <w:t>lanka i obavlja poslove vezane uz stipendiranje učenika i studenata.</w:t>
      </w:r>
    </w:p>
    <w:p w14:paraId="21906E20" w14:textId="71858CC9" w:rsidR="005164C4" w:rsidRPr="00773B95" w:rsidRDefault="00BA3F73" w:rsidP="00D52038">
      <w:pPr>
        <w:ind w:firstLine="709"/>
        <w:jc w:val="both"/>
      </w:pPr>
      <w:r w:rsidRPr="00773B95">
        <w:t>Upravni odjel obavlja stručne i administrativno – tehničke poslove za Odbor za društvene djelatnosti i brigu za mladež, Odbor za socijalnu skrb i zdravstvo, Odbor za hrvatske branitelje iz Domovinskog rata, Kulturno vijeće, Savjet mladih i Vijeće za prevenciju, priprema programe rada i prati njihovu realizaciju i obavlja poslove gradske riznice za proračunske korisnike proračuna Grada Samobora iz svojeg djelokruga.</w:t>
      </w:r>
    </w:p>
    <w:p w14:paraId="2B770198" w14:textId="77777777" w:rsidR="00D52038" w:rsidRPr="00773B95" w:rsidRDefault="00D52038" w:rsidP="00D52038">
      <w:pPr>
        <w:ind w:firstLine="709"/>
        <w:jc w:val="both"/>
      </w:pPr>
    </w:p>
    <w:tbl>
      <w:tblPr>
        <w:tblW w:w="10549" w:type="dxa"/>
        <w:tblInd w:w="-601" w:type="dxa"/>
        <w:tblLayout w:type="fixed"/>
        <w:tblLook w:val="04A0" w:firstRow="1" w:lastRow="0" w:firstColumn="1" w:lastColumn="0" w:noHBand="0" w:noVBand="1"/>
      </w:tblPr>
      <w:tblGrid>
        <w:gridCol w:w="6853"/>
        <w:gridCol w:w="1232"/>
        <w:gridCol w:w="1232"/>
        <w:gridCol w:w="1232"/>
      </w:tblGrid>
      <w:tr w:rsidR="00773B95" w:rsidRPr="00773B95" w14:paraId="49A6C0A3" w14:textId="77777777" w:rsidTr="007C561B">
        <w:trPr>
          <w:trHeight w:val="266"/>
        </w:trPr>
        <w:tc>
          <w:tcPr>
            <w:tcW w:w="6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D78B3" w14:textId="77777777" w:rsidR="005164C4" w:rsidRPr="00773B95" w:rsidRDefault="005164C4" w:rsidP="005164C4">
            <w:pPr>
              <w:jc w:val="center"/>
              <w:rPr>
                <w:b/>
                <w:sz w:val="20"/>
                <w:szCs w:val="20"/>
              </w:rPr>
            </w:pPr>
            <w:r w:rsidRPr="00773B95">
              <w:rPr>
                <w:b/>
                <w:sz w:val="20"/>
                <w:szCs w:val="20"/>
              </w:rPr>
              <w:t>Naziv programa iz Proračuna</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176C31EA" w14:textId="6A27C2F7" w:rsidR="005164C4" w:rsidRPr="00773B95" w:rsidRDefault="005164C4" w:rsidP="000E6465">
            <w:pPr>
              <w:jc w:val="center"/>
              <w:rPr>
                <w:b/>
                <w:sz w:val="20"/>
                <w:szCs w:val="20"/>
              </w:rPr>
            </w:pPr>
            <w:r w:rsidRPr="00773B95">
              <w:rPr>
                <w:b/>
                <w:sz w:val="20"/>
                <w:szCs w:val="20"/>
              </w:rPr>
              <w:t>Plan 20</w:t>
            </w:r>
            <w:r w:rsidR="007262FC" w:rsidRPr="00773B95">
              <w:rPr>
                <w:b/>
                <w:sz w:val="20"/>
                <w:szCs w:val="20"/>
              </w:rPr>
              <w:t>2</w:t>
            </w:r>
            <w:r w:rsidR="00BA3F73" w:rsidRPr="00773B95">
              <w:rPr>
                <w:b/>
                <w:sz w:val="20"/>
                <w:szCs w:val="20"/>
              </w:rPr>
              <w:t>2</w:t>
            </w:r>
            <w:r w:rsidRPr="00773B95">
              <w:rPr>
                <w:b/>
                <w:sz w:val="20"/>
                <w:szCs w:val="20"/>
              </w:rPr>
              <w:t>.</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2CC38B0B" w14:textId="5800255C" w:rsidR="005164C4" w:rsidRPr="00773B95" w:rsidRDefault="005164C4" w:rsidP="007262FC">
            <w:pPr>
              <w:jc w:val="center"/>
              <w:rPr>
                <w:b/>
                <w:sz w:val="20"/>
                <w:szCs w:val="20"/>
              </w:rPr>
            </w:pPr>
            <w:r w:rsidRPr="00773B95">
              <w:rPr>
                <w:b/>
                <w:sz w:val="20"/>
                <w:szCs w:val="20"/>
              </w:rPr>
              <w:t>Projekcija 20</w:t>
            </w:r>
            <w:r w:rsidR="000E6465" w:rsidRPr="00773B95">
              <w:rPr>
                <w:b/>
                <w:sz w:val="20"/>
                <w:szCs w:val="20"/>
              </w:rPr>
              <w:t>2</w:t>
            </w:r>
            <w:r w:rsidR="00BA3F73" w:rsidRPr="00773B95">
              <w:rPr>
                <w:b/>
                <w:sz w:val="20"/>
                <w:szCs w:val="20"/>
              </w:rPr>
              <w:t>3</w:t>
            </w:r>
            <w:r w:rsidRPr="00773B95">
              <w:rPr>
                <w:b/>
                <w:sz w:val="20"/>
                <w:szCs w:val="20"/>
              </w:rPr>
              <w:t>.</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4B9DED7" w14:textId="391BC0B7" w:rsidR="005164C4" w:rsidRPr="00773B95" w:rsidRDefault="005164C4" w:rsidP="007262FC">
            <w:pPr>
              <w:jc w:val="center"/>
              <w:rPr>
                <w:b/>
                <w:sz w:val="20"/>
                <w:szCs w:val="20"/>
              </w:rPr>
            </w:pPr>
            <w:r w:rsidRPr="00773B95">
              <w:rPr>
                <w:b/>
                <w:sz w:val="20"/>
                <w:szCs w:val="20"/>
              </w:rPr>
              <w:t>Projekcija 202</w:t>
            </w:r>
            <w:r w:rsidR="00BA3F73" w:rsidRPr="00773B95">
              <w:rPr>
                <w:b/>
                <w:sz w:val="20"/>
                <w:szCs w:val="20"/>
              </w:rPr>
              <w:t>4</w:t>
            </w:r>
            <w:r w:rsidRPr="00773B95">
              <w:rPr>
                <w:b/>
                <w:sz w:val="20"/>
                <w:szCs w:val="20"/>
              </w:rPr>
              <w:t>.</w:t>
            </w:r>
          </w:p>
        </w:tc>
      </w:tr>
      <w:tr w:rsidR="00773B95" w:rsidRPr="00773B95" w14:paraId="429C4944" w14:textId="77777777" w:rsidTr="007C561B">
        <w:trPr>
          <w:trHeight w:val="276"/>
        </w:trPr>
        <w:tc>
          <w:tcPr>
            <w:tcW w:w="6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90196" w14:textId="47801454" w:rsidR="009E25CE" w:rsidRPr="00773B95" w:rsidRDefault="009E25CE" w:rsidP="009E25CE">
            <w:pPr>
              <w:rPr>
                <w:b/>
                <w:sz w:val="20"/>
                <w:szCs w:val="20"/>
              </w:rPr>
            </w:pPr>
            <w:r w:rsidRPr="00773B95">
              <w:rPr>
                <w:b/>
                <w:sz w:val="20"/>
                <w:szCs w:val="20"/>
              </w:rPr>
              <w:t xml:space="preserve">Program: JAVNE POTREBE U KULTURI </w:t>
            </w:r>
          </w:p>
        </w:tc>
        <w:tc>
          <w:tcPr>
            <w:tcW w:w="1232" w:type="dxa"/>
            <w:tcBorders>
              <w:top w:val="nil"/>
              <w:left w:val="nil"/>
              <w:bottom w:val="single" w:sz="4" w:space="0" w:color="auto"/>
              <w:right w:val="single" w:sz="4" w:space="0" w:color="auto"/>
            </w:tcBorders>
            <w:shd w:val="clear" w:color="auto" w:fill="auto"/>
            <w:noWrap/>
            <w:vAlign w:val="center"/>
          </w:tcPr>
          <w:p w14:paraId="2EFE9F33" w14:textId="58125B51" w:rsidR="009E25CE" w:rsidRPr="00773B95" w:rsidRDefault="009E25CE" w:rsidP="009E25CE">
            <w:pPr>
              <w:jc w:val="right"/>
              <w:rPr>
                <w:sz w:val="20"/>
                <w:szCs w:val="20"/>
              </w:rPr>
            </w:pPr>
            <w:r w:rsidRPr="00773B95">
              <w:rPr>
                <w:sz w:val="20"/>
                <w:szCs w:val="20"/>
              </w:rPr>
              <w:t>14.675.000</w:t>
            </w:r>
          </w:p>
        </w:tc>
        <w:tc>
          <w:tcPr>
            <w:tcW w:w="1232" w:type="dxa"/>
            <w:tcBorders>
              <w:top w:val="nil"/>
              <w:left w:val="nil"/>
              <w:bottom w:val="single" w:sz="4" w:space="0" w:color="auto"/>
              <w:right w:val="single" w:sz="4" w:space="0" w:color="auto"/>
            </w:tcBorders>
            <w:shd w:val="clear" w:color="auto" w:fill="auto"/>
            <w:noWrap/>
            <w:vAlign w:val="center"/>
          </w:tcPr>
          <w:p w14:paraId="792E3AD8" w14:textId="421A9553" w:rsidR="009E25CE" w:rsidRPr="00773B95" w:rsidRDefault="009E25CE" w:rsidP="009E25CE">
            <w:pPr>
              <w:jc w:val="right"/>
              <w:rPr>
                <w:sz w:val="20"/>
                <w:szCs w:val="20"/>
              </w:rPr>
            </w:pPr>
            <w:r w:rsidRPr="00773B95">
              <w:rPr>
                <w:sz w:val="20"/>
                <w:szCs w:val="20"/>
              </w:rPr>
              <w:t>15.211.000</w:t>
            </w:r>
          </w:p>
        </w:tc>
        <w:tc>
          <w:tcPr>
            <w:tcW w:w="1232" w:type="dxa"/>
            <w:tcBorders>
              <w:top w:val="nil"/>
              <w:left w:val="nil"/>
              <w:bottom w:val="single" w:sz="4" w:space="0" w:color="auto"/>
              <w:right w:val="single" w:sz="4" w:space="0" w:color="auto"/>
            </w:tcBorders>
            <w:shd w:val="clear" w:color="auto" w:fill="auto"/>
            <w:noWrap/>
            <w:vAlign w:val="center"/>
          </w:tcPr>
          <w:p w14:paraId="7D947011" w14:textId="630A871F" w:rsidR="009E25CE" w:rsidRPr="00773B95" w:rsidRDefault="009E25CE" w:rsidP="009E25CE">
            <w:pPr>
              <w:jc w:val="right"/>
              <w:rPr>
                <w:sz w:val="20"/>
                <w:szCs w:val="20"/>
              </w:rPr>
            </w:pPr>
            <w:r w:rsidRPr="00773B95">
              <w:rPr>
                <w:sz w:val="20"/>
                <w:szCs w:val="20"/>
              </w:rPr>
              <w:t>15.526.000</w:t>
            </w:r>
          </w:p>
        </w:tc>
      </w:tr>
      <w:tr w:rsidR="00773B95" w:rsidRPr="00773B95" w14:paraId="1C53F03A" w14:textId="77777777" w:rsidTr="007C561B">
        <w:trPr>
          <w:trHeight w:val="276"/>
        </w:trPr>
        <w:tc>
          <w:tcPr>
            <w:tcW w:w="6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390BF" w14:textId="4C658B68" w:rsidR="009E25CE" w:rsidRPr="00773B95" w:rsidRDefault="009E25CE" w:rsidP="009E25CE">
            <w:pPr>
              <w:ind w:left="850" w:right="-12" w:hanging="851"/>
              <w:rPr>
                <w:b/>
                <w:sz w:val="20"/>
                <w:szCs w:val="20"/>
              </w:rPr>
            </w:pPr>
            <w:r w:rsidRPr="00773B95">
              <w:rPr>
                <w:b/>
                <w:sz w:val="20"/>
                <w:szCs w:val="20"/>
              </w:rPr>
              <w:t>Program: POVEĆANJE STANDARDA SREDNJOŠKOLACA I STUDENATA</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4971A" w14:textId="58C1739A" w:rsidR="009E25CE" w:rsidRPr="00773B95" w:rsidRDefault="009E25CE" w:rsidP="009E25CE">
            <w:pPr>
              <w:jc w:val="right"/>
              <w:rPr>
                <w:sz w:val="20"/>
                <w:szCs w:val="20"/>
              </w:rPr>
            </w:pPr>
            <w:r w:rsidRPr="00773B95">
              <w:rPr>
                <w:sz w:val="20"/>
                <w:szCs w:val="20"/>
              </w:rPr>
              <w:t>3.275.000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57E44" w14:textId="1AA65AE7" w:rsidR="009E25CE" w:rsidRPr="00773B95" w:rsidRDefault="009E25CE" w:rsidP="009E25CE">
            <w:pPr>
              <w:jc w:val="right"/>
              <w:rPr>
                <w:sz w:val="20"/>
                <w:szCs w:val="20"/>
              </w:rPr>
            </w:pPr>
            <w:r w:rsidRPr="00773B95">
              <w:rPr>
                <w:sz w:val="20"/>
                <w:szCs w:val="20"/>
              </w:rPr>
              <w:t>3.275.000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9B00F" w14:textId="6535C1CB" w:rsidR="009E25CE" w:rsidRPr="00773B95" w:rsidRDefault="009E25CE" w:rsidP="009E25CE">
            <w:pPr>
              <w:jc w:val="right"/>
              <w:rPr>
                <w:sz w:val="20"/>
                <w:szCs w:val="20"/>
              </w:rPr>
            </w:pPr>
            <w:r w:rsidRPr="00773B95">
              <w:rPr>
                <w:sz w:val="20"/>
                <w:szCs w:val="20"/>
              </w:rPr>
              <w:t>3.315.000</w:t>
            </w:r>
          </w:p>
        </w:tc>
      </w:tr>
      <w:tr w:rsidR="00773B95" w:rsidRPr="00773B95" w14:paraId="05CBAF42" w14:textId="77777777" w:rsidTr="007C561B">
        <w:trPr>
          <w:trHeight w:val="276"/>
        </w:trPr>
        <w:tc>
          <w:tcPr>
            <w:tcW w:w="6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3A8D0" w14:textId="0C046395" w:rsidR="009E25CE" w:rsidRPr="00773B95" w:rsidRDefault="009E25CE" w:rsidP="009E25CE">
            <w:pPr>
              <w:rPr>
                <w:b/>
                <w:sz w:val="20"/>
                <w:szCs w:val="20"/>
              </w:rPr>
            </w:pPr>
            <w:r w:rsidRPr="00773B95">
              <w:rPr>
                <w:b/>
                <w:sz w:val="20"/>
                <w:szCs w:val="20"/>
              </w:rPr>
              <w:t>Program: RAZVOJ DRUŠTVENIH DJELATNOSTI</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67E01D8C" w14:textId="32849C96" w:rsidR="009E25CE" w:rsidRPr="00773B95" w:rsidRDefault="009E25CE" w:rsidP="009E25CE">
            <w:pPr>
              <w:jc w:val="right"/>
              <w:rPr>
                <w:sz w:val="20"/>
                <w:szCs w:val="20"/>
              </w:rPr>
            </w:pPr>
            <w:r w:rsidRPr="00773B95">
              <w:rPr>
                <w:sz w:val="20"/>
                <w:szCs w:val="20"/>
              </w:rPr>
              <w:t>261.500</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1BDA6E43" w14:textId="29869C01" w:rsidR="009E25CE" w:rsidRPr="00773B95" w:rsidRDefault="009E25CE" w:rsidP="009E25CE">
            <w:pPr>
              <w:jc w:val="right"/>
              <w:rPr>
                <w:sz w:val="20"/>
                <w:szCs w:val="20"/>
              </w:rPr>
            </w:pPr>
            <w:r w:rsidRPr="00773B95">
              <w:rPr>
                <w:sz w:val="20"/>
                <w:szCs w:val="20"/>
              </w:rPr>
              <w:t>261.500</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25C4B11F" w14:textId="37D6102C" w:rsidR="009E25CE" w:rsidRPr="00773B95" w:rsidRDefault="009E25CE" w:rsidP="009E25CE">
            <w:pPr>
              <w:jc w:val="right"/>
              <w:rPr>
                <w:sz w:val="20"/>
                <w:szCs w:val="20"/>
              </w:rPr>
            </w:pPr>
            <w:r w:rsidRPr="00773B95">
              <w:rPr>
                <w:sz w:val="20"/>
                <w:szCs w:val="20"/>
              </w:rPr>
              <w:t>261.500</w:t>
            </w:r>
          </w:p>
        </w:tc>
      </w:tr>
      <w:tr w:rsidR="00773B95" w:rsidRPr="00773B95" w14:paraId="56CC6218" w14:textId="77777777" w:rsidTr="007C561B">
        <w:trPr>
          <w:trHeight w:val="276"/>
        </w:trPr>
        <w:tc>
          <w:tcPr>
            <w:tcW w:w="6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F24E8" w14:textId="25ED816E" w:rsidR="009E25CE" w:rsidRPr="00773B95" w:rsidRDefault="009E25CE" w:rsidP="009E25CE">
            <w:pPr>
              <w:rPr>
                <w:b/>
                <w:sz w:val="20"/>
                <w:szCs w:val="20"/>
              </w:rPr>
            </w:pPr>
            <w:r w:rsidRPr="00773B95">
              <w:rPr>
                <w:b/>
                <w:sz w:val="20"/>
                <w:szCs w:val="20"/>
              </w:rPr>
              <w:t xml:space="preserve">Program: JAVNE POTREBE U SPORTU </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4A07BF62" w14:textId="29042F61" w:rsidR="009E25CE" w:rsidRPr="00773B95" w:rsidRDefault="009E25CE" w:rsidP="009E25CE">
            <w:pPr>
              <w:jc w:val="right"/>
              <w:rPr>
                <w:sz w:val="20"/>
                <w:szCs w:val="20"/>
              </w:rPr>
            </w:pPr>
            <w:r w:rsidRPr="00773B95">
              <w:rPr>
                <w:sz w:val="20"/>
                <w:szCs w:val="20"/>
              </w:rPr>
              <w:t>9.055.000</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2645EA0B" w14:textId="5C04E4BC" w:rsidR="009E25CE" w:rsidRPr="00773B95" w:rsidRDefault="009E25CE" w:rsidP="009E25CE">
            <w:pPr>
              <w:jc w:val="right"/>
              <w:rPr>
                <w:sz w:val="20"/>
                <w:szCs w:val="20"/>
              </w:rPr>
            </w:pPr>
            <w:r w:rsidRPr="00773B95">
              <w:rPr>
                <w:sz w:val="20"/>
                <w:szCs w:val="20"/>
              </w:rPr>
              <w:t>9.300.000</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633080DC" w14:textId="0BEAD5A5" w:rsidR="009E25CE" w:rsidRPr="00773B95" w:rsidRDefault="009E25CE" w:rsidP="009E25CE">
            <w:pPr>
              <w:jc w:val="right"/>
              <w:rPr>
                <w:sz w:val="20"/>
                <w:szCs w:val="20"/>
              </w:rPr>
            </w:pPr>
            <w:r w:rsidRPr="00773B95">
              <w:rPr>
                <w:sz w:val="20"/>
                <w:szCs w:val="20"/>
              </w:rPr>
              <w:t>9.600.000</w:t>
            </w:r>
          </w:p>
        </w:tc>
      </w:tr>
      <w:tr w:rsidR="00773B95" w:rsidRPr="00773B95" w14:paraId="6F743E2D" w14:textId="77777777" w:rsidTr="007C561B">
        <w:trPr>
          <w:trHeight w:val="276"/>
        </w:trPr>
        <w:tc>
          <w:tcPr>
            <w:tcW w:w="6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C1B51" w14:textId="2A7D3C71" w:rsidR="009E25CE" w:rsidRPr="00773B95" w:rsidRDefault="009E25CE" w:rsidP="009E25CE">
            <w:pPr>
              <w:rPr>
                <w:b/>
                <w:sz w:val="20"/>
                <w:szCs w:val="20"/>
              </w:rPr>
            </w:pPr>
            <w:r w:rsidRPr="00773B95">
              <w:rPr>
                <w:b/>
                <w:sz w:val="20"/>
                <w:szCs w:val="20"/>
              </w:rPr>
              <w:t>Program: DECENTRALIZIRANE FUNKCIJE</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0C10E226" w14:textId="75930908" w:rsidR="009E25CE" w:rsidRPr="00773B95" w:rsidRDefault="009E25CE" w:rsidP="009E25CE">
            <w:pPr>
              <w:jc w:val="right"/>
              <w:rPr>
                <w:sz w:val="20"/>
                <w:szCs w:val="20"/>
              </w:rPr>
            </w:pPr>
            <w:r w:rsidRPr="00773B95">
              <w:rPr>
                <w:sz w:val="20"/>
                <w:szCs w:val="20"/>
              </w:rPr>
              <w:t>66.546.010</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7EC078AF" w14:textId="205596BF" w:rsidR="009E25CE" w:rsidRPr="00773B95" w:rsidRDefault="009E25CE" w:rsidP="009E25CE">
            <w:pPr>
              <w:jc w:val="right"/>
              <w:rPr>
                <w:sz w:val="20"/>
                <w:szCs w:val="20"/>
              </w:rPr>
            </w:pPr>
            <w:r w:rsidRPr="00773B95">
              <w:rPr>
                <w:sz w:val="20"/>
                <w:szCs w:val="20"/>
              </w:rPr>
              <w:t>66.492.205</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38E2CA36" w14:textId="1D526627" w:rsidR="009E25CE" w:rsidRPr="00773B95" w:rsidRDefault="009E25CE" w:rsidP="009E25CE">
            <w:pPr>
              <w:jc w:val="right"/>
              <w:rPr>
                <w:sz w:val="20"/>
                <w:szCs w:val="20"/>
              </w:rPr>
            </w:pPr>
            <w:r w:rsidRPr="00773B95">
              <w:rPr>
                <w:sz w:val="20"/>
                <w:szCs w:val="20"/>
              </w:rPr>
              <w:t>68.465.205</w:t>
            </w:r>
          </w:p>
        </w:tc>
      </w:tr>
      <w:tr w:rsidR="00773B95" w:rsidRPr="00773B95" w14:paraId="1D094B0B" w14:textId="77777777" w:rsidTr="007C561B">
        <w:trPr>
          <w:trHeight w:val="276"/>
        </w:trPr>
        <w:tc>
          <w:tcPr>
            <w:tcW w:w="6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225E7" w14:textId="2659028E" w:rsidR="009E25CE" w:rsidRPr="00773B95" w:rsidRDefault="009E25CE" w:rsidP="009E25CE">
            <w:pPr>
              <w:rPr>
                <w:b/>
                <w:sz w:val="20"/>
                <w:szCs w:val="20"/>
              </w:rPr>
            </w:pPr>
            <w:r w:rsidRPr="00773B95">
              <w:rPr>
                <w:b/>
                <w:sz w:val="20"/>
                <w:szCs w:val="20"/>
              </w:rPr>
              <w:t>Program: DODATNE POTREBE U OSNOVNOM ŠKOLSTVU</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70F4FBF0" w14:textId="557B50A7" w:rsidR="009E25CE" w:rsidRPr="00773B95" w:rsidRDefault="009E25CE" w:rsidP="009E25CE">
            <w:pPr>
              <w:jc w:val="right"/>
              <w:rPr>
                <w:sz w:val="20"/>
                <w:szCs w:val="20"/>
              </w:rPr>
            </w:pPr>
            <w:r w:rsidRPr="00773B95">
              <w:rPr>
                <w:sz w:val="20"/>
                <w:szCs w:val="20"/>
              </w:rPr>
              <w:t>16.686.460</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01720B0C" w14:textId="6E74C35D" w:rsidR="009E25CE" w:rsidRPr="00773B95" w:rsidRDefault="009E25CE" w:rsidP="009E25CE">
            <w:pPr>
              <w:jc w:val="right"/>
              <w:rPr>
                <w:sz w:val="20"/>
                <w:szCs w:val="20"/>
              </w:rPr>
            </w:pPr>
            <w:r w:rsidRPr="00773B95">
              <w:rPr>
                <w:sz w:val="20"/>
                <w:szCs w:val="20"/>
              </w:rPr>
              <w:t>15.506.710</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0F1E6B5B" w14:textId="5A6AD413" w:rsidR="009E25CE" w:rsidRPr="00773B95" w:rsidRDefault="009E25CE" w:rsidP="009E25CE">
            <w:pPr>
              <w:jc w:val="right"/>
              <w:rPr>
                <w:sz w:val="20"/>
                <w:szCs w:val="20"/>
              </w:rPr>
            </w:pPr>
            <w:r w:rsidRPr="00773B95">
              <w:rPr>
                <w:sz w:val="20"/>
                <w:szCs w:val="20"/>
              </w:rPr>
              <w:t>15.788.210</w:t>
            </w:r>
          </w:p>
        </w:tc>
      </w:tr>
      <w:tr w:rsidR="00773B95" w:rsidRPr="00773B95" w14:paraId="5267462A" w14:textId="77777777" w:rsidTr="007C561B">
        <w:trPr>
          <w:trHeight w:val="276"/>
        </w:trPr>
        <w:tc>
          <w:tcPr>
            <w:tcW w:w="6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0A0D4" w14:textId="03AD4C74" w:rsidR="009E25CE" w:rsidRPr="00773B95" w:rsidRDefault="009E25CE" w:rsidP="009E25CE">
            <w:pPr>
              <w:rPr>
                <w:b/>
                <w:sz w:val="20"/>
                <w:szCs w:val="20"/>
              </w:rPr>
            </w:pPr>
            <w:r w:rsidRPr="00773B95">
              <w:rPr>
                <w:b/>
                <w:sz w:val="20"/>
                <w:szCs w:val="20"/>
              </w:rPr>
              <w:t>Program: DRUŠTVENA BRIGA O DJECI PREDŠKOLSK</w:t>
            </w:r>
            <w:r w:rsidR="00D52038" w:rsidRPr="00773B95">
              <w:rPr>
                <w:b/>
                <w:sz w:val="20"/>
                <w:szCs w:val="20"/>
              </w:rPr>
              <w:t>E</w:t>
            </w:r>
            <w:r w:rsidRPr="00773B95">
              <w:rPr>
                <w:b/>
                <w:sz w:val="20"/>
                <w:szCs w:val="20"/>
              </w:rPr>
              <w:t xml:space="preserve">  DOBI</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2F76AD36" w14:textId="2C741733" w:rsidR="009E25CE" w:rsidRPr="00773B95" w:rsidRDefault="009E25CE" w:rsidP="009E25CE">
            <w:pPr>
              <w:jc w:val="right"/>
              <w:rPr>
                <w:sz w:val="20"/>
                <w:szCs w:val="20"/>
              </w:rPr>
            </w:pPr>
            <w:r w:rsidRPr="00773B95">
              <w:rPr>
                <w:sz w:val="20"/>
                <w:szCs w:val="20"/>
              </w:rPr>
              <w:t>42.547.000</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76DFB7AF" w14:textId="3E42A0C6" w:rsidR="009E25CE" w:rsidRPr="00773B95" w:rsidRDefault="009E25CE" w:rsidP="009E25CE">
            <w:pPr>
              <w:jc w:val="right"/>
              <w:rPr>
                <w:sz w:val="20"/>
                <w:szCs w:val="20"/>
              </w:rPr>
            </w:pPr>
            <w:r w:rsidRPr="00773B95">
              <w:rPr>
                <w:sz w:val="20"/>
                <w:szCs w:val="20"/>
              </w:rPr>
              <w:t>43.472.350</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7F96AC91" w14:textId="3AEFD211" w:rsidR="009E25CE" w:rsidRPr="00773B95" w:rsidRDefault="009E25CE" w:rsidP="009E25CE">
            <w:pPr>
              <w:jc w:val="right"/>
              <w:rPr>
                <w:sz w:val="20"/>
                <w:szCs w:val="20"/>
              </w:rPr>
            </w:pPr>
            <w:r w:rsidRPr="00773B95">
              <w:rPr>
                <w:sz w:val="20"/>
                <w:szCs w:val="20"/>
              </w:rPr>
              <w:t>45.772.650</w:t>
            </w:r>
          </w:p>
        </w:tc>
      </w:tr>
      <w:tr w:rsidR="00773B95" w:rsidRPr="00773B95" w14:paraId="19460789" w14:textId="77777777" w:rsidTr="007C561B">
        <w:trPr>
          <w:trHeight w:val="276"/>
        </w:trPr>
        <w:tc>
          <w:tcPr>
            <w:tcW w:w="6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B8D1A" w14:textId="3BFF910A" w:rsidR="009E25CE" w:rsidRPr="00773B95" w:rsidRDefault="009E25CE" w:rsidP="009E25CE">
            <w:pPr>
              <w:rPr>
                <w:b/>
                <w:sz w:val="20"/>
                <w:szCs w:val="20"/>
              </w:rPr>
            </w:pPr>
            <w:r w:rsidRPr="00773B95">
              <w:rPr>
                <w:b/>
                <w:sz w:val="20"/>
                <w:szCs w:val="20"/>
              </w:rPr>
              <w:t>Program: SOCIJALNA SKRB</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73610219" w14:textId="07023B7F" w:rsidR="009E25CE" w:rsidRPr="00773B95" w:rsidRDefault="009E25CE" w:rsidP="009E25CE">
            <w:pPr>
              <w:jc w:val="right"/>
              <w:rPr>
                <w:sz w:val="20"/>
                <w:szCs w:val="20"/>
              </w:rPr>
            </w:pPr>
            <w:r w:rsidRPr="00773B95">
              <w:rPr>
                <w:sz w:val="20"/>
                <w:szCs w:val="20"/>
              </w:rPr>
              <w:t>7.048.000</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6B9A693F" w14:textId="59743B69" w:rsidR="009E25CE" w:rsidRPr="00773B95" w:rsidRDefault="009E25CE" w:rsidP="009E25CE">
            <w:pPr>
              <w:jc w:val="right"/>
              <w:rPr>
                <w:sz w:val="20"/>
                <w:szCs w:val="20"/>
              </w:rPr>
            </w:pPr>
            <w:r w:rsidRPr="00773B95">
              <w:rPr>
                <w:sz w:val="20"/>
                <w:szCs w:val="20"/>
              </w:rPr>
              <w:t>7.253.000</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1DC492F2" w14:textId="437889BC" w:rsidR="009E25CE" w:rsidRPr="00773B95" w:rsidRDefault="009E25CE" w:rsidP="009E25CE">
            <w:pPr>
              <w:jc w:val="right"/>
              <w:rPr>
                <w:sz w:val="20"/>
                <w:szCs w:val="20"/>
              </w:rPr>
            </w:pPr>
            <w:r w:rsidRPr="00773B95">
              <w:rPr>
                <w:sz w:val="20"/>
                <w:szCs w:val="20"/>
              </w:rPr>
              <w:t>7.683.000</w:t>
            </w:r>
          </w:p>
        </w:tc>
      </w:tr>
      <w:tr w:rsidR="00773B95" w:rsidRPr="00773B95" w14:paraId="32EA1CE9" w14:textId="77777777" w:rsidTr="007C561B">
        <w:trPr>
          <w:trHeight w:val="276"/>
        </w:trPr>
        <w:tc>
          <w:tcPr>
            <w:tcW w:w="6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BE066" w14:textId="400CF3B6" w:rsidR="009E25CE" w:rsidRPr="00773B95" w:rsidRDefault="009E25CE" w:rsidP="009E25CE">
            <w:pPr>
              <w:rPr>
                <w:b/>
                <w:sz w:val="20"/>
                <w:szCs w:val="20"/>
              </w:rPr>
            </w:pPr>
            <w:r w:rsidRPr="00773B95">
              <w:rPr>
                <w:b/>
                <w:sz w:val="20"/>
                <w:szCs w:val="20"/>
              </w:rPr>
              <w:t>Program: JAVNE POTREBE U TEHNIČKOJ KULTURI</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2CFC636D" w14:textId="13F0ADAF" w:rsidR="009E25CE" w:rsidRPr="00773B95" w:rsidRDefault="009E25CE" w:rsidP="009E25CE">
            <w:pPr>
              <w:jc w:val="right"/>
              <w:rPr>
                <w:sz w:val="20"/>
                <w:szCs w:val="20"/>
              </w:rPr>
            </w:pPr>
            <w:r w:rsidRPr="00773B95">
              <w:rPr>
                <w:sz w:val="20"/>
                <w:szCs w:val="20"/>
              </w:rPr>
              <w:t>500.000</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697F132E" w14:textId="28A4A2D2" w:rsidR="009E25CE" w:rsidRPr="00773B95" w:rsidRDefault="009E25CE" w:rsidP="009E25CE">
            <w:pPr>
              <w:jc w:val="right"/>
              <w:rPr>
                <w:sz w:val="20"/>
                <w:szCs w:val="20"/>
              </w:rPr>
            </w:pPr>
            <w:r w:rsidRPr="00773B95">
              <w:rPr>
                <w:sz w:val="20"/>
                <w:szCs w:val="20"/>
              </w:rPr>
              <w:t>500.000</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4B0FA999" w14:textId="5F15781A" w:rsidR="009E25CE" w:rsidRPr="00773B95" w:rsidRDefault="009E25CE" w:rsidP="009E25CE">
            <w:pPr>
              <w:jc w:val="right"/>
              <w:rPr>
                <w:sz w:val="20"/>
                <w:szCs w:val="20"/>
              </w:rPr>
            </w:pPr>
            <w:r w:rsidRPr="00773B95">
              <w:rPr>
                <w:sz w:val="20"/>
                <w:szCs w:val="20"/>
              </w:rPr>
              <w:t>550.000</w:t>
            </w:r>
          </w:p>
        </w:tc>
      </w:tr>
      <w:tr w:rsidR="00773B95" w:rsidRPr="00773B95" w14:paraId="0B7E4B5C" w14:textId="77777777" w:rsidTr="007C561B">
        <w:trPr>
          <w:trHeight w:val="276"/>
        </w:trPr>
        <w:tc>
          <w:tcPr>
            <w:tcW w:w="6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3F7AD" w14:textId="77A6A9EB" w:rsidR="009E25CE" w:rsidRPr="00773B95" w:rsidRDefault="009E25CE" w:rsidP="009E25CE">
            <w:pPr>
              <w:rPr>
                <w:b/>
                <w:sz w:val="20"/>
                <w:szCs w:val="20"/>
              </w:rPr>
            </w:pPr>
            <w:r w:rsidRPr="00773B95">
              <w:rPr>
                <w:b/>
                <w:sz w:val="20"/>
                <w:szCs w:val="20"/>
              </w:rPr>
              <w:t>UKUPNO:</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48218A4E" w14:textId="3756A664" w:rsidR="009E25CE" w:rsidRPr="00773B95" w:rsidRDefault="009E25CE" w:rsidP="003F2036">
            <w:pPr>
              <w:jc w:val="right"/>
              <w:rPr>
                <w:b/>
                <w:bCs/>
                <w:sz w:val="20"/>
                <w:szCs w:val="20"/>
              </w:rPr>
            </w:pPr>
            <w:r w:rsidRPr="00773B95">
              <w:rPr>
                <w:b/>
                <w:bCs/>
                <w:sz w:val="20"/>
                <w:szCs w:val="20"/>
              </w:rPr>
              <w:t>160.593.970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39FBD" w14:textId="579F246D" w:rsidR="009E25CE" w:rsidRPr="00773B95" w:rsidRDefault="009E25CE" w:rsidP="003F2036">
            <w:pPr>
              <w:jc w:val="right"/>
              <w:rPr>
                <w:b/>
                <w:bCs/>
                <w:sz w:val="20"/>
                <w:szCs w:val="20"/>
              </w:rPr>
            </w:pPr>
            <w:r w:rsidRPr="00773B95">
              <w:rPr>
                <w:b/>
                <w:bCs/>
                <w:sz w:val="20"/>
                <w:szCs w:val="20"/>
              </w:rPr>
              <w:t>161.271.765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3E17C" w14:textId="71F931AC" w:rsidR="009E25CE" w:rsidRPr="00773B95" w:rsidRDefault="009E25CE" w:rsidP="003F2036">
            <w:pPr>
              <w:jc w:val="right"/>
              <w:rPr>
                <w:b/>
                <w:bCs/>
                <w:sz w:val="20"/>
                <w:szCs w:val="20"/>
              </w:rPr>
            </w:pPr>
            <w:r w:rsidRPr="00773B95">
              <w:rPr>
                <w:b/>
                <w:bCs/>
                <w:sz w:val="20"/>
                <w:szCs w:val="20"/>
              </w:rPr>
              <w:t>166.961.565</w:t>
            </w:r>
          </w:p>
        </w:tc>
      </w:tr>
    </w:tbl>
    <w:p w14:paraId="66A2F459" w14:textId="77777777" w:rsidR="00AC7665" w:rsidRPr="00773B95" w:rsidRDefault="00AC7665" w:rsidP="00B67DEB">
      <w:pPr>
        <w:spacing w:line="276" w:lineRule="auto"/>
        <w:rPr>
          <w:rFonts w:eastAsia="Calibri"/>
          <w:b/>
          <w:szCs w:val="22"/>
          <w:lang w:eastAsia="en-US"/>
        </w:rPr>
      </w:pPr>
    </w:p>
    <w:p w14:paraId="1B31330E" w14:textId="5B615987" w:rsidR="00D41EE2" w:rsidRDefault="003F0B9E" w:rsidP="00B67DEB">
      <w:pPr>
        <w:spacing w:line="276" w:lineRule="auto"/>
        <w:rPr>
          <w:rFonts w:eastAsia="Calibri"/>
          <w:b/>
          <w:szCs w:val="22"/>
          <w:lang w:eastAsia="en-US"/>
        </w:rPr>
      </w:pPr>
      <w:r w:rsidRPr="00773B95">
        <w:rPr>
          <w:rFonts w:eastAsia="Calibri"/>
          <w:b/>
          <w:szCs w:val="22"/>
          <w:lang w:eastAsia="en-US"/>
        </w:rPr>
        <w:t>GLAVA 00410 UPRAVNI ODJEL ZA DRUŠTVENE DJELATNOSTI</w:t>
      </w:r>
    </w:p>
    <w:p w14:paraId="40B47499" w14:textId="77777777" w:rsidR="001824EB" w:rsidRPr="001824EB" w:rsidRDefault="001824EB" w:rsidP="00B67DEB">
      <w:pPr>
        <w:spacing w:line="276" w:lineRule="auto"/>
        <w:rPr>
          <w:rFonts w:eastAsia="Calibri"/>
          <w:bCs/>
          <w:szCs w:val="22"/>
          <w:lang w:eastAsia="en-US"/>
        </w:rPr>
      </w:pPr>
    </w:p>
    <w:tbl>
      <w:tblPr>
        <w:tblpPr w:leftFromText="180" w:rightFromText="180" w:vertAnchor="text" w:tblpX="-327"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275"/>
        <w:gridCol w:w="1276"/>
        <w:gridCol w:w="1305"/>
      </w:tblGrid>
      <w:tr w:rsidR="00773B95" w:rsidRPr="00773B95" w14:paraId="5F0C1F34" w14:textId="77777777" w:rsidTr="00BB409F">
        <w:trPr>
          <w:trHeight w:val="266"/>
        </w:trPr>
        <w:tc>
          <w:tcPr>
            <w:tcW w:w="10060" w:type="dxa"/>
            <w:gridSpan w:val="4"/>
            <w:shd w:val="clear" w:color="000000" w:fill="D9D9D9"/>
            <w:noWrap/>
            <w:hideMark/>
          </w:tcPr>
          <w:p w14:paraId="49806E16" w14:textId="77777777" w:rsidR="0059635D" w:rsidRPr="00773B95" w:rsidRDefault="0059635D" w:rsidP="001B2C25">
            <w:pPr>
              <w:rPr>
                <w:b/>
                <w:bCs/>
                <w:iCs/>
              </w:rPr>
            </w:pPr>
            <w:r w:rsidRPr="00773B95">
              <w:rPr>
                <w:b/>
                <w:bCs/>
                <w:iCs/>
              </w:rPr>
              <w:t>Program:  POVEĆANJE STANDARDA SREDNJOŠKOLACA I STUDENATA</w:t>
            </w:r>
          </w:p>
        </w:tc>
      </w:tr>
      <w:tr w:rsidR="00773B95" w:rsidRPr="00773B95" w14:paraId="362E4531" w14:textId="77777777" w:rsidTr="00BB409F">
        <w:trPr>
          <w:trHeight w:val="374"/>
        </w:trPr>
        <w:tc>
          <w:tcPr>
            <w:tcW w:w="10060" w:type="dxa"/>
            <w:gridSpan w:val="4"/>
            <w:shd w:val="clear" w:color="auto" w:fill="auto"/>
            <w:noWrap/>
            <w:hideMark/>
          </w:tcPr>
          <w:p w14:paraId="75AC565F" w14:textId="77777777" w:rsidR="004E4289" w:rsidRPr="00773B95" w:rsidRDefault="004E4289" w:rsidP="004E4289">
            <w:pPr>
              <w:jc w:val="both"/>
              <w:rPr>
                <w:sz w:val="20"/>
                <w:szCs w:val="20"/>
              </w:rPr>
            </w:pPr>
            <w:r w:rsidRPr="00773B95">
              <w:rPr>
                <w:sz w:val="20"/>
                <w:szCs w:val="20"/>
              </w:rPr>
              <w:t xml:space="preserve">Zakonske i druge pravne osnove programa: </w:t>
            </w:r>
          </w:p>
          <w:p w14:paraId="6F7A7BC3" w14:textId="77777777" w:rsidR="004E4289" w:rsidRPr="00773B95" w:rsidRDefault="004E4289" w:rsidP="005E0223">
            <w:pPr>
              <w:pStyle w:val="Odlomakpopisa"/>
              <w:numPr>
                <w:ilvl w:val="0"/>
                <w:numId w:val="18"/>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odgoju i obrazovanju u osnovnoj i srednjoj školi, (članak 69.) NN broj 126/12. – pročišćeni tekst, 94/13., 152/14., 7/17., 68/18., 98/19. i 64/20.), </w:t>
            </w:r>
          </w:p>
          <w:p w14:paraId="6F15E63B" w14:textId="48EACE6B" w:rsidR="004E4289" w:rsidRPr="00773B95" w:rsidRDefault="004E4289" w:rsidP="005E0223">
            <w:pPr>
              <w:pStyle w:val="Odlomakpopisa"/>
              <w:numPr>
                <w:ilvl w:val="0"/>
                <w:numId w:val="18"/>
              </w:numPr>
              <w:spacing w:after="0"/>
              <w:jc w:val="both"/>
              <w:rPr>
                <w:sz w:val="20"/>
                <w:szCs w:val="20"/>
              </w:rPr>
            </w:pPr>
            <w:r w:rsidRPr="00773B95">
              <w:rPr>
                <w:rFonts w:ascii="Times New Roman" w:eastAsia="Times New Roman" w:hAnsi="Times New Roman"/>
                <w:sz w:val="20"/>
                <w:szCs w:val="20"/>
                <w:lang w:eastAsia="hr-HR"/>
              </w:rPr>
              <w:t>Odluka Vlade RH o sufinanciranju prijevoza redovitih učenika srednjih škola, te Odluka Zagrebačke županije o sufinanciranju prijevoza redovitih učenika srednjih škola.</w:t>
            </w:r>
          </w:p>
        </w:tc>
      </w:tr>
      <w:tr w:rsidR="00773B95" w:rsidRPr="00773B95" w14:paraId="0A41D563" w14:textId="77777777" w:rsidTr="001C7028">
        <w:trPr>
          <w:trHeight w:val="374"/>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auto"/>
            <w:noWrap/>
          </w:tcPr>
          <w:p w14:paraId="3DF53493" w14:textId="77777777" w:rsidR="004E4289" w:rsidRPr="00773B95" w:rsidRDefault="004E4289" w:rsidP="004E4289">
            <w:pPr>
              <w:jc w:val="both"/>
            </w:pPr>
            <w:r w:rsidRPr="00773B95">
              <w:rPr>
                <w:b/>
                <w:sz w:val="20"/>
                <w:szCs w:val="20"/>
              </w:rPr>
              <w:t xml:space="preserve">Razvojna mjera </w:t>
            </w:r>
            <w:r w:rsidRPr="00773B95">
              <w:rPr>
                <w:i/>
                <w:sz w:val="20"/>
                <w:szCs w:val="20"/>
              </w:rPr>
              <w:t>(poveznica sa strateškim okvirom Provedbenog programa Grada Samobora za razdoblje 2021. – 2025.):</w:t>
            </w:r>
          </w:p>
          <w:p w14:paraId="02EEBA88" w14:textId="77777777" w:rsidR="004E4289" w:rsidRPr="00773B95" w:rsidRDefault="004E4289" w:rsidP="004E4289">
            <w:pPr>
              <w:jc w:val="both"/>
            </w:pPr>
            <w:r w:rsidRPr="00773B95">
              <w:rPr>
                <w:i/>
                <w:iCs/>
                <w:strike/>
                <w:sz w:val="20"/>
                <w:szCs w:val="20"/>
              </w:rPr>
              <w:t>4</w:t>
            </w:r>
            <w:r w:rsidRPr="00773B95">
              <w:rPr>
                <w:i/>
                <w:iCs/>
                <w:sz w:val="20"/>
                <w:szCs w:val="20"/>
              </w:rPr>
              <w:t>.</w:t>
            </w:r>
            <w:r w:rsidRPr="00773B95">
              <w:rPr>
                <w:i/>
                <w:sz w:val="20"/>
                <w:szCs w:val="20"/>
              </w:rPr>
              <w:t xml:space="preserve"> Odgoj i obrazovanje</w:t>
            </w:r>
          </w:p>
          <w:p w14:paraId="1B769FB1" w14:textId="77777777" w:rsidR="004E4289" w:rsidRPr="00773B95" w:rsidRDefault="004E4289" w:rsidP="004E4289">
            <w:pPr>
              <w:jc w:val="both"/>
              <w:rPr>
                <w:strike/>
                <w:sz w:val="20"/>
                <w:szCs w:val="20"/>
              </w:rPr>
            </w:pPr>
          </w:p>
          <w:p w14:paraId="30D90A31" w14:textId="77777777" w:rsidR="004E4289" w:rsidRPr="00773B95" w:rsidRDefault="004E4289" w:rsidP="004E4289">
            <w:pPr>
              <w:jc w:val="both"/>
              <w:rPr>
                <w:b/>
                <w:sz w:val="20"/>
                <w:szCs w:val="20"/>
              </w:rPr>
            </w:pPr>
            <w:r w:rsidRPr="00773B95">
              <w:rPr>
                <w:b/>
                <w:sz w:val="20"/>
                <w:szCs w:val="20"/>
              </w:rPr>
              <w:t>Pokazatelji rezultata:</w:t>
            </w:r>
          </w:p>
          <w:p w14:paraId="3D51E819" w14:textId="1168CFD2" w:rsidR="004E4289" w:rsidRPr="00773B95" w:rsidRDefault="004E4289" w:rsidP="004E4289">
            <w:pPr>
              <w:jc w:val="both"/>
              <w:rPr>
                <w:sz w:val="20"/>
                <w:szCs w:val="20"/>
              </w:rPr>
            </w:pPr>
            <w:r w:rsidRPr="00773B95">
              <w:rPr>
                <w:sz w:val="20"/>
                <w:szCs w:val="20"/>
              </w:rPr>
              <w:t>Sukladno Prilogu 1. Provedbenog programa Grada Samobora za razdoblje 2021. – 2025.</w:t>
            </w:r>
          </w:p>
        </w:tc>
      </w:tr>
      <w:tr w:rsidR="00773B95" w:rsidRPr="00773B95" w14:paraId="1C54AF03" w14:textId="77777777" w:rsidTr="004E4289">
        <w:trPr>
          <w:trHeight w:val="300"/>
        </w:trPr>
        <w:tc>
          <w:tcPr>
            <w:tcW w:w="10060" w:type="dxa"/>
            <w:gridSpan w:val="4"/>
            <w:shd w:val="clear" w:color="000000" w:fill="F2F2F2"/>
            <w:vAlign w:val="center"/>
            <w:hideMark/>
          </w:tcPr>
          <w:p w14:paraId="1AA3E353" w14:textId="77777777" w:rsidR="0059635D" w:rsidRPr="00773B95" w:rsidRDefault="0059635D" w:rsidP="001B2C25">
            <w:pPr>
              <w:rPr>
                <w:b/>
                <w:bCs/>
                <w:sz w:val="20"/>
                <w:szCs w:val="20"/>
              </w:rPr>
            </w:pPr>
            <w:r w:rsidRPr="00773B95">
              <w:rPr>
                <w:b/>
                <w:bCs/>
                <w:sz w:val="20"/>
                <w:szCs w:val="20"/>
              </w:rPr>
              <w:t xml:space="preserve">Naziv aktivnosti/projekta u Proračunu: </w:t>
            </w:r>
            <w:r w:rsidRPr="00773B95">
              <w:rPr>
                <w:b/>
                <w:bCs/>
                <w:iCs/>
                <w:sz w:val="20"/>
                <w:szCs w:val="20"/>
                <w:shd w:val="clear" w:color="auto" w:fill="F2F2F2" w:themeFill="background1" w:themeFillShade="F2"/>
              </w:rPr>
              <w:t>SUBVENCIJE U JAVNOM PRIJEVOZU</w:t>
            </w:r>
          </w:p>
        </w:tc>
      </w:tr>
      <w:tr w:rsidR="00773B95" w:rsidRPr="00773B95" w14:paraId="7C6A3FF8" w14:textId="77777777" w:rsidTr="00BB409F">
        <w:trPr>
          <w:trHeight w:val="251"/>
        </w:trPr>
        <w:tc>
          <w:tcPr>
            <w:tcW w:w="6204" w:type="dxa"/>
            <w:vMerge w:val="restart"/>
            <w:shd w:val="clear" w:color="auto" w:fill="auto"/>
            <w:vAlign w:val="center"/>
            <w:hideMark/>
          </w:tcPr>
          <w:p w14:paraId="77CAC0FB" w14:textId="77777777" w:rsidR="0059635D" w:rsidRPr="00773B95" w:rsidRDefault="0059635D" w:rsidP="001B2C25">
            <w:pPr>
              <w:jc w:val="center"/>
              <w:rPr>
                <w:sz w:val="20"/>
                <w:szCs w:val="20"/>
              </w:rPr>
            </w:pPr>
            <w:r w:rsidRPr="00773B95">
              <w:rPr>
                <w:sz w:val="20"/>
                <w:szCs w:val="20"/>
              </w:rPr>
              <w:t>Obrazloženje aktivnosti/projekta</w:t>
            </w:r>
          </w:p>
        </w:tc>
        <w:tc>
          <w:tcPr>
            <w:tcW w:w="3856" w:type="dxa"/>
            <w:gridSpan w:val="3"/>
            <w:shd w:val="clear" w:color="auto" w:fill="auto"/>
            <w:noWrap/>
            <w:vAlign w:val="center"/>
            <w:hideMark/>
          </w:tcPr>
          <w:p w14:paraId="385A548C" w14:textId="77777777" w:rsidR="0059635D" w:rsidRPr="00773B95" w:rsidRDefault="0059635D" w:rsidP="001B2C25">
            <w:pPr>
              <w:jc w:val="center"/>
              <w:rPr>
                <w:sz w:val="20"/>
                <w:szCs w:val="20"/>
              </w:rPr>
            </w:pPr>
            <w:r w:rsidRPr="00773B95">
              <w:rPr>
                <w:sz w:val="20"/>
                <w:szCs w:val="20"/>
              </w:rPr>
              <w:t>Planirana sredstva</w:t>
            </w:r>
          </w:p>
        </w:tc>
      </w:tr>
      <w:tr w:rsidR="00773B95" w:rsidRPr="00773B95" w14:paraId="0DCB4799" w14:textId="77777777" w:rsidTr="00BB409F">
        <w:trPr>
          <w:trHeight w:val="207"/>
        </w:trPr>
        <w:tc>
          <w:tcPr>
            <w:tcW w:w="6204" w:type="dxa"/>
            <w:vMerge/>
            <w:vAlign w:val="center"/>
            <w:hideMark/>
          </w:tcPr>
          <w:p w14:paraId="13250761" w14:textId="77777777" w:rsidR="0059635D" w:rsidRPr="00773B95" w:rsidRDefault="0059635D" w:rsidP="001B2C25">
            <w:pPr>
              <w:rPr>
                <w:sz w:val="20"/>
                <w:szCs w:val="20"/>
              </w:rPr>
            </w:pPr>
          </w:p>
        </w:tc>
        <w:tc>
          <w:tcPr>
            <w:tcW w:w="1275" w:type="dxa"/>
            <w:shd w:val="clear" w:color="auto" w:fill="auto"/>
            <w:noWrap/>
            <w:vAlign w:val="bottom"/>
            <w:hideMark/>
          </w:tcPr>
          <w:p w14:paraId="0E98D880" w14:textId="30AF4BCA" w:rsidR="0059635D" w:rsidRPr="00773B95" w:rsidRDefault="0059635D" w:rsidP="001B2C25">
            <w:pPr>
              <w:jc w:val="center"/>
              <w:rPr>
                <w:sz w:val="20"/>
                <w:szCs w:val="20"/>
              </w:rPr>
            </w:pPr>
            <w:r w:rsidRPr="00773B95">
              <w:rPr>
                <w:sz w:val="20"/>
                <w:szCs w:val="20"/>
              </w:rPr>
              <w:t>202</w:t>
            </w:r>
            <w:r w:rsidR="004E4289" w:rsidRPr="00773B95">
              <w:rPr>
                <w:sz w:val="20"/>
                <w:szCs w:val="20"/>
              </w:rPr>
              <w:t>2</w:t>
            </w:r>
            <w:r w:rsidRPr="00773B95">
              <w:rPr>
                <w:sz w:val="20"/>
                <w:szCs w:val="20"/>
              </w:rPr>
              <w:t>.</w:t>
            </w:r>
          </w:p>
        </w:tc>
        <w:tc>
          <w:tcPr>
            <w:tcW w:w="1276" w:type="dxa"/>
            <w:shd w:val="clear" w:color="auto" w:fill="auto"/>
            <w:noWrap/>
            <w:vAlign w:val="bottom"/>
            <w:hideMark/>
          </w:tcPr>
          <w:p w14:paraId="18B66C30" w14:textId="79D8FCAF" w:rsidR="0059635D" w:rsidRPr="00773B95" w:rsidRDefault="0059635D" w:rsidP="001B2C25">
            <w:pPr>
              <w:jc w:val="center"/>
              <w:rPr>
                <w:sz w:val="20"/>
                <w:szCs w:val="20"/>
              </w:rPr>
            </w:pPr>
            <w:r w:rsidRPr="00773B95">
              <w:rPr>
                <w:sz w:val="20"/>
                <w:szCs w:val="20"/>
              </w:rPr>
              <w:t>202</w:t>
            </w:r>
            <w:r w:rsidR="004E4289" w:rsidRPr="00773B95">
              <w:rPr>
                <w:sz w:val="20"/>
                <w:szCs w:val="20"/>
              </w:rPr>
              <w:t>3</w:t>
            </w:r>
            <w:r w:rsidRPr="00773B95">
              <w:rPr>
                <w:sz w:val="20"/>
                <w:szCs w:val="20"/>
              </w:rPr>
              <w:t>.</w:t>
            </w:r>
          </w:p>
        </w:tc>
        <w:tc>
          <w:tcPr>
            <w:tcW w:w="1305" w:type="dxa"/>
            <w:shd w:val="clear" w:color="auto" w:fill="auto"/>
            <w:noWrap/>
            <w:vAlign w:val="bottom"/>
            <w:hideMark/>
          </w:tcPr>
          <w:p w14:paraId="29611E11" w14:textId="2DCB63B6" w:rsidR="0059635D" w:rsidRPr="00773B95" w:rsidRDefault="0059635D" w:rsidP="001B2C25">
            <w:pPr>
              <w:jc w:val="center"/>
              <w:rPr>
                <w:sz w:val="20"/>
                <w:szCs w:val="20"/>
              </w:rPr>
            </w:pPr>
            <w:r w:rsidRPr="00773B95">
              <w:rPr>
                <w:sz w:val="20"/>
                <w:szCs w:val="20"/>
              </w:rPr>
              <w:t>202</w:t>
            </w:r>
            <w:r w:rsidR="004E4289" w:rsidRPr="00773B95">
              <w:rPr>
                <w:sz w:val="20"/>
                <w:szCs w:val="20"/>
              </w:rPr>
              <w:t>4</w:t>
            </w:r>
            <w:r w:rsidRPr="00773B95">
              <w:rPr>
                <w:sz w:val="20"/>
                <w:szCs w:val="20"/>
              </w:rPr>
              <w:t>.</w:t>
            </w:r>
          </w:p>
        </w:tc>
      </w:tr>
      <w:tr w:rsidR="00773B95" w:rsidRPr="00773B95" w14:paraId="02BC8285" w14:textId="77777777" w:rsidTr="00BB409F">
        <w:trPr>
          <w:trHeight w:val="416"/>
        </w:trPr>
        <w:tc>
          <w:tcPr>
            <w:tcW w:w="6204" w:type="dxa"/>
            <w:shd w:val="clear" w:color="auto" w:fill="auto"/>
            <w:noWrap/>
            <w:vAlign w:val="center"/>
            <w:hideMark/>
          </w:tcPr>
          <w:p w14:paraId="5A1F9DDE" w14:textId="77777777" w:rsidR="004E4289" w:rsidRPr="00773B95" w:rsidRDefault="004E4289" w:rsidP="004E4289">
            <w:pPr>
              <w:jc w:val="both"/>
              <w:rPr>
                <w:sz w:val="20"/>
                <w:szCs w:val="20"/>
              </w:rPr>
            </w:pPr>
            <w:r w:rsidRPr="00773B95">
              <w:rPr>
                <w:sz w:val="20"/>
                <w:szCs w:val="20"/>
              </w:rPr>
              <w:t>Sredstva su predviđena za sufinanciranje prijevoza redovitih učenika srednjih škola (u 2021. g. ih je 1350) i redovitih studenata s područja Grada Samobora te studenata koji studiraju izvan područja Grada Zagreba i Zagrebačke županije (u 2021. g. ih je 580).</w:t>
            </w:r>
          </w:p>
          <w:p w14:paraId="2253C878" w14:textId="09F834C1" w:rsidR="004E4289" w:rsidRPr="00773B95" w:rsidRDefault="004E4289" w:rsidP="004E4289">
            <w:pPr>
              <w:jc w:val="both"/>
              <w:rPr>
                <w:sz w:val="20"/>
                <w:szCs w:val="20"/>
              </w:rPr>
            </w:pPr>
            <w:r w:rsidRPr="00773B95">
              <w:rPr>
                <w:sz w:val="20"/>
                <w:szCs w:val="20"/>
              </w:rPr>
              <w:t>Financijska sredstva planirana su na temelju stvarnih troškova prethodnih godina i broju učenika srednjih škola i studenata kojima se sufinancira javni prijevoz, a sukladno epidemiološkim uvjetima i organizaciji nastave na daljinu.</w:t>
            </w:r>
          </w:p>
        </w:tc>
        <w:tc>
          <w:tcPr>
            <w:tcW w:w="1275" w:type="dxa"/>
            <w:shd w:val="clear" w:color="auto" w:fill="auto"/>
            <w:noWrap/>
            <w:vAlign w:val="center"/>
            <w:hideMark/>
          </w:tcPr>
          <w:p w14:paraId="033E5BB8" w14:textId="04C50DAB" w:rsidR="004E4289" w:rsidRPr="00773B95" w:rsidRDefault="004E4289" w:rsidP="004E4289">
            <w:pPr>
              <w:jc w:val="right"/>
              <w:rPr>
                <w:b/>
                <w:sz w:val="20"/>
                <w:szCs w:val="20"/>
              </w:rPr>
            </w:pPr>
            <w:r w:rsidRPr="00773B95">
              <w:rPr>
                <w:b/>
                <w:sz w:val="20"/>
                <w:szCs w:val="20"/>
              </w:rPr>
              <w:t>2.175.000</w:t>
            </w:r>
          </w:p>
        </w:tc>
        <w:tc>
          <w:tcPr>
            <w:tcW w:w="1276" w:type="dxa"/>
            <w:shd w:val="clear" w:color="auto" w:fill="auto"/>
            <w:noWrap/>
            <w:vAlign w:val="center"/>
            <w:hideMark/>
          </w:tcPr>
          <w:p w14:paraId="0A515732" w14:textId="1724BF10" w:rsidR="004E4289" w:rsidRPr="00773B95" w:rsidRDefault="004E4289" w:rsidP="004E4289">
            <w:pPr>
              <w:jc w:val="right"/>
              <w:rPr>
                <w:b/>
                <w:sz w:val="20"/>
                <w:szCs w:val="20"/>
              </w:rPr>
            </w:pPr>
            <w:r w:rsidRPr="00773B95">
              <w:rPr>
                <w:b/>
                <w:sz w:val="20"/>
                <w:szCs w:val="20"/>
              </w:rPr>
              <w:t>2.175.000</w:t>
            </w:r>
          </w:p>
        </w:tc>
        <w:tc>
          <w:tcPr>
            <w:tcW w:w="1305" w:type="dxa"/>
            <w:shd w:val="clear" w:color="auto" w:fill="auto"/>
            <w:noWrap/>
            <w:vAlign w:val="center"/>
            <w:hideMark/>
          </w:tcPr>
          <w:p w14:paraId="6D8AD93A" w14:textId="7E6E4ECA" w:rsidR="004E4289" w:rsidRPr="00773B95" w:rsidRDefault="004E4289" w:rsidP="004E4289">
            <w:pPr>
              <w:jc w:val="right"/>
              <w:rPr>
                <w:b/>
                <w:sz w:val="20"/>
                <w:szCs w:val="20"/>
              </w:rPr>
            </w:pPr>
            <w:r w:rsidRPr="00773B95">
              <w:rPr>
                <w:b/>
                <w:sz w:val="20"/>
                <w:szCs w:val="20"/>
              </w:rPr>
              <w:t>2.175.000</w:t>
            </w:r>
          </w:p>
        </w:tc>
      </w:tr>
      <w:tr w:rsidR="00773B95" w:rsidRPr="00773B95" w14:paraId="1FADF7FD" w14:textId="77777777" w:rsidTr="00BB409F">
        <w:trPr>
          <w:trHeight w:val="300"/>
        </w:trPr>
        <w:tc>
          <w:tcPr>
            <w:tcW w:w="10060" w:type="dxa"/>
            <w:gridSpan w:val="4"/>
            <w:shd w:val="clear" w:color="000000" w:fill="F2F2F2"/>
            <w:vAlign w:val="center"/>
            <w:hideMark/>
          </w:tcPr>
          <w:p w14:paraId="14E7E7A2" w14:textId="77777777" w:rsidR="0059635D" w:rsidRPr="00773B95" w:rsidRDefault="0059635D" w:rsidP="001B2C25">
            <w:pPr>
              <w:rPr>
                <w:b/>
                <w:bCs/>
                <w:sz w:val="20"/>
                <w:szCs w:val="20"/>
              </w:rPr>
            </w:pPr>
            <w:r w:rsidRPr="00773B95">
              <w:rPr>
                <w:b/>
                <w:bCs/>
                <w:sz w:val="20"/>
                <w:szCs w:val="20"/>
              </w:rPr>
              <w:t>Naziv aktivnosti/projekta u Proračunu:  STIPENDIRANJE SREDNJOŠKOLACA I STUDENATA</w:t>
            </w:r>
          </w:p>
        </w:tc>
      </w:tr>
      <w:tr w:rsidR="00773B95" w:rsidRPr="00773B95" w14:paraId="37A3553D" w14:textId="77777777" w:rsidTr="00BB409F">
        <w:trPr>
          <w:trHeight w:val="251"/>
        </w:trPr>
        <w:tc>
          <w:tcPr>
            <w:tcW w:w="6204" w:type="dxa"/>
            <w:vMerge w:val="restart"/>
            <w:shd w:val="clear" w:color="auto" w:fill="auto"/>
            <w:vAlign w:val="center"/>
            <w:hideMark/>
          </w:tcPr>
          <w:p w14:paraId="700F6FFC" w14:textId="77777777" w:rsidR="0059635D" w:rsidRPr="00773B95" w:rsidRDefault="0059635D" w:rsidP="001B2C25">
            <w:pPr>
              <w:jc w:val="center"/>
              <w:rPr>
                <w:sz w:val="20"/>
                <w:szCs w:val="20"/>
              </w:rPr>
            </w:pPr>
            <w:r w:rsidRPr="00773B95">
              <w:rPr>
                <w:sz w:val="20"/>
                <w:szCs w:val="20"/>
              </w:rPr>
              <w:t>Obrazloženje aktivnosti/projekta</w:t>
            </w:r>
          </w:p>
        </w:tc>
        <w:tc>
          <w:tcPr>
            <w:tcW w:w="3856" w:type="dxa"/>
            <w:gridSpan w:val="3"/>
            <w:shd w:val="clear" w:color="auto" w:fill="auto"/>
            <w:noWrap/>
            <w:vAlign w:val="center"/>
            <w:hideMark/>
          </w:tcPr>
          <w:p w14:paraId="1B4816E7" w14:textId="77777777" w:rsidR="0059635D" w:rsidRPr="00773B95" w:rsidRDefault="0059635D" w:rsidP="001B2C25">
            <w:pPr>
              <w:jc w:val="center"/>
              <w:rPr>
                <w:sz w:val="20"/>
                <w:szCs w:val="20"/>
              </w:rPr>
            </w:pPr>
            <w:r w:rsidRPr="00773B95">
              <w:rPr>
                <w:sz w:val="20"/>
                <w:szCs w:val="20"/>
              </w:rPr>
              <w:t>Planirana sredstva</w:t>
            </w:r>
          </w:p>
        </w:tc>
      </w:tr>
      <w:tr w:rsidR="00773B95" w:rsidRPr="00773B95" w14:paraId="78A90435" w14:textId="77777777" w:rsidTr="00BB409F">
        <w:trPr>
          <w:trHeight w:val="207"/>
        </w:trPr>
        <w:tc>
          <w:tcPr>
            <w:tcW w:w="6204" w:type="dxa"/>
            <w:vMerge/>
            <w:vAlign w:val="center"/>
            <w:hideMark/>
          </w:tcPr>
          <w:p w14:paraId="1009DD47" w14:textId="77777777" w:rsidR="0059635D" w:rsidRPr="00773B95" w:rsidRDefault="0059635D" w:rsidP="001B2C25">
            <w:pPr>
              <w:rPr>
                <w:sz w:val="20"/>
                <w:szCs w:val="20"/>
              </w:rPr>
            </w:pPr>
          </w:p>
        </w:tc>
        <w:tc>
          <w:tcPr>
            <w:tcW w:w="1275" w:type="dxa"/>
            <w:shd w:val="clear" w:color="auto" w:fill="auto"/>
            <w:noWrap/>
            <w:hideMark/>
          </w:tcPr>
          <w:p w14:paraId="657AB7A5" w14:textId="09028270" w:rsidR="0059635D" w:rsidRPr="00773B95" w:rsidRDefault="0059635D" w:rsidP="001B2C25">
            <w:pPr>
              <w:jc w:val="center"/>
              <w:rPr>
                <w:rFonts w:eastAsiaTheme="minorEastAsia"/>
                <w:sz w:val="20"/>
                <w:szCs w:val="20"/>
              </w:rPr>
            </w:pPr>
            <w:r w:rsidRPr="00773B95">
              <w:rPr>
                <w:rFonts w:eastAsiaTheme="minorEastAsia"/>
                <w:sz w:val="20"/>
                <w:szCs w:val="20"/>
              </w:rPr>
              <w:t>202</w:t>
            </w:r>
            <w:r w:rsidR="00F54A8E" w:rsidRPr="00773B95">
              <w:rPr>
                <w:rFonts w:eastAsiaTheme="minorEastAsia"/>
                <w:sz w:val="20"/>
                <w:szCs w:val="20"/>
              </w:rPr>
              <w:t>2</w:t>
            </w:r>
            <w:r w:rsidRPr="00773B95">
              <w:rPr>
                <w:rFonts w:eastAsiaTheme="minorEastAsia"/>
                <w:sz w:val="20"/>
                <w:szCs w:val="20"/>
              </w:rPr>
              <w:t>.</w:t>
            </w:r>
          </w:p>
        </w:tc>
        <w:tc>
          <w:tcPr>
            <w:tcW w:w="1276" w:type="dxa"/>
            <w:shd w:val="clear" w:color="auto" w:fill="auto"/>
            <w:noWrap/>
            <w:hideMark/>
          </w:tcPr>
          <w:p w14:paraId="2FE42064" w14:textId="43539634" w:rsidR="0059635D" w:rsidRPr="00773B95" w:rsidRDefault="0059635D" w:rsidP="001B2C25">
            <w:pPr>
              <w:jc w:val="center"/>
              <w:rPr>
                <w:rFonts w:eastAsiaTheme="minorEastAsia"/>
                <w:sz w:val="20"/>
                <w:szCs w:val="20"/>
              </w:rPr>
            </w:pPr>
            <w:r w:rsidRPr="00773B95">
              <w:rPr>
                <w:rFonts w:eastAsiaTheme="minorEastAsia"/>
                <w:sz w:val="20"/>
                <w:szCs w:val="20"/>
              </w:rPr>
              <w:t>202</w:t>
            </w:r>
            <w:r w:rsidR="00F54A8E" w:rsidRPr="00773B95">
              <w:rPr>
                <w:rFonts w:eastAsiaTheme="minorEastAsia"/>
                <w:sz w:val="20"/>
                <w:szCs w:val="20"/>
              </w:rPr>
              <w:t>3</w:t>
            </w:r>
            <w:r w:rsidRPr="00773B95">
              <w:rPr>
                <w:rFonts w:eastAsiaTheme="minorEastAsia"/>
                <w:sz w:val="20"/>
                <w:szCs w:val="20"/>
              </w:rPr>
              <w:t>.</w:t>
            </w:r>
          </w:p>
        </w:tc>
        <w:tc>
          <w:tcPr>
            <w:tcW w:w="1305" w:type="dxa"/>
            <w:shd w:val="clear" w:color="auto" w:fill="auto"/>
            <w:noWrap/>
            <w:hideMark/>
          </w:tcPr>
          <w:p w14:paraId="5DBB61EF" w14:textId="7B629401" w:rsidR="0059635D" w:rsidRPr="00773B95" w:rsidRDefault="0059635D" w:rsidP="001B2C25">
            <w:pPr>
              <w:jc w:val="center"/>
              <w:rPr>
                <w:rFonts w:eastAsiaTheme="minorEastAsia"/>
                <w:sz w:val="20"/>
                <w:szCs w:val="20"/>
              </w:rPr>
            </w:pPr>
            <w:r w:rsidRPr="00773B95">
              <w:rPr>
                <w:rFonts w:eastAsiaTheme="minorEastAsia"/>
                <w:sz w:val="20"/>
                <w:szCs w:val="20"/>
              </w:rPr>
              <w:t>202</w:t>
            </w:r>
            <w:r w:rsidR="00F54A8E" w:rsidRPr="00773B95">
              <w:rPr>
                <w:rFonts w:eastAsiaTheme="minorEastAsia"/>
                <w:sz w:val="20"/>
                <w:szCs w:val="20"/>
              </w:rPr>
              <w:t>4</w:t>
            </w:r>
            <w:r w:rsidRPr="00773B95">
              <w:rPr>
                <w:rFonts w:eastAsiaTheme="minorEastAsia"/>
                <w:sz w:val="20"/>
                <w:szCs w:val="20"/>
              </w:rPr>
              <w:t>.</w:t>
            </w:r>
          </w:p>
        </w:tc>
      </w:tr>
      <w:tr w:rsidR="00773B95" w:rsidRPr="00773B95" w14:paraId="274D08B6" w14:textId="77777777" w:rsidTr="00BB409F">
        <w:trPr>
          <w:trHeight w:val="416"/>
        </w:trPr>
        <w:tc>
          <w:tcPr>
            <w:tcW w:w="6204" w:type="dxa"/>
            <w:shd w:val="clear" w:color="auto" w:fill="auto"/>
            <w:noWrap/>
            <w:vAlign w:val="center"/>
            <w:hideMark/>
          </w:tcPr>
          <w:p w14:paraId="6FDEA0BE" w14:textId="77777777" w:rsidR="00F54A8E" w:rsidRPr="00773B95" w:rsidRDefault="00F54A8E" w:rsidP="00F54A8E">
            <w:pPr>
              <w:jc w:val="both"/>
              <w:rPr>
                <w:sz w:val="20"/>
                <w:szCs w:val="20"/>
              </w:rPr>
            </w:pPr>
            <w:r w:rsidRPr="00773B95">
              <w:rPr>
                <w:sz w:val="20"/>
                <w:szCs w:val="20"/>
              </w:rPr>
              <w:t>Grad Samobor stipendira učenike srednjih škola te redovite studente temeljem 3 kriterija:</w:t>
            </w:r>
          </w:p>
          <w:p w14:paraId="4AC98BD0" w14:textId="77777777" w:rsidR="00F54A8E" w:rsidRPr="00773B95" w:rsidRDefault="00F54A8E" w:rsidP="005E0223">
            <w:pPr>
              <w:pStyle w:val="Odlomakpopisa"/>
              <w:numPr>
                <w:ilvl w:val="0"/>
                <w:numId w:val="11"/>
              </w:numPr>
              <w:spacing w:after="0" w:line="240" w:lineRule="auto"/>
              <w:jc w:val="both"/>
              <w:rPr>
                <w:rFonts w:ascii="Times New Roman" w:hAnsi="Times New Roman"/>
                <w:sz w:val="20"/>
                <w:szCs w:val="20"/>
              </w:rPr>
            </w:pPr>
            <w:r w:rsidRPr="00773B95">
              <w:rPr>
                <w:rFonts w:ascii="Times New Roman" w:hAnsi="Times New Roman"/>
                <w:sz w:val="20"/>
                <w:szCs w:val="20"/>
              </w:rPr>
              <w:t>izvrsnosti</w:t>
            </w:r>
          </w:p>
          <w:p w14:paraId="31058EE5" w14:textId="77777777" w:rsidR="00F54A8E" w:rsidRPr="00773B95" w:rsidRDefault="00F54A8E" w:rsidP="005E0223">
            <w:pPr>
              <w:pStyle w:val="Odlomakpopisa"/>
              <w:numPr>
                <w:ilvl w:val="0"/>
                <w:numId w:val="11"/>
              </w:numPr>
              <w:spacing w:after="0" w:line="240" w:lineRule="auto"/>
              <w:jc w:val="both"/>
              <w:rPr>
                <w:rFonts w:ascii="Times New Roman" w:hAnsi="Times New Roman"/>
                <w:sz w:val="20"/>
                <w:szCs w:val="20"/>
              </w:rPr>
            </w:pPr>
            <w:proofErr w:type="spellStart"/>
            <w:r w:rsidRPr="00773B95">
              <w:rPr>
                <w:rFonts w:ascii="Times New Roman" w:hAnsi="Times New Roman"/>
                <w:sz w:val="20"/>
                <w:szCs w:val="20"/>
              </w:rPr>
              <w:lastRenderedPageBreak/>
              <w:t>socio</w:t>
            </w:r>
            <w:proofErr w:type="spellEnd"/>
            <w:r w:rsidRPr="00773B95">
              <w:rPr>
                <w:rFonts w:ascii="Times New Roman" w:hAnsi="Times New Roman"/>
                <w:sz w:val="20"/>
                <w:szCs w:val="20"/>
              </w:rPr>
              <w:t>-ekonomskog statusa obitelji kandidata</w:t>
            </w:r>
          </w:p>
          <w:p w14:paraId="3D47A2FC" w14:textId="77777777" w:rsidR="00F54A8E" w:rsidRPr="00773B95" w:rsidRDefault="00F54A8E" w:rsidP="005E0223">
            <w:pPr>
              <w:pStyle w:val="Odlomakpopisa"/>
              <w:numPr>
                <w:ilvl w:val="0"/>
                <w:numId w:val="11"/>
              </w:numPr>
              <w:spacing w:after="0" w:line="240" w:lineRule="auto"/>
              <w:jc w:val="both"/>
              <w:rPr>
                <w:rFonts w:ascii="Times New Roman" w:hAnsi="Times New Roman"/>
                <w:sz w:val="20"/>
                <w:szCs w:val="20"/>
              </w:rPr>
            </w:pPr>
            <w:r w:rsidRPr="00773B95">
              <w:rPr>
                <w:rFonts w:ascii="Times New Roman" w:hAnsi="Times New Roman"/>
                <w:sz w:val="20"/>
                <w:szCs w:val="20"/>
              </w:rPr>
              <w:t>izvrsnosti u glazbenom obrazovanju.</w:t>
            </w:r>
          </w:p>
          <w:p w14:paraId="00447571" w14:textId="77777777" w:rsidR="00F54A8E" w:rsidRPr="00773B95" w:rsidRDefault="00F54A8E" w:rsidP="00F54A8E">
            <w:pPr>
              <w:jc w:val="both"/>
              <w:rPr>
                <w:sz w:val="20"/>
                <w:szCs w:val="20"/>
              </w:rPr>
            </w:pPr>
            <w:r w:rsidRPr="00773B95">
              <w:rPr>
                <w:sz w:val="20"/>
                <w:szCs w:val="20"/>
              </w:rPr>
              <w:t>Financijska sredstva osigurana su za stipendiranje do 100 učenika i studenta i to prema sljedećim kvotama i mjesečnim iznosima stipendija:</w:t>
            </w:r>
          </w:p>
          <w:p w14:paraId="5D5A25FF" w14:textId="77777777" w:rsidR="00F54A8E" w:rsidRPr="00773B95" w:rsidRDefault="00F54A8E" w:rsidP="005E0223">
            <w:pPr>
              <w:pStyle w:val="Odlomakpopisa"/>
              <w:numPr>
                <w:ilvl w:val="0"/>
                <w:numId w:val="11"/>
              </w:numPr>
              <w:spacing w:after="0" w:line="240" w:lineRule="auto"/>
              <w:jc w:val="both"/>
              <w:rPr>
                <w:rFonts w:ascii="Times New Roman" w:hAnsi="Times New Roman"/>
                <w:sz w:val="20"/>
                <w:szCs w:val="20"/>
              </w:rPr>
            </w:pPr>
            <w:r w:rsidRPr="00773B95">
              <w:rPr>
                <w:rFonts w:ascii="Times New Roman" w:hAnsi="Times New Roman"/>
                <w:sz w:val="20"/>
                <w:szCs w:val="20"/>
              </w:rPr>
              <w:t xml:space="preserve">60 stipendija za učenike srednjih škola </w:t>
            </w:r>
          </w:p>
          <w:p w14:paraId="66709F72" w14:textId="77777777" w:rsidR="00F54A8E" w:rsidRPr="00773B95" w:rsidRDefault="00F54A8E" w:rsidP="005E0223">
            <w:pPr>
              <w:pStyle w:val="Odlomakpopisa"/>
              <w:numPr>
                <w:ilvl w:val="0"/>
                <w:numId w:val="11"/>
              </w:numPr>
              <w:spacing w:after="0" w:line="240" w:lineRule="auto"/>
              <w:jc w:val="both"/>
              <w:rPr>
                <w:rFonts w:ascii="Times New Roman" w:hAnsi="Times New Roman"/>
                <w:sz w:val="20"/>
                <w:szCs w:val="20"/>
              </w:rPr>
            </w:pPr>
            <w:r w:rsidRPr="00773B95">
              <w:rPr>
                <w:rFonts w:ascii="Times New Roman" w:hAnsi="Times New Roman"/>
                <w:sz w:val="20"/>
                <w:szCs w:val="20"/>
              </w:rPr>
              <w:t xml:space="preserve">40 stipendija za studente </w:t>
            </w:r>
          </w:p>
          <w:p w14:paraId="78EF4D9B" w14:textId="09A1D1A7" w:rsidR="00F54A8E" w:rsidRPr="00773B95" w:rsidRDefault="00F54A8E" w:rsidP="00F54A8E">
            <w:pPr>
              <w:jc w:val="both"/>
              <w:rPr>
                <w:sz w:val="20"/>
                <w:szCs w:val="20"/>
              </w:rPr>
            </w:pPr>
            <w:r w:rsidRPr="00773B95">
              <w:rPr>
                <w:rFonts w:eastAsiaTheme="minorEastAsia"/>
                <w:sz w:val="20"/>
                <w:szCs w:val="20"/>
              </w:rPr>
              <w:t>Stipendije za učenike planiraju se u iznosu od 800,00 kuna mjesečno, a za studente 1.200,00 kn mjesečno. Stipendiranje se odnosi na nastavnu godinu, tj. 10 mjeseci. U projekcijskim godinama planira se povećanje broja i iznosa stipendija.</w:t>
            </w:r>
          </w:p>
        </w:tc>
        <w:tc>
          <w:tcPr>
            <w:tcW w:w="1275" w:type="dxa"/>
            <w:shd w:val="clear" w:color="auto" w:fill="auto"/>
            <w:noWrap/>
            <w:vAlign w:val="center"/>
            <w:hideMark/>
          </w:tcPr>
          <w:p w14:paraId="0F811F6F" w14:textId="261ADF8D" w:rsidR="00F54A8E" w:rsidRPr="00773B95" w:rsidRDefault="00F54A8E" w:rsidP="00F54A8E">
            <w:pPr>
              <w:jc w:val="right"/>
              <w:rPr>
                <w:rFonts w:eastAsiaTheme="minorEastAsia"/>
                <w:b/>
                <w:sz w:val="20"/>
                <w:szCs w:val="20"/>
              </w:rPr>
            </w:pPr>
            <w:r w:rsidRPr="00773B95">
              <w:rPr>
                <w:rFonts w:eastAsiaTheme="minorEastAsia"/>
                <w:b/>
                <w:sz w:val="20"/>
                <w:szCs w:val="20"/>
              </w:rPr>
              <w:lastRenderedPageBreak/>
              <w:t>1.100.000</w:t>
            </w:r>
          </w:p>
        </w:tc>
        <w:tc>
          <w:tcPr>
            <w:tcW w:w="1276" w:type="dxa"/>
            <w:shd w:val="clear" w:color="auto" w:fill="auto"/>
            <w:noWrap/>
            <w:vAlign w:val="center"/>
            <w:hideMark/>
          </w:tcPr>
          <w:p w14:paraId="679F9CFE" w14:textId="210CE407" w:rsidR="00F54A8E" w:rsidRPr="00773B95" w:rsidRDefault="00F54A8E" w:rsidP="00F54A8E">
            <w:pPr>
              <w:jc w:val="right"/>
              <w:rPr>
                <w:rFonts w:eastAsiaTheme="minorEastAsia"/>
                <w:b/>
                <w:sz w:val="20"/>
                <w:szCs w:val="20"/>
              </w:rPr>
            </w:pPr>
            <w:r w:rsidRPr="00773B95">
              <w:rPr>
                <w:rFonts w:eastAsiaTheme="minorEastAsia"/>
                <w:b/>
                <w:sz w:val="20"/>
                <w:szCs w:val="20"/>
              </w:rPr>
              <w:t>1.100.000</w:t>
            </w:r>
          </w:p>
        </w:tc>
        <w:tc>
          <w:tcPr>
            <w:tcW w:w="1305" w:type="dxa"/>
            <w:shd w:val="clear" w:color="auto" w:fill="auto"/>
            <w:noWrap/>
            <w:vAlign w:val="center"/>
            <w:hideMark/>
          </w:tcPr>
          <w:p w14:paraId="7156BAE6" w14:textId="0CFF557E" w:rsidR="00F54A8E" w:rsidRPr="00773B95" w:rsidRDefault="00F54A8E" w:rsidP="00F54A8E">
            <w:pPr>
              <w:jc w:val="right"/>
              <w:rPr>
                <w:rFonts w:eastAsiaTheme="minorEastAsia"/>
                <w:b/>
                <w:sz w:val="20"/>
                <w:szCs w:val="20"/>
              </w:rPr>
            </w:pPr>
            <w:r w:rsidRPr="00773B95">
              <w:rPr>
                <w:rFonts w:eastAsiaTheme="minorEastAsia"/>
                <w:b/>
                <w:sz w:val="20"/>
                <w:szCs w:val="20"/>
              </w:rPr>
              <w:t>1.140.000</w:t>
            </w:r>
          </w:p>
        </w:tc>
      </w:tr>
      <w:tr w:rsidR="00773B95" w:rsidRPr="00773B95" w14:paraId="6366A04A" w14:textId="77777777" w:rsidTr="00BB409F">
        <w:trPr>
          <w:trHeight w:val="266"/>
        </w:trPr>
        <w:tc>
          <w:tcPr>
            <w:tcW w:w="10060" w:type="dxa"/>
            <w:gridSpan w:val="4"/>
            <w:shd w:val="clear" w:color="000000" w:fill="D9D9D9"/>
            <w:noWrap/>
            <w:hideMark/>
          </w:tcPr>
          <w:p w14:paraId="685D6E8A" w14:textId="5F91E0F5" w:rsidR="004E7201" w:rsidRPr="00773B95" w:rsidRDefault="004E7201" w:rsidP="004E7201">
            <w:pPr>
              <w:rPr>
                <w:b/>
                <w:bCs/>
                <w:iCs/>
              </w:rPr>
            </w:pPr>
            <w:r w:rsidRPr="00773B95">
              <w:rPr>
                <w:b/>
                <w:bCs/>
                <w:iCs/>
              </w:rPr>
              <w:t>Program:  RAZVOJ DRUŠTVENIH DJELATNOSTI</w:t>
            </w:r>
          </w:p>
        </w:tc>
      </w:tr>
      <w:tr w:rsidR="00773B95" w:rsidRPr="00773B95" w14:paraId="300EBC4E" w14:textId="77777777" w:rsidTr="00BB409F">
        <w:trPr>
          <w:trHeight w:val="374"/>
        </w:trPr>
        <w:tc>
          <w:tcPr>
            <w:tcW w:w="10060" w:type="dxa"/>
            <w:gridSpan w:val="4"/>
            <w:tcBorders>
              <w:bottom w:val="single" w:sz="4" w:space="0" w:color="auto"/>
            </w:tcBorders>
            <w:shd w:val="clear" w:color="auto" w:fill="auto"/>
            <w:noWrap/>
            <w:hideMark/>
          </w:tcPr>
          <w:p w14:paraId="35CD453E" w14:textId="77777777" w:rsidR="004E7201" w:rsidRPr="00773B95" w:rsidRDefault="004E7201" w:rsidP="004E7201">
            <w:pPr>
              <w:jc w:val="both"/>
              <w:rPr>
                <w:sz w:val="20"/>
                <w:szCs w:val="20"/>
              </w:rPr>
            </w:pPr>
            <w:r w:rsidRPr="00773B95">
              <w:rPr>
                <w:sz w:val="20"/>
                <w:szCs w:val="20"/>
              </w:rPr>
              <w:t xml:space="preserve">Zakonske i druge pravne osnove programa: </w:t>
            </w:r>
          </w:p>
          <w:p w14:paraId="1EE627E1" w14:textId="77777777" w:rsidR="004E7201" w:rsidRPr="00773B95" w:rsidRDefault="004E7201" w:rsidP="005E0223">
            <w:pPr>
              <w:pStyle w:val="Odlomakpopisa"/>
              <w:numPr>
                <w:ilvl w:val="0"/>
                <w:numId w:val="19"/>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udrugama (NN 74/14, 70/17 i 98/19), </w:t>
            </w:r>
          </w:p>
          <w:p w14:paraId="7E9499BB" w14:textId="77777777" w:rsidR="004E7201" w:rsidRPr="00773B95" w:rsidRDefault="004E7201" w:rsidP="005E0223">
            <w:pPr>
              <w:pStyle w:val="Odlomakpopisa"/>
              <w:numPr>
                <w:ilvl w:val="0"/>
                <w:numId w:val="19"/>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Uredba o kriterijima, mjerilima i postupcima financiranja i ugovaranja programa i projekata od interesa za opće dobro koje provode udruge (NN 26/15 i 37/21), </w:t>
            </w:r>
          </w:p>
          <w:p w14:paraId="25DAA793" w14:textId="77777777" w:rsidR="004E7201" w:rsidRPr="00773B95" w:rsidRDefault="004E7201" w:rsidP="005E0223">
            <w:pPr>
              <w:pStyle w:val="Odlomakpopisa"/>
              <w:numPr>
                <w:ilvl w:val="0"/>
                <w:numId w:val="19"/>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savjetima mladih (NN 41/14), </w:t>
            </w:r>
          </w:p>
          <w:p w14:paraId="505B89FE" w14:textId="77777777" w:rsidR="004E7201" w:rsidRPr="00773B95" w:rsidRDefault="004E7201" w:rsidP="005E0223">
            <w:pPr>
              <w:pStyle w:val="Odlomakpopisa"/>
              <w:numPr>
                <w:ilvl w:val="0"/>
                <w:numId w:val="19"/>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Pravilnik o financiranju programa, projekata i javnih potreba iz Proračuna Grada Samobora (Sl. vijesti GS 7/15),</w:t>
            </w:r>
          </w:p>
          <w:p w14:paraId="73200FE5" w14:textId="62C9BC13" w:rsidR="004E7201" w:rsidRPr="00773B95" w:rsidRDefault="004E7201" w:rsidP="005E0223">
            <w:pPr>
              <w:pStyle w:val="Odlomakpopisa"/>
              <w:numPr>
                <w:ilvl w:val="0"/>
                <w:numId w:val="19"/>
              </w:numPr>
              <w:spacing w:after="0"/>
              <w:jc w:val="both"/>
              <w:rPr>
                <w:sz w:val="20"/>
                <w:szCs w:val="20"/>
              </w:rPr>
            </w:pPr>
            <w:r w:rsidRPr="00773B95">
              <w:rPr>
                <w:rFonts w:ascii="Times New Roman" w:eastAsia="Times New Roman" w:hAnsi="Times New Roman"/>
                <w:sz w:val="20"/>
                <w:szCs w:val="20"/>
                <w:lang w:eastAsia="hr-HR"/>
              </w:rPr>
              <w:t>Odluka o uključivanju Grada Samobora u akciju Gradovi i općine – prijatelji djece (Sl. vijesti GS 7/13)</w:t>
            </w:r>
          </w:p>
        </w:tc>
      </w:tr>
      <w:tr w:rsidR="00773B95" w:rsidRPr="00773B95" w14:paraId="394E51F0" w14:textId="77777777" w:rsidTr="00BB409F">
        <w:trPr>
          <w:trHeight w:val="292"/>
        </w:trPr>
        <w:tc>
          <w:tcPr>
            <w:tcW w:w="10060" w:type="dxa"/>
            <w:gridSpan w:val="4"/>
            <w:tcBorders>
              <w:bottom w:val="single" w:sz="4" w:space="0" w:color="auto"/>
            </w:tcBorders>
            <w:shd w:val="clear" w:color="auto" w:fill="auto"/>
          </w:tcPr>
          <w:p w14:paraId="592673D7" w14:textId="77777777" w:rsidR="00DD3B75" w:rsidRPr="00773B95" w:rsidRDefault="00DD3B75" w:rsidP="00DD3B75">
            <w:pPr>
              <w:jc w:val="both"/>
              <w:rPr>
                <w:b/>
                <w:sz w:val="20"/>
                <w:szCs w:val="20"/>
              </w:rPr>
            </w:pPr>
            <w:r w:rsidRPr="00773B95">
              <w:rPr>
                <w:b/>
                <w:sz w:val="20"/>
                <w:szCs w:val="20"/>
              </w:rPr>
              <w:t xml:space="preserve">Razvojna mjera </w:t>
            </w:r>
            <w:r w:rsidRPr="00773B95">
              <w:rPr>
                <w:i/>
                <w:sz w:val="20"/>
                <w:szCs w:val="20"/>
              </w:rPr>
              <w:t>(poveznica sa strateškim okvirom Provedbenog programa Grada Samobora za razdoblje 2021. – 2025.):</w:t>
            </w:r>
          </w:p>
          <w:p w14:paraId="3336F498" w14:textId="77777777" w:rsidR="00DD3B75" w:rsidRPr="00773B95" w:rsidRDefault="00DD3B75" w:rsidP="00DD3B75">
            <w:pPr>
              <w:jc w:val="both"/>
              <w:rPr>
                <w:i/>
                <w:sz w:val="20"/>
                <w:szCs w:val="20"/>
              </w:rPr>
            </w:pPr>
            <w:r w:rsidRPr="00773B95">
              <w:rPr>
                <w:i/>
                <w:sz w:val="20"/>
                <w:szCs w:val="20"/>
              </w:rPr>
              <w:t>8. Kultura, tjelesna kultura i sport</w:t>
            </w:r>
          </w:p>
          <w:p w14:paraId="5E523DDD" w14:textId="77777777" w:rsidR="00DD3B75" w:rsidRPr="00773B95" w:rsidRDefault="00DD3B75" w:rsidP="00DD3B75">
            <w:pPr>
              <w:jc w:val="both"/>
              <w:rPr>
                <w:i/>
                <w:sz w:val="20"/>
                <w:szCs w:val="20"/>
              </w:rPr>
            </w:pPr>
            <w:r w:rsidRPr="00773B95">
              <w:rPr>
                <w:i/>
                <w:sz w:val="20"/>
                <w:szCs w:val="20"/>
              </w:rPr>
              <w:t xml:space="preserve">9. Zaštita i unapređenje prirodnog okoliša </w:t>
            </w:r>
          </w:p>
          <w:p w14:paraId="141C2E8A" w14:textId="77777777" w:rsidR="00DD3B75" w:rsidRPr="00773B95" w:rsidRDefault="00DD3B75" w:rsidP="00DD3B75">
            <w:pPr>
              <w:jc w:val="both"/>
              <w:rPr>
                <w:strike/>
                <w:sz w:val="20"/>
                <w:szCs w:val="20"/>
              </w:rPr>
            </w:pPr>
          </w:p>
          <w:p w14:paraId="18322326" w14:textId="77777777" w:rsidR="00DD3B75" w:rsidRPr="00773B95" w:rsidRDefault="00DD3B75" w:rsidP="00DD3B75">
            <w:pPr>
              <w:jc w:val="both"/>
              <w:rPr>
                <w:b/>
                <w:sz w:val="20"/>
                <w:szCs w:val="20"/>
              </w:rPr>
            </w:pPr>
            <w:r w:rsidRPr="00773B95">
              <w:rPr>
                <w:b/>
                <w:sz w:val="20"/>
                <w:szCs w:val="20"/>
              </w:rPr>
              <w:t>Pokazatelji rezultata:</w:t>
            </w:r>
          </w:p>
          <w:p w14:paraId="6B6FC10F" w14:textId="3F73B01B" w:rsidR="006A4371" w:rsidRPr="00773B95" w:rsidRDefault="00DD3B75" w:rsidP="00DD3B75">
            <w:pPr>
              <w:jc w:val="both"/>
              <w:rPr>
                <w:sz w:val="20"/>
                <w:szCs w:val="20"/>
              </w:rPr>
            </w:pPr>
            <w:r w:rsidRPr="00773B95">
              <w:rPr>
                <w:sz w:val="20"/>
                <w:szCs w:val="20"/>
              </w:rPr>
              <w:t>Sukladno Prilogu 1. Provedbenog programa Grada Samobora za razdoblje 2021. – 2025.</w:t>
            </w:r>
          </w:p>
        </w:tc>
      </w:tr>
      <w:tr w:rsidR="00773B95" w:rsidRPr="00773B95" w14:paraId="790670A0" w14:textId="77777777" w:rsidTr="00BB409F">
        <w:trPr>
          <w:trHeight w:val="300"/>
        </w:trPr>
        <w:tc>
          <w:tcPr>
            <w:tcW w:w="10060" w:type="dxa"/>
            <w:gridSpan w:val="4"/>
            <w:tcBorders>
              <w:top w:val="single" w:sz="4" w:space="0" w:color="auto"/>
              <w:left w:val="nil"/>
              <w:bottom w:val="nil"/>
              <w:right w:val="nil"/>
            </w:tcBorders>
            <w:shd w:val="clear" w:color="000000" w:fill="F2F2F2"/>
            <w:hideMark/>
          </w:tcPr>
          <w:tbl>
            <w:tblPr>
              <w:tblpPr w:leftFromText="180" w:rightFromText="180" w:vertAnchor="text" w:tblpX="-327"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275"/>
              <w:gridCol w:w="1276"/>
              <w:gridCol w:w="1276"/>
            </w:tblGrid>
            <w:tr w:rsidR="00773B95" w:rsidRPr="00773B95" w14:paraId="765F57B7" w14:textId="77777777" w:rsidTr="00BB409F">
              <w:trPr>
                <w:trHeight w:val="80"/>
              </w:trPr>
              <w:tc>
                <w:tcPr>
                  <w:tcW w:w="10031" w:type="dxa"/>
                  <w:gridSpan w:val="4"/>
                  <w:tcBorders>
                    <w:top w:val="nil"/>
                    <w:bottom w:val="single" w:sz="4" w:space="0" w:color="auto"/>
                  </w:tcBorders>
                  <w:shd w:val="clear" w:color="000000" w:fill="F2F2F2"/>
                  <w:vAlign w:val="center"/>
                  <w:hideMark/>
                </w:tcPr>
                <w:p w14:paraId="7E1E95A2" w14:textId="77777777" w:rsidR="00DD3B75" w:rsidRPr="00773B95" w:rsidRDefault="00DD3B75" w:rsidP="006A4371">
                  <w:pPr>
                    <w:rPr>
                      <w:b/>
                      <w:bCs/>
                      <w:sz w:val="20"/>
                      <w:szCs w:val="20"/>
                    </w:rPr>
                  </w:pPr>
                  <w:r w:rsidRPr="00773B95">
                    <w:rPr>
                      <w:b/>
                      <w:bCs/>
                      <w:sz w:val="20"/>
                      <w:szCs w:val="20"/>
                    </w:rPr>
                    <w:t>Naziv aktivnosti/projekta u Proračunu:  RAZVOJ DRUŠTVENIH DJELATNOSTI</w:t>
                  </w:r>
                </w:p>
              </w:tc>
            </w:tr>
            <w:tr w:rsidR="00773B95" w:rsidRPr="00773B95" w14:paraId="3A2C316F" w14:textId="77777777" w:rsidTr="001F3090">
              <w:trPr>
                <w:trHeight w:val="251"/>
              </w:trPr>
              <w:tc>
                <w:tcPr>
                  <w:tcW w:w="62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DE80EB" w14:textId="77777777" w:rsidR="006A4371" w:rsidRPr="00773B95" w:rsidRDefault="006A4371" w:rsidP="006A4371">
                  <w:pPr>
                    <w:jc w:val="center"/>
                    <w:rPr>
                      <w:sz w:val="20"/>
                      <w:szCs w:val="20"/>
                    </w:rPr>
                  </w:pPr>
                </w:p>
                <w:p w14:paraId="3D679993" w14:textId="4A7B7258" w:rsidR="00DD3B75" w:rsidRPr="00773B95" w:rsidRDefault="00DD3B75" w:rsidP="006A4371">
                  <w:pPr>
                    <w:jc w:val="center"/>
                    <w:rPr>
                      <w:sz w:val="20"/>
                      <w:szCs w:val="20"/>
                    </w:rPr>
                  </w:pPr>
                  <w:r w:rsidRPr="00773B95">
                    <w:rPr>
                      <w:sz w:val="20"/>
                      <w:szCs w:val="20"/>
                    </w:rPr>
                    <w:t>Obrazloženje aktivnosti/projekta</w:t>
                  </w:r>
                </w:p>
                <w:p w14:paraId="42B50F07" w14:textId="04F17023" w:rsidR="006A4371" w:rsidRPr="00773B95" w:rsidRDefault="006A4371" w:rsidP="006A4371">
                  <w:pPr>
                    <w:jc w:val="center"/>
                    <w:rPr>
                      <w:sz w:val="20"/>
                      <w:szCs w:val="20"/>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90B057" w14:textId="77777777" w:rsidR="006A4371" w:rsidRPr="00773B95" w:rsidRDefault="006A4371" w:rsidP="006A4371">
                  <w:pPr>
                    <w:jc w:val="center"/>
                    <w:rPr>
                      <w:sz w:val="20"/>
                      <w:szCs w:val="20"/>
                    </w:rPr>
                  </w:pPr>
                </w:p>
                <w:p w14:paraId="370E49A6" w14:textId="7F04A73C" w:rsidR="00DD3B75" w:rsidRPr="00773B95" w:rsidRDefault="00DD3B75" w:rsidP="006A4371">
                  <w:pPr>
                    <w:jc w:val="center"/>
                    <w:rPr>
                      <w:sz w:val="20"/>
                      <w:szCs w:val="20"/>
                    </w:rPr>
                  </w:pPr>
                  <w:r w:rsidRPr="00773B95">
                    <w:rPr>
                      <w:sz w:val="20"/>
                      <w:szCs w:val="20"/>
                    </w:rPr>
                    <w:t>Planirana sredstva</w:t>
                  </w:r>
                </w:p>
              </w:tc>
            </w:tr>
            <w:tr w:rsidR="00773B95" w:rsidRPr="00773B95" w14:paraId="45BDC261" w14:textId="77777777" w:rsidTr="001F3090">
              <w:trPr>
                <w:trHeight w:val="207"/>
              </w:trPr>
              <w:tc>
                <w:tcPr>
                  <w:tcW w:w="6204" w:type="dxa"/>
                  <w:vMerge/>
                  <w:tcBorders>
                    <w:top w:val="single" w:sz="4" w:space="0" w:color="auto"/>
                    <w:bottom w:val="single" w:sz="4" w:space="0" w:color="auto"/>
                  </w:tcBorders>
                  <w:shd w:val="clear" w:color="auto" w:fill="FFFFFF" w:themeFill="background1"/>
                  <w:vAlign w:val="center"/>
                  <w:hideMark/>
                </w:tcPr>
                <w:p w14:paraId="4C7137C8" w14:textId="77777777" w:rsidR="00DD3B75" w:rsidRPr="00773B95" w:rsidRDefault="00DD3B75" w:rsidP="006A4371">
                  <w:pPr>
                    <w:rPr>
                      <w:sz w:val="20"/>
                      <w:szCs w:val="20"/>
                    </w:rPr>
                  </w:pPr>
                </w:p>
              </w:tc>
              <w:tc>
                <w:tcPr>
                  <w:tcW w:w="1275" w:type="dxa"/>
                  <w:tcBorders>
                    <w:top w:val="nil"/>
                    <w:bottom w:val="single" w:sz="4" w:space="0" w:color="auto"/>
                  </w:tcBorders>
                  <w:shd w:val="clear" w:color="auto" w:fill="FFFFFF" w:themeFill="background1"/>
                  <w:noWrap/>
                  <w:vAlign w:val="bottom"/>
                  <w:hideMark/>
                </w:tcPr>
                <w:p w14:paraId="2E75BFEF" w14:textId="77777777" w:rsidR="00DD3B75" w:rsidRPr="00773B95" w:rsidRDefault="00DD3B75" w:rsidP="006A4371">
                  <w:pPr>
                    <w:jc w:val="center"/>
                    <w:rPr>
                      <w:sz w:val="20"/>
                      <w:szCs w:val="20"/>
                    </w:rPr>
                  </w:pPr>
                  <w:r w:rsidRPr="00773B95">
                    <w:rPr>
                      <w:sz w:val="20"/>
                      <w:szCs w:val="20"/>
                    </w:rPr>
                    <w:t>2022.</w:t>
                  </w:r>
                </w:p>
              </w:tc>
              <w:tc>
                <w:tcPr>
                  <w:tcW w:w="1276" w:type="dxa"/>
                  <w:tcBorders>
                    <w:top w:val="nil"/>
                    <w:bottom w:val="single" w:sz="4" w:space="0" w:color="auto"/>
                  </w:tcBorders>
                  <w:shd w:val="clear" w:color="auto" w:fill="FFFFFF" w:themeFill="background1"/>
                  <w:noWrap/>
                  <w:vAlign w:val="bottom"/>
                  <w:hideMark/>
                </w:tcPr>
                <w:p w14:paraId="76510A37" w14:textId="77777777" w:rsidR="00DD3B75" w:rsidRPr="00773B95" w:rsidRDefault="00DD3B75" w:rsidP="006A4371">
                  <w:pPr>
                    <w:jc w:val="center"/>
                    <w:rPr>
                      <w:sz w:val="20"/>
                      <w:szCs w:val="20"/>
                    </w:rPr>
                  </w:pPr>
                  <w:r w:rsidRPr="00773B95">
                    <w:rPr>
                      <w:sz w:val="20"/>
                      <w:szCs w:val="20"/>
                    </w:rPr>
                    <w:t>2023.</w:t>
                  </w:r>
                </w:p>
              </w:tc>
              <w:tc>
                <w:tcPr>
                  <w:tcW w:w="1276" w:type="dxa"/>
                  <w:tcBorders>
                    <w:top w:val="nil"/>
                    <w:bottom w:val="single" w:sz="4" w:space="0" w:color="auto"/>
                  </w:tcBorders>
                  <w:shd w:val="clear" w:color="auto" w:fill="FFFFFF" w:themeFill="background1"/>
                  <w:noWrap/>
                  <w:vAlign w:val="bottom"/>
                  <w:hideMark/>
                </w:tcPr>
                <w:p w14:paraId="1E01CA62" w14:textId="77777777" w:rsidR="00DD3B75" w:rsidRPr="00773B95" w:rsidRDefault="00DD3B75" w:rsidP="006A4371">
                  <w:pPr>
                    <w:jc w:val="center"/>
                    <w:rPr>
                      <w:sz w:val="20"/>
                      <w:szCs w:val="20"/>
                    </w:rPr>
                  </w:pPr>
                  <w:r w:rsidRPr="00773B95">
                    <w:rPr>
                      <w:sz w:val="20"/>
                      <w:szCs w:val="20"/>
                    </w:rPr>
                    <w:t>2024.</w:t>
                  </w:r>
                </w:p>
              </w:tc>
            </w:tr>
            <w:tr w:rsidR="00773B95" w:rsidRPr="00773B95" w14:paraId="521E32D0" w14:textId="77777777" w:rsidTr="001F3090">
              <w:trPr>
                <w:trHeight w:val="416"/>
              </w:trPr>
              <w:tc>
                <w:tcPr>
                  <w:tcW w:w="62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D6E699" w14:textId="77777777" w:rsidR="00DD3B75" w:rsidRPr="00773B95" w:rsidRDefault="00DD3B75" w:rsidP="006A4371">
                  <w:pPr>
                    <w:jc w:val="both"/>
                    <w:rPr>
                      <w:bCs/>
                      <w:sz w:val="20"/>
                      <w:szCs w:val="20"/>
                    </w:rPr>
                  </w:pPr>
                  <w:r w:rsidRPr="00773B95">
                    <w:rPr>
                      <w:bCs/>
                      <w:sz w:val="20"/>
                      <w:szCs w:val="20"/>
                    </w:rPr>
                    <w:t xml:space="preserve">Kroz aktivnost: Razvoj društvenih djelatnosti, osiguravaju se financijska sredstva za otkup knjiga, stručne literature za potrebe Odjela, </w:t>
                  </w:r>
                  <w:r w:rsidRPr="00773B95">
                    <w:rPr>
                      <w:sz w:val="20"/>
                      <w:szCs w:val="20"/>
                    </w:rPr>
                    <w:t>materijalni uvjeti za programe i manifestacije udruga i samog Upravnog odjela za društvene djelatnosti koji nisu obuhvaćeni programima javnih potreba.</w:t>
                  </w:r>
                </w:p>
                <w:p w14:paraId="1E592984" w14:textId="77777777" w:rsidR="00DD3B75" w:rsidRPr="00773B95" w:rsidRDefault="00DD3B75" w:rsidP="006A4371">
                  <w:pPr>
                    <w:jc w:val="both"/>
                    <w:rPr>
                      <w:bCs/>
                      <w:sz w:val="20"/>
                      <w:szCs w:val="20"/>
                    </w:rPr>
                  </w:pPr>
                  <w:r w:rsidRPr="00773B95">
                    <w:rPr>
                      <w:bCs/>
                      <w:sz w:val="20"/>
                      <w:szCs w:val="20"/>
                    </w:rPr>
                    <w:t>Također, unutar ove aktivnosti osigurana su sredstva za plaćanje članarine Udruzi Lijepa naša za osnovne škole i dječje vrtiće s područja grada Samobora koji su uključeni u međunarodni program eko vrtića i škola.</w:t>
                  </w:r>
                </w:p>
                <w:p w14:paraId="5D9A6DB1" w14:textId="77777777" w:rsidR="00DD3B75" w:rsidRPr="00773B95" w:rsidRDefault="00DD3B75" w:rsidP="006A4371">
                  <w:pPr>
                    <w:rPr>
                      <w:bCs/>
                      <w:sz w:val="20"/>
                      <w:szCs w:val="20"/>
                    </w:rPr>
                  </w:pPr>
                  <w:r w:rsidRPr="00773B95">
                    <w:rPr>
                      <w:bCs/>
                      <w:sz w:val="20"/>
                      <w:szCs w:val="20"/>
                    </w:rPr>
                    <w:t>Ishodište za planiranje rashoda unutar ove aktivnosti je realizacija tijekom proteklih razdoblja.</w:t>
                  </w:r>
                </w:p>
              </w:tc>
              <w:tc>
                <w:tcPr>
                  <w:tcW w:w="1275" w:type="dxa"/>
                  <w:tcBorders>
                    <w:left w:val="single" w:sz="4" w:space="0" w:color="auto"/>
                  </w:tcBorders>
                  <w:shd w:val="clear" w:color="auto" w:fill="FFFFFF" w:themeFill="background1"/>
                  <w:noWrap/>
                  <w:vAlign w:val="center"/>
                  <w:hideMark/>
                </w:tcPr>
                <w:p w14:paraId="086EF6BF" w14:textId="77777777" w:rsidR="00DD3B75" w:rsidRPr="00773B95" w:rsidRDefault="00DD3B75" w:rsidP="006A4371">
                  <w:pPr>
                    <w:jc w:val="right"/>
                    <w:rPr>
                      <w:b/>
                      <w:sz w:val="20"/>
                      <w:szCs w:val="20"/>
                    </w:rPr>
                  </w:pPr>
                  <w:r w:rsidRPr="00773B95">
                    <w:rPr>
                      <w:b/>
                      <w:sz w:val="20"/>
                      <w:szCs w:val="20"/>
                    </w:rPr>
                    <w:t>191.500</w:t>
                  </w:r>
                </w:p>
              </w:tc>
              <w:tc>
                <w:tcPr>
                  <w:tcW w:w="1276" w:type="dxa"/>
                  <w:shd w:val="clear" w:color="auto" w:fill="FFFFFF" w:themeFill="background1"/>
                  <w:noWrap/>
                  <w:vAlign w:val="center"/>
                  <w:hideMark/>
                </w:tcPr>
                <w:p w14:paraId="23FCAFE4" w14:textId="77777777" w:rsidR="00DD3B75" w:rsidRPr="00773B95" w:rsidRDefault="00DD3B75" w:rsidP="006A4371">
                  <w:pPr>
                    <w:jc w:val="right"/>
                    <w:rPr>
                      <w:b/>
                      <w:sz w:val="20"/>
                      <w:szCs w:val="20"/>
                    </w:rPr>
                  </w:pPr>
                  <w:r w:rsidRPr="00773B95">
                    <w:rPr>
                      <w:b/>
                      <w:sz w:val="20"/>
                      <w:szCs w:val="20"/>
                    </w:rPr>
                    <w:t>191.500</w:t>
                  </w:r>
                </w:p>
              </w:tc>
              <w:tc>
                <w:tcPr>
                  <w:tcW w:w="1276" w:type="dxa"/>
                  <w:tcBorders>
                    <w:right w:val="single" w:sz="4" w:space="0" w:color="auto"/>
                  </w:tcBorders>
                  <w:shd w:val="clear" w:color="auto" w:fill="FFFFFF" w:themeFill="background1"/>
                  <w:noWrap/>
                  <w:vAlign w:val="center"/>
                  <w:hideMark/>
                </w:tcPr>
                <w:p w14:paraId="2FF481A4" w14:textId="77777777" w:rsidR="00DD3B75" w:rsidRPr="00773B95" w:rsidRDefault="00DD3B75" w:rsidP="006A4371">
                  <w:pPr>
                    <w:jc w:val="right"/>
                    <w:rPr>
                      <w:b/>
                      <w:sz w:val="20"/>
                      <w:szCs w:val="20"/>
                    </w:rPr>
                  </w:pPr>
                  <w:r w:rsidRPr="00773B95">
                    <w:rPr>
                      <w:b/>
                      <w:sz w:val="20"/>
                      <w:szCs w:val="20"/>
                    </w:rPr>
                    <w:t>191.500</w:t>
                  </w:r>
                </w:p>
              </w:tc>
            </w:tr>
          </w:tbl>
          <w:p w14:paraId="0CAA36D6" w14:textId="5888407B" w:rsidR="00DD3B75" w:rsidRPr="00773B95" w:rsidRDefault="00DD3B75" w:rsidP="00DD3B75">
            <w:pPr>
              <w:rPr>
                <w:b/>
                <w:bCs/>
                <w:sz w:val="20"/>
                <w:szCs w:val="20"/>
              </w:rPr>
            </w:pPr>
          </w:p>
        </w:tc>
      </w:tr>
      <w:tr w:rsidR="00773B95" w:rsidRPr="00773B95" w14:paraId="54B696F3" w14:textId="77777777" w:rsidTr="00BB409F">
        <w:trPr>
          <w:trHeight w:val="300"/>
        </w:trPr>
        <w:tc>
          <w:tcPr>
            <w:tcW w:w="10060" w:type="dxa"/>
            <w:gridSpan w:val="4"/>
            <w:tcBorders>
              <w:top w:val="nil"/>
            </w:tcBorders>
            <w:shd w:val="clear" w:color="000000" w:fill="F2F2F2"/>
            <w:vAlign w:val="center"/>
            <w:hideMark/>
          </w:tcPr>
          <w:p w14:paraId="1E80F7FE" w14:textId="77777777" w:rsidR="00DD3B75" w:rsidRPr="00773B95" w:rsidRDefault="00DD3B75" w:rsidP="00DD3B75">
            <w:pPr>
              <w:rPr>
                <w:b/>
                <w:bCs/>
                <w:sz w:val="20"/>
                <w:szCs w:val="20"/>
              </w:rPr>
            </w:pPr>
            <w:r w:rsidRPr="00773B95">
              <w:rPr>
                <w:b/>
                <w:bCs/>
                <w:sz w:val="20"/>
                <w:szCs w:val="20"/>
              </w:rPr>
              <w:t>Naziv aktivnosti/projekta u Proračunu:  GRAD PRIJATELJ DJECE</w:t>
            </w:r>
          </w:p>
        </w:tc>
      </w:tr>
      <w:tr w:rsidR="00773B95" w:rsidRPr="00773B95" w14:paraId="324CE6D8" w14:textId="77777777" w:rsidTr="00BB409F">
        <w:trPr>
          <w:trHeight w:val="251"/>
        </w:trPr>
        <w:tc>
          <w:tcPr>
            <w:tcW w:w="6204" w:type="dxa"/>
            <w:vMerge w:val="restart"/>
            <w:shd w:val="clear" w:color="auto" w:fill="auto"/>
            <w:vAlign w:val="center"/>
            <w:hideMark/>
          </w:tcPr>
          <w:p w14:paraId="7BC9D3A5" w14:textId="77777777" w:rsidR="00DD3B75" w:rsidRPr="00773B95" w:rsidRDefault="00DD3B75" w:rsidP="00DD3B75">
            <w:pPr>
              <w:jc w:val="center"/>
              <w:rPr>
                <w:sz w:val="20"/>
                <w:szCs w:val="20"/>
              </w:rPr>
            </w:pPr>
            <w:r w:rsidRPr="00773B95">
              <w:rPr>
                <w:sz w:val="20"/>
                <w:szCs w:val="20"/>
              </w:rPr>
              <w:t>Obrazloženje aktivnosti/projekta</w:t>
            </w:r>
          </w:p>
        </w:tc>
        <w:tc>
          <w:tcPr>
            <w:tcW w:w="3856" w:type="dxa"/>
            <w:gridSpan w:val="3"/>
            <w:shd w:val="clear" w:color="auto" w:fill="auto"/>
            <w:noWrap/>
            <w:vAlign w:val="center"/>
            <w:hideMark/>
          </w:tcPr>
          <w:p w14:paraId="08C96C50" w14:textId="77777777" w:rsidR="00DD3B75" w:rsidRPr="00773B95" w:rsidRDefault="00DD3B75" w:rsidP="00DD3B75">
            <w:pPr>
              <w:jc w:val="center"/>
              <w:rPr>
                <w:sz w:val="20"/>
                <w:szCs w:val="20"/>
              </w:rPr>
            </w:pPr>
            <w:r w:rsidRPr="00773B95">
              <w:rPr>
                <w:sz w:val="20"/>
                <w:szCs w:val="20"/>
              </w:rPr>
              <w:t>Planirana sredstva</w:t>
            </w:r>
          </w:p>
        </w:tc>
      </w:tr>
      <w:tr w:rsidR="00773B95" w:rsidRPr="00773B95" w14:paraId="3DB86BE0" w14:textId="77777777" w:rsidTr="00BB409F">
        <w:trPr>
          <w:trHeight w:val="207"/>
        </w:trPr>
        <w:tc>
          <w:tcPr>
            <w:tcW w:w="6204" w:type="dxa"/>
            <w:vMerge/>
            <w:vAlign w:val="center"/>
            <w:hideMark/>
          </w:tcPr>
          <w:p w14:paraId="4B40C5A2" w14:textId="77777777" w:rsidR="00DD3B75" w:rsidRPr="00773B95" w:rsidRDefault="00DD3B75" w:rsidP="00DD3B75">
            <w:pPr>
              <w:rPr>
                <w:sz w:val="20"/>
                <w:szCs w:val="20"/>
              </w:rPr>
            </w:pPr>
          </w:p>
        </w:tc>
        <w:tc>
          <w:tcPr>
            <w:tcW w:w="1275" w:type="dxa"/>
            <w:shd w:val="clear" w:color="auto" w:fill="auto"/>
            <w:noWrap/>
            <w:vAlign w:val="bottom"/>
            <w:hideMark/>
          </w:tcPr>
          <w:p w14:paraId="0EEAB78A" w14:textId="632A1D91" w:rsidR="00DD3B75" w:rsidRPr="00773B95" w:rsidRDefault="00DD3B75" w:rsidP="00DD3B75">
            <w:pPr>
              <w:jc w:val="center"/>
              <w:rPr>
                <w:sz w:val="20"/>
                <w:szCs w:val="20"/>
              </w:rPr>
            </w:pPr>
            <w:r w:rsidRPr="00773B95">
              <w:rPr>
                <w:sz w:val="20"/>
                <w:szCs w:val="20"/>
              </w:rPr>
              <w:t>2022.</w:t>
            </w:r>
          </w:p>
        </w:tc>
        <w:tc>
          <w:tcPr>
            <w:tcW w:w="1276" w:type="dxa"/>
            <w:shd w:val="clear" w:color="auto" w:fill="auto"/>
            <w:noWrap/>
            <w:vAlign w:val="bottom"/>
            <w:hideMark/>
          </w:tcPr>
          <w:p w14:paraId="5D8FDAE2" w14:textId="314CE9AB" w:rsidR="00DD3B75" w:rsidRPr="00773B95" w:rsidRDefault="00DD3B75" w:rsidP="00DD3B75">
            <w:pPr>
              <w:jc w:val="center"/>
              <w:rPr>
                <w:sz w:val="20"/>
                <w:szCs w:val="20"/>
              </w:rPr>
            </w:pPr>
            <w:r w:rsidRPr="00773B95">
              <w:rPr>
                <w:sz w:val="20"/>
                <w:szCs w:val="20"/>
              </w:rPr>
              <w:t>2023.</w:t>
            </w:r>
          </w:p>
        </w:tc>
        <w:tc>
          <w:tcPr>
            <w:tcW w:w="1305" w:type="dxa"/>
            <w:shd w:val="clear" w:color="auto" w:fill="auto"/>
            <w:noWrap/>
            <w:vAlign w:val="bottom"/>
            <w:hideMark/>
          </w:tcPr>
          <w:p w14:paraId="72CD0151" w14:textId="7E42664F" w:rsidR="00DD3B75" w:rsidRPr="00773B95" w:rsidRDefault="00DD3B75" w:rsidP="00DD3B75">
            <w:pPr>
              <w:jc w:val="center"/>
              <w:rPr>
                <w:sz w:val="20"/>
                <w:szCs w:val="20"/>
              </w:rPr>
            </w:pPr>
            <w:r w:rsidRPr="00773B95">
              <w:rPr>
                <w:sz w:val="20"/>
                <w:szCs w:val="20"/>
              </w:rPr>
              <w:t>2024.</w:t>
            </w:r>
          </w:p>
        </w:tc>
      </w:tr>
      <w:tr w:rsidR="00773B95" w:rsidRPr="00773B95" w14:paraId="3177CE39" w14:textId="77777777" w:rsidTr="00BB409F">
        <w:trPr>
          <w:trHeight w:val="416"/>
        </w:trPr>
        <w:tc>
          <w:tcPr>
            <w:tcW w:w="6204" w:type="dxa"/>
            <w:shd w:val="clear" w:color="auto" w:fill="auto"/>
            <w:noWrap/>
            <w:hideMark/>
          </w:tcPr>
          <w:p w14:paraId="1B4B61DD" w14:textId="77777777" w:rsidR="00DD3B75" w:rsidRPr="00773B95" w:rsidRDefault="00DD3B75" w:rsidP="00DD3B75">
            <w:pPr>
              <w:jc w:val="both"/>
              <w:rPr>
                <w:bCs/>
                <w:sz w:val="20"/>
                <w:szCs w:val="20"/>
              </w:rPr>
            </w:pPr>
            <w:r w:rsidRPr="00773B95">
              <w:rPr>
                <w:bCs/>
                <w:sz w:val="20"/>
                <w:szCs w:val="20"/>
              </w:rPr>
              <w:t>Cilj aktivnosti „Grad prijatelj djece“ je poboljšati i uljepšati život djece kroz priznanje i realizaciju dječjih prava i tako utjecati na bolju budućnost lokalnih zajednica. Ona pruža okvir koji pomaže gradovima i općinama da izgrade okružje po mjeri djeteta u svim aspektima – od upravljanja zajednicom, zaštite okoliša do poboljšanja usluga.</w:t>
            </w:r>
          </w:p>
          <w:p w14:paraId="35F60C84" w14:textId="77777777" w:rsidR="00DD3B75" w:rsidRPr="00773B95" w:rsidRDefault="00DD3B75" w:rsidP="00DD3B75">
            <w:pPr>
              <w:jc w:val="both"/>
              <w:rPr>
                <w:bCs/>
                <w:sz w:val="20"/>
                <w:szCs w:val="20"/>
              </w:rPr>
            </w:pPr>
            <w:r w:rsidRPr="00773B95">
              <w:rPr>
                <w:bCs/>
                <w:sz w:val="20"/>
                <w:szCs w:val="20"/>
              </w:rPr>
              <w:t>Grad Samobor stekao je status Grada – prijatelja djece 2016. godine.</w:t>
            </w:r>
          </w:p>
          <w:p w14:paraId="0AF2925D" w14:textId="3B4AE464" w:rsidR="00DD3B75" w:rsidRPr="00773B95" w:rsidRDefault="00DD3B75" w:rsidP="00DD3B75">
            <w:pPr>
              <w:jc w:val="both"/>
              <w:rPr>
                <w:bCs/>
                <w:sz w:val="20"/>
                <w:szCs w:val="20"/>
              </w:rPr>
            </w:pPr>
            <w:r w:rsidRPr="00773B95">
              <w:rPr>
                <w:bCs/>
                <w:sz w:val="20"/>
                <w:szCs w:val="20"/>
              </w:rPr>
              <w:t>Planirana financijska sredstva utvrđena su temeljem planiranih programa kako bi Samobor i nadalje održao status Grada prijatelja djece.</w:t>
            </w:r>
          </w:p>
        </w:tc>
        <w:tc>
          <w:tcPr>
            <w:tcW w:w="1275" w:type="dxa"/>
            <w:shd w:val="clear" w:color="auto" w:fill="auto"/>
            <w:noWrap/>
            <w:vAlign w:val="center"/>
            <w:hideMark/>
          </w:tcPr>
          <w:p w14:paraId="16E5B056" w14:textId="505DBBE0" w:rsidR="00DD3B75" w:rsidRPr="00773B95" w:rsidRDefault="00DD3B75" w:rsidP="00DD3B75">
            <w:pPr>
              <w:jc w:val="right"/>
              <w:rPr>
                <w:b/>
                <w:sz w:val="20"/>
                <w:szCs w:val="20"/>
              </w:rPr>
            </w:pPr>
            <w:r w:rsidRPr="00773B95">
              <w:rPr>
                <w:b/>
                <w:sz w:val="20"/>
                <w:szCs w:val="20"/>
              </w:rPr>
              <w:t>35.000</w:t>
            </w:r>
          </w:p>
        </w:tc>
        <w:tc>
          <w:tcPr>
            <w:tcW w:w="1276" w:type="dxa"/>
            <w:shd w:val="clear" w:color="auto" w:fill="auto"/>
            <w:noWrap/>
            <w:vAlign w:val="center"/>
            <w:hideMark/>
          </w:tcPr>
          <w:p w14:paraId="04AA8FB7" w14:textId="3097805C" w:rsidR="00DD3B75" w:rsidRPr="00773B95" w:rsidRDefault="00DD3B75" w:rsidP="00DD3B75">
            <w:pPr>
              <w:jc w:val="right"/>
              <w:rPr>
                <w:b/>
                <w:sz w:val="20"/>
                <w:szCs w:val="20"/>
              </w:rPr>
            </w:pPr>
            <w:r w:rsidRPr="00773B95">
              <w:rPr>
                <w:b/>
                <w:sz w:val="20"/>
                <w:szCs w:val="20"/>
              </w:rPr>
              <w:t>35.000</w:t>
            </w:r>
          </w:p>
        </w:tc>
        <w:tc>
          <w:tcPr>
            <w:tcW w:w="1305" w:type="dxa"/>
            <w:shd w:val="clear" w:color="auto" w:fill="auto"/>
            <w:noWrap/>
            <w:vAlign w:val="center"/>
            <w:hideMark/>
          </w:tcPr>
          <w:p w14:paraId="1E580300" w14:textId="67EB18B3" w:rsidR="00DD3B75" w:rsidRPr="00773B95" w:rsidRDefault="00DD3B75" w:rsidP="00DD3B75">
            <w:pPr>
              <w:jc w:val="right"/>
              <w:rPr>
                <w:b/>
                <w:sz w:val="20"/>
                <w:szCs w:val="20"/>
              </w:rPr>
            </w:pPr>
            <w:r w:rsidRPr="00773B95">
              <w:rPr>
                <w:b/>
                <w:sz w:val="20"/>
                <w:szCs w:val="20"/>
              </w:rPr>
              <w:t>35.000</w:t>
            </w:r>
          </w:p>
        </w:tc>
      </w:tr>
      <w:tr w:rsidR="00773B95" w:rsidRPr="00773B95" w14:paraId="4961E1C1" w14:textId="77777777" w:rsidTr="00BB409F">
        <w:trPr>
          <w:trHeight w:val="304"/>
        </w:trPr>
        <w:tc>
          <w:tcPr>
            <w:tcW w:w="10060" w:type="dxa"/>
            <w:gridSpan w:val="4"/>
            <w:shd w:val="clear" w:color="auto" w:fill="F2F2F2" w:themeFill="background1" w:themeFillShade="F2"/>
            <w:vAlign w:val="center"/>
          </w:tcPr>
          <w:p w14:paraId="430C4939" w14:textId="77777777" w:rsidR="00DD3B75" w:rsidRPr="00773B95" w:rsidRDefault="00DD3B75" w:rsidP="00DD3B75">
            <w:pPr>
              <w:rPr>
                <w:b/>
                <w:bCs/>
                <w:sz w:val="20"/>
                <w:szCs w:val="20"/>
              </w:rPr>
            </w:pPr>
            <w:r w:rsidRPr="00773B95">
              <w:rPr>
                <w:b/>
                <w:bCs/>
                <w:sz w:val="20"/>
                <w:szCs w:val="20"/>
              </w:rPr>
              <w:t>Naziv aktivnosti/projekta u Proračunu:  RAD SAVJETA MLADIH GRADA SAMOBORA</w:t>
            </w:r>
          </w:p>
        </w:tc>
      </w:tr>
      <w:tr w:rsidR="00773B95" w:rsidRPr="00773B95" w14:paraId="7AEF963E" w14:textId="77777777" w:rsidTr="00BB409F">
        <w:trPr>
          <w:trHeight w:val="287"/>
        </w:trPr>
        <w:tc>
          <w:tcPr>
            <w:tcW w:w="6204" w:type="dxa"/>
            <w:vMerge w:val="restart"/>
            <w:shd w:val="clear" w:color="auto" w:fill="auto"/>
            <w:vAlign w:val="center"/>
          </w:tcPr>
          <w:p w14:paraId="4B1E7EFB" w14:textId="77777777" w:rsidR="00DD3B75" w:rsidRPr="00773B95" w:rsidRDefault="00DD3B75" w:rsidP="00DD3B75">
            <w:pPr>
              <w:jc w:val="center"/>
              <w:rPr>
                <w:sz w:val="20"/>
                <w:szCs w:val="20"/>
              </w:rPr>
            </w:pPr>
            <w:r w:rsidRPr="00773B95">
              <w:rPr>
                <w:sz w:val="20"/>
                <w:szCs w:val="20"/>
              </w:rPr>
              <w:t>Obrazloženje aktivnosti/projekta</w:t>
            </w:r>
          </w:p>
        </w:tc>
        <w:tc>
          <w:tcPr>
            <w:tcW w:w="3856" w:type="dxa"/>
            <w:gridSpan w:val="3"/>
            <w:shd w:val="clear" w:color="auto" w:fill="auto"/>
            <w:noWrap/>
            <w:vAlign w:val="center"/>
          </w:tcPr>
          <w:p w14:paraId="6BFA432A" w14:textId="77777777" w:rsidR="00DD3B75" w:rsidRPr="00773B95" w:rsidRDefault="00DD3B75" w:rsidP="00DD3B75">
            <w:pPr>
              <w:jc w:val="center"/>
              <w:rPr>
                <w:sz w:val="20"/>
                <w:szCs w:val="20"/>
              </w:rPr>
            </w:pPr>
            <w:r w:rsidRPr="00773B95">
              <w:rPr>
                <w:sz w:val="20"/>
                <w:szCs w:val="20"/>
              </w:rPr>
              <w:t>Planirana sredstva</w:t>
            </w:r>
          </w:p>
        </w:tc>
      </w:tr>
      <w:tr w:rsidR="00773B95" w:rsidRPr="00773B95" w14:paraId="74E7BAB2" w14:textId="77777777" w:rsidTr="00BB409F">
        <w:trPr>
          <w:trHeight w:val="266"/>
        </w:trPr>
        <w:tc>
          <w:tcPr>
            <w:tcW w:w="6204" w:type="dxa"/>
            <w:vMerge/>
            <w:shd w:val="clear" w:color="auto" w:fill="auto"/>
            <w:vAlign w:val="center"/>
          </w:tcPr>
          <w:p w14:paraId="5463CF9E" w14:textId="77777777" w:rsidR="00DD3B75" w:rsidRPr="00773B95" w:rsidRDefault="00DD3B75" w:rsidP="00DD3B75">
            <w:pPr>
              <w:jc w:val="center"/>
              <w:rPr>
                <w:sz w:val="20"/>
                <w:szCs w:val="20"/>
              </w:rPr>
            </w:pPr>
          </w:p>
        </w:tc>
        <w:tc>
          <w:tcPr>
            <w:tcW w:w="1275" w:type="dxa"/>
            <w:shd w:val="clear" w:color="auto" w:fill="auto"/>
            <w:noWrap/>
            <w:vAlign w:val="bottom"/>
          </w:tcPr>
          <w:p w14:paraId="1420CD6C" w14:textId="089C5E94" w:rsidR="00DD3B75" w:rsidRPr="00773B95" w:rsidRDefault="00DD3B75" w:rsidP="00DD3B75">
            <w:pPr>
              <w:jc w:val="center"/>
              <w:rPr>
                <w:sz w:val="20"/>
                <w:szCs w:val="20"/>
              </w:rPr>
            </w:pPr>
            <w:r w:rsidRPr="00773B95">
              <w:rPr>
                <w:sz w:val="20"/>
                <w:szCs w:val="20"/>
              </w:rPr>
              <w:t>202</w:t>
            </w:r>
            <w:r w:rsidR="0012591F" w:rsidRPr="00773B95">
              <w:rPr>
                <w:sz w:val="20"/>
                <w:szCs w:val="20"/>
              </w:rPr>
              <w:t>2</w:t>
            </w:r>
            <w:r w:rsidRPr="00773B95">
              <w:rPr>
                <w:sz w:val="20"/>
                <w:szCs w:val="20"/>
              </w:rPr>
              <w:t>.</w:t>
            </w:r>
          </w:p>
        </w:tc>
        <w:tc>
          <w:tcPr>
            <w:tcW w:w="1276" w:type="dxa"/>
            <w:shd w:val="clear" w:color="auto" w:fill="auto"/>
            <w:noWrap/>
            <w:vAlign w:val="bottom"/>
          </w:tcPr>
          <w:p w14:paraId="497566B9" w14:textId="7A9E63D4" w:rsidR="00DD3B75" w:rsidRPr="00773B95" w:rsidRDefault="00DD3B75" w:rsidP="00DD3B75">
            <w:pPr>
              <w:jc w:val="center"/>
              <w:rPr>
                <w:sz w:val="20"/>
                <w:szCs w:val="20"/>
              </w:rPr>
            </w:pPr>
            <w:r w:rsidRPr="00773B95">
              <w:rPr>
                <w:sz w:val="20"/>
                <w:szCs w:val="20"/>
              </w:rPr>
              <w:t>202</w:t>
            </w:r>
            <w:r w:rsidR="0012591F" w:rsidRPr="00773B95">
              <w:rPr>
                <w:sz w:val="20"/>
                <w:szCs w:val="20"/>
              </w:rPr>
              <w:t>3</w:t>
            </w:r>
            <w:r w:rsidRPr="00773B95">
              <w:rPr>
                <w:sz w:val="20"/>
                <w:szCs w:val="20"/>
              </w:rPr>
              <w:t>.</w:t>
            </w:r>
          </w:p>
        </w:tc>
        <w:tc>
          <w:tcPr>
            <w:tcW w:w="1305" w:type="dxa"/>
            <w:shd w:val="clear" w:color="auto" w:fill="auto"/>
            <w:noWrap/>
            <w:vAlign w:val="bottom"/>
          </w:tcPr>
          <w:p w14:paraId="37F2B3C7" w14:textId="3328F529" w:rsidR="00DD3B75" w:rsidRPr="00773B95" w:rsidRDefault="00DD3B75" w:rsidP="00DD3B75">
            <w:pPr>
              <w:jc w:val="center"/>
              <w:rPr>
                <w:sz w:val="20"/>
                <w:szCs w:val="20"/>
              </w:rPr>
            </w:pPr>
            <w:r w:rsidRPr="00773B95">
              <w:rPr>
                <w:sz w:val="20"/>
                <w:szCs w:val="20"/>
              </w:rPr>
              <w:t>202</w:t>
            </w:r>
            <w:r w:rsidR="0012591F" w:rsidRPr="00773B95">
              <w:rPr>
                <w:sz w:val="20"/>
                <w:szCs w:val="20"/>
              </w:rPr>
              <w:t>4</w:t>
            </w:r>
            <w:r w:rsidRPr="00773B95">
              <w:rPr>
                <w:sz w:val="20"/>
                <w:szCs w:val="20"/>
              </w:rPr>
              <w:t>.</w:t>
            </w:r>
          </w:p>
        </w:tc>
      </w:tr>
      <w:tr w:rsidR="00773B95" w:rsidRPr="00773B95" w14:paraId="1B7F5A00" w14:textId="77777777" w:rsidTr="00BB409F">
        <w:trPr>
          <w:trHeight w:val="433"/>
        </w:trPr>
        <w:tc>
          <w:tcPr>
            <w:tcW w:w="6204" w:type="dxa"/>
            <w:shd w:val="clear" w:color="auto" w:fill="auto"/>
          </w:tcPr>
          <w:p w14:paraId="056AB829" w14:textId="77777777" w:rsidR="0012591F" w:rsidRPr="00773B95" w:rsidRDefault="0012591F" w:rsidP="0012591F">
            <w:pPr>
              <w:jc w:val="both"/>
              <w:rPr>
                <w:bCs/>
                <w:sz w:val="20"/>
                <w:szCs w:val="20"/>
              </w:rPr>
            </w:pPr>
            <w:r w:rsidRPr="00773B95">
              <w:rPr>
                <w:bCs/>
                <w:sz w:val="20"/>
                <w:szCs w:val="20"/>
              </w:rPr>
              <w:t xml:space="preserve">U 2022. godini Savjet mladih Grada Samobora realizirat će Program rada koji se usvaja na Gradskom vijeću, a planirane aktivnosti se odnose na poboljšanje kvalitete života mladih u gradu kroz promicanje inicijativa  i prilika od interesa za mlade, bolju suradnju s ostalim savjetima mladih, intenzivniju suradnju s predstavničkom i izvršnom vlasti Grada Samobora. </w:t>
            </w:r>
          </w:p>
          <w:p w14:paraId="0126139B" w14:textId="64358291" w:rsidR="0012591F" w:rsidRPr="00773B95" w:rsidRDefault="0012591F" w:rsidP="0012591F">
            <w:pPr>
              <w:jc w:val="both"/>
              <w:rPr>
                <w:bCs/>
                <w:sz w:val="20"/>
                <w:szCs w:val="20"/>
              </w:rPr>
            </w:pPr>
            <w:r w:rsidRPr="00773B95">
              <w:rPr>
                <w:bCs/>
                <w:sz w:val="20"/>
                <w:szCs w:val="20"/>
              </w:rPr>
              <w:lastRenderedPageBreak/>
              <w:t>Vrste rashoda unutar ove aktivnosti utvrđene su temeljem Program</w:t>
            </w:r>
            <w:r w:rsidR="00592628" w:rsidRPr="00773B95">
              <w:rPr>
                <w:bCs/>
                <w:sz w:val="20"/>
                <w:szCs w:val="20"/>
              </w:rPr>
              <w:t>a</w:t>
            </w:r>
            <w:r w:rsidRPr="00773B95">
              <w:rPr>
                <w:bCs/>
                <w:sz w:val="20"/>
                <w:szCs w:val="20"/>
              </w:rPr>
              <w:t xml:space="preserve"> rada i u procijenjenim iznosima dostatnim za izvršenje </w:t>
            </w:r>
            <w:r w:rsidR="00592628" w:rsidRPr="00773B95">
              <w:rPr>
                <w:bCs/>
                <w:sz w:val="20"/>
                <w:szCs w:val="20"/>
              </w:rPr>
              <w:t>istoga.</w:t>
            </w:r>
          </w:p>
        </w:tc>
        <w:tc>
          <w:tcPr>
            <w:tcW w:w="1275" w:type="dxa"/>
            <w:shd w:val="clear" w:color="auto" w:fill="auto"/>
            <w:noWrap/>
            <w:vAlign w:val="center"/>
          </w:tcPr>
          <w:p w14:paraId="2CCACFB1" w14:textId="3B96CE59" w:rsidR="0012591F" w:rsidRPr="00773B95" w:rsidRDefault="0012591F" w:rsidP="0012591F">
            <w:pPr>
              <w:jc w:val="right"/>
              <w:rPr>
                <w:b/>
                <w:sz w:val="20"/>
                <w:szCs w:val="20"/>
              </w:rPr>
            </w:pPr>
            <w:r w:rsidRPr="00773B95">
              <w:rPr>
                <w:b/>
                <w:sz w:val="20"/>
                <w:szCs w:val="20"/>
              </w:rPr>
              <w:lastRenderedPageBreak/>
              <w:t>35.000</w:t>
            </w:r>
          </w:p>
        </w:tc>
        <w:tc>
          <w:tcPr>
            <w:tcW w:w="1276" w:type="dxa"/>
            <w:shd w:val="clear" w:color="auto" w:fill="auto"/>
            <w:noWrap/>
            <w:vAlign w:val="center"/>
          </w:tcPr>
          <w:p w14:paraId="7B8E7D7C" w14:textId="27F83A60" w:rsidR="0012591F" w:rsidRPr="00773B95" w:rsidRDefault="0012591F" w:rsidP="0012591F">
            <w:pPr>
              <w:jc w:val="right"/>
              <w:rPr>
                <w:b/>
                <w:sz w:val="20"/>
                <w:szCs w:val="20"/>
              </w:rPr>
            </w:pPr>
            <w:r w:rsidRPr="00773B95">
              <w:rPr>
                <w:b/>
                <w:sz w:val="20"/>
                <w:szCs w:val="20"/>
              </w:rPr>
              <w:t>35.000</w:t>
            </w:r>
          </w:p>
        </w:tc>
        <w:tc>
          <w:tcPr>
            <w:tcW w:w="1305" w:type="dxa"/>
            <w:shd w:val="clear" w:color="auto" w:fill="auto"/>
            <w:noWrap/>
            <w:vAlign w:val="center"/>
          </w:tcPr>
          <w:p w14:paraId="2470EEA1" w14:textId="65542633" w:rsidR="0012591F" w:rsidRPr="00773B95" w:rsidRDefault="0012591F" w:rsidP="0012591F">
            <w:pPr>
              <w:jc w:val="right"/>
              <w:rPr>
                <w:b/>
                <w:sz w:val="20"/>
                <w:szCs w:val="20"/>
              </w:rPr>
            </w:pPr>
            <w:r w:rsidRPr="00773B95">
              <w:rPr>
                <w:b/>
                <w:sz w:val="20"/>
                <w:szCs w:val="20"/>
              </w:rPr>
              <w:t>35.000</w:t>
            </w:r>
          </w:p>
        </w:tc>
      </w:tr>
    </w:tbl>
    <w:p w14:paraId="2D687D32" w14:textId="77777777" w:rsidR="003F0B9E" w:rsidRPr="00773B95" w:rsidRDefault="003F0B9E" w:rsidP="00B67DEB">
      <w:pPr>
        <w:spacing w:line="276" w:lineRule="auto"/>
        <w:rPr>
          <w:rFonts w:eastAsia="Calibri"/>
          <w:szCs w:val="22"/>
          <w:lang w:eastAsia="en-US"/>
        </w:rPr>
      </w:pPr>
    </w:p>
    <w:p w14:paraId="1C97C474" w14:textId="77777777" w:rsidR="003F0B9E" w:rsidRPr="00773B95" w:rsidRDefault="003F0B9E" w:rsidP="00B67DEB">
      <w:pPr>
        <w:spacing w:line="276" w:lineRule="auto"/>
        <w:rPr>
          <w:rFonts w:eastAsia="Calibri"/>
          <w:b/>
          <w:szCs w:val="22"/>
          <w:lang w:eastAsia="en-US"/>
        </w:rPr>
      </w:pPr>
      <w:r w:rsidRPr="00773B95">
        <w:rPr>
          <w:rFonts w:eastAsia="Calibri"/>
          <w:b/>
          <w:szCs w:val="22"/>
          <w:lang w:eastAsia="en-US"/>
        </w:rPr>
        <w:t>GLAVA 00420 KULTURA</w:t>
      </w:r>
    </w:p>
    <w:p w14:paraId="05584F17" w14:textId="77777777" w:rsidR="003F0B9E" w:rsidRPr="00773B95" w:rsidRDefault="00302B1C" w:rsidP="00B67DEB">
      <w:pPr>
        <w:spacing w:line="276" w:lineRule="auto"/>
        <w:rPr>
          <w:rFonts w:eastAsia="Calibri"/>
          <w:b/>
          <w:szCs w:val="22"/>
          <w:lang w:eastAsia="en-US"/>
        </w:rPr>
      </w:pPr>
      <w:r w:rsidRPr="00773B95">
        <w:rPr>
          <w:rFonts w:eastAsia="Calibri"/>
          <w:b/>
          <w:szCs w:val="22"/>
          <w:lang w:eastAsia="en-US"/>
        </w:rPr>
        <w:t xml:space="preserve">Proračunski korisnik </w:t>
      </w:r>
      <w:r w:rsidR="003F0B9E" w:rsidRPr="00773B95">
        <w:rPr>
          <w:rFonts w:eastAsia="Calibri"/>
          <w:b/>
          <w:szCs w:val="22"/>
          <w:lang w:eastAsia="en-US"/>
        </w:rPr>
        <w:t>26311 PUČKO OTVORENO UČILIŠTE SAMOBOR</w:t>
      </w:r>
    </w:p>
    <w:tbl>
      <w:tblPr>
        <w:tblpPr w:leftFromText="180" w:rightFromText="180" w:vertAnchor="text" w:tblpX="-327" w:tblpY="1"/>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6"/>
        <w:gridCol w:w="1276"/>
        <w:gridCol w:w="1277"/>
        <w:gridCol w:w="1277"/>
      </w:tblGrid>
      <w:tr w:rsidR="00773B95" w:rsidRPr="00773B95" w14:paraId="2B7631F3" w14:textId="77777777" w:rsidTr="001B2C25">
        <w:trPr>
          <w:trHeight w:val="266"/>
        </w:trPr>
        <w:tc>
          <w:tcPr>
            <w:tcW w:w="10036" w:type="dxa"/>
            <w:gridSpan w:val="4"/>
            <w:shd w:val="clear" w:color="000000" w:fill="D9D9D9"/>
            <w:noWrap/>
            <w:hideMark/>
          </w:tcPr>
          <w:p w14:paraId="27DEDAA2" w14:textId="5E61F2B1" w:rsidR="00BD48E8" w:rsidRPr="00773B95" w:rsidRDefault="00BD48E8" w:rsidP="00BD48E8">
            <w:pPr>
              <w:rPr>
                <w:b/>
                <w:bCs/>
                <w:iCs/>
              </w:rPr>
            </w:pPr>
            <w:r w:rsidRPr="00773B95">
              <w:rPr>
                <w:b/>
                <w:bCs/>
                <w:iCs/>
              </w:rPr>
              <w:t>Program:  JAVNE POTREBE U KULTURI</w:t>
            </w:r>
          </w:p>
        </w:tc>
      </w:tr>
      <w:tr w:rsidR="00773B95" w:rsidRPr="00773B95" w14:paraId="39A464A1" w14:textId="77777777" w:rsidTr="001B2C25">
        <w:trPr>
          <w:trHeight w:val="1418"/>
        </w:trPr>
        <w:tc>
          <w:tcPr>
            <w:tcW w:w="10036" w:type="dxa"/>
            <w:gridSpan w:val="4"/>
            <w:shd w:val="clear" w:color="auto" w:fill="auto"/>
            <w:noWrap/>
            <w:hideMark/>
          </w:tcPr>
          <w:p w14:paraId="4A8FC8F9" w14:textId="77777777" w:rsidR="00BD48E8" w:rsidRPr="00773B95" w:rsidRDefault="00BD48E8" w:rsidP="00BD48E8">
            <w:pPr>
              <w:jc w:val="both"/>
              <w:rPr>
                <w:sz w:val="20"/>
                <w:szCs w:val="20"/>
              </w:rPr>
            </w:pPr>
            <w:r w:rsidRPr="00773B95">
              <w:rPr>
                <w:sz w:val="20"/>
                <w:szCs w:val="20"/>
              </w:rPr>
              <w:t>Zakonske i druge pravne osnove programa:</w:t>
            </w:r>
          </w:p>
          <w:p w14:paraId="091DCDCE" w14:textId="77777777" w:rsidR="00BD48E8" w:rsidRPr="00773B95" w:rsidRDefault="00BD48E8" w:rsidP="005E0223">
            <w:pPr>
              <w:pStyle w:val="Odlomakpopisa"/>
              <w:numPr>
                <w:ilvl w:val="0"/>
                <w:numId w:val="20"/>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ustanovama (NN 76/93, 29/97, 47/99, 35/08 i 127/19), </w:t>
            </w:r>
          </w:p>
          <w:p w14:paraId="576D070A" w14:textId="77777777" w:rsidR="00BD48E8" w:rsidRPr="00773B95" w:rsidRDefault="00BD48E8" w:rsidP="005E0223">
            <w:pPr>
              <w:pStyle w:val="Odlomakpopisa"/>
              <w:numPr>
                <w:ilvl w:val="0"/>
                <w:numId w:val="20"/>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pučkim otvorenim učilištima (NN 54/97, 5/98 i 139/10), </w:t>
            </w:r>
          </w:p>
          <w:p w14:paraId="0CB3F51C" w14:textId="77777777" w:rsidR="00BD48E8" w:rsidRPr="00773B95" w:rsidRDefault="00BD48E8" w:rsidP="005E0223">
            <w:pPr>
              <w:pStyle w:val="Odlomakpopisa"/>
              <w:numPr>
                <w:ilvl w:val="0"/>
                <w:numId w:val="20"/>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muzejima (NN 61/18 i 98/19), </w:t>
            </w:r>
          </w:p>
          <w:p w14:paraId="6ECEEAEA" w14:textId="77777777" w:rsidR="00BD48E8" w:rsidRPr="00773B95" w:rsidRDefault="00BD48E8" w:rsidP="005E0223">
            <w:pPr>
              <w:pStyle w:val="Odlomakpopisa"/>
              <w:numPr>
                <w:ilvl w:val="0"/>
                <w:numId w:val="20"/>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financiranju javnih potreba u kulturi (NN 47/90, 27/93 i 38/09), </w:t>
            </w:r>
          </w:p>
          <w:p w14:paraId="1317189C" w14:textId="77777777" w:rsidR="00BD48E8" w:rsidRPr="00773B95" w:rsidRDefault="00BD48E8" w:rsidP="005E0223">
            <w:pPr>
              <w:pStyle w:val="Odlomakpopisa"/>
              <w:numPr>
                <w:ilvl w:val="0"/>
                <w:numId w:val="20"/>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upravljanju javnim ustanovama u kulturi (NN 96/01 i 98/19), </w:t>
            </w:r>
          </w:p>
          <w:p w14:paraId="7817C70D" w14:textId="77777777" w:rsidR="00BD48E8" w:rsidRPr="00773B95" w:rsidRDefault="00BD48E8" w:rsidP="005E0223">
            <w:pPr>
              <w:pStyle w:val="Odlomakpopisa"/>
              <w:numPr>
                <w:ilvl w:val="0"/>
                <w:numId w:val="20"/>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obrazovanju odraslih (NN 17/07, 107/07 i 24/10), </w:t>
            </w:r>
          </w:p>
          <w:p w14:paraId="7066FA7C" w14:textId="433C2845" w:rsidR="00BD48E8" w:rsidRPr="00773B95" w:rsidRDefault="00BD48E8" w:rsidP="005E0223">
            <w:pPr>
              <w:pStyle w:val="Odlomakpopisa"/>
              <w:numPr>
                <w:ilvl w:val="0"/>
                <w:numId w:val="20"/>
              </w:numPr>
              <w:spacing w:after="0"/>
              <w:jc w:val="both"/>
              <w:rPr>
                <w:sz w:val="20"/>
                <w:szCs w:val="20"/>
              </w:rPr>
            </w:pPr>
            <w:r w:rsidRPr="00773B95">
              <w:rPr>
                <w:rFonts w:ascii="Times New Roman" w:eastAsia="Times New Roman" w:hAnsi="Times New Roman"/>
                <w:sz w:val="20"/>
                <w:szCs w:val="20"/>
                <w:lang w:eastAsia="hr-HR"/>
              </w:rPr>
              <w:t>Zakon o zaštiti i očuvanju kulturnih dobara (NN 69/99, 151/03, 157/03, 87/09, 88/10, 61/11, 25/12, 136/12, 157/13, 152/14, 98/15, 44/17, 90/18, 32/20, 62/20 i 117/21).</w:t>
            </w:r>
          </w:p>
        </w:tc>
      </w:tr>
      <w:tr w:rsidR="00773B95" w:rsidRPr="00773B95" w14:paraId="03341081" w14:textId="77777777" w:rsidTr="005B19F0">
        <w:trPr>
          <w:trHeight w:val="985"/>
        </w:trPr>
        <w:tc>
          <w:tcPr>
            <w:tcW w:w="10036" w:type="dxa"/>
            <w:gridSpan w:val="4"/>
            <w:shd w:val="clear" w:color="auto" w:fill="auto"/>
            <w:hideMark/>
          </w:tcPr>
          <w:tbl>
            <w:tblPr>
              <w:tblpPr w:leftFromText="180" w:rightFromText="180" w:vertAnchor="text" w:tblpX="-327" w:tblpY="1"/>
              <w:tblOverlap w:val="never"/>
              <w:tblW w:w="10036" w:type="dxa"/>
              <w:tblLayout w:type="fixed"/>
              <w:tblLook w:val="04A0" w:firstRow="1" w:lastRow="0" w:firstColumn="1" w:lastColumn="0" w:noHBand="0" w:noVBand="1"/>
            </w:tblPr>
            <w:tblGrid>
              <w:gridCol w:w="10036"/>
            </w:tblGrid>
            <w:tr w:rsidR="00773B95" w:rsidRPr="00773B95" w14:paraId="4A655353" w14:textId="77777777" w:rsidTr="007A0740">
              <w:trPr>
                <w:trHeight w:val="1252"/>
              </w:trPr>
              <w:tc>
                <w:tcPr>
                  <w:tcW w:w="10036" w:type="dxa"/>
                  <w:shd w:val="clear" w:color="auto" w:fill="auto"/>
                  <w:hideMark/>
                </w:tcPr>
                <w:p w14:paraId="71345A4B" w14:textId="77777777" w:rsidR="00BD48E8" w:rsidRPr="00773B95" w:rsidRDefault="00BD48E8" w:rsidP="00BD48E8">
                  <w:pPr>
                    <w:jc w:val="both"/>
                    <w:rPr>
                      <w:bCs/>
                      <w:i/>
                      <w:iCs/>
                      <w:sz w:val="20"/>
                      <w:szCs w:val="20"/>
                    </w:rPr>
                  </w:pPr>
                  <w:r w:rsidRPr="00773B95">
                    <w:rPr>
                      <w:b/>
                      <w:sz w:val="20"/>
                      <w:szCs w:val="20"/>
                    </w:rPr>
                    <w:t xml:space="preserve">Razvojna mjera </w:t>
                  </w:r>
                  <w:r w:rsidRPr="00773B95">
                    <w:rPr>
                      <w:bCs/>
                      <w:i/>
                      <w:iCs/>
                      <w:sz w:val="20"/>
                      <w:szCs w:val="20"/>
                    </w:rPr>
                    <w:t>(poveznica sa strateškim okvirom Provedbenog programa Grada Samobora za razdoblje 2021. – 2025.)</w:t>
                  </w:r>
                </w:p>
                <w:p w14:paraId="0078E291" w14:textId="77777777" w:rsidR="00BD48E8" w:rsidRPr="00773B95" w:rsidRDefault="00BD48E8" w:rsidP="00BD48E8">
                  <w:pPr>
                    <w:jc w:val="both"/>
                    <w:rPr>
                      <w:bCs/>
                      <w:i/>
                      <w:iCs/>
                      <w:sz w:val="20"/>
                      <w:szCs w:val="20"/>
                    </w:rPr>
                  </w:pPr>
                  <w:r w:rsidRPr="00773B95">
                    <w:rPr>
                      <w:bCs/>
                      <w:i/>
                      <w:iCs/>
                      <w:sz w:val="20"/>
                      <w:szCs w:val="20"/>
                    </w:rPr>
                    <w:t>8. Kultura, tjelesna kultura i sport</w:t>
                  </w:r>
                </w:p>
                <w:p w14:paraId="389876C5" w14:textId="77777777" w:rsidR="00BD48E8" w:rsidRPr="00773B95" w:rsidRDefault="00BD48E8" w:rsidP="00BD48E8">
                  <w:pPr>
                    <w:jc w:val="both"/>
                    <w:rPr>
                      <w:b/>
                      <w:sz w:val="20"/>
                      <w:szCs w:val="20"/>
                    </w:rPr>
                  </w:pPr>
                  <w:r w:rsidRPr="00773B95">
                    <w:rPr>
                      <w:b/>
                      <w:i/>
                      <w:iCs/>
                      <w:sz w:val="20"/>
                      <w:szCs w:val="20"/>
                    </w:rPr>
                    <w:br/>
                  </w:r>
                  <w:r w:rsidRPr="00773B95">
                    <w:rPr>
                      <w:b/>
                      <w:sz w:val="20"/>
                      <w:szCs w:val="20"/>
                    </w:rPr>
                    <w:t>Pokazatelji rezultata:</w:t>
                  </w:r>
                </w:p>
                <w:p w14:paraId="4C112FD8" w14:textId="77777777" w:rsidR="00BD48E8" w:rsidRPr="00773B95" w:rsidRDefault="00BD48E8" w:rsidP="00BD48E8">
                  <w:pPr>
                    <w:jc w:val="both"/>
                    <w:rPr>
                      <w:bCs/>
                      <w:i/>
                      <w:iCs/>
                      <w:sz w:val="20"/>
                      <w:szCs w:val="20"/>
                    </w:rPr>
                  </w:pPr>
                  <w:r w:rsidRPr="00773B95">
                    <w:rPr>
                      <w:bCs/>
                      <w:sz w:val="20"/>
                      <w:szCs w:val="20"/>
                    </w:rPr>
                    <w:t>Sukladno Prilogu 1. Provedbenog programa Grada Samobora za razdoblje 2021. – 2025.</w:t>
                  </w:r>
                </w:p>
              </w:tc>
            </w:tr>
          </w:tbl>
          <w:p w14:paraId="4DB3BBAF" w14:textId="75E1C44B" w:rsidR="00BD48E8" w:rsidRPr="00773B95" w:rsidRDefault="00BD48E8" w:rsidP="00BD48E8">
            <w:pPr>
              <w:jc w:val="both"/>
              <w:rPr>
                <w:sz w:val="20"/>
                <w:szCs w:val="20"/>
              </w:rPr>
            </w:pPr>
          </w:p>
        </w:tc>
      </w:tr>
      <w:tr w:rsidR="00773B95" w:rsidRPr="00773B95" w14:paraId="1A3E778D" w14:textId="77777777" w:rsidTr="00E57A40">
        <w:trPr>
          <w:trHeight w:val="300"/>
        </w:trPr>
        <w:tc>
          <w:tcPr>
            <w:tcW w:w="10036" w:type="dxa"/>
            <w:gridSpan w:val="4"/>
            <w:shd w:val="clear" w:color="000000" w:fill="F2F2F2"/>
            <w:vAlign w:val="center"/>
            <w:hideMark/>
          </w:tcPr>
          <w:p w14:paraId="7F69D5DD" w14:textId="77777777" w:rsidR="001B2C25" w:rsidRPr="00773B95" w:rsidRDefault="001B2C25" w:rsidP="001B2C25">
            <w:pPr>
              <w:rPr>
                <w:b/>
                <w:sz w:val="20"/>
                <w:szCs w:val="20"/>
              </w:rPr>
            </w:pPr>
            <w:r w:rsidRPr="00773B95">
              <w:rPr>
                <w:b/>
                <w:bCs/>
                <w:sz w:val="20"/>
                <w:szCs w:val="20"/>
              </w:rPr>
              <w:t>Naziv aktivnosti/projekta u Proračunu: REDOVNA DJELATNOST</w:t>
            </w:r>
          </w:p>
        </w:tc>
      </w:tr>
      <w:tr w:rsidR="00773B95" w:rsidRPr="00773B95" w14:paraId="7DDE27FA" w14:textId="77777777" w:rsidTr="001B2C25">
        <w:trPr>
          <w:trHeight w:val="251"/>
        </w:trPr>
        <w:tc>
          <w:tcPr>
            <w:tcW w:w="6206" w:type="dxa"/>
            <w:vMerge w:val="restart"/>
            <w:shd w:val="clear" w:color="auto" w:fill="auto"/>
            <w:vAlign w:val="center"/>
            <w:hideMark/>
          </w:tcPr>
          <w:p w14:paraId="697D14CB" w14:textId="77777777" w:rsidR="001B2C25" w:rsidRPr="00773B95" w:rsidRDefault="001B2C25" w:rsidP="001B2C25">
            <w:pPr>
              <w:jc w:val="center"/>
              <w:rPr>
                <w:sz w:val="20"/>
                <w:szCs w:val="20"/>
              </w:rPr>
            </w:pPr>
            <w:r w:rsidRPr="00773B95">
              <w:rPr>
                <w:sz w:val="20"/>
                <w:szCs w:val="20"/>
              </w:rPr>
              <w:t>Obrazloženje aktivnosti/projekta</w:t>
            </w:r>
          </w:p>
        </w:tc>
        <w:tc>
          <w:tcPr>
            <w:tcW w:w="3830" w:type="dxa"/>
            <w:gridSpan w:val="3"/>
            <w:shd w:val="clear" w:color="auto" w:fill="auto"/>
            <w:noWrap/>
            <w:vAlign w:val="center"/>
            <w:hideMark/>
          </w:tcPr>
          <w:p w14:paraId="7E938EE7" w14:textId="77777777" w:rsidR="001B2C25" w:rsidRPr="00773B95" w:rsidRDefault="001B2C25" w:rsidP="001B2C25">
            <w:pPr>
              <w:jc w:val="center"/>
              <w:rPr>
                <w:sz w:val="20"/>
                <w:szCs w:val="20"/>
              </w:rPr>
            </w:pPr>
            <w:r w:rsidRPr="00773B95">
              <w:rPr>
                <w:sz w:val="20"/>
                <w:szCs w:val="20"/>
              </w:rPr>
              <w:t>Planirana sredstva</w:t>
            </w:r>
          </w:p>
        </w:tc>
      </w:tr>
      <w:tr w:rsidR="00773B95" w:rsidRPr="00773B95" w14:paraId="17A1CA6F" w14:textId="77777777" w:rsidTr="001B2C25">
        <w:trPr>
          <w:trHeight w:val="207"/>
        </w:trPr>
        <w:tc>
          <w:tcPr>
            <w:tcW w:w="6206" w:type="dxa"/>
            <w:vMerge/>
            <w:vAlign w:val="center"/>
            <w:hideMark/>
          </w:tcPr>
          <w:p w14:paraId="4EB0AFF5" w14:textId="77777777" w:rsidR="001B2C25" w:rsidRPr="00773B95" w:rsidRDefault="001B2C25" w:rsidP="001B2C25">
            <w:pPr>
              <w:rPr>
                <w:sz w:val="20"/>
                <w:szCs w:val="20"/>
              </w:rPr>
            </w:pPr>
          </w:p>
        </w:tc>
        <w:tc>
          <w:tcPr>
            <w:tcW w:w="1276" w:type="dxa"/>
            <w:shd w:val="clear" w:color="auto" w:fill="auto"/>
            <w:noWrap/>
            <w:vAlign w:val="bottom"/>
            <w:hideMark/>
          </w:tcPr>
          <w:p w14:paraId="6B5B39DF" w14:textId="4D09901D" w:rsidR="001B2C25" w:rsidRPr="00773B95" w:rsidRDefault="001B2C25" w:rsidP="001B2C25">
            <w:pPr>
              <w:jc w:val="center"/>
              <w:rPr>
                <w:sz w:val="20"/>
                <w:szCs w:val="20"/>
              </w:rPr>
            </w:pPr>
            <w:r w:rsidRPr="00773B95">
              <w:rPr>
                <w:sz w:val="20"/>
                <w:szCs w:val="20"/>
              </w:rPr>
              <w:t>20</w:t>
            </w:r>
            <w:r w:rsidR="00E57A40" w:rsidRPr="00773B95">
              <w:rPr>
                <w:sz w:val="20"/>
                <w:szCs w:val="20"/>
              </w:rPr>
              <w:t>22</w:t>
            </w:r>
            <w:r w:rsidRPr="00773B95">
              <w:rPr>
                <w:sz w:val="20"/>
                <w:szCs w:val="20"/>
              </w:rPr>
              <w:t>.</w:t>
            </w:r>
          </w:p>
        </w:tc>
        <w:tc>
          <w:tcPr>
            <w:tcW w:w="1277" w:type="dxa"/>
            <w:shd w:val="clear" w:color="auto" w:fill="auto"/>
            <w:noWrap/>
            <w:vAlign w:val="bottom"/>
            <w:hideMark/>
          </w:tcPr>
          <w:p w14:paraId="25C8011F" w14:textId="7BDFF44A" w:rsidR="001B2C25" w:rsidRPr="00773B95" w:rsidRDefault="001B2C25" w:rsidP="001B2C25">
            <w:pPr>
              <w:jc w:val="center"/>
              <w:rPr>
                <w:sz w:val="20"/>
                <w:szCs w:val="20"/>
              </w:rPr>
            </w:pPr>
            <w:r w:rsidRPr="00773B95">
              <w:rPr>
                <w:sz w:val="20"/>
                <w:szCs w:val="20"/>
              </w:rPr>
              <w:t>202</w:t>
            </w:r>
            <w:r w:rsidR="00E57A40" w:rsidRPr="00773B95">
              <w:rPr>
                <w:sz w:val="20"/>
                <w:szCs w:val="20"/>
              </w:rPr>
              <w:t>3</w:t>
            </w:r>
            <w:r w:rsidRPr="00773B95">
              <w:rPr>
                <w:sz w:val="20"/>
                <w:szCs w:val="20"/>
              </w:rPr>
              <w:t>.</w:t>
            </w:r>
          </w:p>
        </w:tc>
        <w:tc>
          <w:tcPr>
            <w:tcW w:w="1277" w:type="dxa"/>
            <w:shd w:val="clear" w:color="auto" w:fill="auto"/>
            <w:noWrap/>
            <w:vAlign w:val="bottom"/>
            <w:hideMark/>
          </w:tcPr>
          <w:p w14:paraId="04DFC554" w14:textId="2D4077B7" w:rsidR="001B2C25" w:rsidRPr="00773B95" w:rsidRDefault="001B2C25" w:rsidP="001B2C25">
            <w:pPr>
              <w:jc w:val="center"/>
              <w:rPr>
                <w:sz w:val="20"/>
                <w:szCs w:val="20"/>
              </w:rPr>
            </w:pPr>
            <w:r w:rsidRPr="00773B95">
              <w:rPr>
                <w:sz w:val="20"/>
                <w:szCs w:val="20"/>
              </w:rPr>
              <w:t>202</w:t>
            </w:r>
            <w:r w:rsidR="00E57A40" w:rsidRPr="00773B95">
              <w:rPr>
                <w:sz w:val="20"/>
                <w:szCs w:val="20"/>
              </w:rPr>
              <w:t>4</w:t>
            </w:r>
            <w:r w:rsidRPr="00773B95">
              <w:rPr>
                <w:sz w:val="20"/>
                <w:szCs w:val="20"/>
              </w:rPr>
              <w:t>.</w:t>
            </w:r>
          </w:p>
        </w:tc>
      </w:tr>
      <w:tr w:rsidR="00773B95" w:rsidRPr="00773B95" w14:paraId="699BE8EA" w14:textId="77777777" w:rsidTr="001B2C25">
        <w:trPr>
          <w:trHeight w:val="416"/>
        </w:trPr>
        <w:tc>
          <w:tcPr>
            <w:tcW w:w="6206" w:type="dxa"/>
            <w:shd w:val="clear" w:color="auto" w:fill="auto"/>
            <w:noWrap/>
            <w:hideMark/>
          </w:tcPr>
          <w:p w14:paraId="0DADB371" w14:textId="0867FFD4" w:rsidR="00AF3F92" w:rsidRPr="00773B95" w:rsidRDefault="00AF3F92" w:rsidP="00AF3F92">
            <w:pPr>
              <w:spacing w:line="276" w:lineRule="auto"/>
              <w:jc w:val="both"/>
              <w:rPr>
                <w:rFonts w:eastAsia="Calibri"/>
                <w:sz w:val="20"/>
                <w:szCs w:val="20"/>
                <w:lang w:eastAsia="en-US"/>
              </w:rPr>
            </w:pPr>
            <w:r w:rsidRPr="00773B95">
              <w:rPr>
                <w:rFonts w:eastAsia="Calibri"/>
                <w:sz w:val="20"/>
                <w:szCs w:val="20"/>
                <w:lang w:eastAsia="en-US"/>
              </w:rPr>
              <w:t>Iz ove aktivnosti financiraju se sredstva za plaće za 18 zaposlenika, ostala materijalna prava, doprinosi za zdravstveno osiguranje, doprinosi za zapošljavanje, službena putovanja, stručna usavršavanja, naknada za prijevoz na posao i s posla, rashodi za materijal i energiju, rashodi za usluge, ostali nespomenuti rashodi poslovanja, bankarske usluge i usluge platnog prometa.</w:t>
            </w:r>
          </w:p>
          <w:p w14:paraId="5BC99C0A" w14:textId="77777777" w:rsidR="00AF3F92" w:rsidRPr="00773B95" w:rsidRDefault="00AF3F92" w:rsidP="00AF3F92">
            <w:pPr>
              <w:spacing w:line="276" w:lineRule="auto"/>
              <w:jc w:val="both"/>
              <w:rPr>
                <w:rFonts w:eastAsia="Calibri"/>
                <w:sz w:val="20"/>
                <w:szCs w:val="20"/>
                <w:lang w:eastAsia="en-US"/>
              </w:rPr>
            </w:pPr>
            <w:r w:rsidRPr="00773B95">
              <w:rPr>
                <w:rFonts w:eastAsia="Calibri"/>
                <w:sz w:val="20"/>
                <w:szCs w:val="20"/>
                <w:lang w:eastAsia="en-US"/>
              </w:rPr>
              <w:t>Dio troškova redovne djelatnosti ustanova podmiruje i iz vlastitih prihoda kroz provođenje obrazovnih programa, najma prostora i drugih aktivnosti.</w:t>
            </w:r>
          </w:p>
          <w:p w14:paraId="607408FE" w14:textId="77777777" w:rsidR="00AF3F92" w:rsidRPr="00773B95" w:rsidRDefault="00AF3F92" w:rsidP="00AF3F92">
            <w:pPr>
              <w:spacing w:line="276" w:lineRule="auto"/>
              <w:jc w:val="both"/>
              <w:rPr>
                <w:rFonts w:eastAsia="Calibri"/>
                <w:sz w:val="20"/>
                <w:szCs w:val="20"/>
                <w:lang w:eastAsia="en-US"/>
              </w:rPr>
            </w:pPr>
            <w:r w:rsidRPr="00773B95">
              <w:rPr>
                <w:rFonts w:eastAsia="Calibri"/>
                <w:sz w:val="20"/>
                <w:szCs w:val="20"/>
                <w:lang w:eastAsia="en-US"/>
              </w:rPr>
              <w:t>Ishodište za planirana sredstva za plaće djelatnika ustanova umnožak je osnovice u iznosu od 3.515,00 kn i koeficijenta propisanog Pravilnikom za svakog djelatnika.</w:t>
            </w:r>
          </w:p>
          <w:p w14:paraId="094F9A78" w14:textId="5E89DE8D" w:rsidR="00E57A40" w:rsidRPr="00773B95" w:rsidRDefault="00AF3F92" w:rsidP="00AF3F92">
            <w:pPr>
              <w:spacing w:line="276" w:lineRule="auto"/>
              <w:jc w:val="both"/>
              <w:rPr>
                <w:rFonts w:eastAsia="Calibri"/>
                <w:sz w:val="20"/>
                <w:szCs w:val="20"/>
                <w:lang w:eastAsia="en-US"/>
              </w:rPr>
            </w:pPr>
            <w:r w:rsidRPr="00773B95">
              <w:rPr>
                <w:rFonts w:eastAsia="Calibri"/>
                <w:sz w:val="20"/>
                <w:szCs w:val="20"/>
                <w:lang w:eastAsia="en-US"/>
              </w:rPr>
              <w:t>Ishodište za planirana sredstva odnosi se na realizaciju iz prošlih godina te iskazanu potrebu dionika pri čemu se povećanje za planirana sredstva za plaće djelatnika u 2023. godini odnosi na predviđeno zapošljavanje 2 nova djelatnika, a ishodište za materijalne troškove koji se odnose na planirane rashode za energente je procjena realizacije iz 2021. godine te važeće cijene energenata i komunalnih usluga.</w:t>
            </w:r>
          </w:p>
        </w:tc>
        <w:tc>
          <w:tcPr>
            <w:tcW w:w="1276" w:type="dxa"/>
            <w:shd w:val="clear" w:color="auto" w:fill="auto"/>
            <w:noWrap/>
            <w:vAlign w:val="center"/>
            <w:hideMark/>
          </w:tcPr>
          <w:p w14:paraId="4DE5B5C0" w14:textId="607D6C75" w:rsidR="00E57A40" w:rsidRPr="00773B95" w:rsidRDefault="00E57A40" w:rsidP="00E57A40">
            <w:pPr>
              <w:jc w:val="right"/>
              <w:rPr>
                <w:b/>
                <w:sz w:val="20"/>
                <w:szCs w:val="20"/>
              </w:rPr>
            </w:pPr>
            <w:r w:rsidRPr="00773B95">
              <w:rPr>
                <w:b/>
                <w:sz w:val="20"/>
                <w:szCs w:val="20"/>
              </w:rPr>
              <w:t>4.529.000</w:t>
            </w:r>
          </w:p>
        </w:tc>
        <w:tc>
          <w:tcPr>
            <w:tcW w:w="1277" w:type="dxa"/>
            <w:shd w:val="clear" w:color="auto" w:fill="auto"/>
            <w:noWrap/>
            <w:vAlign w:val="center"/>
            <w:hideMark/>
          </w:tcPr>
          <w:p w14:paraId="007A5D85" w14:textId="6BFE6CED" w:rsidR="00E57A40" w:rsidRPr="00773B95" w:rsidRDefault="00E57A40" w:rsidP="00E57A40">
            <w:pPr>
              <w:jc w:val="right"/>
              <w:rPr>
                <w:b/>
                <w:sz w:val="20"/>
                <w:szCs w:val="20"/>
              </w:rPr>
            </w:pPr>
            <w:r w:rsidRPr="00773B95">
              <w:rPr>
                <w:b/>
                <w:sz w:val="20"/>
                <w:szCs w:val="20"/>
              </w:rPr>
              <w:t>4.992.000</w:t>
            </w:r>
          </w:p>
        </w:tc>
        <w:tc>
          <w:tcPr>
            <w:tcW w:w="1277" w:type="dxa"/>
            <w:shd w:val="clear" w:color="auto" w:fill="auto"/>
            <w:noWrap/>
            <w:vAlign w:val="center"/>
            <w:hideMark/>
          </w:tcPr>
          <w:p w14:paraId="716277D4" w14:textId="5F514F73" w:rsidR="00E57A40" w:rsidRPr="00773B95" w:rsidRDefault="00E57A40" w:rsidP="00E57A40">
            <w:pPr>
              <w:jc w:val="right"/>
              <w:rPr>
                <w:b/>
                <w:sz w:val="20"/>
                <w:szCs w:val="20"/>
              </w:rPr>
            </w:pPr>
            <w:r w:rsidRPr="00773B95">
              <w:rPr>
                <w:b/>
                <w:sz w:val="20"/>
                <w:szCs w:val="20"/>
              </w:rPr>
              <w:t>5.121.200</w:t>
            </w:r>
          </w:p>
        </w:tc>
      </w:tr>
      <w:tr w:rsidR="00773B95" w:rsidRPr="00773B95" w14:paraId="2F3E7F28" w14:textId="77777777" w:rsidTr="00637C7B">
        <w:trPr>
          <w:trHeight w:val="300"/>
        </w:trPr>
        <w:tc>
          <w:tcPr>
            <w:tcW w:w="10036" w:type="dxa"/>
            <w:gridSpan w:val="4"/>
            <w:shd w:val="clear" w:color="000000" w:fill="F2F2F2"/>
            <w:vAlign w:val="center"/>
            <w:hideMark/>
          </w:tcPr>
          <w:p w14:paraId="69E5C835" w14:textId="25371564" w:rsidR="00FB0411" w:rsidRPr="00773B95" w:rsidRDefault="00FB0411" w:rsidP="00FB0411">
            <w:pPr>
              <w:rPr>
                <w:b/>
                <w:bCs/>
                <w:sz w:val="20"/>
                <w:szCs w:val="20"/>
                <w:highlight w:val="yellow"/>
              </w:rPr>
            </w:pPr>
            <w:r w:rsidRPr="00773B95">
              <w:rPr>
                <w:b/>
                <w:bCs/>
                <w:sz w:val="20"/>
                <w:szCs w:val="20"/>
              </w:rPr>
              <w:t>Naziv aktivnosti/projekta u Proračunu: SAMOBORSKA GLAZBENA JESEN</w:t>
            </w:r>
          </w:p>
        </w:tc>
      </w:tr>
      <w:tr w:rsidR="00773B95" w:rsidRPr="00773B95" w14:paraId="1C16ABB8" w14:textId="77777777" w:rsidTr="001B2C25">
        <w:trPr>
          <w:trHeight w:val="251"/>
        </w:trPr>
        <w:tc>
          <w:tcPr>
            <w:tcW w:w="6206" w:type="dxa"/>
            <w:vMerge w:val="restart"/>
            <w:shd w:val="clear" w:color="auto" w:fill="auto"/>
            <w:vAlign w:val="center"/>
            <w:hideMark/>
          </w:tcPr>
          <w:p w14:paraId="0BA0FC93" w14:textId="1FD4CAEA" w:rsidR="00FB0411" w:rsidRPr="00773B95" w:rsidRDefault="00FB0411" w:rsidP="00FB0411">
            <w:pPr>
              <w:jc w:val="center"/>
              <w:rPr>
                <w:sz w:val="20"/>
                <w:szCs w:val="20"/>
              </w:rPr>
            </w:pPr>
            <w:r w:rsidRPr="00773B95">
              <w:rPr>
                <w:sz w:val="20"/>
                <w:szCs w:val="20"/>
              </w:rPr>
              <w:t>Obrazloženje aktivnosti/projekta</w:t>
            </w:r>
          </w:p>
        </w:tc>
        <w:tc>
          <w:tcPr>
            <w:tcW w:w="3830" w:type="dxa"/>
            <w:gridSpan w:val="3"/>
            <w:shd w:val="clear" w:color="auto" w:fill="auto"/>
            <w:noWrap/>
            <w:vAlign w:val="center"/>
            <w:hideMark/>
          </w:tcPr>
          <w:p w14:paraId="3A063B1D" w14:textId="600E117C" w:rsidR="00FB0411" w:rsidRPr="00773B95" w:rsidRDefault="00FB0411" w:rsidP="00FB0411">
            <w:pPr>
              <w:jc w:val="center"/>
              <w:rPr>
                <w:sz w:val="20"/>
                <w:szCs w:val="20"/>
              </w:rPr>
            </w:pPr>
            <w:r w:rsidRPr="00773B95">
              <w:rPr>
                <w:sz w:val="20"/>
                <w:szCs w:val="20"/>
              </w:rPr>
              <w:t>Obrazloženje aktivnosti/projekta</w:t>
            </w:r>
          </w:p>
        </w:tc>
      </w:tr>
      <w:tr w:rsidR="00773B95" w:rsidRPr="00773B95" w14:paraId="1331EBF9" w14:textId="77777777" w:rsidTr="001C7028">
        <w:trPr>
          <w:trHeight w:val="207"/>
        </w:trPr>
        <w:tc>
          <w:tcPr>
            <w:tcW w:w="6206" w:type="dxa"/>
            <w:vMerge/>
            <w:vAlign w:val="center"/>
            <w:hideMark/>
          </w:tcPr>
          <w:p w14:paraId="2CC65FB4" w14:textId="77777777" w:rsidR="00FB0411" w:rsidRPr="00773B95" w:rsidRDefault="00FB0411" w:rsidP="00FB0411">
            <w:pPr>
              <w:rPr>
                <w:sz w:val="20"/>
                <w:szCs w:val="20"/>
              </w:rPr>
            </w:pPr>
          </w:p>
        </w:tc>
        <w:tc>
          <w:tcPr>
            <w:tcW w:w="1276" w:type="dxa"/>
            <w:noWrap/>
            <w:vAlign w:val="center"/>
            <w:hideMark/>
          </w:tcPr>
          <w:p w14:paraId="51523629" w14:textId="1E43B118" w:rsidR="00FB0411" w:rsidRPr="00773B95" w:rsidRDefault="00FB0411" w:rsidP="00FB0411">
            <w:pPr>
              <w:jc w:val="center"/>
              <w:rPr>
                <w:sz w:val="20"/>
                <w:szCs w:val="20"/>
              </w:rPr>
            </w:pPr>
            <w:r w:rsidRPr="00773B95">
              <w:rPr>
                <w:sz w:val="20"/>
                <w:szCs w:val="20"/>
              </w:rPr>
              <w:t>2022.</w:t>
            </w:r>
          </w:p>
        </w:tc>
        <w:tc>
          <w:tcPr>
            <w:tcW w:w="1277" w:type="dxa"/>
            <w:noWrap/>
            <w:vAlign w:val="center"/>
            <w:hideMark/>
          </w:tcPr>
          <w:p w14:paraId="59F49E75" w14:textId="0A487CA9" w:rsidR="00FB0411" w:rsidRPr="00773B95" w:rsidRDefault="00FB0411" w:rsidP="00FB0411">
            <w:pPr>
              <w:jc w:val="center"/>
              <w:rPr>
                <w:sz w:val="20"/>
                <w:szCs w:val="20"/>
              </w:rPr>
            </w:pPr>
            <w:r w:rsidRPr="00773B95">
              <w:rPr>
                <w:sz w:val="20"/>
                <w:szCs w:val="20"/>
              </w:rPr>
              <w:t>2023.</w:t>
            </w:r>
          </w:p>
        </w:tc>
        <w:tc>
          <w:tcPr>
            <w:tcW w:w="1277" w:type="dxa"/>
            <w:noWrap/>
            <w:vAlign w:val="center"/>
            <w:hideMark/>
          </w:tcPr>
          <w:p w14:paraId="186FC6FF" w14:textId="35EAB71C" w:rsidR="00FB0411" w:rsidRPr="00773B95" w:rsidRDefault="00FB0411" w:rsidP="00FB0411">
            <w:pPr>
              <w:jc w:val="center"/>
              <w:rPr>
                <w:sz w:val="20"/>
                <w:szCs w:val="20"/>
              </w:rPr>
            </w:pPr>
            <w:r w:rsidRPr="00773B95">
              <w:rPr>
                <w:sz w:val="20"/>
                <w:szCs w:val="20"/>
              </w:rPr>
              <w:t>2024.</w:t>
            </w:r>
          </w:p>
        </w:tc>
      </w:tr>
      <w:tr w:rsidR="00773B95" w:rsidRPr="00773B95" w14:paraId="5D6D3C6A" w14:textId="77777777" w:rsidTr="001B2C25">
        <w:trPr>
          <w:trHeight w:val="416"/>
        </w:trPr>
        <w:tc>
          <w:tcPr>
            <w:tcW w:w="6206" w:type="dxa"/>
            <w:tcBorders>
              <w:bottom w:val="single" w:sz="4" w:space="0" w:color="auto"/>
            </w:tcBorders>
            <w:shd w:val="clear" w:color="auto" w:fill="auto"/>
            <w:noWrap/>
            <w:hideMark/>
          </w:tcPr>
          <w:p w14:paraId="0DC57024" w14:textId="77777777" w:rsidR="00FB0411" w:rsidRPr="00773B95" w:rsidRDefault="00FB0411" w:rsidP="00FB0411">
            <w:pPr>
              <w:jc w:val="both"/>
              <w:rPr>
                <w:rFonts w:eastAsia="Calibri"/>
                <w:sz w:val="20"/>
                <w:szCs w:val="20"/>
                <w:lang w:eastAsia="en-US"/>
              </w:rPr>
            </w:pPr>
            <w:r w:rsidRPr="00773B95">
              <w:rPr>
                <w:rFonts w:eastAsia="Calibri"/>
                <w:sz w:val="20"/>
                <w:szCs w:val="20"/>
                <w:lang w:eastAsia="en-US"/>
              </w:rPr>
              <w:t>47. Samoborska glazbena jesen (23. rujna. – 2. listopada 2022.) jedna je od najznačajnijih kulturnih manifestacija u Gradu Samoboru, a svoje mjesto našla je i na kulturnom kalendaru Hrvatske. Tijekom dva tjedna održat će se niz koncerata te 11. Međunarodno skladateljsko natjecanje New Note, kao i 19. Međunarodno natjecanje mladih glazbenika Ferdo Livadić.</w:t>
            </w:r>
          </w:p>
          <w:p w14:paraId="6A6BCA5A" w14:textId="77777777" w:rsidR="00FB0411" w:rsidRPr="00773B95" w:rsidRDefault="00FB0411" w:rsidP="00FB0411">
            <w:pPr>
              <w:jc w:val="both"/>
              <w:rPr>
                <w:rFonts w:eastAsia="Calibri"/>
                <w:sz w:val="20"/>
                <w:szCs w:val="20"/>
                <w:lang w:eastAsia="en-US"/>
              </w:rPr>
            </w:pPr>
            <w:r w:rsidRPr="00773B95">
              <w:rPr>
                <w:rFonts w:eastAsia="Calibri"/>
                <w:sz w:val="20"/>
                <w:szCs w:val="20"/>
                <w:lang w:eastAsia="en-US"/>
              </w:rPr>
              <w:t xml:space="preserve">Međunarodne radionice i seminari udaraljkaša Ivana </w:t>
            </w:r>
            <w:proofErr w:type="spellStart"/>
            <w:r w:rsidRPr="00773B95">
              <w:rPr>
                <w:rFonts w:eastAsia="Calibri"/>
                <w:sz w:val="20"/>
                <w:szCs w:val="20"/>
                <w:lang w:eastAsia="en-US"/>
              </w:rPr>
              <w:t>Summer</w:t>
            </w:r>
            <w:proofErr w:type="spellEnd"/>
            <w:r w:rsidRPr="00773B95">
              <w:rPr>
                <w:rFonts w:eastAsia="Calibri"/>
                <w:sz w:val="20"/>
                <w:szCs w:val="20"/>
                <w:lang w:eastAsia="en-US"/>
              </w:rPr>
              <w:t xml:space="preserve"> </w:t>
            </w:r>
            <w:proofErr w:type="spellStart"/>
            <w:r w:rsidRPr="00773B95">
              <w:rPr>
                <w:rFonts w:eastAsia="Calibri"/>
                <w:sz w:val="20"/>
                <w:szCs w:val="20"/>
                <w:lang w:eastAsia="en-US"/>
              </w:rPr>
              <w:t>Percussion</w:t>
            </w:r>
            <w:proofErr w:type="spellEnd"/>
            <w:r w:rsidRPr="00773B95">
              <w:rPr>
                <w:rFonts w:eastAsia="Calibri"/>
                <w:sz w:val="20"/>
                <w:szCs w:val="20"/>
                <w:lang w:eastAsia="en-US"/>
              </w:rPr>
              <w:t xml:space="preserve"> Festival prerasli su okvire Samoborske glazbene jeseni i postali zasebno kulturno događanje koje će se održati od 23. – 27. lipnja 2022. godine. </w:t>
            </w:r>
          </w:p>
          <w:p w14:paraId="2A0B41AC" w14:textId="443EBE27" w:rsidR="00FB0411" w:rsidRPr="00773B95" w:rsidRDefault="00FB0411" w:rsidP="00FB0411">
            <w:pPr>
              <w:jc w:val="both"/>
              <w:rPr>
                <w:rFonts w:eastAsia="Calibri"/>
                <w:sz w:val="20"/>
                <w:szCs w:val="20"/>
                <w:highlight w:val="yellow"/>
                <w:lang w:eastAsia="en-US"/>
              </w:rPr>
            </w:pPr>
            <w:r w:rsidRPr="00773B95">
              <w:rPr>
                <w:rFonts w:eastAsia="Calibri"/>
                <w:sz w:val="20"/>
                <w:szCs w:val="20"/>
                <w:lang w:eastAsia="en-US"/>
              </w:rPr>
              <w:t xml:space="preserve">Ishodište za planirana sredstva proizlazi iz iznosa ugovora za izvođače, troška noćenja i reprezentacije za goste i izvođače, troškove promidžbe i </w:t>
            </w:r>
            <w:r w:rsidRPr="00773B95">
              <w:rPr>
                <w:rFonts w:eastAsia="Calibri"/>
                <w:sz w:val="20"/>
                <w:szCs w:val="20"/>
                <w:lang w:eastAsia="en-US"/>
              </w:rPr>
              <w:lastRenderedPageBreak/>
              <w:t>ostalih navedenih rashoda, a sve u odnosu na realizaciju iz prethodnog razdoblja te važeće cijene i troškovnike.</w:t>
            </w:r>
          </w:p>
        </w:tc>
        <w:tc>
          <w:tcPr>
            <w:tcW w:w="1276" w:type="dxa"/>
            <w:tcBorders>
              <w:bottom w:val="single" w:sz="4" w:space="0" w:color="auto"/>
            </w:tcBorders>
            <w:shd w:val="clear" w:color="auto" w:fill="auto"/>
            <w:noWrap/>
            <w:vAlign w:val="center"/>
            <w:hideMark/>
          </w:tcPr>
          <w:p w14:paraId="0CE3220E" w14:textId="63289B3D" w:rsidR="00FB0411" w:rsidRPr="00773B95" w:rsidRDefault="00FB0411" w:rsidP="00FB0411">
            <w:pPr>
              <w:jc w:val="right"/>
              <w:rPr>
                <w:b/>
                <w:sz w:val="20"/>
                <w:szCs w:val="20"/>
              </w:rPr>
            </w:pPr>
            <w:r w:rsidRPr="00773B95">
              <w:rPr>
                <w:b/>
                <w:sz w:val="20"/>
                <w:szCs w:val="20"/>
              </w:rPr>
              <w:lastRenderedPageBreak/>
              <w:t>707.800</w:t>
            </w:r>
          </w:p>
        </w:tc>
        <w:tc>
          <w:tcPr>
            <w:tcW w:w="1277" w:type="dxa"/>
            <w:tcBorders>
              <w:bottom w:val="single" w:sz="4" w:space="0" w:color="auto"/>
            </w:tcBorders>
            <w:shd w:val="clear" w:color="auto" w:fill="auto"/>
            <w:noWrap/>
            <w:vAlign w:val="center"/>
            <w:hideMark/>
          </w:tcPr>
          <w:p w14:paraId="009E19E7" w14:textId="32872E39" w:rsidR="00FB0411" w:rsidRPr="00773B95" w:rsidRDefault="00FB0411" w:rsidP="00FB0411">
            <w:pPr>
              <w:jc w:val="right"/>
              <w:rPr>
                <w:b/>
                <w:sz w:val="20"/>
                <w:szCs w:val="20"/>
              </w:rPr>
            </w:pPr>
            <w:r w:rsidRPr="00773B95">
              <w:rPr>
                <w:b/>
                <w:sz w:val="20"/>
                <w:szCs w:val="20"/>
              </w:rPr>
              <w:t>707.800</w:t>
            </w:r>
          </w:p>
        </w:tc>
        <w:tc>
          <w:tcPr>
            <w:tcW w:w="1277" w:type="dxa"/>
            <w:tcBorders>
              <w:bottom w:val="single" w:sz="4" w:space="0" w:color="auto"/>
            </w:tcBorders>
            <w:shd w:val="clear" w:color="auto" w:fill="auto"/>
            <w:noWrap/>
            <w:vAlign w:val="center"/>
            <w:hideMark/>
          </w:tcPr>
          <w:p w14:paraId="4C5469D7" w14:textId="6623A935" w:rsidR="00FB0411" w:rsidRPr="00773B95" w:rsidRDefault="00FB0411" w:rsidP="00FB0411">
            <w:pPr>
              <w:jc w:val="right"/>
              <w:rPr>
                <w:b/>
                <w:sz w:val="20"/>
                <w:szCs w:val="20"/>
              </w:rPr>
            </w:pPr>
            <w:r w:rsidRPr="00773B95">
              <w:rPr>
                <w:b/>
                <w:sz w:val="20"/>
                <w:szCs w:val="20"/>
              </w:rPr>
              <w:t>707.800</w:t>
            </w:r>
          </w:p>
        </w:tc>
      </w:tr>
      <w:tr w:rsidR="00773B95" w:rsidRPr="00773B95" w14:paraId="3D50BADE" w14:textId="77777777" w:rsidTr="00E53546">
        <w:trPr>
          <w:trHeight w:val="300"/>
        </w:trPr>
        <w:tc>
          <w:tcPr>
            <w:tcW w:w="10036" w:type="dxa"/>
            <w:gridSpan w:val="4"/>
            <w:shd w:val="clear" w:color="000000" w:fill="F2F2F2"/>
            <w:vAlign w:val="center"/>
            <w:hideMark/>
          </w:tcPr>
          <w:p w14:paraId="31199408" w14:textId="4D3002F1" w:rsidR="001B2C25" w:rsidRPr="00773B95" w:rsidRDefault="001B2C25" w:rsidP="001B2C25">
            <w:pPr>
              <w:rPr>
                <w:b/>
                <w:bCs/>
                <w:sz w:val="20"/>
                <w:szCs w:val="20"/>
              </w:rPr>
            </w:pPr>
            <w:r w:rsidRPr="00773B95">
              <w:rPr>
                <w:b/>
                <w:bCs/>
                <w:sz w:val="20"/>
                <w:szCs w:val="20"/>
              </w:rPr>
              <w:t>Naziv aktivnosti/projekta u Proračunu: GALERIJA PRICA</w:t>
            </w:r>
          </w:p>
        </w:tc>
      </w:tr>
      <w:tr w:rsidR="00773B95" w:rsidRPr="00773B95" w14:paraId="6A380C1F" w14:textId="77777777" w:rsidTr="001B2C25">
        <w:trPr>
          <w:trHeight w:val="251"/>
        </w:trPr>
        <w:tc>
          <w:tcPr>
            <w:tcW w:w="6206" w:type="dxa"/>
            <w:vMerge w:val="restart"/>
            <w:shd w:val="clear" w:color="auto" w:fill="auto"/>
            <w:vAlign w:val="center"/>
            <w:hideMark/>
          </w:tcPr>
          <w:p w14:paraId="5D1DA6D2" w14:textId="77777777" w:rsidR="001B2C25" w:rsidRPr="00773B95" w:rsidRDefault="001B2C25" w:rsidP="001B2C25">
            <w:pPr>
              <w:jc w:val="center"/>
              <w:rPr>
                <w:sz w:val="20"/>
                <w:szCs w:val="20"/>
              </w:rPr>
            </w:pPr>
            <w:r w:rsidRPr="00773B95">
              <w:rPr>
                <w:sz w:val="20"/>
                <w:szCs w:val="20"/>
              </w:rPr>
              <w:t>Obrazloženje aktivnosti/projekta</w:t>
            </w:r>
          </w:p>
        </w:tc>
        <w:tc>
          <w:tcPr>
            <w:tcW w:w="3830" w:type="dxa"/>
            <w:gridSpan w:val="3"/>
            <w:shd w:val="clear" w:color="auto" w:fill="auto"/>
            <w:noWrap/>
            <w:vAlign w:val="center"/>
            <w:hideMark/>
          </w:tcPr>
          <w:p w14:paraId="5595ADC4" w14:textId="77777777" w:rsidR="001B2C25" w:rsidRPr="00773B95" w:rsidRDefault="001B2C25" w:rsidP="001B2C25">
            <w:pPr>
              <w:jc w:val="center"/>
              <w:rPr>
                <w:sz w:val="20"/>
                <w:szCs w:val="20"/>
              </w:rPr>
            </w:pPr>
            <w:r w:rsidRPr="00773B95">
              <w:rPr>
                <w:sz w:val="20"/>
                <w:szCs w:val="20"/>
              </w:rPr>
              <w:t>Planirana sredstva</w:t>
            </w:r>
          </w:p>
        </w:tc>
      </w:tr>
      <w:tr w:rsidR="00773B95" w:rsidRPr="00773B95" w14:paraId="1AE28FE1" w14:textId="77777777" w:rsidTr="001B2C25">
        <w:trPr>
          <w:trHeight w:val="207"/>
        </w:trPr>
        <w:tc>
          <w:tcPr>
            <w:tcW w:w="6206" w:type="dxa"/>
            <w:vMerge/>
            <w:vAlign w:val="center"/>
            <w:hideMark/>
          </w:tcPr>
          <w:p w14:paraId="0335EBE4" w14:textId="77777777" w:rsidR="001B2C25" w:rsidRPr="00773B95" w:rsidRDefault="001B2C25" w:rsidP="001B2C25">
            <w:pPr>
              <w:rPr>
                <w:sz w:val="20"/>
                <w:szCs w:val="20"/>
              </w:rPr>
            </w:pPr>
          </w:p>
        </w:tc>
        <w:tc>
          <w:tcPr>
            <w:tcW w:w="1276" w:type="dxa"/>
            <w:shd w:val="clear" w:color="auto" w:fill="auto"/>
            <w:noWrap/>
            <w:vAlign w:val="bottom"/>
            <w:hideMark/>
          </w:tcPr>
          <w:p w14:paraId="46A72926" w14:textId="42D174D4" w:rsidR="001B2C25" w:rsidRPr="00773B95" w:rsidRDefault="001B2C25" w:rsidP="001B2C25">
            <w:pPr>
              <w:jc w:val="center"/>
              <w:rPr>
                <w:sz w:val="20"/>
                <w:szCs w:val="20"/>
              </w:rPr>
            </w:pPr>
            <w:r w:rsidRPr="00773B95">
              <w:rPr>
                <w:sz w:val="20"/>
                <w:szCs w:val="20"/>
              </w:rPr>
              <w:t>202</w:t>
            </w:r>
            <w:r w:rsidR="00E53546" w:rsidRPr="00773B95">
              <w:rPr>
                <w:sz w:val="20"/>
                <w:szCs w:val="20"/>
              </w:rPr>
              <w:t>2</w:t>
            </w:r>
            <w:r w:rsidRPr="00773B95">
              <w:rPr>
                <w:sz w:val="20"/>
                <w:szCs w:val="20"/>
              </w:rPr>
              <w:t>.</w:t>
            </w:r>
          </w:p>
        </w:tc>
        <w:tc>
          <w:tcPr>
            <w:tcW w:w="1277" w:type="dxa"/>
            <w:shd w:val="clear" w:color="auto" w:fill="auto"/>
            <w:noWrap/>
            <w:vAlign w:val="bottom"/>
            <w:hideMark/>
          </w:tcPr>
          <w:p w14:paraId="15E26DCD" w14:textId="3CB316F8" w:rsidR="001B2C25" w:rsidRPr="00773B95" w:rsidRDefault="001B2C25" w:rsidP="001B2C25">
            <w:pPr>
              <w:jc w:val="center"/>
              <w:rPr>
                <w:sz w:val="20"/>
                <w:szCs w:val="20"/>
              </w:rPr>
            </w:pPr>
            <w:r w:rsidRPr="00773B95">
              <w:rPr>
                <w:sz w:val="20"/>
                <w:szCs w:val="20"/>
              </w:rPr>
              <w:t>202</w:t>
            </w:r>
            <w:r w:rsidR="00E53546" w:rsidRPr="00773B95">
              <w:rPr>
                <w:sz w:val="20"/>
                <w:szCs w:val="20"/>
              </w:rPr>
              <w:t>3</w:t>
            </w:r>
            <w:r w:rsidRPr="00773B95">
              <w:rPr>
                <w:sz w:val="20"/>
                <w:szCs w:val="20"/>
              </w:rPr>
              <w:t>.</w:t>
            </w:r>
          </w:p>
        </w:tc>
        <w:tc>
          <w:tcPr>
            <w:tcW w:w="1277" w:type="dxa"/>
            <w:shd w:val="clear" w:color="auto" w:fill="auto"/>
            <w:noWrap/>
            <w:vAlign w:val="bottom"/>
            <w:hideMark/>
          </w:tcPr>
          <w:p w14:paraId="2A9B1788" w14:textId="2F04A966" w:rsidR="001B2C25" w:rsidRPr="00773B95" w:rsidRDefault="001B2C25" w:rsidP="001B2C25">
            <w:pPr>
              <w:jc w:val="center"/>
              <w:rPr>
                <w:sz w:val="20"/>
                <w:szCs w:val="20"/>
              </w:rPr>
            </w:pPr>
            <w:r w:rsidRPr="00773B95">
              <w:rPr>
                <w:sz w:val="20"/>
                <w:szCs w:val="20"/>
              </w:rPr>
              <w:t>202</w:t>
            </w:r>
            <w:r w:rsidR="00E53546" w:rsidRPr="00773B95">
              <w:rPr>
                <w:sz w:val="20"/>
                <w:szCs w:val="20"/>
              </w:rPr>
              <w:t>4</w:t>
            </w:r>
            <w:r w:rsidRPr="00773B95">
              <w:rPr>
                <w:sz w:val="20"/>
                <w:szCs w:val="20"/>
              </w:rPr>
              <w:t>.</w:t>
            </w:r>
          </w:p>
        </w:tc>
      </w:tr>
      <w:tr w:rsidR="00773B95" w:rsidRPr="00773B95" w14:paraId="4464168A" w14:textId="77777777" w:rsidTr="001B2C25">
        <w:trPr>
          <w:trHeight w:val="416"/>
        </w:trPr>
        <w:tc>
          <w:tcPr>
            <w:tcW w:w="6206" w:type="dxa"/>
            <w:shd w:val="clear" w:color="auto" w:fill="auto"/>
            <w:noWrap/>
            <w:hideMark/>
          </w:tcPr>
          <w:p w14:paraId="46B17E33" w14:textId="77777777" w:rsidR="007B2830" w:rsidRPr="00773B95" w:rsidRDefault="007B2830" w:rsidP="007B2830">
            <w:pPr>
              <w:jc w:val="both"/>
              <w:rPr>
                <w:rFonts w:eastAsia="Calibri"/>
                <w:sz w:val="20"/>
                <w:szCs w:val="20"/>
                <w:lang w:eastAsia="en-US"/>
              </w:rPr>
            </w:pPr>
            <w:r w:rsidRPr="00773B95">
              <w:rPr>
                <w:rFonts w:eastAsia="Calibri"/>
                <w:sz w:val="20"/>
                <w:szCs w:val="20"/>
                <w:lang w:eastAsia="en-US"/>
              </w:rPr>
              <w:t>Galerija Prica svečano je otvorena 2002. godine u adaptiranom prostoru zgrade Hrvatskog doma koja je u sklopu Pučkog otvorenog učilišta Samobor. Galerija pohranjuje, čuva i prezentira zbirku donacija Zlatko i Vesna Prica, sistematski prikuplja i obrađuje dokumentaciju povezanu s radom kao i vremenom djelovanja tih umjetnika. Aktivnosti koje Galerija obavlja su: izložbena djelatnost, izdavačka djelatnost, pedagoški rad te koncerti.</w:t>
            </w:r>
          </w:p>
          <w:p w14:paraId="2243359C" w14:textId="77777777" w:rsidR="007B2830" w:rsidRPr="00773B95" w:rsidRDefault="007B2830" w:rsidP="007B2830">
            <w:pPr>
              <w:jc w:val="both"/>
              <w:rPr>
                <w:iCs/>
                <w:sz w:val="20"/>
                <w:szCs w:val="20"/>
              </w:rPr>
            </w:pPr>
            <w:r w:rsidRPr="00773B95">
              <w:rPr>
                <w:iCs/>
                <w:sz w:val="20"/>
                <w:szCs w:val="20"/>
              </w:rPr>
              <w:t>Uz stalni postav Zlatka Price, u Galeriji Prica tijekom 2022. godine održat će se sedam izložbi drugih autora te prezentiranje cjelokupne građe Zbirke Zlatka Price u vidu video vođenja. Od 2017. godine aktivnosti Galerije su proširene i na izložbe u galerijskom prostoru Centra za mlade Bunker.</w:t>
            </w:r>
          </w:p>
          <w:p w14:paraId="1391C19A" w14:textId="076C554D" w:rsidR="00E53546" w:rsidRPr="00773B95" w:rsidRDefault="007B2830" w:rsidP="007B2830">
            <w:pPr>
              <w:jc w:val="both"/>
              <w:rPr>
                <w:rFonts w:eastAsia="Calibri"/>
                <w:sz w:val="20"/>
                <w:szCs w:val="20"/>
                <w:lang w:eastAsia="en-US"/>
              </w:rPr>
            </w:pPr>
            <w:r w:rsidRPr="00773B95">
              <w:rPr>
                <w:iCs/>
                <w:sz w:val="20"/>
                <w:szCs w:val="20"/>
              </w:rPr>
              <w:t>Ishodište za planirana sredstva proizlazi iz iskazanih potreba korisnika te realizacije prethodnih razdoblja, uzimajući u obzir važeće cijene za potrebne usluge.</w:t>
            </w:r>
          </w:p>
        </w:tc>
        <w:tc>
          <w:tcPr>
            <w:tcW w:w="1276" w:type="dxa"/>
            <w:shd w:val="clear" w:color="auto" w:fill="auto"/>
            <w:noWrap/>
            <w:vAlign w:val="center"/>
            <w:hideMark/>
          </w:tcPr>
          <w:p w14:paraId="59BCDA61" w14:textId="17CB549B" w:rsidR="00E53546" w:rsidRPr="00773B95" w:rsidRDefault="00E53546" w:rsidP="00E53546">
            <w:pPr>
              <w:jc w:val="right"/>
              <w:rPr>
                <w:b/>
                <w:sz w:val="20"/>
                <w:szCs w:val="20"/>
              </w:rPr>
            </w:pPr>
            <w:r w:rsidRPr="00773B95">
              <w:rPr>
                <w:b/>
                <w:sz w:val="20"/>
                <w:szCs w:val="20"/>
              </w:rPr>
              <w:t>243.000</w:t>
            </w:r>
          </w:p>
        </w:tc>
        <w:tc>
          <w:tcPr>
            <w:tcW w:w="1277" w:type="dxa"/>
            <w:shd w:val="clear" w:color="auto" w:fill="auto"/>
            <w:noWrap/>
            <w:vAlign w:val="center"/>
            <w:hideMark/>
          </w:tcPr>
          <w:p w14:paraId="3D12A63D" w14:textId="475657EE" w:rsidR="00E53546" w:rsidRPr="00773B95" w:rsidRDefault="00E53546" w:rsidP="00E53546">
            <w:pPr>
              <w:jc w:val="right"/>
              <w:rPr>
                <w:b/>
                <w:sz w:val="20"/>
                <w:szCs w:val="20"/>
              </w:rPr>
            </w:pPr>
            <w:r w:rsidRPr="00773B95">
              <w:rPr>
                <w:b/>
                <w:sz w:val="20"/>
                <w:szCs w:val="20"/>
              </w:rPr>
              <w:t>243.000</w:t>
            </w:r>
          </w:p>
        </w:tc>
        <w:tc>
          <w:tcPr>
            <w:tcW w:w="1277" w:type="dxa"/>
            <w:shd w:val="clear" w:color="auto" w:fill="auto"/>
            <w:noWrap/>
            <w:vAlign w:val="center"/>
            <w:hideMark/>
          </w:tcPr>
          <w:p w14:paraId="0F803453" w14:textId="572DB779" w:rsidR="00E53546" w:rsidRPr="00773B95" w:rsidRDefault="00E53546" w:rsidP="00E53546">
            <w:pPr>
              <w:jc w:val="right"/>
              <w:rPr>
                <w:b/>
                <w:sz w:val="20"/>
                <w:szCs w:val="20"/>
              </w:rPr>
            </w:pPr>
            <w:r w:rsidRPr="00773B95">
              <w:rPr>
                <w:b/>
                <w:sz w:val="20"/>
                <w:szCs w:val="20"/>
              </w:rPr>
              <w:t>262.800</w:t>
            </w:r>
          </w:p>
        </w:tc>
      </w:tr>
      <w:tr w:rsidR="00773B95" w:rsidRPr="00773B95" w14:paraId="188F8520" w14:textId="77777777" w:rsidTr="007C2338">
        <w:trPr>
          <w:trHeight w:val="300"/>
        </w:trPr>
        <w:tc>
          <w:tcPr>
            <w:tcW w:w="10036" w:type="dxa"/>
            <w:gridSpan w:val="4"/>
            <w:shd w:val="clear" w:color="000000" w:fill="F2F2F2"/>
            <w:vAlign w:val="center"/>
            <w:hideMark/>
          </w:tcPr>
          <w:p w14:paraId="022D2275" w14:textId="77777777" w:rsidR="001B2C25" w:rsidRPr="00773B95" w:rsidRDefault="001B2C25" w:rsidP="001B2C25">
            <w:pPr>
              <w:rPr>
                <w:rFonts w:eastAsia="Calibri"/>
                <w:b/>
                <w:bCs/>
                <w:sz w:val="20"/>
                <w:szCs w:val="20"/>
              </w:rPr>
            </w:pPr>
            <w:r w:rsidRPr="00773B95">
              <w:rPr>
                <w:b/>
                <w:bCs/>
                <w:sz w:val="20"/>
                <w:szCs w:val="20"/>
              </w:rPr>
              <w:t>Naziv aktivnosti/projekta u Proračunu:</w:t>
            </w:r>
            <w:r w:rsidRPr="00773B95">
              <w:rPr>
                <w:rFonts w:eastAsia="Calibri"/>
                <w:b/>
                <w:bCs/>
                <w:sz w:val="20"/>
                <w:szCs w:val="20"/>
              </w:rPr>
              <w:t xml:space="preserve"> POSEBNI PROGRAMI</w:t>
            </w:r>
          </w:p>
        </w:tc>
      </w:tr>
      <w:tr w:rsidR="00773B95" w:rsidRPr="00773B95" w14:paraId="7D683C2C" w14:textId="77777777" w:rsidTr="001B2C25">
        <w:trPr>
          <w:trHeight w:val="251"/>
        </w:trPr>
        <w:tc>
          <w:tcPr>
            <w:tcW w:w="6206" w:type="dxa"/>
            <w:vMerge w:val="restart"/>
            <w:shd w:val="clear" w:color="auto" w:fill="auto"/>
            <w:vAlign w:val="center"/>
            <w:hideMark/>
          </w:tcPr>
          <w:p w14:paraId="54F2CCF5" w14:textId="77777777" w:rsidR="001B2C25" w:rsidRPr="00773B95" w:rsidRDefault="001B2C25" w:rsidP="001B2C25">
            <w:pPr>
              <w:jc w:val="center"/>
              <w:rPr>
                <w:sz w:val="20"/>
                <w:szCs w:val="20"/>
              </w:rPr>
            </w:pPr>
            <w:r w:rsidRPr="00773B95">
              <w:rPr>
                <w:sz w:val="20"/>
                <w:szCs w:val="20"/>
              </w:rPr>
              <w:t>Obrazloženje aktivnosti/projekta</w:t>
            </w:r>
          </w:p>
        </w:tc>
        <w:tc>
          <w:tcPr>
            <w:tcW w:w="3830" w:type="dxa"/>
            <w:gridSpan w:val="3"/>
            <w:shd w:val="clear" w:color="auto" w:fill="auto"/>
            <w:noWrap/>
            <w:vAlign w:val="center"/>
            <w:hideMark/>
          </w:tcPr>
          <w:p w14:paraId="01ADA38E" w14:textId="77777777" w:rsidR="001B2C25" w:rsidRPr="00773B95" w:rsidRDefault="001B2C25" w:rsidP="001B2C25">
            <w:pPr>
              <w:jc w:val="center"/>
              <w:rPr>
                <w:sz w:val="20"/>
                <w:szCs w:val="20"/>
              </w:rPr>
            </w:pPr>
            <w:r w:rsidRPr="00773B95">
              <w:rPr>
                <w:sz w:val="20"/>
                <w:szCs w:val="20"/>
              </w:rPr>
              <w:t>Planirana sredstva</w:t>
            </w:r>
          </w:p>
        </w:tc>
      </w:tr>
      <w:tr w:rsidR="00773B95" w:rsidRPr="00773B95" w14:paraId="34E78483" w14:textId="77777777" w:rsidTr="001B2C25">
        <w:trPr>
          <w:trHeight w:val="274"/>
        </w:trPr>
        <w:tc>
          <w:tcPr>
            <w:tcW w:w="6206" w:type="dxa"/>
            <w:vMerge/>
            <w:vAlign w:val="center"/>
            <w:hideMark/>
          </w:tcPr>
          <w:p w14:paraId="22D97008" w14:textId="77777777" w:rsidR="001B2C25" w:rsidRPr="00773B95" w:rsidRDefault="001B2C25" w:rsidP="001B2C25">
            <w:pPr>
              <w:rPr>
                <w:sz w:val="20"/>
                <w:szCs w:val="20"/>
              </w:rPr>
            </w:pPr>
          </w:p>
        </w:tc>
        <w:tc>
          <w:tcPr>
            <w:tcW w:w="1276" w:type="dxa"/>
            <w:shd w:val="clear" w:color="auto" w:fill="auto"/>
            <w:noWrap/>
            <w:vAlign w:val="bottom"/>
            <w:hideMark/>
          </w:tcPr>
          <w:p w14:paraId="0AAB99AF" w14:textId="636C112E" w:rsidR="001B2C25" w:rsidRPr="00773B95" w:rsidRDefault="001B2C25" w:rsidP="001B2C25">
            <w:pPr>
              <w:jc w:val="center"/>
              <w:rPr>
                <w:sz w:val="20"/>
                <w:szCs w:val="20"/>
              </w:rPr>
            </w:pPr>
            <w:r w:rsidRPr="00773B95">
              <w:rPr>
                <w:sz w:val="20"/>
                <w:szCs w:val="20"/>
              </w:rPr>
              <w:t>202</w:t>
            </w:r>
            <w:r w:rsidR="007C2338" w:rsidRPr="00773B95">
              <w:rPr>
                <w:sz w:val="20"/>
                <w:szCs w:val="20"/>
              </w:rPr>
              <w:t>2</w:t>
            </w:r>
            <w:r w:rsidRPr="00773B95">
              <w:rPr>
                <w:sz w:val="20"/>
                <w:szCs w:val="20"/>
              </w:rPr>
              <w:t>.</w:t>
            </w:r>
          </w:p>
        </w:tc>
        <w:tc>
          <w:tcPr>
            <w:tcW w:w="1277" w:type="dxa"/>
            <w:shd w:val="clear" w:color="auto" w:fill="auto"/>
            <w:noWrap/>
            <w:vAlign w:val="bottom"/>
            <w:hideMark/>
          </w:tcPr>
          <w:p w14:paraId="74337995" w14:textId="6949B67A" w:rsidR="001B2C25" w:rsidRPr="00773B95" w:rsidRDefault="001B2C25" w:rsidP="001B2C25">
            <w:pPr>
              <w:jc w:val="center"/>
              <w:rPr>
                <w:sz w:val="20"/>
                <w:szCs w:val="20"/>
              </w:rPr>
            </w:pPr>
            <w:r w:rsidRPr="00773B95">
              <w:rPr>
                <w:sz w:val="20"/>
                <w:szCs w:val="20"/>
              </w:rPr>
              <w:t>202</w:t>
            </w:r>
            <w:r w:rsidR="007C2338" w:rsidRPr="00773B95">
              <w:rPr>
                <w:sz w:val="20"/>
                <w:szCs w:val="20"/>
              </w:rPr>
              <w:t>3</w:t>
            </w:r>
            <w:r w:rsidRPr="00773B95">
              <w:rPr>
                <w:sz w:val="20"/>
                <w:szCs w:val="20"/>
              </w:rPr>
              <w:t>.</w:t>
            </w:r>
          </w:p>
        </w:tc>
        <w:tc>
          <w:tcPr>
            <w:tcW w:w="1277" w:type="dxa"/>
            <w:shd w:val="clear" w:color="auto" w:fill="auto"/>
            <w:noWrap/>
            <w:vAlign w:val="bottom"/>
            <w:hideMark/>
          </w:tcPr>
          <w:p w14:paraId="75CC2D01" w14:textId="75E86856" w:rsidR="001B2C25" w:rsidRPr="00773B95" w:rsidRDefault="001B2C25" w:rsidP="001B2C25">
            <w:pPr>
              <w:jc w:val="center"/>
              <w:rPr>
                <w:sz w:val="20"/>
                <w:szCs w:val="20"/>
              </w:rPr>
            </w:pPr>
            <w:r w:rsidRPr="00773B95">
              <w:rPr>
                <w:sz w:val="20"/>
                <w:szCs w:val="20"/>
              </w:rPr>
              <w:t>202</w:t>
            </w:r>
            <w:r w:rsidR="007C2338" w:rsidRPr="00773B95">
              <w:rPr>
                <w:sz w:val="20"/>
                <w:szCs w:val="20"/>
              </w:rPr>
              <w:t>4</w:t>
            </w:r>
            <w:r w:rsidRPr="00773B95">
              <w:rPr>
                <w:sz w:val="20"/>
                <w:szCs w:val="20"/>
              </w:rPr>
              <w:t>.</w:t>
            </w:r>
          </w:p>
        </w:tc>
      </w:tr>
      <w:tr w:rsidR="00773B95" w:rsidRPr="00773B95" w14:paraId="4B54F445" w14:textId="77777777" w:rsidTr="001B2C25">
        <w:trPr>
          <w:trHeight w:val="416"/>
        </w:trPr>
        <w:tc>
          <w:tcPr>
            <w:tcW w:w="6206" w:type="dxa"/>
            <w:shd w:val="clear" w:color="auto" w:fill="auto"/>
            <w:noWrap/>
            <w:hideMark/>
          </w:tcPr>
          <w:p w14:paraId="3E8A6EC2" w14:textId="77777777" w:rsidR="007C2338" w:rsidRPr="00773B95" w:rsidRDefault="007C2338" w:rsidP="007C2338">
            <w:pPr>
              <w:jc w:val="both"/>
              <w:rPr>
                <w:rFonts w:eastAsia="Calibri"/>
                <w:sz w:val="20"/>
                <w:szCs w:val="20"/>
                <w:lang w:eastAsia="en-US"/>
              </w:rPr>
            </w:pPr>
            <w:r w:rsidRPr="00773B95">
              <w:rPr>
                <w:rFonts w:eastAsia="Calibri"/>
                <w:sz w:val="20"/>
                <w:szCs w:val="20"/>
                <w:lang w:eastAsia="en-US"/>
              </w:rPr>
              <w:t xml:space="preserve">Posebni programi Pučkog otvorenog učilišta su cjelogodišnji kulturno-umjetnički, edukativni, obrazovni programi kako slijedi: </w:t>
            </w:r>
          </w:p>
          <w:p w14:paraId="5FC7DE6B" w14:textId="77777777" w:rsidR="007C2338" w:rsidRPr="00773B95" w:rsidRDefault="007C2338" w:rsidP="007C2338">
            <w:pPr>
              <w:jc w:val="both"/>
              <w:rPr>
                <w:rFonts w:eastAsia="Calibri"/>
                <w:sz w:val="20"/>
                <w:szCs w:val="20"/>
                <w:lang w:eastAsia="en-US"/>
              </w:rPr>
            </w:pPr>
            <w:r w:rsidRPr="00773B95">
              <w:rPr>
                <w:rFonts w:eastAsia="Calibri"/>
                <w:sz w:val="20"/>
                <w:szCs w:val="20"/>
                <w:lang w:eastAsia="en-US"/>
              </w:rPr>
              <w:t xml:space="preserve"> - Ciklus koncerata u Galeriji Prica</w:t>
            </w:r>
          </w:p>
          <w:p w14:paraId="11AC95D3" w14:textId="77777777" w:rsidR="007C2338" w:rsidRPr="00773B95" w:rsidRDefault="007C2338" w:rsidP="007C2338">
            <w:pPr>
              <w:jc w:val="both"/>
              <w:rPr>
                <w:rFonts w:eastAsia="Calibri"/>
                <w:sz w:val="20"/>
                <w:szCs w:val="20"/>
                <w:lang w:eastAsia="en-US"/>
              </w:rPr>
            </w:pPr>
            <w:r w:rsidRPr="00773B95">
              <w:rPr>
                <w:rFonts w:eastAsia="Calibri"/>
                <w:sz w:val="20"/>
                <w:szCs w:val="20"/>
                <w:lang w:eastAsia="en-US"/>
              </w:rPr>
              <w:t xml:space="preserve"> - Amatersko kazalište POU Samobor - Pax</w:t>
            </w:r>
          </w:p>
          <w:p w14:paraId="24FC8929" w14:textId="77777777" w:rsidR="007C2338" w:rsidRPr="00773B95" w:rsidRDefault="007C2338" w:rsidP="007C2338">
            <w:pPr>
              <w:jc w:val="both"/>
              <w:rPr>
                <w:rFonts w:eastAsia="Calibri"/>
                <w:sz w:val="20"/>
                <w:szCs w:val="20"/>
                <w:lang w:eastAsia="en-US"/>
              </w:rPr>
            </w:pPr>
            <w:r w:rsidRPr="00773B95">
              <w:rPr>
                <w:rFonts w:eastAsia="Calibri"/>
                <w:sz w:val="20"/>
                <w:szCs w:val="20"/>
                <w:lang w:eastAsia="en-US"/>
              </w:rPr>
              <w:t xml:space="preserve"> - Večer ljubavne poezije „</w:t>
            </w:r>
            <w:proofErr w:type="spellStart"/>
            <w:r w:rsidRPr="00773B95">
              <w:rPr>
                <w:rFonts w:eastAsia="Calibri"/>
                <w:sz w:val="20"/>
                <w:szCs w:val="20"/>
                <w:lang w:eastAsia="en-US"/>
              </w:rPr>
              <w:t>Vrazova</w:t>
            </w:r>
            <w:proofErr w:type="spellEnd"/>
            <w:r w:rsidRPr="00773B95">
              <w:rPr>
                <w:rFonts w:eastAsia="Calibri"/>
                <w:sz w:val="20"/>
                <w:szCs w:val="20"/>
                <w:lang w:eastAsia="en-US"/>
              </w:rPr>
              <w:t xml:space="preserve"> Ljubica“</w:t>
            </w:r>
          </w:p>
          <w:p w14:paraId="0726A4A4" w14:textId="77777777" w:rsidR="007C2338" w:rsidRPr="00773B95" w:rsidRDefault="007C2338" w:rsidP="007C2338">
            <w:pPr>
              <w:jc w:val="both"/>
              <w:rPr>
                <w:rFonts w:eastAsia="Calibri"/>
                <w:sz w:val="20"/>
                <w:szCs w:val="20"/>
                <w:lang w:eastAsia="en-US"/>
              </w:rPr>
            </w:pPr>
            <w:r w:rsidRPr="00773B95">
              <w:rPr>
                <w:rFonts w:eastAsia="Calibri"/>
                <w:sz w:val="20"/>
                <w:szCs w:val="20"/>
                <w:lang w:eastAsia="en-US"/>
              </w:rPr>
              <w:t xml:space="preserve"> - Dan planeta Zemlje</w:t>
            </w:r>
          </w:p>
          <w:p w14:paraId="7086EAA3" w14:textId="77777777" w:rsidR="007C2338" w:rsidRPr="00773B95" w:rsidRDefault="007C2338" w:rsidP="007C2338">
            <w:pPr>
              <w:jc w:val="both"/>
              <w:rPr>
                <w:rFonts w:eastAsia="Calibri"/>
                <w:sz w:val="20"/>
                <w:szCs w:val="20"/>
                <w:lang w:eastAsia="en-US"/>
              </w:rPr>
            </w:pPr>
            <w:r w:rsidRPr="00773B95">
              <w:rPr>
                <w:rFonts w:eastAsia="Calibri"/>
                <w:sz w:val="20"/>
                <w:szCs w:val="20"/>
                <w:lang w:eastAsia="en-US"/>
              </w:rPr>
              <w:t xml:space="preserve"> - Dječji svijet nedjeljom u 5</w:t>
            </w:r>
          </w:p>
          <w:p w14:paraId="02E45EDD" w14:textId="77777777" w:rsidR="007C2338" w:rsidRPr="00773B95" w:rsidRDefault="007C2338" w:rsidP="007C2338">
            <w:pPr>
              <w:jc w:val="both"/>
              <w:rPr>
                <w:rFonts w:eastAsia="Calibri"/>
                <w:sz w:val="20"/>
                <w:szCs w:val="20"/>
                <w:lang w:eastAsia="en-US"/>
              </w:rPr>
            </w:pPr>
            <w:r w:rsidRPr="00773B95">
              <w:rPr>
                <w:rFonts w:eastAsia="Calibri"/>
                <w:sz w:val="20"/>
                <w:szCs w:val="20"/>
                <w:lang w:eastAsia="en-US"/>
              </w:rPr>
              <w:t xml:space="preserve"> - Kazališne predstave za odrasle</w:t>
            </w:r>
          </w:p>
          <w:p w14:paraId="0E17EA47" w14:textId="77777777" w:rsidR="007C2338" w:rsidRPr="00773B95" w:rsidRDefault="007C2338" w:rsidP="007C2338">
            <w:pPr>
              <w:jc w:val="both"/>
              <w:rPr>
                <w:rFonts w:eastAsia="Calibri"/>
                <w:sz w:val="20"/>
                <w:szCs w:val="20"/>
                <w:lang w:eastAsia="en-US"/>
              </w:rPr>
            </w:pPr>
            <w:r w:rsidRPr="00773B95">
              <w:rPr>
                <w:rFonts w:eastAsia="Calibri"/>
                <w:sz w:val="20"/>
                <w:szCs w:val="20"/>
                <w:lang w:eastAsia="en-US"/>
              </w:rPr>
              <w:t xml:space="preserve"> - Građanski utorak</w:t>
            </w:r>
          </w:p>
          <w:p w14:paraId="46835CCB" w14:textId="77777777" w:rsidR="007C2338" w:rsidRPr="00773B95" w:rsidRDefault="007C2338" w:rsidP="007C2338">
            <w:pPr>
              <w:jc w:val="both"/>
              <w:rPr>
                <w:rFonts w:eastAsia="Calibri"/>
                <w:sz w:val="20"/>
                <w:szCs w:val="20"/>
                <w:lang w:eastAsia="en-US"/>
              </w:rPr>
            </w:pPr>
            <w:r w:rsidRPr="00773B95">
              <w:rPr>
                <w:rFonts w:eastAsia="Calibri"/>
                <w:sz w:val="20"/>
                <w:szCs w:val="20"/>
                <w:lang w:eastAsia="en-US"/>
              </w:rPr>
              <w:t xml:space="preserve"> - Dan plesa</w:t>
            </w:r>
          </w:p>
          <w:p w14:paraId="388BAEAA" w14:textId="77777777" w:rsidR="007C2338" w:rsidRPr="00773B95" w:rsidRDefault="007C2338" w:rsidP="007C2338">
            <w:pPr>
              <w:jc w:val="both"/>
              <w:rPr>
                <w:rFonts w:eastAsia="Calibri"/>
                <w:sz w:val="20"/>
                <w:szCs w:val="20"/>
                <w:lang w:eastAsia="en-US"/>
              </w:rPr>
            </w:pPr>
            <w:r w:rsidRPr="00773B95">
              <w:rPr>
                <w:rFonts w:eastAsia="Calibri"/>
                <w:sz w:val="20"/>
                <w:szCs w:val="20"/>
                <w:lang w:eastAsia="en-US"/>
              </w:rPr>
              <w:t>Provođenjem programa u sklopu ove aktivnosti zadovoljavaju se potrebe stanovnika Samobora i okolice za raznolikim kulturno umjetničkim i edukativnim sadržajima te se uvelike podiže kvaliteta života.</w:t>
            </w:r>
          </w:p>
          <w:p w14:paraId="7EF02590" w14:textId="61B87E35" w:rsidR="007C2338" w:rsidRPr="00773B95" w:rsidRDefault="007C2338" w:rsidP="007C2338">
            <w:pPr>
              <w:jc w:val="both"/>
              <w:rPr>
                <w:rFonts w:eastAsia="Calibri"/>
                <w:sz w:val="20"/>
                <w:szCs w:val="20"/>
                <w:lang w:eastAsia="en-US"/>
              </w:rPr>
            </w:pPr>
            <w:r w:rsidRPr="00773B95">
              <w:rPr>
                <w:rFonts w:eastAsia="Calibri"/>
                <w:sz w:val="20"/>
                <w:szCs w:val="20"/>
                <w:lang w:eastAsia="en-US"/>
              </w:rPr>
              <w:t>Ishodište za planirana sredstva proizlazi iz dosadašnje realizacije programa te važećih cijena.</w:t>
            </w:r>
          </w:p>
        </w:tc>
        <w:tc>
          <w:tcPr>
            <w:tcW w:w="1276" w:type="dxa"/>
            <w:shd w:val="clear" w:color="auto" w:fill="auto"/>
            <w:noWrap/>
            <w:vAlign w:val="center"/>
            <w:hideMark/>
          </w:tcPr>
          <w:p w14:paraId="5DDE030A" w14:textId="5D74F150" w:rsidR="007C2338" w:rsidRPr="00773B95" w:rsidRDefault="007C2338" w:rsidP="007C2338">
            <w:pPr>
              <w:spacing w:line="276" w:lineRule="auto"/>
              <w:jc w:val="right"/>
              <w:rPr>
                <w:rFonts w:eastAsia="Calibri"/>
                <w:b/>
                <w:sz w:val="20"/>
                <w:szCs w:val="20"/>
              </w:rPr>
            </w:pPr>
            <w:r w:rsidRPr="00773B95">
              <w:rPr>
                <w:rFonts w:eastAsia="Calibri"/>
                <w:b/>
                <w:sz w:val="20"/>
                <w:szCs w:val="20"/>
              </w:rPr>
              <w:t>338.200</w:t>
            </w:r>
          </w:p>
        </w:tc>
        <w:tc>
          <w:tcPr>
            <w:tcW w:w="1277" w:type="dxa"/>
            <w:shd w:val="clear" w:color="auto" w:fill="auto"/>
            <w:noWrap/>
            <w:vAlign w:val="center"/>
            <w:hideMark/>
          </w:tcPr>
          <w:p w14:paraId="29278F0B" w14:textId="2A527419" w:rsidR="007C2338" w:rsidRPr="00773B95" w:rsidRDefault="007C2338" w:rsidP="007C2338">
            <w:pPr>
              <w:spacing w:line="276" w:lineRule="auto"/>
              <w:jc w:val="right"/>
              <w:rPr>
                <w:rFonts w:eastAsia="Calibri"/>
                <w:b/>
                <w:sz w:val="20"/>
                <w:szCs w:val="20"/>
              </w:rPr>
            </w:pPr>
            <w:r w:rsidRPr="00773B95">
              <w:rPr>
                <w:rFonts w:eastAsia="Calibri"/>
                <w:b/>
                <w:sz w:val="20"/>
                <w:szCs w:val="20"/>
              </w:rPr>
              <w:t>338.200</w:t>
            </w:r>
          </w:p>
        </w:tc>
        <w:tc>
          <w:tcPr>
            <w:tcW w:w="1277" w:type="dxa"/>
            <w:shd w:val="clear" w:color="auto" w:fill="auto"/>
            <w:noWrap/>
            <w:vAlign w:val="center"/>
            <w:hideMark/>
          </w:tcPr>
          <w:p w14:paraId="6DA76EDD" w14:textId="0B03741C" w:rsidR="007C2338" w:rsidRPr="00773B95" w:rsidRDefault="007C2338" w:rsidP="007C2338">
            <w:pPr>
              <w:spacing w:line="276" w:lineRule="auto"/>
              <w:jc w:val="right"/>
              <w:rPr>
                <w:rFonts w:eastAsia="Calibri"/>
                <w:b/>
                <w:sz w:val="20"/>
                <w:szCs w:val="20"/>
              </w:rPr>
            </w:pPr>
            <w:r w:rsidRPr="00773B95">
              <w:rPr>
                <w:rFonts w:eastAsia="Calibri"/>
                <w:b/>
                <w:sz w:val="20"/>
                <w:szCs w:val="20"/>
              </w:rPr>
              <w:t>338.200</w:t>
            </w:r>
          </w:p>
        </w:tc>
      </w:tr>
      <w:tr w:rsidR="00773B95" w:rsidRPr="00773B95" w14:paraId="3E3FFAE1" w14:textId="77777777" w:rsidTr="00A74C41">
        <w:trPr>
          <w:trHeight w:val="300"/>
        </w:trPr>
        <w:tc>
          <w:tcPr>
            <w:tcW w:w="10036" w:type="dxa"/>
            <w:gridSpan w:val="4"/>
            <w:shd w:val="clear" w:color="000000" w:fill="F2F2F2"/>
            <w:vAlign w:val="center"/>
            <w:hideMark/>
          </w:tcPr>
          <w:p w14:paraId="1F95508D" w14:textId="77777777" w:rsidR="00F500C7" w:rsidRPr="00773B95" w:rsidRDefault="00F500C7" w:rsidP="00F500C7">
            <w:pPr>
              <w:rPr>
                <w:rFonts w:eastAsia="Calibri"/>
                <w:b/>
                <w:bCs/>
                <w:sz w:val="20"/>
                <w:szCs w:val="20"/>
              </w:rPr>
            </w:pPr>
            <w:r w:rsidRPr="00773B95">
              <w:rPr>
                <w:b/>
                <w:bCs/>
                <w:sz w:val="20"/>
                <w:szCs w:val="20"/>
              </w:rPr>
              <w:t>Naziv aktivnosti/projekta u Proračunu:</w:t>
            </w:r>
            <w:r w:rsidRPr="00773B95">
              <w:rPr>
                <w:rFonts w:eastAsia="Calibri"/>
                <w:b/>
                <w:bCs/>
                <w:sz w:val="20"/>
                <w:szCs w:val="20"/>
                <w:lang w:eastAsia="en-US"/>
              </w:rPr>
              <w:t xml:space="preserve"> KINOPRIKAZIVAČKA DJELATNOST</w:t>
            </w:r>
          </w:p>
        </w:tc>
      </w:tr>
      <w:tr w:rsidR="00773B95" w:rsidRPr="00773B95" w14:paraId="2BDE471E" w14:textId="77777777" w:rsidTr="003357B6">
        <w:trPr>
          <w:trHeight w:val="251"/>
        </w:trPr>
        <w:tc>
          <w:tcPr>
            <w:tcW w:w="6206" w:type="dxa"/>
            <w:vMerge w:val="restart"/>
            <w:shd w:val="clear" w:color="auto" w:fill="auto"/>
            <w:vAlign w:val="center"/>
            <w:hideMark/>
          </w:tcPr>
          <w:p w14:paraId="3788526B" w14:textId="77777777" w:rsidR="00F500C7" w:rsidRPr="00773B95" w:rsidRDefault="00F500C7" w:rsidP="00F500C7">
            <w:pPr>
              <w:jc w:val="center"/>
              <w:rPr>
                <w:sz w:val="20"/>
                <w:szCs w:val="20"/>
              </w:rPr>
            </w:pPr>
            <w:r w:rsidRPr="00773B95">
              <w:rPr>
                <w:sz w:val="20"/>
                <w:szCs w:val="20"/>
              </w:rPr>
              <w:t>Obrazloženje aktivnosti/projekta</w:t>
            </w:r>
          </w:p>
        </w:tc>
        <w:tc>
          <w:tcPr>
            <w:tcW w:w="3830" w:type="dxa"/>
            <w:gridSpan w:val="3"/>
            <w:shd w:val="clear" w:color="auto" w:fill="auto"/>
            <w:noWrap/>
            <w:vAlign w:val="center"/>
            <w:hideMark/>
          </w:tcPr>
          <w:p w14:paraId="03CEB40F" w14:textId="77777777" w:rsidR="00F500C7" w:rsidRPr="00773B95" w:rsidRDefault="00F500C7" w:rsidP="00F500C7">
            <w:pPr>
              <w:jc w:val="center"/>
              <w:rPr>
                <w:sz w:val="20"/>
                <w:szCs w:val="20"/>
              </w:rPr>
            </w:pPr>
            <w:r w:rsidRPr="00773B95">
              <w:rPr>
                <w:sz w:val="20"/>
                <w:szCs w:val="20"/>
              </w:rPr>
              <w:t>Planirana sredstva</w:t>
            </w:r>
          </w:p>
        </w:tc>
      </w:tr>
      <w:tr w:rsidR="00773B95" w:rsidRPr="00773B95" w14:paraId="57D55528" w14:textId="77777777" w:rsidTr="003357B6">
        <w:trPr>
          <w:trHeight w:val="274"/>
        </w:trPr>
        <w:tc>
          <w:tcPr>
            <w:tcW w:w="6206" w:type="dxa"/>
            <w:vMerge/>
            <w:vAlign w:val="center"/>
            <w:hideMark/>
          </w:tcPr>
          <w:p w14:paraId="095B0F10" w14:textId="77777777" w:rsidR="00F500C7" w:rsidRPr="00773B95" w:rsidRDefault="00F500C7" w:rsidP="00F500C7">
            <w:pPr>
              <w:rPr>
                <w:sz w:val="20"/>
                <w:szCs w:val="20"/>
              </w:rPr>
            </w:pPr>
          </w:p>
        </w:tc>
        <w:tc>
          <w:tcPr>
            <w:tcW w:w="1276" w:type="dxa"/>
            <w:shd w:val="clear" w:color="auto" w:fill="auto"/>
            <w:noWrap/>
            <w:vAlign w:val="bottom"/>
            <w:hideMark/>
          </w:tcPr>
          <w:p w14:paraId="055D7F08" w14:textId="503D7DD3" w:rsidR="00F500C7" w:rsidRPr="00773B95" w:rsidRDefault="00F500C7" w:rsidP="00F500C7">
            <w:pPr>
              <w:jc w:val="center"/>
              <w:rPr>
                <w:sz w:val="20"/>
                <w:szCs w:val="20"/>
              </w:rPr>
            </w:pPr>
            <w:r w:rsidRPr="00773B95">
              <w:rPr>
                <w:sz w:val="20"/>
                <w:szCs w:val="20"/>
              </w:rPr>
              <w:t>202</w:t>
            </w:r>
            <w:r w:rsidR="00A74C41" w:rsidRPr="00773B95">
              <w:rPr>
                <w:sz w:val="20"/>
                <w:szCs w:val="20"/>
              </w:rPr>
              <w:t>2</w:t>
            </w:r>
            <w:r w:rsidRPr="00773B95">
              <w:rPr>
                <w:sz w:val="20"/>
                <w:szCs w:val="20"/>
              </w:rPr>
              <w:t>.</w:t>
            </w:r>
          </w:p>
        </w:tc>
        <w:tc>
          <w:tcPr>
            <w:tcW w:w="1277" w:type="dxa"/>
            <w:shd w:val="clear" w:color="auto" w:fill="auto"/>
            <w:noWrap/>
            <w:vAlign w:val="bottom"/>
            <w:hideMark/>
          </w:tcPr>
          <w:p w14:paraId="6EDEFB71" w14:textId="3AF843D8" w:rsidR="00F500C7" w:rsidRPr="00773B95" w:rsidRDefault="00F500C7" w:rsidP="00F500C7">
            <w:pPr>
              <w:jc w:val="center"/>
              <w:rPr>
                <w:sz w:val="20"/>
                <w:szCs w:val="20"/>
              </w:rPr>
            </w:pPr>
            <w:r w:rsidRPr="00773B95">
              <w:rPr>
                <w:sz w:val="20"/>
                <w:szCs w:val="20"/>
              </w:rPr>
              <w:t>202</w:t>
            </w:r>
            <w:r w:rsidR="00A74C41" w:rsidRPr="00773B95">
              <w:rPr>
                <w:sz w:val="20"/>
                <w:szCs w:val="20"/>
              </w:rPr>
              <w:t>3</w:t>
            </w:r>
            <w:r w:rsidRPr="00773B95">
              <w:rPr>
                <w:sz w:val="20"/>
                <w:szCs w:val="20"/>
              </w:rPr>
              <w:t>.</w:t>
            </w:r>
          </w:p>
        </w:tc>
        <w:tc>
          <w:tcPr>
            <w:tcW w:w="1277" w:type="dxa"/>
            <w:shd w:val="clear" w:color="auto" w:fill="auto"/>
            <w:noWrap/>
            <w:vAlign w:val="bottom"/>
            <w:hideMark/>
          </w:tcPr>
          <w:p w14:paraId="7B611E53" w14:textId="44CF14A5" w:rsidR="00F500C7" w:rsidRPr="00773B95" w:rsidRDefault="00F500C7" w:rsidP="00F500C7">
            <w:pPr>
              <w:jc w:val="center"/>
              <w:rPr>
                <w:sz w:val="20"/>
                <w:szCs w:val="20"/>
              </w:rPr>
            </w:pPr>
            <w:r w:rsidRPr="00773B95">
              <w:rPr>
                <w:sz w:val="20"/>
                <w:szCs w:val="20"/>
              </w:rPr>
              <w:t>202</w:t>
            </w:r>
            <w:r w:rsidR="00A74C41" w:rsidRPr="00773B95">
              <w:rPr>
                <w:sz w:val="20"/>
                <w:szCs w:val="20"/>
              </w:rPr>
              <w:t>4</w:t>
            </w:r>
            <w:r w:rsidRPr="00773B95">
              <w:rPr>
                <w:sz w:val="20"/>
                <w:szCs w:val="20"/>
              </w:rPr>
              <w:t>.</w:t>
            </w:r>
          </w:p>
        </w:tc>
      </w:tr>
      <w:tr w:rsidR="00773B95" w:rsidRPr="00773B95" w14:paraId="620E606B" w14:textId="77777777" w:rsidTr="003357B6">
        <w:trPr>
          <w:trHeight w:val="416"/>
        </w:trPr>
        <w:tc>
          <w:tcPr>
            <w:tcW w:w="6206" w:type="dxa"/>
            <w:shd w:val="clear" w:color="auto" w:fill="auto"/>
            <w:noWrap/>
            <w:hideMark/>
          </w:tcPr>
          <w:p w14:paraId="0C04F892" w14:textId="77777777" w:rsidR="00515B94" w:rsidRPr="00773B95" w:rsidRDefault="00515B94" w:rsidP="00515B94">
            <w:pPr>
              <w:jc w:val="both"/>
              <w:rPr>
                <w:rFonts w:eastAsia="Calibri"/>
                <w:sz w:val="20"/>
                <w:szCs w:val="20"/>
                <w:lang w:eastAsia="en-US"/>
              </w:rPr>
            </w:pPr>
            <w:proofErr w:type="spellStart"/>
            <w:r w:rsidRPr="00773B95">
              <w:rPr>
                <w:rFonts w:eastAsia="Calibri"/>
                <w:sz w:val="20"/>
                <w:szCs w:val="20"/>
                <w:lang w:eastAsia="en-US"/>
              </w:rPr>
              <w:t>Kinoprikazivačka</w:t>
            </w:r>
            <w:proofErr w:type="spellEnd"/>
            <w:r w:rsidRPr="00773B95">
              <w:rPr>
                <w:rFonts w:eastAsia="Calibri"/>
                <w:sz w:val="20"/>
                <w:szCs w:val="20"/>
                <w:lang w:eastAsia="en-US"/>
              </w:rPr>
              <w:t xml:space="preserve"> djelatnost obuhvaća sve aktivnosti vezane uz film, a odnose se na:</w:t>
            </w:r>
          </w:p>
          <w:p w14:paraId="35C0AB2B" w14:textId="77777777" w:rsidR="00515B94" w:rsidRPr="00773B95" w:rsidRDefault="00515B94" w:rsidP="00515B94">
            <w:pPr>
              <w:pStyle w:val="Odlomakpopisa"/>
              <w:numPr>
                <w:ilvl w:val="0"/>
                <w:numId w:val="6"/>
              </w:numPr>
              <w:spacing w:after="0" w:line="240" w:lineRule="auto"/>
              <w:ind w:left="284" w:hanging="284"/>
              <w:jc w:val="both"/>
              <w:rPr>
                <w:rFonts w:ascii="Times New Roman" w:hAnsi="Times New Roman"/>
                <w:sz w:val="20"/>
                <w:szCs w:val="20"/>
              </w:rPr>
            </w:pPr>
            <w:r w:rsidRPr="00773B95">
              <w:rPr>
                <w:rFonts w:ascii="Times New Roman" w:hAnsi="Times New Roman"/>
                <w:sz w:val="20"/>
                <w:szCs w:val="20"/>
              </w:rPr>
              <w:t>Redovne kino projekcije</w:t>
            </w:r>
          </w:p>
          <w:p w14:paraId="3B7357F4" w14:textId="77777777" w:rsidR="00515B94" w:rsidRPr="00773B95" w:rsidRDefault="00515B94" w:rsidP="00515B94">
            <w:pPr>
              <w:pStyle w:val="Odlomakpopisa"/>
              <w:numPr>
                <w:ilvl w:val="0"/>
                <w:numId w:val="6"/>
              </w:numPr>
              <w:spacing w:after="0" w:line="240" w:lineRule="auto"/>
              <w:ind w:left="284" w:hanging="284"/>
              <w:jc w:val="both"/>
              <w:rPr>
                <w:rFonts w:ascii="Times New Roman" w:hAnsi="Times New Roman"/>
                <w:sz w:val="20"/>
                <w:szCs w:val="20"/>
              </w:rPr>
            </w:pPr>
            <w:r w:rsidRPr="00773B95">
              <w:rPr>
                <w:rFonts w:ascii="Times New Roman" w:hAnsi="Times New Roman"/>
                <w:sz w:val="20"/>
                <w:szCs w:val="20"/>
              </w:rPr>
              <w:t xml:space="preserve">Projekcije hrvatskog i europskog filma  </w:t>
            </w:r>
          </w:p>
          <w:p w14:paraId="5302027B" w14:textId="77777777" w:rsidR="00515B94" w:rsidRPr="00773B95" w:rsidRDefault="00515B94" w:rsidP="00515B94">
            <w:pPr>
              <w:pStyle w:val="Odlomakpopisa"/>
              <w:numPr>
                <w:ilvl w:val="0"/>
                <w:numId w:val="6"/>
              </w:numPr>
              <w:spacing w:after="0" w:line="240" w:lineRule="auto"/>
              <w:ind w:left="284" w:hanging="284"/>
              <w:jc w:val="both"/>
              <w:rPr>
                <w:rFonts w:ascii="Times New Roman" w:hAnsi="Times New Roman"/>
                <w:sz w:val="20"/>
                <w:szCs w:val="20"/>
              </w:rPr>
            </w:pPr>
            <w:r w:rsidRPr="00773B95">
              <w:rPr>
                <w:rFonts w:ascii="Times New Roman" w:hAnsi="Times New Roman"/>
                <w:sz w:val="20"/>
                <w:szCs w:val="20"/>
              </w:rPr>
              <w:t>Samoborske premijere hrvatskih filmova</w:t>
            </w:r>
          </w:p>
          <w:p w14:paraId="0F261688" w14:textId="77777777" w:rsidR="00515B94" w:rsidRPr="00773B95" w:rsidRDefault="00515B94" w:rsidP="00515B94">
            <w:pPr>
              <w:pStyle w:val="Odlomakpopisa"/>
              <w:numPr>
                <w:ilvl w:val="0"/>
                <w:numId w:val="6"/>
              </w:numPr>
              <w:spacing w:after="0" w:line="240" w:lineRule="auto"/>
              <w:ind w:left="284" w:hanging="284"/>
              <w:jc w:val="both"/>
              <w:rPr>
                <w:rFonts w:ascii="Times New Roman" w:hAnsi="Times New Roman"/>
                <w:sz w:val="20"/>
                <w:szCs w:val="20"/>
              </w:rPr>
            </w:pPr>
            <w:r w:rsidRPr="00773B95">
              <w:rPr>
                <w:rFonts w:ascii="Times New Roman" w:hAnsi="Times New Roman"/>
                <w:sz w:val="20"/>
                <w:szCs w:val="20"/>
              </w:rPr>
              <w:t>Dječji svijet nedjeljom u 5 (kino)</w:t>
            </w:r>
          </w:p>
          <w:p w14:paraId="433B1DD2" w14:textId="77777777" w:rsidR="00515B94" w:rsidRPr="00773B95" w:rsidRDefault="00515B94" w:rsidP="00515B94">
            <w:pPr>
              <w:pStyle w:val="Odlomakpopisa"/>
              <w:numPr>
                <w:ilvl w:val="0"/>
                <w:numId w:val="6"/>
              </w:numPr>
              <w:spacing w:after="0" w:line="240" w:lineRule="auto"/>
              <w:ind w:left="284" w:hanging="284"/>
              <w:jc w:val="both"/>
              <w:rPr>
                <w:rFonts w:ascii="Times New Roman" w:hAnsi="Times New Roman"/>
                <w:sz w:val="20"/>
                <w:szCs w:val="20"/>
              </w:rPr>
            </w:pPr>
            <w:proofErr w:type="spellStart"/>
            <w:r w:rsidRPr="00773B95">
              <w:rPr>
                <w:rFonts w:ascii="Times New Roman" w:hAnsi="Times New Roman"/>
                <w:sz w:val="20"/>
                <w:szCs w:val="20"/>
              </w:rPr>
              <w:t>Filmko</w:t>
            </w:r>
            <w:proofErr w:type="spellEnd"/>
          </w:p>
          <w:p w14:paraId="4DF3E6E4" w14:textId="77777777" w:rsidR="00515B94" w:rsidRPr="00773B95" w:rsidRDefault="00515B94" w:rsidP="00515B94">
            <w:pPr>
              <w:ind w:left="284" w:hanging="284"/>
              <w:jc w:val="both"/>
              <w:rPr>
                <w:rFonts w:eastAsia="Calibri"/>
                <w:sz w:val="20"/>
                <w:szCs w:val="20"/>
                <w:lang w:eastAsia="en-US"/>
              </w:rPr>
            </w:pPr>
            <w:r w:rsidRPr="00773B95">
              <w:rPr>
                <w:rFonts w:eastAsia="Calibri"/>
                <w:sz w:val="20"/>
                <w:szCs w:val="20"/>
                <w:lang w:eastAsia="en-US"/>
              </w:rPr>
              <w:t>-</w:t>
            </w:r>
            <w:r w:rsidRPr="00773B95">
              <w:rPr>
                <w:rFonts w:eastAsia="Calibri"/>
                <w:sz w:val="20"/>
                <w:szCs w:val="20"/>
                <w:lang w:eastAsia="en-US"/>
              </w:rPr>
              <w:tab/>
              <w:t>Ljetno kino</w:t>
            </w:r>
          </w:p>
          <w:p w14:paraId="20ED9E5C" w14:textId="77777777" w:rsidR="00515B94" w:rsidRPr="00773B95" w:rsidRDefault="00515B94" w:rsidP="00515B94">
            <w:pPr>
              <w:pStyle w:val="Odlomakpopisa"/>
              <w:numPr>
                <w:ilvl w:val="0"/>
                <w:numId w:val="13"/>
              </w:numPr>
              <w:spacing w:after="0" w:line="240" w:lineRule="auto"/>
              <w:ind w:left="284" w:hanging="284"/>
              <w:jc w:val="both"/>
              <w:rPr>
                <w:rFonts w:ascii="Times New Roman" w:hAnsi="Times New Roman"/>
                <w:sz w:val="20"/>
                <w:szCs w:val="20"/>
              </w:rPr>
            </w:pPr>
            <w:r w:rsidRPr="00773B95">
              <w:rPr>
                <w:rFonts w:ascii="Times New Roman" w:hAnsi="Times New Roman"/>
                <w:sz w:val="20"/>
                <w:szCs w:val="20"/>
              </w:rPr>
              <w:t>Kino na putu</w:t>
            </w:r>
          </w:p>
          <w:p w14:paraId="5458A54D" w14:textId="56E0E79E" w:rsidR="00A74C41" w:rsidRPr="00773B95" w:rsidRDefault="00515B94" w:rsidP="00515B94">
            <w:pPr>
              <w:jc w:val="both"/>
              <w:rPr>
                <w:rFonts w:eastAsia="Calibri"/>
                <w:sz w:val="20"/>
                <w:szCs w:val="20"/>
                <w:lang w:eastAsia="en-US"/>
              </w:rPr>
            </w:pPr>
            <w:r w:rsidRPr="00773B95">
              <w:rPr>
                <w:rFonts w:eastAsia="Calibri"/>
                <w:sz w:val="20"/>
                <w:szCs w:val="20"/>
                <w:lang w:eastAsia="en-US"/>
              </w:rPr>
              <w:t>Ishodište za planirana sredstva odnosi se na realizirana sredstva iz proteklog razdoblja te važećim cijenama zakupnina i najamnina filmova.</w:t>
            </w:r>
          </w:p>
        </w:tc>
        <w:tc>
          <w:tcPr>
            <w:tcW w:w="1276" w:type="dxa"/>
            <w:shd w:val="clear" w:color="auto" w:fill="auto"/>
            <w:noWrap/>
            <w:vAlign w:val="center"/>
            <w:hideMark/>
          </w:tcPr>
          <w:p w14:paraId="67CA539C" w14:textId="11CB9274" w:rsidR="00A74C41" w:rsidRPr="00773B95" w:rsidRDefault="00A74C41" w:rsidP="00A74C41">
            <w:pPr>
              <w:spacing w:after="200" w:line="276" w:lineRule="auto"/>
              <w:jc w:val="right"/>
              <w:rPr>
                <w:rFonts w:eastAsia="Calibri"/>
                <w:b/>
                <w:sz w:val="20"/>
                <w:szCs w:val="20"/>
                <w:lang w:eastAsia="en-US"/>
              </w:rPr>
            </w:pPr>
            <w:r w:rsidRPr="00773B95">
              <w:rPr>
                <w:rFonts w:eastAsia="Calibri"/>
                <w:b/>
                <w:sz w:val="20"/>
                <w:szCs w:val="20"/>
                <w:lang w:eastAsia="en-US"/>
              </w:rPr>
              <w:t>426.000</w:t>
            </w:r>
          </w:p>
        </w:tc>
        <w:tc>
          <w:tcPr>
            <w:tcW w:w="1277" w:type="dxa"/>
            <w:shd w:val="clear" w:color="auto" w:fill="auto"/>
            <w:noWrap/>
            <w:vAlign w:val="center"/>
            <w:hideMark/>
          </w:tcPr>
          <w:p w14:paraId="57F6834D" w14:textId="1D822591" w:rsidR="00A74C41" w:rsidRPr="00773B95" w:rsidRDefault="00A74C41" w:rsidP="00A74C41">
            <w:pPr>
              <w:spacing w:after="200" w:line="276" w:lineRule="auto"/>
              <w:jc w:val="right"/>
              <w:rPr>
                <w:rFonts w:eastAsia="Calibri"/>
                <w:b/>
                <w:sz w:val="20"/>
                <w:szCs w:val="20"/>
                <w:lang w:eastAsia="en-US"/>
              </w:rPr>
            </w:pPr>
            <w:r w:rsidRPr="00773B95">
              <w:rPr>
                <w:rFonts w:eastAsia="Calibri"/>
                <w:b/>
                <w:sz w:val="20"/>
                <w:szCs w:val="20"/>
                <w:lang w:eastAsia="en-US"/>
              </w:rPr>
              <w:t>426.000</w:t>
            </w:r>
          </w:p>
        </w:tc>
        <w:tc>
          <w:tcPr>
            <w:tcW w:w="1277" w:type="dxa"/>
            <w:shd w:val="clear" w:color="auto" w:fill="auto"/>
            <w:noWrap/>
            <w:vAlign w:val="center"/>
            <w:hideMark/>
          </w:tcPr>
          <w:p w14:paraId="271815F0" w14:textId="6DC4D435" w:rsidR="00A74C41" w:rsidRPr="00773B95" w:rsidRDefault="00A74C41" w:rsidP="00A74C41">
            <w:pPr>
              <w:spacing w:after="200" w:line="276" w:lineRule="auto"/>
              <w:jc w:val="right"/>
              <w:rPr>
                <w:rFonts w:eastAsia="Calibri"/>
                <w:b/>
                <w:sz w:val="20"/>
                <w:szCs w:val="20"/>
                <w:lang w:eastAsia="en-US"/>
              </w:rPr>
            </w:pPr>
            <w:r w:rsidRPr="00773B95">
              <w:rPr>
                <w:rFonts w:eastAsia="Calibri"/>
                <w:b/>
                <w:sz w:val="20"/>
                <w:szCs w:val="20"/>
                <w:lang w:eastAsia="en-US"/>
              </w:rPr>
              <w:t>426.000</w:t>
            </w:r>
          </w:p>
        </w:tc>
      </w:tr>
      <w:tr w:rsidR="00773B95" w:rsidRPr="00773B95" w14:paraId="442C4B1C" w14:textId="77777777" w:rsidTr="00A74C41">
        <w:trPr>
          <w:trHeight w:val="300"/>
        </w:trPr>
        <w:tc>
          <w:tcPr>
            <w:tcW w:w="10036" w:type="dxa"/>
            <w:gridSpan w:val="4"/>
            <w:shd w:val="clear" w:color="000000" w:fill="F2F2F2"/>
            <w:vAlign w:val="center"/>
            <w:hideMark/>
          </w:tcPr>
          <w:p w14:paraId="341C7E76" w14:textId="45EDC446" w:rsidR="008259AF" w:rsidRPr="00773B95" w:rsidRDefault="008259AF" w:rsidP="008259AF">
            <w:pPr>
              <w:rPr>
                <w:rFonts w:eastAsia="Calibri"/>
                <w:b/>
                <w:bCs/>
                <w:sz w:val="20"/>
                <w:szCs w:val="20"/>
              </w:rPr>
            </w:pPr>
            <w:r w:rsidRPr="00773B95">
              <w:rPr>
                <w:b/>
                <w:bCs/>
                <w:sz w:val="20"/>
                <w:szCs w:val="20"/>
              </w:rPr>
              <w:t>Naziv aktivnosti/projekta u Proračunu:</w:t>
            </w:r>
            <w:r w:rsidRPr="00773B95">
              <w:rPr>
                <w:rFonts w:eastAsia="Calibri"/>
                <w:b/>
                <w:bCs/>
                <w:sz w:val="20"/>
                <w:szCs w:val="20"/>
              </w:rPr>
              <w:t xml:space="preserve"> OBRAZOVANJE</w:t>
            </w:r>
          </w:p>
        </w:tc>
      </w:tr>
      <w:tr w:rsidR="00773B95" w:rsidRPr="00773B95" w14:paraId="0568237B" w14:textId="77777777" w:rsidTr="003357B6">
        <w:trPr>
          <w:trHeight w:val="251"/>
        </w:trPr>
        <w:tc>
          <w:tcPr>
            <w:tcW w:w="6206" w:type="dxa"/>
            <w:vMerge w:val="restart"/>
            <w:shd w:val="clear" w:color="auto" w:fill="auto"/>
            <w:vAlign w:val="center"/>
            <w:hideMark/>
          </w:tcPr>
          <w:p w14:paraId="724A4DA1" w14:textId="77777777" w:rsidR="008259AF" w:rsidRPr="00773B95" w:rsidRDefault="008259AF" w:rsidP="008259AF">
            <w:pPr>
              <w:jc w:val="center"/>
              <w:rPr>
                <w:sz w:val="20"/>
                <w:szCs w:val="20"/>
              </w:rPr>
            </w:pPr>
            <w:r w:rsidRPr="00773B95">
              <w:rPr>
                <w:sz w:val="20"/>
                <w:szCs w:val="20"/>
              </w:rPr>
              <w:t>Obrazloženje aktivnosti/projekta</w:t>
            </w:r>
          </w:p>
        </w:tc>
        <w:tc>
          <w:tcPr>
            <w:tcW w:w="3830" w:type="dxa"/>
            <w:gridSpan w:val="3"/>
            <w:shd w:val="clear" w:color="auto" w:fill="auto"/>
            <w:noWrap/>
            <w:vAlign w:val="center"/>
            <w:hideMark/>
          </w:tcPr>
          <w:p w14:paraId="27911F3D" w14:textId="77777777" w:rsidR="008259AF" w:rsidRPr="00773B95" w:rsidRDefault="008259AF" w:rsidP="008259AF">
            <w:pPr>
              <w:jc w:val="center"/>
              <w:rPr>
                <w:sz w:val="20"/>
                <w:szCs w:val="20"/>
              </w:rPr>
            </w:pPr>
            <w:r w:rsidRPr="00773B95">
              <w:rPr>
                <w:sz w:val="20"/>
                <w:szCs w:val="20"/>
              </w:rPr>
              <w:t>Planirana sredstva</w:t>
            </w:r>
          </w:p>
        </w:tc>
      </w:tr>
      <w:tr w:rsidR="00773B95" w:rsidRPr="00773B95" w14:paraId="2F3928DE" w14:textId="77777777" w:rsidTr="003357B6">
        <w:trPr>
          <w:trHeight w:val="274"/>
        </w:trPr>
        <w:tc>
          <w:tcPr>
            <w:tcW w:w="6206" w:type="dxa"/>
            <w:vMerge/>
            <w:vAlign w:val="center"/>
            <w:hideMark/>
          </w:tcPr>
          <w:p w14:paraId="0725E1A1" w14:textId="77777777" w:rsidR="008259AF" w:rsidRPr="00773B95" w:rsidRDefault="008259AF" w:rsidP="008259AF">
            <w:pPr>
              <w:rPr>
                <w:sz w:val="20"/>
                <w:szCs w:val="20"/>
              </w:rPr>
            </w:pPr>
          </w:p>
        </w:tc>
        <w:tc>
          <w:tcPr>
            <w:tcW w:w="1276" w:type="dxa"/>
            <w:shd w:val="clear" w:color="auto" w:fill="auto"/>
            <w:noWrap/>
            <w:vAlign w:val="bottom"/>
            <w:hideMark/>
          </w:tcPr>
          <w:p w14:paraId="534D9CF4" w14:textId="2830F723" w:rsidR="008259AF" w:rsidRPr="00773B95" w:rsidRDefault="008259AF" w:rsidP="008259AF">
            <w:pPr>
              <w:jc w:val="center"/>
              <w:rPr>
                <w:sz w:val="20"/>
                <w:szCs w:val="20"/>
              </w:rPr>
            </w:pPr>
            <w:r w:rsidRPr="00773B95">
              <w:rPr>
                <w:sz w:val="20"/>
                <w:szCs w:val="20"/>
              </w:rPr>
              <w:t>202</w:t>
            </w:r>
            <w:r w:rsidR="007C0601" w:rsidRPr="00773B95">
              <w:rPr>
                <w:sz w:val="20"/>
                <w:szCs w:val="20"/>
              </w:rPr>
              <w:t>2</w:t>
            </w:r>
            <w:r w:rsidRPr="00773B95">
              <w:rPr>
                <w:sz w:val="20"/>
                <w:szCs w:val="20"/>
              </w:rPr>
              <w:t>.</w:t>
            </w:r>
          </w:p>
        </w:tc>
        <w:tc>
          <w:tcPr>
            <w:tcW w:w="1277" w:type="dxa"/>
            <w:shd w:val="clear" w:color="auto" w:fill="auto"/>
            <w:noWrap/>
            <w:vAlign w:val="bottom"/>
            <w:hideMark/>
          </w:tcPr>
          <w:p w14:paraId="638B10B5" w14:textId="1E11C043" w:rsidR="008259AF" w:rsidRPr="00773B95" w:rsidRDefault="008259AF" w:rsidP="008259AF">
            <w:pPr>
              <w:jc w:val="center"/>
              <w:rPr>
                <w:sz w:val="20"/>
                <w:szCs w:val="20"/>
              </w:rPr>
            </w:pPr>
            <w:r w:rsidRPr="00773B95">
              <w:rPr>
                <w:sz w:val="20"/>
                <w:szCs w:val="20"/>
              </w:rPr>
              <w:t>202</w:t>
            </w:r>
            <w:r w:rsidR="007C0601" w:rsidRPr="00773B95">
              <w:rPr>
                <w:sz w:val="20"/>
                <w:szCs w:val="20"/>
              </w:rPr>
              <w:t>3</w:t>
            </w:r>
            <w:r w:rsidRPr="00773B95">
              <w:rPr>
                <w:sz w:val="20"/>
                <w:szCs w:val="20"/>
              </w:rPr>
              <w:t>.</w:t>
            </w:r>
          </w:p>
        </w:tc>
        <w:tc>
          <w:tcPr>
            <w:tcW w:w="1277" w:type="dxa"/>
            <w:shd w:val="clear" w:color="auto" w:fill="auto"/>
            <w:noWrap/>
            <w:vAlign w:val="bottom"/>
            <w:hideMark/>
          </w:tcPr>
          <w:p w14:paraId="690CE850" w14:textId="49210D1D" w:rsidR="008259AF" w:rsidRPr="00773B95" w:rsidRDefault="008259AF" w:rsidP="008259AF">
            <w:pPr>
              <w:jc w:val="center"/>
              <w:rPr>
                <w:sz w:val="20"/>
                <w:szCs w:val="20"/>
              </w:rPr>
            </w:pPr>
            <w:r w:rsidRPr="00773B95">
              <w:rPr>
                <w:sz w:val="20"/>
                <w:szCs w:val="20"/>
              </w:rPr>
              <w:t>202</w:t>
            </w:r>
            <w:r w:rsidR="007C0601" w:rsidRPr="00773B95">
              <w:rPr>
                <w:sz w:val="20"/>
                <w:szCs w:val="20"/>
              </w:rPr>
              <w:t>4</w:t>
            </w:r>
            <w:r w:rsidRPr="00773B95">
              <w:rPr>
                <w:sz w:val="20"/>
                <w:szCs w:val="20"/>
              </w:rPr>
              <w:t>.</w:t>
            </w:r>
          </w:p>
        </w:tc>
      </w:tr>
      <w:tr w:rsidR="00773B95" w:rsidRPr="00773B95" w14:paraId="3393FB3D" w14:textId="77777777" w:rsidTr="003357B6">
        <w:trPr>
          <w:trHeight w:val="416"/>
        </w:trPr>
        <w:tc>
          <w:tcPr>
            <w:tcW w:w="6206" w:type="dxa"/>
            <w:shd w:val="clear" w:color="auto" w:fill="auto"/>
            <w:noWrap/>
            <w:hideMark/>
          </w:tcPr>
          <w:p w14:paraId="001D0115" w14:textId="77777777" w:rsidR="00A876F6" w:rsidRPr="00773B95" w:rsidRDefault="00A876F6" w:rsidP="00A876F6">
            <w:pPr>
              <w:jc w:val="both"/>
              <w:rPr>
                <w:rFonts w:eastAsia="Calibri"/>
                <w:sz w:val="20"/>
                <w:szCs w:val="20"/>
                <w:lang w:eastAsia="en-US"/>
              </w:rPr>
            </w:pPr>
            <w:r w:rsidRPr="00773B95">
              <w:rPr>
                <w:rFonts w:eastAsia="Calibri"/>
                <w:sz w:val="20"/>
                <w:szCs w:val="20"/>
                <w:lang w:eastAsia="en-US"/>
              </w:rPr>
              <w:t>Obrazovanje odraslih u POU Samobor obuhvaća niz formalnih i neformalnih programa, prekvalifikacija i dokvalifikacije za odrasle, ali i neformalne programe za djecu i mlade.</w:t>
            </w:r>
          </w:p>
          <w:p w14:paraId="716C5EB3" w14:textId="73BF3F05" w:rsidR="00A876F6" w:rsidRPr="00773B95" w:rsidRDefault="00A876F6" w:rsidP="00A876F6">
            <w:pPr>
              <w:jc w:val="both"/>
              <w:rPr>
                <w:rFonts w:eastAsia="Calibri"/>
                <w:sz w:val="20"/>
                <w:szCs w:val="20"/>
                <w:lang w:eastAsia="en-US"/>
              </w:rPr>
            </w:pPr>
            <w:r w:rsidRPr="00773B95">
              <w:rPr>
                <w:rFonts w:eastAsia="Calibri"/>
                <w:sz w:val="20"/>
                <w:szCs w:val="20"/>
                <w:lang w:eastAsia="en-US"/>
              </w:rPr>
              <w:lastRenderedPageBreak/>
              <w:t>Ishodište za planirana sredstva odnosi se na proteklo razdoblje te važeće cijene i troškovnike pojedinog obrazovnog programa i troškove izvođača programa i terenske nastave, sukladno ugovorima iz proteklog razdoblja.</w:t>
            </w:r>
          </w:p>
        </w:tc>
        <w:tc>
          <w:tcPr>
            <w:tcW w:w="1276" w:type="dxa"/>
            <w:shd w:val="clear" w:color="auto" w:fill="auto"/>
            <w:noWrap/>
            <w:vAlign w:val="center"/>
            <w:hideMark/>
          </w:tcPr>
          <w:p w14:paraId="6579F914" w14:textId="09C83E87" w:rsidR="00A876F6" w:rsidRPr="00773B95" w:rsidRDefault="00A876F6" w:rsidP="00A876F6">
            <w:pPr>
              <w:jc w:val="right"/>
              <w:rPr>
                <w:rFonts w:eastAsia="Calibri"/>
                <w:b/>
                <w:sz w:val="20"/>
                <w:szCs w:val="20"/>
                <w:lang w:eastAsia="en-US"/>
              </w:rPr>
            </w:pPr>
            <w:r w:rsidRPr="00773B95">
              <w:rPr>
                <w:rFonts w:eastAsia="Calibri"/>
                <w:b/>
                <w:sz w:val="20"/>
                <w:szCs w:val="20"/>
                <w:lang w:eastAsia="en-US"/>
              </w:rPr>
              <w:lastRenderedPageBreak/>
              <w:t>419.000</w:t>
            </w:r>
          </w:p>
        </w:tc>
        <w:tc>
          <w:tcPr>
            <w:tcW w:w="1277" w:type="dxa"/>
            <w:shd w:val="clear" w:color="auto" w:fill="auto"/>
            <w:noWrap/>
            <w:vAlign w:val="center"/>
            <w:hideMark/>
          </w:tcPr>
          <w:p w14:paraId="13555E71" w14:textId="1EEE498D" w:rsidR="00A876F6" w:rsidRPr="00773B95" w:rsidRDefault="00A876F6" w:rsidP="00A876F6">
            <w:pPr>
              <w:jc w:val="right"/>
              <w:rPr>
                <w:rFonts w:eastAsia="Calibri"/>
                <w:b/>
                <w:sz w:val="20"/>
                <w:szCs w:val="20"/>
                <w:lang w:eastAsia="en-US"/>
              </w:rPr>
            </w:pPr>
            <w:r w:rsidRPr="00773B95">
              <w:rPr>
                <w:rFonts w:eastAsia="Calibri"/>
                <w:b/>
                <w:sz w:val="20"/>
                <w:szCs w:val="20"/>
                <w:lang w:eastAsia="en-US"/>
              </w:rPr>
              <w:t>574.000</w:t>
            </w:r>
          </w:p>
        </w:tc>
        <w:tc>
          <w:tcPr>
            <w:tcW w:w="1277" w:type="dxa"/>
            <w:shd w:val="clear" w:color="auto" w:fill="auto"/>
            <w:noWrap/>
            <w:vAlign w:val="center"/>
            <w:hideMark/>
          </w:tcPr>
          <w:p w14:paraId="4D14D749" w14:textId="2B63F17B" w:rsidR="00A876F6" w:rsidRPr="00773B95" w:rsidRDefault="00A876F6" w:rsidP="00A876F6">
            <w:pPr>
              <w:jc w:val="right"/>
              <w:rPr>
                <w:rFonts w:eastAsia="Calibri"/>
                <w:b/>
                <w:sz w:val="20"/>
                <w:szCs w:val="20"/>
                <w:lang w:eastAsia="en-US"/>
              </w:rPr>
            </w:pPr>
            <w:r w:rsidRPr="00773B95">
              <w:rPr>
                <w:rFonts w:eastAsia="Calibri"/>
                <w:b/>
                <w:sz w:val="20"/>
                <w:szCs w:val="20"/>
                <w:lang w:eastAsia="en-US"/>
              </w:rPr>
              <w:t>574.000</w:t>
            </w:r>
          </w:p>
        </w:tc>
      </w:tr>
      <w:tr w:rsidR="00773B95" w:rsidRPr="00773B95" w14:paraId="5341957F" w14:textId="77777777" w:rsidTr="00A74C41">
        <w:trPr>
          <w:trHeight w:val="300"/>
        </w:trPr>
        <w:tc>
          <w:tcPr>
            <w:tcW w:w="10036" w:type="dxa"/>
            <w:gridSpan w:val="4"/>
            <w:shd w:val="clear" w:color="000000" w:fill="F2F2F2"/>
            <w:vAlign w:val="center"/>
            <w:hideMark/>
          </w:tcPr>
          <w:p w14:paraId="21F87231" w14:textId="6DB84C70" w:rsidR="00391B58" w:rsidRPr="00773B95" w:rsidRDefault="00391B58" w:rsidP="00391B58">
            <w:pPr>
              <w:rPr>
                <w:b/>
                <w:bCs/>
                <w:sz w:val="20"/>
                <w:szCs w:val="20"/>
              </w:rPr>
            </w:pPr>
            <w:r w:rsidRPr="00773B95">
              <w:rPr>
                <w:b/>
                <w:bCs/>
                <w:sz w:val="20"/>
                <w:szCs w:val="20"/>
              </w:rPr>
              <w:t>Naziv aktivnosti/projekta u Proračunu: OPREMA</w:t>
            </w:r>
          </w:p>
        </w:tc>
      </w:tr>
      <w:tr w:rsidR="00773B95" w:rsidRPr="00773B95" w14:paraId="21C7B52E" w14:textId="77777777" w:rsidTr="001B2C25">
        <w:trPr>
          <w:trHeight w:val="251"/>
        </w:trPr>
        <w:tc>
          <w:tcPr>
            <w:tcW w:w="6206" w:type="dxa"/>
            <w:vMerge w:val="restart"/>
            <w:shd w:val="clear" w:color="auto" w:fill="auto"/>
            <w:vAlign w:val="center"/>
            <w:hideMark/>
          </w:tcPr>
          <w:p w14:paraId="1610FEDC" w14:textId="479AB1F1" w:rsidR="00391B58" w:rsidRPr="00773B95" w:rsidRDefault="00391B58" w:rsidP="00391B58">
            <w:pPr>
              <w:jc w:val="center"/>
              <w:rPr>
                <w:sz w:val="20"/>
                <w:szCs w:val="20"/>
              </w:rPr>
            </w:pPr>
            <w:r w:rsidRPr="00773B95">
              <w:rPr>
                <w:sz w:val="20"/>
                <w:szCs w:val="20"/>
              </w:rPr>
              <w:t>Obrazloženje aktivnosti/projekta</w:t>
            </w:r>
          </w:p>
        </w:tc>
        <w:tc>
          <w:tcPr>
            <w:tcW w:w="3830" w:type="dxa"/>
            <w:gridSpan w:val="3"/>
            <w:shd w:val="clear" w:color="auto" w:fill="auto"/>
            <w:noWrap/>
            <w:vAlign w:val="center"/>
            <w:hideMark/>
          </w:tcPr>
          <w:p w14:paraId="250DE99B" w14:textId="3C07E9A1" w:rsidR="00391B58" w:rsidRPr="00773B95" w:rsidRDefault="00391B58" w:rsidP="00391B58">
            <w:pPr>
              <w:jc w:val="center"/>
              <w:rPr>
                <w:sz w:val="20"/>
                <w:szCs w:val="20"/>
              </w:rPr>
            </w:pPr>
            <w:r w:rsidRPr="00773B95">
              <w:rPr>
                <w:sz w:val="20"/>
                <w:szCs w:val="20"/>
              </w:rPr>
              <w:t>Obrazloženje aktivnosti/projekta</w:t>
            </w:r>
          </w:p>
        </w:tc>
      </w:tr>
      <w:tr w:rsidR="00773B95" w:rsidRPr="00773B95" w14:paraId="4FE26B24" w14:textId="77777777" w:rsidTr="001C7028">
        <w:trPr>
          <w:trHeight w:val="207"/>
        </w:trPr>
        <w:tc>
          <w:tcPr>
            <w:tcW w:w="6206" w:type="dxa"/>
            <w:vMerge/>
            <w:vAlign w:val="center"/>
            <w:hideMark/>
          </w:tcPr>
          <w:p w14:paraId="057E5F56" w14:textId="77777777" w:rsidR="00391B58" w:rsidRPr="00773B95" w:rsidRDefault="00391B58" w:rsidP="00391B58">
            <w:pPr>
              <w:rPr>
                <w:sz w:val="20"/>
                <w:szCs w:val="20"/>
              </w:rPr>
            </w:pPr>
          </w:p>
        </w:tc>
        <w:tc>
          <w:tcPr>
            <w:tcW w:w="1276" w:type="dxa"/>
            <w:noWrap/>
            <w:vAlign w:val="center"/>
            <w:hideMark/>
          </w:tcPr>
          <w:p w14:paraId="5C1C0D81" w14:textId="46BF3597" w:rsidR="00391B58" w:rsidRPr="00773B95" w:rsidRDefault="00391B58" w:rsidP="00391B58">
            <w:pPr>
              <w:jc w:val="center"/>
              <w:rPr>
                <w:sz w:val="20"/>
                <w:szCs w:val="20"/>
              </w:rPr>
            </w:pPr>
            <w:r w:rsidRPr="00773B95">
              <w:rPr>
                <w:sz w:val="20"/>
                <w:szCs w:val="20"/>
              </w:rPr>
              <w:t>2022.</w:t>
            </w:r>
          </w:p>
        </w:tc>
        <w:tc>
          <w:tcPr>
            <w:tcW w:w="1277" w:type="dxa"/>
            <w:noWrap/>
            <w:vAlign w:val="center"/>
            <w:hideMark/>
          </w:tcPr>
          <w:p w14:paraId="3B3EEE99" w14:textId="7CB04A19" w:rsidR="00391B58" w:rsidRPr="00773B95" w:rsidRDefault="00391B58" w:rsidP="00391B58">
            <w:pPr>
              <w:jc w:val="center"/>
              <w:rPr>
                <w:sz w:val="20"/>
                <w:szCs w:val="20"/>
              </w:rPr>
            </w:pPr>
            <w:r w:rsidRPr="00773B95">
              <w:rPr>
                <w:sz w:val="20"/>
                <w:szCs w:val="20"/>
              </w:rPr>
              <w:t>2023.</w:t>
            </w:r>
          </w:p>
        </w:tc>
        <w:tc>
          <w:tcPr>
            <w:tcW w:w="1277" w:type="dxa"/>
            <w:noWrap/>
            <w:vAlign w:val="center"/>
            <w:hideMark/>
          </w:tcPr>
          <w:p w14:paraId="78542A29" w14:textId="3150CB4C" w:rsidR="00391B58" w:rsidRPr="00773B95" w:rsidRDefault="00391B58" w:rsidP="00391B58">
            <w:pPr>
              <w:jc w:val="center"/>
              <w:rPr>
                <w:sz w:val="20"/>
                <w:szCs w:val="20"/>
              </w:rPr>
            </w:pPr>
            <w:r w:rsidRPr="00773B95">
              <w:rPr>
                <w:sz w:val="20"/>
                <w:szCs w:val="20"/>
              </w:rPr>
              <w:t>2024.</w:t>
            </w:r>
          </w:p>
        </w:tc>
      </w:tr>
      <w:tr w:rsidR="00773B95" w:rsidRPr="00773B95" w14:paraId="277734F0" w14:textId="77777777" w:rsidTr="001B2C25">
        <w:trPr>
          <w:trHeight w:val="416"/>
        </w:trPr>
        <w:tc>
          <w:tcPr>
            <w:tcW w:w="6206" w:type="dxa"/>
            <w:shd w:val="clear" w:color="auto" w:fill="auto"/>
            <w:noWrap/>
            <w:hideMark/>
          </w:tcPr>
          <w:p w14:paraId="4BBA7E5F" w14:textId="77777777" w:rsidR="00391B58" w:rsidRPr="00773B95" w:rsidRDefault="00391B58" w:rsidP="00391B58">
            <w:pPr>
              <w:jc w:val="both"/>
              <w:rPr>
                <w:rFonts w:eastAsia="Calibri"/>
                <w:bCs/>
                <w:sz w:val="20"/>
                <w:szCs w:val="20"/>
                <w:lang w:eastAsia="en-US"/>
              </w:rPr>
            </w:pPr>
            <w:r w:rsidRPr="00773B95">
              <w:rPr>
                <w:rFonts w:eastAsia="Calibri"/>
                <w:bCs/>
                <w:sz w:val="20"/>
                <w:szCs w:val="20"/>
                <w:lang w:eastAsia="en-US"/>
              </w:rPr>
              <w:t>Tijekom 2022. godine predviđeno je nabavljanje scenske i informatičke opreme i pratećih licenci.</w:t>
            </w:r>
          </w:p>
          <w:p w14:paraId="60392A78" w14:textId="4C8ED29C" w:rsidR="00391B58" w:rsidRPr="00773B95" w:rsidRDefault="00391B58" w:rsidP="00391B58">
            <w:pPr>
              <w:jc w:val="both"/>
              <w:rPr>
                <w:rFonts w:eastAsia="Calibri"/>
                <w:sz w:val="20"/>
                <w:szCs w:val="20"/>
              </w:rPr>
            </w:pPr>
            <w:r w:rsidRPr="00773B95">
              <w:rPr>
                <w:rFonts w:eastAsia="Calibri"/>
                <w:bCs/>
                <w:sz w:val="20"/>
                <w:szCs w:val="20"/>
                <w:lang w:eastAsia="en-US"/>
              </w:rPr>
              <w:t xml:space="preserve">Ishodište za planirana sredstva je u iskazanim potrebama korisnika, a sukladno trenutačnim cijenama. </w:t>
            </w:r>
          </w:p>
        </w:tc>
        <w:tc>
          <w:tcPr>
            <w:tcW w:w="1276" w:type="dxa"/>
            <w:shd w:val="clear" w:color="auto" w:fill="auto"/>
            <w:noWrap/>
            <w:vAlign w:val="center"/>
            <w:hideMark/>
          </w:tcPr>
          <w:p w14:paraId="0C1F1BEF" w14:textId="14123BC1" w:rsidR="00391B58" w:rsidRPr="00773B95" w:rsidRDefault="00391B58" w:rsidP="00391B58">
            <w:pPr>
              <w:jc w:val="right"/>
              <w:rPr>
                <w:b/>
                <w:sz w:val="20"/>
                <w:szCs w:val="20"/>
              </w:rPr>
            </w:pPr>
            <w:r w:rsidRPr="00773B95">
              <w:rPr>
                <w:b/>
                <w:sz w:val="20"/>
                <w:szCs w:val="20"/>
              </w:rPr>
              <w:t>322.000</w:t>
            </w:r>
          </w:p>
        </w:tc>
        <w:tc>
          <w:tcPr>
            <w:tcW w:w="1277" w:type="dxa"/>
            <w:shd w:val="clear" w:color="auto" w:fill="auto"/>
            <w:noWrap/>
            <w:vAlign w:val="center"/>
            <w:hideMark/>
          </w:tcPr>
          <w:p w14:paraId="207F473D" w14:textId="66310C34" w:rsidR="00391B58" w:rsidRPr="00773B95" w:rsidRDefault="00391B58" w:rsidP="00391B58">
            <w:pPr>
              <w:jc w:val="right"/>
              <w:rPr>
                <w:b/>
                <w:sz w:val="20"/>
                <w:szCs w:val="20"/>
              </w:rPr>
            </w:pPr>
            <w:r w:rsidRPr="00773B95">
              <w:rPr>
                <w:b/>
                <w:sz w:val="20"/>
                <w:szCs w:val="20"/>
              </w:rPr>
              <w:t>205.000</w:t>
            </w:r>
          </w:p>
        </w:tc>
        <w:tc>
          <w:tcPr>
            <w:tcW w:w="1277" w:type="dxa"/>
            <w:shd w:val="clear" w:color="auto" w:fill="auto"/>
            <w:noWrap/>
            <w:vAlign w:val="center"/>
            <w:hideMark/>
          </w:tcPr>
          <w:p w14:paraId="4DDCB777" w14:textId="6B0818F4" w:rsidR="00391B58" w:rsidRPr="00773B95" w:rsidRDefault="00391B58" w:rsidP="00391B58">
            <w:pPr>
              <w:jc w:val="right"/>
              <w:rPr>
                <w:b/>
                <w:sz w:val="20"/>
                <w:szCs w:val="20"/>
              </w:rPr>
            </w:pPr>
            <w:r w:rsidRPr="00773B95">
              <w:rPr>
                <w:b/>
                <w:sz w:val="20"/>
                <w:szCs w:val="20"/>
              </w:rPr>
              <w:t>216.000</w:t>
            </w:r>
          </w:p>
        </w:tc>
      </w:tr>
    </w:tbl>
    <w:p w14:paraId="6344CEB9" w14:textId="77777777" w:rsidR="006D66DA" w:rsidRPr="00773B95" w:rsidRDefault="006D66DA" w:rsidP="003F0B9E">
      <w:pPr>
        <w:spacing w:line="276" w:lineRule="auto"/>
        <w:rPr>
          <w:rFonts w:eastAsia="Calibri"/>
          <w:szCs w:val="22"/>
          <w:lang w:eastAsia="en-US"/>
        </w:rPr>
      </w:pPr>
    </w:p>
    <w:p w14:paraId="70851475" w14:textId="001C931F" w:rsidR="003F0B9E" w:rsidRPr="00773B95" w:rsidRDefault="00302B1C" w:rsidP="003F0B9E">
      <w:pPr>
        <w:spacing w:line="276" w:lineRule="auto"/>
        <w:rPr>
          <w:rFonts w:eastAsia="Calibri"/>
          <w:b/>
          <w:szCs w:val="22"/>
          <w:lang w:eastAsia="en-US"/>
        </w:rPr>
      </w:pPr>
      <w:r w:rsidRPr="00773B95">
        <w:rPr>
          <w:rFonts w:eastAsia="Calibri"/>
          <w:b/>
          <w:szCs w:val="22"/>
          <w:lang w:eastAsia="en-US"/>
        </w:rPr>
        <w:t xml:space="preserve">Proračunski korisnik </w:t>
      </w:r>
      <w:r w:rsidR="003F0B9E" w:rsidRPr="00773B95">
        <w:rPr>
          <w:rFonts w:eastAsia="Calibri"/>
          <w:b/>
          <w:szCs w:val="22"/>
          <w:lang w:eastAsia="en-US"/>
        </w:rPr>
        <w:t>26320 GRADSKA KNJIŽNICA SAMOBOR</w:t>
      </w:r>
    </w:p>
    <w:tbl>
      <w:tblPr>
        <w:tblpPr w:leftFromText="180" w:rightFromText="180" w:vertAnchor="text" w:tblpX="-327"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275"/>
        <w:gridCol w:w="1276"/>
        <w:gridCol w:w="1276"/>
      </w:tblGrid>
      <w:tr w:rsidR="00773B95" w:rsidRPr="00773B95" w14:paraId="7E79F27C" w14:textId="77777777" w:rsidTr="00117A1F">
        <w:trPr>
          <w:trHeight w:val="266"/>
        </w:trPr>
        <w:tc>
          <w:tcPr>
            <w:tcW w:w="10031" w:type="dxa"/>
            <w:gridSpan w:val="4"/>
            <w:shd w:val="clear" w:color="auto" w:fill="D9D9D9"/>
            <w:noWrap/>
            <w:hideMark/>
          </w:tcPr>
          <w:p w14:paraId="3C6EB747" w14:textId="77777777" w:rsidR="00EA5190" w:rsidRPr="00773B95" w:rsidRDefault="00EA5190" w:rsidP="003357B6">
            <w:pPr>
              <w:rPr>
                <w:b/>
                <w:bCs/>
                <w:iCs/>
              </w:rPr>
            </w:pPr>
            <w:r w:rsidRPr="00773B95">
              <w:rPr>
                <w:b/>
                <w:bCs/>
                <w:iCs/>
              </w:rPr>
              <w:t>Program:  JAVNE POTREBE U KULTURI</w:t>
            </w:r>
          </w:p>
        </w:tc>
      </w:tr>
      <w:tr w:rsidR="00773B95" w:rsidRPr="00773B95" w14:paraId="0878730A" w14:textId="77777777" w:rsidTr="00117A1F">
        <w:trPr>
          <w:trHeight w:val="1547"/>
        </w:trPr>
        <w:tc>
          <w:tcPr>
            <w:tcW w:w="10031" w:type="dxa"/>
            <w:gridSpan w:val="4"/>
            <w:tcBorders>
              <w:bottom w:val="single" w:sz="4" w:space="0" w:color="auto"/>
            </w:tcBorders>
            <w:shd w:val="clear" w:color="auto" w:fill="auto"/>
            <w:noWrap/>
            <w:hideMark/>
          </w:tcPr>
          <w:p w14:paraId="0F62BFA9" w14:textId="77777777" w:rsidR="005B19F0" w:rsidRPr="00773B95" w:rsidRDefault="00EA5190" w:rsidP="004E33B8">
            <w:pPr>
              <w:jc w:val="both"/>
              <w:rPr>
                <w:sz w:val="20"/>
                <w:szCs w:val="20"/>
              </w:rPr>
            </w:pPr>
            <w:r w:rsidRPr="00773B95">
              <w:rPr>
                <w:sz w:val="20"/>
                <w:szCs w:val="20"/>
              </w:rPr>
              <w:t xml:space="preserve">Zakonske </w:t>
            </w:r>
            <w:r w:rsidR="005B19F0" w:rsidRPr="00773B95">
              <w:rPr>
                <w:sz w:val="20"/>
                <w:szCs w:val="20"/>
              </w:rPr>
              <w:t>i druge pravne osnove programa:</w:t>
            </w:r>
          </w:p>
          <w:p w14:paraId="0BEA0432" w14:textId="77777777" w:rsidR="005B19F0" w:rsidRPr="00773B95" w:rsidRDefault="00EA5190" w:rsidP="005E0223">
            <w:pPr>
              <w:pStyle w:val="Odlomakpopisa"/>
              <w:numPr>
                <w:ilvl w:val="0"/>
                <w:numId w:val="21"/>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ustanovama (NN 76/93, 29/97, 47/99, 35/08 i 127/19), </w:t>
            </w:r>
          </w:p>
          <w:p w14:paraId="447792D7" w14:textId="77777777" w:rsidR="005B19F0" w:rsidRPr="00773B95" w:rsidRDefault="00EA5190" w:rsidP="005E0223">
            <w:pPr>
              <w:pStyle w:val="Odlomakpopisa"/>
              <w:numPr>
                <w:ilvl w:val="0"/>
                <w:numId w:val="21"/>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knjižnicama i knjižničnoj djelatnosti (NN 17/19 i 98/19), </w:t>
            </w:r>
          </w:p>
          <w:p w14:paraId="6DBEBB62" w14:textId="77777777" w:rsidR="005B19F0" w:rsidRPr="00773B95" w:rsidRDefault="00EA5190" w:rsidP="005E0223">
            <w:pPr>
              <w:pStyle w:val="Odlomakpopisa"/>
              <w:numPr>
                <w:ilvl w:val="0"/>
                <w:numId w:val="21"/>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financiranju javnih potreba u kulturi (NN 47/90, 27/93 i 38/09), </w:t>
            </w:r>
          </w:p>
          <w:p w14:paraId="371264E8" w14:textId="77777777" w:rsidR="005B19F0" w:rsidRPr="00773B95" w:rsidRDefault="00EA5190" w:rsidP="005E0223">
            <w:pPr>
              <w:pStyle w:val="Odlomakpopisa"/>
              <w:numPr>
                <w:ilvl w:val="0"/>
                <w:numId w:val="21"/>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upravljanju javnim ustanovama u kulturi (NN 96/01 i 98/19), </w:t>
            </w:r>
          </w:p>
          <w:p w14:paraId="27587B21" w14:textId="2DA3064D" w:rsidR="00EA5190" w:rsidRPr="00773B95" w:rsidRDefault="00EA5190" w:rsidP="00117A1F">
            <w:pPr>
              <w:pStyle w:val="Odlomakpopisa"/>
              <w:numPr>
                <w:ilvl w:val="0"/>
                <w:numId w:val="21"/>
              </w:numPr>
              <w:spacing w:after="0"/>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Standardi za narodne knjižnice u Republici Hrvatskoj (NN 58/99)</w:t>
            </w:r>
          </w:p>
        </w:tc>
      </w:tr>
      <w:tr w:rsidR="00773B95" w:rsidRPr="00773B95" w14:paraId="012975D3" w14:textId="77777777" w:rsidTr="00117A1F">
        <w:trPr>
          <w:trHeight w:val="1243"/>
        </w:trPr>
        <w:tc>
          <w:tcPr>
            <w:tcW w:w="10031" w:type="dxa"/>
            <w:gridSpan w:val="4"/>
            <w:tcBorders>
              <w:top w:val="single" w:sz="4" w:space="0" w:color="auto"/>
              <w:left w:val="single" w:sz="4" w:space="0" w:color="auto"/>
              <w:bottom w:val="single" w:sz="4" w:space="0" w:color="auto"/>
            </w:tcBorders>
            <w:shd w:val="clear" w:color="auto" w:fill="FFFFFF" w:themeFill="background1"/>
          </w:tcPr>
          <w:p w14:paraId="72BBFC8C" w14:textId="77777777" w:rsidR="002002F5" w:rsidRPr="00773B95" w:rsidRDefault="002002F5" w:rsidP="002002F5">
            <w:pPr>
              <w:jc w:val="both"/>
              <w:rPr>
                <w:bCs/>
                <w:i/>
                <w:iCs/>
                <w:sz w:val="20"/>
                <w:szCs w:val="20"/>
              </w:rPr>
            </w:pPr>
            <w:r w:rsidRPr="00773B95">
              <w:rPr>
                <w:b/>
                <w:sz w:val="20"/>
                <w:szCs w:val="20"/>
              </w:rPr>
              <w:t xml:space="preserve">Razvojna mjera </w:t>
            </w:r>
            <w:r w:rsidRPr="00773B95">
              <w:rPr>
                <w:bCs/>
                <w:i/>
                <w:iCs/>
                <w:sz w:val="20"/>
                <w:szCs w:val="20"/>
              </w:rPr>
              <w:t>(poveznica sa strateškim okvirom Provedbenog programa Grada Samobora za razdoblje 2021. – 2025.)</w:t>
            </w:r>
          </w:p>
          <w:p w14:paraId="30D47335" w14:textId="77777777" w:rsidR="002002F5" w:rsidRPr="00773B95" w:rsidRDefault="002002F5" w:rsidP="002002F5">
            <w:pPr>
              <w:jc w:val="both"/>
              <w:rPr>
                <w:bCs/>
                <w:i/>
                <w:iCs/>
                <w:sz w:val="20"/>
                <w:szCs w:val="20"/>
              </w:rPr>
            </w:pPr>
            <w:r w:rsidRPr="00773B95">
              <w:rPr>
                <w:bCs/>
                <w:i/>
                <w:iCs/>
                <w:sz w:val="20"/>
                <w:szCs w:val="20"/>
              </w:rPr>
              <w:t>8. Kultura, tjelesna kultura i sport</w:t>
            </w:r>
          </w:p>
          <w:p w14:paraId="615484E7" w14:textId="77777777" w:rsidR="002002F5" w:rsidRPr="00773B95" w:rsidRDefault="002002F5" w:rsidP="002002F5">
            <w:pPr>
              <w:jc w:val="both"/>
              <w:rPr>
                <w:b/>
                <w:sz w:val="20"/>
                <w:szCs w:val="20"/>
              </w:rPr>
            </w:pPr>
            <w:r w:rsidRPr="00773B95">
              <w:rPr>
                <w:bCs/>
                <w:i/>
                <w:iCs/>
                <w:sz w:val="20"/>
                <w:szCs w:val="20"/>
              </w:rPr>
              <w:br/>
            </w:r>
            <w:r w:rsidRPr="00773B95">
              <w:rPr>
                <w:b/>
                <w:sz w:val="20"/>
                <w:szCs w:val="20"/>
              </w:rPr>
              <w:t>Pokazatelji rezultata:</w:t>
            </w:r>
          </w:p>
          <w:p w14:paraId="50C06D2F" w14:textId="027B8B28" w:rsidR="002002F5" w:rsidRPr="00773B95" w:rsidRDefault="002002F5" w:rsidP="002002F5">
            <w:pPr>
              <w:jc w:val="both"/>
              <w:rPr>
                <w:sz w:val="20"/>
                <w:szCs w:val="20"/>
              </w:rPr>
            </w:pPr>
            <w:r w:rsidRPr="00773B95">
              <w:rPr>
                <w:bCs/>
                <w:sz w:val="20"/>
                <w:szCs w:val="20"/>
              </w:rPr>
              <w:t>Sukladno Prilogu 1. Provedbenog programa Grada Samobora za razdoblje 2021. – 2025.</w:t>
            </w:r>
          </w:p>
        </w:tc>
      </w:tr>
      <w:tr w:rsidR="00773B95" w:rsidRPr="00773B95" w14:paraId="5F3F7F69" w14:textId="77777777" w:rsidTr="0066135E">
        <w:trPr>
          <w:trHeight w:val="300"/>
        </w:trPr>
        <w:tc>
          <w:tcPr>
            <w:tcW w:w="10031" w:type="dxa"/>
            <w:gridSpan w:val="4"/>
            <w:tcBorders>
              <w:top w:val="single" w:sz="4" w:space="0" w:color="auto"/>
            </w:tcBorders>
            <w:shd w:val="clear" w:color="000000" w:fill="F2F2F2"/>
            <w:vAlign w:val="center"/>
            <w:hideMark/>
          </w:tcPr>
          <w:p w14:paraId="2E99D9A6" w14:textId="77777777" w:rsidR="002002F5" w:rsidRPr="00773B95" w:rsidRDefault="002002F5" w:rsidP="002002F5">
            <w:pPr>
              <w:rPr>
                <w:b/>
                <w:sz w:val="20"/>
                <w:szCs w:val="20"/>
              </w:rPr>
            </w:pPr>
            <w:r w:rsidRPr="00773B95">
              <w:rPr>
                <w:b/>
                <w:bCs/>
                <w:sz w:val="20"/>
                <w:szCs w:val="20"/>
              </w:rPr>
              <w:t>Naziv aktivnosti/projekta u Proračunu: REDOVNA DJELATNOST</w:t>
            </w:r>
          </w:p>
        </w:tc>
      </w:tr>
      <w:tr w:rsidR="00773B95" w:rsidRPr="00773B95" w14:paraId="7C5C3305" w14:textId="77777777" w:rsidTr="003357B6">
        <w:trPr>
          <w:trHeight w:val="251"/>
        </w:trPr>
        <w:tc>
          <w:tcPr>
            <w:tcW w:w="6204" w:type="dxa"/>
            <w:vMerge w:val="restart"/>
            <w:shd w:val="clear" w:color="auto" w:fill="auto"/>
            <w:vAlign w:val="center"/>
            <w:hideMark/>
          </w:tcPr>
          <w:p w14:paraId="2207B6C6" w14:textId="77777777" w:rsidR="002002F5" w:rsidRPr="00773B95" w:rsidRDefault="002002F5" w:rsidP="002002F5">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1CFBA100" w14:textId="77777777" w:rsidR="002002F5" w:rsidRPr="00773B95" w:rsidRDefault="002002F5" w:rsidP="002002F5">
            <w:pPr>
              <w:jc w:val="center"/>
              <w:rPr>
                <w:sz w:val="20"/>
                <w:szCs w:val="20"/>
              </w:rPr>
            </w:pPr>
            <w:r w:rsidRPr="00773B95">
              <w:rPr>
                <w:sz w:val="20"/>
                <w:szCs w:val="20"/>
              </w:rPr>
              <w:t>Planirana sredstva</w:t>
            </w:r>
          </w:p>
        </w:tc>
      </w:tr>
      <w:tr w:rsidR="00773B95" w:rsidRPr="00773B95" w14:paraId="2B15BAA9" w14:textId="77777777" w:rsidTr="003357B6">
        <w:trPr>
          <w:trHeight w:val="207"/>
        </w:trPr>
        <w:tc>
          <w:tcPr>
            <w:tcW w:w="6204" w:type="dxa"/>
            <w:vMerge/>
            <w:vAlign w:val="center"/>
            <w:hideMark/>
          </w:tcPr>
          <w:p w14:paraId="781E4598" w14:textId="77777777" w:rsidR="002002F5" w:rsidRPr="00773B95" w:rsidRDefault="002002F5" w:rsidP="002002F5">
            <w:pPr>
              <w:rPr>
                <w:sz w:val="20"/>
                <w:szCs w:val="20"/>
              </w:rPr>
            </w:pPr>
          </w:p>
        </w:tc>
        <w:tc>
          <w:tcPr>
            <w:tcW w:w="1275" w:type="dxa"/>
            <w:shd w:val="clear" w:color="auto" w:fill="auto"/>
            <w:noWrap/>
            <w:vAlign w:val="bottom"/>
            <w:hideMark/>
          </w:tcPr>
          <w:p w14:paraId="3C60BEF2" w14:textId="4533C7B6" w:rsidR="002002F5" w:rsidRPr="00773B95" w:rsidRDefault="002002F5" w:rsidP="002002F5">
            <w:pPr>
              <w:jc w:val="center"/>
              <w:rPr>
                <w:sz w:val="20"/>
                <w:szCs w:val="20"/>
              </w:rPr>
            </w:pPr>
            <w:r w:rsidRPr="00773B95">
              <w:rPr>
                <w:sz w:val="20"/>
                <w:szCs w:val="20"/>
              </w:rPr>
              <w:t>202</w:t>
            </w:r>
            <w:r w:rsidR="0066135E" w:rsidRPr="00773B95">
              <w:rPr>
                <w:sz w:val="20"/>
                <w:szCs w:val="20"/>
              </w:rPr>
              <w:t>2</w:t>
            </w:r>
            <w:r w:rsidRPr="00773B95">
              <w:rPr>
                <w:sz w:val="20"/>
                <w:szCs w:val="20"/>
              </w:rPr>
              <w:t>.</w:t>
            </w:r>
          </w:p>
        </w:tc>
        <w:tc>
          <w:tcPr>
            <w:tcW w:w="1276" w:type="dxa"/>
            <w:shd w:val="clear" w:color="auto" w:fill="auto"/>
            <w:noWrap/>
            <w:vAlign w:val="bottom"/>
            <w:hideMark/>
          </w:tcPr>
          <w:p w14:paraId="668A24F3" w14:textId="773E7BAC" w:rsidR="002002F5" w:rsidRPr="00773B95" w:rsidRDefault="002002F5" w:rsidP="002002F5">
            <w:pPr>
              <w:jc w:val="center"/>
              <w:rPr>
                <w:sz w:val="20"/>
                <w:szCs w:val="20"/>
              </w:rPr>
            </w:pPr>
            <w:r w:rsidRPr="00773B95">
              <w:rPr>
                <w:sz w:val="20"/>
                <w:szCs w:val="20"/>
              </w:rPr>
              <w:t>202</w:t>
            </w:r>
            <w:r w:rsidR="0066135E" w:rsidRPr="00773B95">
              <w:rPr>
                <w:sz w:val="20"/>
                <w:szCs w:val="20"/>
              </w:rPr>
              <w:t>3</w:t>
            </w:r>
            <w:r w:rsidRPr="00773B95">
              <w:rPr>
                <w:sz w:val="20"/>
                <w:szCs w:val="20"/>
              </w:rPr>
              <w:t>.</w:t>
            </w:r>
          </w:p>
        </w:tc>
        <w:tc>
          <w:tcPr>
            <w:tcW w:w="1276" w:type="dxa"/>
            <w:shd w:val="clear" w:color="auto" w:fill="auto"/>
            <w:noWrap/>
            <w:vAlign w:val="bottom"/>
            <w:hideMark/>
          </w:tcPr>
          <w:p w14:paraId="5CB872B7" w14:textId="3CCCD1B9" w:rsidR="002002F5" w:rsidRPr="00773B95" w:rsidRDefault="002002F5" w:rsidP="002002F5">
            <w:pPr>
              <w:jc w:val="center"/>
              <w:rPr>
                <w:sz w:val="20"/>
                <w:szCs w:val="20"/>
              </w:rPr>
            </w:pPr>
            <w:r w:rsidRPr="00773B95">
              <w:rPr>
                <w:sz w:val="20"/>
                <w:szCs w:val="20"/>
              </w:rPr>
              <w:t>202</w:t>
            </w:r>
            <w:r w:rsidR="0066135E" w:rsidRPr="00773B95">
              <w:rPr>
                <w:sz w:val="20"/>
                <w:szCs w:val="20"/>
              </w:rPr>
              <w:t>4</w:t>
            </w:r>
            <w:r w:rsidRPr="00773B95">
              <w:rPr>
                <w:sz w:val="20"/>
                <w:szCs w:val="20"/>
              </w:rPr>
              <w:t>.</w:t>
            </w:r>
          </w:p>
        </w:tc>
      </w:tr>
      <w:tr w:rsidR="00773B95" w:rsidRPr="00773B95" w14:paraId="4F49C5D8" w14:textId="77777777" w:rsidTr="003357B6">
        <w:trPr>
          <w:trHeight w:val="416"/>
        </w:trPr>
        <w:tc>
          <w:tcPr>
            <w:tcW w:w="6204" w:type="dxa"/>
            <w:shd w:val="clear" w:color="auto" w:fill="auto"/>
            <w:noWrap/>
            <w:hideMark/>
          </w:tcPr>
          <w:p w14:paraId="7111D78E" w14:textId="77777777" w:rsidR="00B1034E" w:rsidRPr="00773B95" w:rsidRDefault="00B1034E" w:rsidP="00B1034E">
            <w:pPr>
              <w:spacing w:line="276" w:lineRule="auto"/>
              <w:jc w:val="both"/>
              <w:rPr>
                <w:rFonts w:eastAsia="Calibri"/>
                <w:sz w:val="20"/>
                <w:szCs w:val="20"/>
                <w:lang w:eastAsia="en-US"/>
              </w:rPr>
            </w:pPr>
            <w:r w:rsidRPr="00773B95">
              <w:rPr>
                <w:rFonts w:eastAsia="Calibri"/>
                <w:sz w:val="20"/>
                <w:szCs w:val="20"/>
                <w:lang w:eastAsia="en-US"/>
              </w:rPr>
              <w:t xml:space="preserve">Iz ove aktivnosti financiraju se plaće za redovni rad 16 zaposlenika, ostala materijalna prava, doprinosi za zdravstveno osiguranje, doprinosi za zapošljavanje, službena putovanja, stručna usavršavanja, naknada za prijevoz na posao i s posla, rashodi za materijal i energiju, rashodi za usluge, ostali nespomenuti rashodi poslovanja, bankarske usluge i usluge platnog prometa. </w:t>
            </w:r>
          </w:p>
          <w:p w14:paraId="54874A36" w14:textId="77777777" w:rsidR="00B1034E" w:rsidRPr="00773B95" w:rsidRDefault="00B1034E" w:rsidP="00B1034E">
            <w:pPr>
              <w:spacing w:line="276" w:lineRule="auto"/>
              <w:jc w:val="both"/>
              <w:rPr>
                <w:rFonts w:eastAsia="Calibri"/>
                <w:sz w:val="20"/>
                <w:szCs w:val="20"/>
                <w:lang w:eastAsia="en-US"/>
              </w:rPr>
            </w:pPr>
            <w:r w:rsidRPr="00773B95">
              <w:rPr>
                <w:rFonts w:eastAsia="Calibri"/>
                <w:sz w:val="20"/>
                <w:szCs w:val="20"/>
                <w:lang w:eastAsia="en-US"/>
              </w:rPr>
              <w:t xml:space="preserve">Ishodište za planirana sredstva za plaće djelatnika ustanova umnožak je osnovice u iznosu od 3.515,00 kn i koeficijenta propisanog Pravilnikom za svakog djelatnika. </w:t>
            </w:r>
          </w:p>
          <w:p w14:paraId="462B9C2B" w14:textId="6536DB8C" w:rsidR="00B1034E" w:rsidRPr="00773B95" w:rsidRDefault="00B1034E" w:rsidP="00B1034E">
            <w:pPr>
              <w:spacing w:line="276" w:lineRule="auto"/>
              <w:jc w:val="both"/>
              <w:rPr>
                <w:rFonts w:eastAsia="Calibri"/>
                <w:sz w:val="20"/>
                <w:szCs w:val="20"/>
                <w:lang w:eastAsia="en-US"/>
              </w:rPr>
            </w:pPr>
            <w:r w:rsidRPr="00773B95">
              <w:rPr>
                <w:rFonts w:eastAsia="Calibri"/>
                <w:sz w:val="20"/>
                <w:szCs w:val="20"/>
                <w:lang w:eastAsia="en-US"/>
              </w:rPr>
              <w:t>Ishodište za planirana sredstva odnosi se na realizaciju iz prošlih godina te iskazanu potrebu dionika, a ishodište za materijalne troškove koji se odnose na planirane rashode za energente je procjena realizacije iz 2021. godine te važeće cijene energenata i komunalnih usluga.</w:t>
            </w:r>
          </w:p>
        </w:tc>
        <w:tc>
          <w:tcPr>
            <w:tcW w:w="1275" w:type="dxa"/>
            <w:shd w:val="clear" w:color="auto" w:fill="auto"/>
            <w:noWrap/>
            <w:vAlign w:val="center"/>
            <w:hideMark/>
          </w:tcPr>
          <w:p w14:paraId="1212F943" w14:textId="3B7F81FF" w:rsidR="00B1034E" w:rsidRPr="00773B95" w:rsidRDefault="00B1034E" w:rsidP="00B1034E">
            <w:pPr>
              <w:jc w:val="right"/>
              <w:rPr>
                <w:b/>
                <w:sz w:val="20"/>
                <w:szCs w:val="20"/>
              </w:rPr>
            </w:pPr>
            <w:r w:rsidRPr="00773B95">
              <w:rPr>
                <w:b/>
                <w:sz w:val="20"/>
                <w:szCs w:val="20"/>
              </w:rPr>
              <w:t>3.243.000</w:t>
            </w:r>
          </w:p>
        </w:tc>
        <w:tc>
          <w:tcPr>
            <w:tcW w:w="1276" w:type="dxa"/>
            <w:shd w:val="clear" w:color="auto" w:fill="auto"/>
            <w:noWrap/>
            <w:vAlign w:val="center"/>
            <w:hideMark/>
          </w:tcPr>
          <w:p w14:paraId="7CF1386F" w14:textId="2ABB439B" w:rsidR="00B1034E" w:rsidRPr="00773B95" w:rsidRDefault="00B1034E" w:rsidP="00B1034E">
            <w:pPr>
              <w:jc w:val="right"/>
              <w:rPr>
                <w:b/>
                <w:sz w:val="20"/>
                <w:szCs w:val="20"/>
              </w:rPr>
            </w:pPr>
            <w:r w:rsidRPr="00773B95">
              <w:rPr>
                <w:b/>
                <w:sz w:val="20"/>
                <w:szCs w:val="20"/>
              </w:rPr>
              <w:t>3.294.000</w:t>
            </w:r>
          </w:p>
        </w:tc>
        <w:tc>
          <w:tcPr>
            <w:tcW w:w="1276" w:type="dxa"/>
            <w:shd w:val="clear" w:color="auto" w:fill="auto"/>
            <w:noWrap/>
            <w:vAlign w:val="center"/>
            <w:hideMark/>
          </w:tcPr>
          <w:p w14:paraId="4D0EE3E6" w14:textId="1812771D" w:rsidR="00B1034E" w:rsidRPr="00773B95" w:rsidRDefault="00B1034E" w:rsidP="00B1034E">
            <w:pPr>
              <w:jc w:val="right"/>
              <w:rPr>
                <w:b/>
                <w:sz w:val="20"/>
                <w:szCs w:val="20"/>
              </w:rPr>
            </w:pPr>
            <w:r w:rsidRPr="00773B95">
              <w:rPr>
                <w:b/>
                <w:sz w:val="20"/>
                <w:szCs w:val="20"/>
              </w:rPr>
              <w:t>3.364.000</w:t>
            </w:r>
          </w:p>
        </w:tc>
      </w:tr>
      <w:tr w:rsidR="00773B95" w:rsidRPr="00773B95" w14:paraId="7340B44C" w14:textId="77777777" w:rsidTr="00755A97">
        <w:trPr>
          <w:trHeight w:val="300"/>
        </w:trPr>
        <w:tc>
          <w:tcPr>
            <w:tcW w:w="10031" w:type="dxa"/>
            <w:gridSpan w:val="4"/>
            <w:shd w:val="clear" w:color="000000" w:fill="F2F2F2"/>
            <w:vAlign w:val="center"/>
            <w:hideMark/>
          </w:tcPr>
          <w:p w14:paraId="2D500E48" w14:textId="77777777" w:rsidR="002002F5" w:rsidRPr="00773B95" w:rsidRDefault="002002F5" w:rsidP="002002F5">
            <w:pPr>
              <w:rPr>
                <w:b/>
                <w:bCs/>
                <w:sz w:val="20"/>
                <w:szCs w:val="20"/>
              </w:rPr>
            </w:pPr>
            <w:r w:rsidRPr="00773B95">
              <w:rPr>
                <w:b/>
                <w:bCs/>
                <w:sz w:val="20"/>
                <w:szCs w:val="20"/>
              </w:rPr>
              <w:t>Naziv aktivnosti/projekta u Proračunu: OSTALI POSEBNI PROGRAMI</w:t>
            </w:r>
          </w:p>
        </w:tc>
      </w:tr>
      <w:tr w:rsidR="00773B95" w:rsidRPr="00773B95" w14:paraId="6E4B05E9" w14:textId="77777777" w:rsidTr="003357B6">
        <w:trPr>
          <w:trHeight w:val="251"/>
        </w:trPr>
        <w:tc>
          <w:tcPr>
            <w:tcW w:w="6204" w:type="dxa"/>
            <w:vMerge w:val="restart"/>
            <w:shd w:val="clear" w:color="auto" w:fill="auto"/>
            <w:vAlign w:val="center"/>
            <w:hideMark/>
          </w:tcPr>
          <w:p w14:paraId="1451C724" w14:textId="77777777" w:rsidR="002002F5" w:rsidRPr="00773B95" w:rsidRDefault="002002F5" w:rsidP="002002F5">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2051698D" w14:textId="77777777" w:rsidR="002002F5" w:rsidRPr="00773B95" w:rsidRDefault="002002F5" w:rsidP="002002F5">
            <w:pPr>
              <w:jc w:val="center"/>
              <w:rPr>
                <w:sz w:val="20"/>
                <w:szCs w:val="20"/>
              </w:rPr>
            </w:pPr>
            <w:r w:rsidRPr="00773B95">
              <w:rPr>
                <w:sz w:val="20"/>
                <w:szCs w:val="20"/>
              </w:rPr>
              <w:t>Planirana sredstva</w:t>
            </w:r>
          </w:p>
        </w:tc>
      </w:tr>
      <w:tr w:rsidR="00773B95" w:rsidRPr="00773B95" w14:paraId="4F377DAC" w14:textId="77777777" w:rsidTr="003357B6">
        <w:trPr>
          <w:trHeight w:val="207"/>
        </w:trPr>
        <w:tc>
          <w:tcPr>
            <w:tcW w:w="6204" w:type="dxa"/>
            <w:vMerge/>
            <w:vAlign w:val="center"/>
            <w:hideMark/>
          </w:tcPr>
          <w:p w14:paraId="4F2EA49E" w14:textId="77777777" w:rsidR="002002F5" w:rsidRPr="00773B95" w:rsidRDefault="002002F5" w:rsidP="002002F5">
            <w:pPr>
              <w:rPr>
                <w:sz w:val="20"/>
                <w:szCs w:val="20"/>
              </w:rPr>
            </w:pPr>
          </w:p>
        </w:tc>
        <w:tc>
          <w:tcPr>
            <w:tcW w:w="1275" w:type="dxa"/>
            <w:shd w:val="clear" w:color="auto" w:fill="auto"/>
            <w:noWrap/>
            <w:vAlign w:val="bottom"/>
            <w:hideMark/>
          </w:tcPr>
          <w:p w14:paraId="4B6E2DAB" w14:textId="0DEAF8C6" w:rsidR="002002F5" w:rsidRPr="00773B95" w:rsidRDefault="002002F5" w:rsidP="002002F5">
            <w:pPr>
              <w:jc w:val="center"/>
              <w:rPr>
                <w:sz w:val="20"/>
                <w:szCs w:val="20"/>
              </w:rPr>
            </w:pPr>
            <w:r w:rsidRPr="00773B95">
              <w:rPr>
                <w:sz w:val="20"/>
                <w:szCs w:val="20"/>
              </w:rPr>
              <w:t>202</w:t>
            </w:r>
            <w:r w:rsidR="00755A97" w:rsidRPr="00773B95">
              <w:rPr>
                <w:sz w:val="20"/>
                <w:szCs w:val="20"/>
              </w:rPr>
              <w:t>2</w:t>
            </w:r>
            <w:r w:rsidRPr="00773B95">
              <w:rPr>
                <w:sz w:val="20"/>
                <w:szCs w:val="20"/>
              </w:rPr>
              <w:t>.</w:t>
            </w:r>
          </w:p>
        </w:tc>
        <w:tc>
          <w:tcPr>
            <w:tcW w:w="1276" w:type="dxa"/>
            <w:shd w:val="clear" w:color="auto" w:fill="auto"/>
            <w:noWrap/>
            <w:vAlign w:val="bottom"/>
            <w:hideMark/>
          </w:tcPr>
          <w:p w14:paraId="5CDAE504" w14:textId="356B7D35" w:rsidR="002002F5" w:rsidRPr="00773B95" w:rsidRDefault="002002F5" w:rsidP="002002F5">
            <w:pPr>
              <w:jc w:val="center"/>
              <w:rPr>
                <w:sz w:val="20"/>
                <w:szCs w:val="20"/>
              </w:rPr>
            </w:pPr>
            <w:r w:rsidRPr="00773B95">
              <w:rPr>
                <w:sz w:val="20"/>
                <w:szCs w:val="20"/>
              </w:rPr>
              <w:t>202</w:t>
            </w:r>
            <w:r w:rsidR="00755A97" w:rsidRPr="00773B95">
              <w:rPr>
                <w:sz w:val="20"/>
                <w:szCs w:val="20"/>
              </w:rPr>
              <w:t>3</w:t>
            </w:r>
            <w:r w:rsidRPr="00773B95">
              <w:rPr>
                <w:sz w:val="20"/>
                <w:szCs w:val="20"/>
              </w:rPr>
              <w:t>.</w:t>
            </w:r>
          </w:p>
        </w:tc>
        <w:tc>
          <w:tcPr>
            <w:tcW w:w="1276" w:type="dxa"/>
            <w:shd w:val="clear" w:color="auto" w:fill="auto"/>
            <w:noWrap/>
            <w:vAlign w:val="bottom"/>
            <w:hideMark/>
          </w:tcPr>
          <w:p w14:paraId="5490B9DF" w14:textId="7794A01F" w:rsidR="002002F5" w:rsidRPr="00773B95" w:rsidRDefault="002002F5" w:rsidP="002002F5">
            <w:pPr>
              <w:jc w:val="center"/>
              <w:rPr>
                <w:sz w:val="20"/>
                <w:szCs w:val="20"/>
              </w:rPr>
            </w:pPr>
            <w:r w:rsidRPr="00773B95">
              <w:rPr>
                <w:sz w:val="20"/>
                <w:szCs w:val="20"/>
              </w:rPr>
              <w:t>20</w:t>
            </w:r>
            <w:r w:rsidR="00755A97" w:rsidRPr="00773B95">
              <w:rPr>
                <w:sz w:val="20"/>
                <w:szCs w:val="20"/>
              </w:rPr>
              <w:t>24</w:t>
            </w:r>
            <w:r w:rsidRPr="00773B95">
              <w:rPr>
                <w:sz w:val="20"/>
                <w:szCs w:val="20"/>
              </w:rPr>
              <w:t>.</w:t>
            </w:r>
          </w:p>
        </w:tc>
      </w:tr>
      <w:tr w:rsidR="00773B95" w:rsidRPr="00773B95" w14:paraId="4336E55E" w14:textId="77777777" w:rsidTr="001C7028">
        <w:trPr>
          <w:trHeight w:val="416"/>
        </w:trPr>
        <w:tc>
          <w:tcPr>
            <w:tcW w:w="6204" w:type="dxa"/>
            <w:tcBorders>
              <w:top w:val="single" w:sz="4" w:space="0" w:color="auto"/>
              <w:left w:val="single" w:sz="4" w:space="0" w:color="auto"/>
              <w:bottom w:val="single" w:sz="4" w:space="0" w:color="auto"/>
            </w:tcBorders>
            <w:shd w:val="clear" w:color="auto" w:fill="auto"/>
            <w:noWrap/>
            <w:hideMark/>
          </w:tcPr>
          <w:p w14:paraId="7B52E2F2" w14:textId="77777777" w:rsidR="00107E75" w:rsidRPr="00773B95" w:rsidRDefault="00107E75" w:rsidP="00107E75">
            <w:pPr>
              <w:jc w:val="both"/>
              <w:rPr>
                <w:rFonts w:eastAsia="Calibri"/>
                <w:sz w:val="20"/>
                <w:szCs w:val="20"/>
                <w:lang w:eastAsia="en-US"/>
              </w:rPr>
            </w:pPr>
            <w:r w:rsidRPr="00773B95">
              <w:rPr>
                <w:rFonts w:eastAsia="Calibri"/>
                <w:sz w:val="20"/>
                <w:szCs w:val="20"/>
                <w:lang w:eastAsia="en-US"/>
              </w:rPr>
              <w:t>Posebni projekti Gradske knjižnice Samobor tijekom 2022. godine su:</w:t>
            </w:r>
          </w:p>
          <w:p w14:paraId="35D94FA8" w14:textId="77777777" w:rsidR="00107E75" w:rsidRPr="00773B95" w:rsidRDefault="00107E75" w:rsidP="00107E75">
            <w:pPr>
              <w:jc w:val="both"/>
              <w:rPr>
                <w:rFonts w:eastAsia="Calibri"/>
                <w:sz w:val="20"/>
                <w:szCs w:val="20"/>
                <w:lang w:eastAsia="en-US"/>
              </w:rPr>
            </w:pPr>
            <w:r w:rsidRPr="00773B95">
              <w:rPr>
                <w:rFonts w:eastAsia="Calibri"/>
                <w:sz w:val="20"/>
                <w:szCs w:val="20"/>
                <w:lang w:eastAsia="en-US"/>
              </w:rPr>
              <w:t xml:space="preserve">Volim hrvatski, Volim prirodu, Dani dramskog odgoja, Dani </w:t>
            </w:r>
            <w:proofErr w:type="spellStart"/>
            <w:r w:rsidRPr="00773B95">
              <w:rPr>
                <w:rFonts w:eastAsia="Calibri"/>
                <w:sz w:val="20"/>
                <w:szCs w:val="20"/>
                <w:lang w:eastAsia="en-US"/>
              </w:rPr>
              <w:t>kratkopričaša</w:t>
            </w:r>
            <w:proofErr w:type="spellEnd"/>
            <w:r w:rsidRPr="00773B95">
              <w:rPr>
                <w:rFonts w:eastAsia="Calibri"/>
                <w:sz w:val="20"/>
                <w:szCs w:val="20"/>
                <w:lang w:eastAsia="en-US"/>
              </w:rPr>
              <w:t xml:space="preserve">, Mjesec hrvatske knjige, Noć knjige, 10. Zbirka kratke priče s natječaja iz 2022. god., putopisno lirska zbirka Milana </w:t>
            </w:r>
            <w:proofErr w:type="spellStart"/>
            <w:r w:rsidRPr="00773B95">
              <w:rPr>
                <w:rFonts w:eastAsia="Calibri"/>
                <w:sz w:val="20"/>
                <w:szCs w:val="20"/>
                <w:lang w:eastAsia="en-US"/>
              </w:rPr>
              <w:t>Žegarca</w:t>
            </w:r>
            <w:proofErr w:type="spellEnd"/>
            <w:r w:rsidRPr="00773B95">
              <w:rPr>
                <w:rFonts w:eastAsia="Calibri"/>
                <w:sz w:val="20"/>
                <w:szCs w:val="20"/>
                <w:lang w:eastAsia="en-US"/>
              </w:rPr>
              <w:t xml:space="preserve"> Peharnika „Lutanja Velebitom“, Priručnik o dramskom odgoju te Festival pripovijedanja.</w:t>
            </w:r>
          </w:p>
          <w:p w14:paraId="0856E734" w14:textId="6CD1AFAD" w:rsidR="00107E75" w:rsidRPr="00773B95" w:rsidRDefault="00107E75" w:rsidP="00107E75">
            <w:pPr>
              <w:jc w:val="both"/>
              <w:rPr>
                <w:rFonts w:eastAsia="Calibri"/>
                <w:sz w:val="20"/>
                <w:szCs w:val="20"/>
                <w:lang w:eastAsia="en-US"/>
              </w:rPr>
            </w:pPr>
            <w:r w:rsidRPr="00773B95">
              <w:rPr>
                <w:rFonts w:eastAsia="Calibri"/>
                <w:sz w:val="20"/>
                <w:szCs w:val="20"/>
                <w:lang w:eastAsia="en-US"/>
              </w:rPr>
              <w:t>Ishodište za planirana sredstva odnosi se na broj programa te posebne troškove koje uključuju procijenjene troškove zakupnina i najamnina temeljem važećih cijena, troškove ugovora za izvođače temeljem ponuda za realizaciju programa, troškove reprezentacije sukladno troškovima za iste programe iz proteklog razdoblja.</w:t>
            </w:r>
          </w:p>
        </w:tc>
        <w:tc>
          <w:tcPr>
            <w:tcW w:w="1275" w:type="dxa"/>
            <w:tcBorders>
              <w:top w:val="single" w:sz="4" w:space="0" w:color="auto"/>
              <w:bottom w:val="single" w:sz="4" w:space="0" w:color="auto"/>
            </w:tcBorders>
            <w:shd w:val="clear" w:color="auto" w:fill="auto"/>
            <w:noWrap/>
            <w:vAlign w:val="center"/>
            <w:hideMark/>
          </w:tcPr>
          <w:p w14:paraId="08F0677F" w14:textId="0FB1DEFD" w:rsidR="00107E75" w:rsidRPr="00773B95" w:rsidRDefault="00107E75" w:rsidP="00107E75">
            <w:pPr>
              <w:jc w:val="right"/>
              <w:rPr>
                <w:b/>
                <w:sz w:val="20"/>
                <w:szCs w:val="20"/>
              </w:rPr>
            </w:pPr>
            <w:r w:rsidRPr="00773B95">
              <w:rPr>
                <w:b/>
                <w:sz w:val="20"/>
                <w:szCs w:val="20"/>
              </w:rPr>
              <w:t>131.000</w:t>
            </w:r>
          </w:p>
        </w:tc>
        <w:tc>
          <w:tcPr>
            <w:tcW w:w="1276" w:type="dxa"/>
            <w:tcBorders>
              <w:top w:val="single" w:sz="4" w:space="0" w:color="auto"/>
              <w:bottom w:val="single" w:sz="4" w:space="0" w:color="auto"/>
            </w:tcBorders>
            <w:shd w:val="clear" w:color="auto" w:fill="auto"/>
            <w:noWrap/>
            <w:vAlign w:val="center"/>
            <w:hideMark/>
          </w:tcPr>
          <w:p w14:paraId="09BF300F" w14:textId="43D0305B" w:rsidR="00107E75" w:rsidRPr="00773B95" w:rsidRDefault="00107E75" w:rsidP="00107E75">
            <w:pPr>
              <w:jc w:val="right"/>
              <w:rPr>
                <w:b/>
                <w:sz w:val="20"/>
                <w:szCs w:val="20"/>
              </w:rPr>
            </w:pPr>
            <w:r w:rsidRPr="00773B95">
              <w:rPr>
                <w:b/>
                <w:sz w:val="20"/>
                <w:szCs w:val="20"/>
              </w:rPr>
              <w:t>131.000</w:t>
            </w:r>
          </w:p>
        </w:tc>
        <w:tc>
          <w:tcPr>
            <w:tcW w:w="1276" w:type="dxa"/>
            <w:tcBorders>
              <w:top w:val="single" w:sz="4" w:space="0" w:color="auto"/>
              <w:bottom w:val="single" w:sz="4" w:space="0" w:color="auto"/>
              <w:right w:val="single" w:sz="4" w:space="0" w:color="auto"/>
            </w:tcBorders>
            <w:shd w:val="clear" w:color="auto" w:fill="auto"/>
            <w:noWrap/>
            <w:vAlign w:val="center"/>
            <w:hideMark/>
          </w:tcPr>
          <w:p w14:paraId="06A3566A" w14:textId="2269F8C2" w:rsidR="00107E75" w:rsidRPr="00773B95" w:rsidRDefault="00107E75" w:rsidP="00107E75">
            <w:pPr>
              <w:jc w:val="right"/>
              <w:rPr>
                <w:b/>
                <w:sz w:val="20"/>
                <w:szCs w:val="20"/>
              </w:rPr>
            </w:pPr>
            <w:r w:rsidRPr="00773B95">
              <w:rPr>
                <w:b/>
                <w:sz w:val="20"/>
                <w:szCs w:val="20"/>
              </w:rPr>
              <w:t>131.000</w:t>
            </w:r>
          </w:p>
        </w:tc>
      </w:tr>
      <w:tr w:rsidR="00773B95" w:rsidRPr="00773B95" w14:paraId="36623F32" w14:textId="77777777" w:rsidTr="00E47C1D">
        <w:trPr>
          <w:trHeight w:val="306"/>
        </w:trPr>
        <w:tc>
          <w:tcPr>
            <w:tcW w:w="10031" w:type="dxa"/>
            <w:gridSpan w:val="4"/>
            <w:shd w:val="clear" w:color="000000" w:fill="F2F2F2"/>
            <w:vAlign w:val="center"/>
            <w:hideMark/>
          </w:tcPr>
          <w:p w14:paraId="7B5CE8F7" w14:textId="38F8A505" w:rsidR="002002F5" w:rsidRPr="00773B95" w:rsidRDefault="002002F5" w:rsidP="002002F5">
            <w:pPr>
              <w:rPr>
                <w:b/>
                <w:bCs/>
                <w:sz w:val="20"/>
                <w:szCs w:val="20"/>
              </w:rPr>
            </w:pPr>
            <w:r w:rsidRPr="00773B95">
              <w:rPr>
                <w:b/>
                <w:bCs/>
                <w:sz w:val="20"/>
                <w:szCs w:val="20"/>
              </w:rPr>
              <w:t>Naziv aktivnosti/projekta u Proračunu: NABAVA OPREM</w:t>
            </w:r>
            <w:r w:rsidR="00117A1F" w:rsidRPr="00773B95">
              <w:rPr>
                <w:b/>
                <w:bCs/>
                <w:sz w:val="20"/>
                <w:szCs w:val="20"/>
              </w:rPr>
              <w:t>A</w:t>
            </w:r>
            <w:r w:rsidRPr="00773B95">
              <w:rPr>
                <w:b/>
                <w:bCs/>
                <w:sz w:val="20"/>
                <w:szCs w:val="20"/>
              </w:rPr>
              <w:t xml:space="preserve"> I KNJIGE</w:t>
            </w:r>
          </w:p>
        </w:tc>
      </w:tr>
      <w:tr w:rsidR="00773B95" w:rsidRPr="00773B95" w14:paraId="390196B0" w14:textId="77777777" w:rsidTr="003357B6">
        <w:trPr>
          <w:trHeight w:val="251"/>
        </w:trPr>
        <w:tc>
          <w:tcPr>
            <w:tcW w:w="6204" w:type="dxa"/>
            <w:vMerge w:val="restart"/>
            <w:shd w:val="clear" w:color="auto" w:fill="auto"/>
            <w:vAlign w:val="center"/>
            <w:hideMark/>
          </w:tcPr>
          <w:p w14:paraId="721F378E" w14:textId="77777777" w:rsidR="002002F5" w:rsidRPr="00773B95" w:rsidRDefault="002002F5" w:rsidP="002002F5">
            <w:pPr>
              <w:jc w:val="center"/>
              <w:rPr>
                <w:sz w:val="20"/>
                <w:szCs w:val="20"/>
              </w:rPr>
            </w:pPr>
            <w:r w:rsidRPr="00773B95">
              <w:rPr>
                <w:sz w:val="20"/>
                <w:szCs w:val="20"/>
              </w:rPr>
              <w:lastRenderedPageBreak/>
              <w:t>Obrazloženje aktivnosti/projekta</w:t>
            </w:r>
          </w:p>
        </w:tc>
        <w:tc>
          <w:tcPr>
            <w:tcW w:w="3827" w:type="dxa"/>
            <w:gridSpan w:val="3"/>
            <w:shd w:val="clear" w:color="auto" w:fill="auto"/>
            <w:noWrap/>
            <w:vAlign w:val="center"/>
            <w:hideMark/>
          </w:tcPr>
          <w:p w14:paraId="32A32CFC" w14:textId="77777777" w:rsidR="002002F5" w:rsidRPr="00773B95" w:rsidRDefault="002002F5" w:rsidP="002002F5">
            <w:pPr>
              <w:jc w:val="center"/>
              <w:rPr>
                <w:sz w:val="20"/>
                <w:szCs w:val="20"/>
              </w:rPr>
            </w:pPr>
            <w:r w:rsidRPr="00773B95">
              <w:rPr>
                <w:sz w:val="20"/>
                <w:szCs w:val="20"/>
              </w:rPr>
              <w:t>Planirana sredstva</w:t>
            </w:r>
          </w:p>
        </w:tc>
      </w:tr>
      <w:tr w:rsidR="00773B95" w:rsidRPr="00773B95" w14:paraId="06644107" w14:textId="77777777" w:rsidTr="003357B6">
        <w:trPr>
          <w:trHeight w:val="207"/>
        </w:trPr>
        <w:tc>
          <w:tcPr>
            <w:tcW w:w="6204" w:type="dxa"/>
            <w:vMerge/>
            <w:vAlign w:val="center"/>
            <w:hideMark/>
          </w:tcPr>
          <w:p w14:paraId="0CFEC14C" w14:textId="77777777" w:rsidR="002002F5" w:rsidRPr="00773B95" w:rsidRDefault="002002F5" w:rsidP="002002F5">
            <w:pPr>
              <w:rPr>
                <w:sz w:val="20"/>
                <w:szCs w:val="20"/>
              </w:rPr>
            </w:pPr>
          </w:p>
        </w:tc>
        <w:tc>
          <w:tcPr>
            <w:tcW w:w="1275" w:type="dxa"/>
            <w:shd w:val="clear" w:color="auto" w:fill="auto"/>
            <w:noWrap/>
            <w:vAlign w:val="bottom"/>
            <w:hideMark/>
          </w:tcPr>
          <w:p w14:paraId="244A2E8B" w14:textId="04F59108" w:rsidR="002002F5" w:rsidRPr="00773B95" w:rsidRDefault="002002F5" w:rsidP="002002F5">
            <w:pPr>
              <w:jc w:val="center"/>
              <w:rPr>
                <w:sz w:val="20"/>
                <w:szCs w:val="20"/>
              </w:rPr>
            </w:pPr>
            <w:r w:rsidRPr="00773B95">
              <w:rPr>
                <w:sz w:val="20"/>
                <w:szCs w:val="20"/>
              </w:rPr>
              <w:t>202</w:t>
            </w:r>
            <w:r w:rsidR="00E47C1D" w:rsidRPr="00773B95">
              <w:rPr>
                <w:sz w:val="20"/>
                <w:szCs w:val="20"/>
              </w:rPr>
              <w:t>2</w:t>
            </w:r>
            <w:r w:rsidRPr="00773B95">
              <w:rPr>
                <w:sz w:val="20"/>
                <w:szCs w:val="20"/>
              </w:rPr>
              <w:t>.</w:t>
            </w:r>
          </w:p>
        </w:tc>
        <w:tc>
          <w:tcPr>
            <w:tcW w:w="1276" w:type="dxa"/>
            <w:shd w:val="clear" w:color="auto" w:fill="auto"/>
            <w:noWrap/>
            <w:vAlign w:val="bottom"/>
            <w:hideMark/>
          </w:tcPr>
          <w:p w14:paraId="4CE84B3C" w14:textId="5F250867" w:rsidR="002002F5" w:rsidRPr="00773B95" w:rsidRDefault="002002F5" w:rsidP="002002F5">
            <w:pPr>
              <w:jc w:val="center"/>
              <w:rPr>
                <w:sz w:val="20"/>
                <w:szCs w:val="20"/>
              </w:rPr>
            </w:pPr>
            <w:r w:rsidRPr="00773B95">
              <w:rPr>
                <w:sz w:val="20"/>
                <w:szCs w:val="20"/>
              </w:rPr>
              <w:t>202</w:t>
            </w:r>
            <w:r w:rsidR="00E47C1D" w:rsidRPr="00773B95">
              <w:rPr>
                <w:sz w:val="20"/>
                <w:szCs w:val="20"/>
              </w:rPr>
              <w:t>3</w:t>
            </w:r>
            <w:r w:rsidRPr="00773B95">
              <w:rPr>
                <w:sz w:val="20"/>
                <w:szCs w:val="20"/>
              </w:rPr>
              <w:t>.</w:t>
            </w:r>
          </w:p>
        </w:tc>
        <w:tc>
          <w:tcPr>
            <w:tcW w:w="1276" w:type="dxa"/>
            <w:shd w:val="clear" w:color="auto" w:fill="auto"/>
            <w:noWrap/>
            <w:vAlign w:val="bottom"/>
            <w:hideMark/>
          </w:tcPr>
          <w:p w14:paraId="069B143E" w14:textId="2ABB5C50" w:rsidR="002002F5" w:rsidRPr="00773B95" w:rsidRDefault="002002F5" w:rsidP="002002F5">
            <w:pPr>
              <w:jc w:val="center"/>
              <w:rPr>
                <w:sz w:val="20"/>
                <w:szCs w:val="20"/>
              </w:rPr>
            </w:pPr>
            <w:r w:rsidRPr="00773B95">
              <w:rPr>
                <w:sz w:val="20"/>
                <w:szCs w:val="20"/>
              </w:rPr>
              <w:t>202</w:t>
            </w:r>
            <w:r w:rsidR="00E47C1D" w:rsidRPr="00773B95">
              <w:rPr>
                <w:sz w:val="20"/>
                <w:szCs w:val="20"/>
              </w:rPr>
              <w:t>4</w:t>
            </w:r>
            <w:r w:rsidRPr="00773B95">
              <w:rPr>
                <w:sz w:val="20"/>
                <w:szCs w:val="20"/>
              </w:rPr>
              <w:t>.</w:t>
            </w:r>
          </w:p>
        </w:tc>
      </w:tr>
      <w:tr w:rsidR="00773B95" w:rsidRPr="00773B95" w14:paraId="4B2FB83D" w14:textId="77777777" w:rsidTr="00117A1F">
        <w:trPr>
          <w:trHeight w:val="1835"/>
        </w:trPr>
        <w:tc>
          <w:tcPr>
            <w:tcW w:w="6204" w:type="dxa"/>
            <w:tcBorders>
              <w:top w:val="single" w:sz="4" w:space="0" w:color="auto"/>
              <w:left w:val="single" w:sz="4" w:space="0" w:color="auto"/>
              <w:bottom w:val="single" w:sz="4" w:space="0" w:color="auto"/>
            </w:tcBorders>
            <w:shd w:val="clear" w:color="auto" w:fill="FFFFFF" w:themeFill="background1"/>
            <w:noWrap/>
            <w:hideMark/>
          </w:tcPr>
          <w:p w14:paraId="184B2F29" w14:textId="77777777" w:rsidR="00E47C1D" w:rsidRPr="00773B95" w:rsidRDefault="00E47C1D" w:rsidP="00E47C1D">
            <w:pPr>
              <w:jc w:val="both"/>
              <w:rPr>
                <w:rFonts w:eastAsia="Calibri"/>
                <w:sz w:val="20"/>
                <w:szCs w:val="20"/>
                <w:lang w:eastAsia="en-US"/>
              </w:rPr>
            </w:pPr>
            <w:r w:rsidRPr="00773B95">
              <w:rPr>
                <w:rFonts w:eastAsia="Calibri"/>
                <w:sz w:val="20"/>
                <w:szCs w:val="20"/>
                <w:lang w:eastAsia="en-US"/>
              </w:rPr>
              <w:t xml:space="preserve">Ovom aktivnošću provodi se financiranje postrojenja i opreme (informatička oprema, oprema za održavanje i zaštitu) te osnovna djelatnost Knjižnice, a to je nabava knjižne i </w:t>
            </w:r>
            <w:proofErr w:type="spellStart"/>
            <w:r w:rsidRPr="00773B95">
              <w:rPr>
                <w:rFonts w:eastAsia="Calibri"/>
                <w:sz w:val="20"/>
                <w:szCs w:val="20"/>
                <w:lang w:eastAsia="en-US"/>
              </w:rPr>
              <w:t>neknjižne</w:t>
            </w:r>
            <w:proofErr w:type="spellEnd"/>
            <w:r w:rsidRPr="00773B95">
              <w:rPr>
                <w:rFonts w:eastAsia="Calibri"/>
                <w:sz w:val="20"/>
                <w:szCs w:val="20"/>
                <w:lang w:eastAsia="en-US"/>
              </w:rPr>
              <w:t xml:space="preserve"> građe prema standardima za narodne knjižnice. Građa se sukcesivno nabavlja tijekom cijele godine. Provođenjem ove aktivnosti omogućava se posudba i korištenje svih vrsta knjižnične građe (beletristika, znanstvena literatura, priručnici, periodičke publikacije, </w:t>
            </w:r>
            <w:proofErr w:type="spellStart"/>
            <w:r w:rsidRPr="00773B95">
              <w:rPr>
                <w:rFonts w:eastAsia="Calibri"/>
                <w:sz w:val="20"/>
                <w:szCs w:val="20"/>
                <w:lang w:eastAsia="en-US"/>
              </w:rPr>
              <w:t>neknjižna</w:t>
            </w:r>
            <w:proofErr w:type="spellEnd"/>
            <w:r w:rsidRPr="00773B95">
              <w:rPr>
                <w:rFonts w:eastAsia="Calibri"/>
                <w:sz w:val="20"/>
                <w:szCs w:val="20"/>
                <w:lang w:eastAsia="en-US"/>
              </w:rPr>
              <w:t xml:space="preserve"> građa). </w:t>
            </w:r>
          </w:p>
          <w:p w14:paraId="03B2FE4D" w14:textId="175D0825" w:rsidR="00E47C1D" w:rsidRPr="00773B95" w:rsidRDefault="00E47C1D" w:rsidP="00E47C1D">
            <w:pPr>
              <w:jc w:val="both"/>
              <w:rPr>
                <w:rFonts w:eastAsia="Calibri"/>
                <w:sz w:val="20"/>
                <w:szCs w:val="20"/>
              </w:rPr>
            </w:pPr>
            <w:r w:rsidRPr="00773B95">
              <w:rPr>
                <w:rFonts w:eastAsia="Calibri"/>
                <w:sz w:val="20"/>
                <w:szCs w:val="20"/>
                <w:lang w:eastAsia="en-US"/>
              </w:rPr>
              <w:t>Ishodište za planirana sredstva usklađeno je s potrebama korisnika.</w:t>
            </w:r>
          </w:p>
        </w:tc>
        <w:tc>
          <w:tcPr>
            <w:tcW w:w="1275" w:type="dxa"/>
            <w:shd w:val="clear" w:color="auto" w:fill="auto"/>
            <w:noWrap/>
            <w:vAlign w:val="center"/>
            <w:hideMark/>
          </w:tcPr>
          <w:p w14:paraId="04D272F8" w14:textId="280E537B" w:rsidR="00E47C1D" w:rsidRPr="00773B95" w:rsidRDefault="00E47C1D" w:rsidP="00E47C1D">
            <w:pPr>
              <w:jc w:val="right"/>
              <w:rPr>
                <w:b/>
                <w:sz w:val="20"/>
                <w:szCs w:val="20"/>
              </w:rPr>
            </w:pPr>
            <w:r w:rsidRPr="00773B95">
              <w:rPr>
                <w:b/>
                <w:sz w:val="20"/>
                <w:szCs w:val="20"/>
              </w:rPr>
              <w:t>386.000</w:t>
            </w:r>
          </w:p>
        </w:tc>
        <w:tc>
          <w:tcPr>
            <w:tcW w:w="1276" w:type="dxa"/>
            <w:shd w:val="clear" w:color="auto" w:fill="auto"/>
            <w:noWrap/>
            <w:vAlign w:val="center"/>
            <w:hideMark/>
          </w:tcPr>
          <w:p w14:paraId="189140E7" w14:textId="0A86BDF4" w:rsidR="00E47C1D" w:rsidRPr="00773B95" w:rsidRDefault="00E47C1D" w:rsidP="00E47C1D">
            <w:pPr>
              <w:jc w:val="right"/>
              <w:rPr>
                <w:b/>
                <w:sz w:val="20"/>
                <w:szCs w:val="20"/>
              </w:rPr>
            </w:pPr>
            <w:r w:rsidRPr="00773B95">
              <w:rPr>
                <w:b/>
                <w:sz w:val="20"/>
                <w:szCs w:val="20"/>
              </w:rPr>
              <w:t>375.000</w:t>
            </w:r>
          </w:p>
        </w:tc>
        <w:tc>
          <w:tcPr>
            <w:tcW w:w="1276" w:type="dxa"/>
            <w:shd w:val="clear" w:color="auto" w:fill="auto"/>
            <w:noWrap/>
            <w:vAlign w:val="center"/>
            <w:hideMark/>
          </w:tcPr>
          <w:p w14:paraId="1773A939" w14:textId="0E9E6FD6" w:rsidR="00E47C1D" w:rsidRPr="00773B95" w:rsidRDefault="00E47C1D" w:rsidP="00E47C1D">
            <w:pPr>
              <w:jc w:val="right"/>
              <w:rPr>
                <w:b/>
                <w:sz w:val="20"/>
                <w:szCs w:val="20"/>
              </w:rPr>
            </w:pPr>
            <w:r w:rsidRPr="00773B95">
              <w:rPr>
                <w:b/>
                <w:sz w:val="20"/>
                <w:szCs w:val="20"/>
              </w:rPr>
              <w:t>375.000</w:t>
            </w:r>
          </w:p>
        </w:tc>
      </w:tr>
    </w:tbl>
    <w:p w14:paraId="74E9BA32" w14:textId="033DE2DD" w:rsidR="003F0B9E" w:rsidRPr="00773B95" w:rsidRDefault="003F0B9E" w:rsidP="00B67DEB">
      <w:pPr>
        <w:spacing w:line="276" w:lineRule="auto"/>
        <w:rPr>
          <w:rFonts w:eastAsia="Calibri"/>
          <w:szCs w:val="22"/>
          <w:lang w:eastAsia="en-US"/>
        </w:rPr>
      </w:pPr>
    </w:p>
    <w:p w14:paraId="6BBCA0D5" w14:textId="77777777" w:rsidR="008C0074" w:rsidRPr="00773B95" w:rsidRDefault="008C0074" w:rsidP="003F0B9E">
      <w:pPr>
        <w:spacing w:line="276" w:lineRule="auto"/>
        <w:rPr>
          <w:rFonts w:eastAsia="Calibri"/>
          <w:b/>
          <w:szCs w:val="22"/>
          <w:lang w:eastAsia="en-US"/>
        </w:rPr>
      </w:pPr>
    </w:p>
    <w:p w14:paraId="4598FD7C" w14:textId="592496DE" w:rsidR="003F0B9E" w:rsidRPr="00773B95" w:rsidRDefault="00302B1C" w:rsidP="003F0B9E">
      <w:pPr>
        <w:spacing w:line="276" w:lineRule="auto"/>
        <w:rPr>
          <w:rFonts w:eastAsia="Calibri"/>
          <w:b/>
          <w:szCs w:val="22"/>
          <w:lang w:eastAsia="en-US"/>
        </w:rPr>
      </w:pPr>
      <w:r w:rsidRPr="00773B95">
        <w:rPr>
          <w:rFonts w:eastAsia="Calibri"/>
          <w:b/>
          <w:szCs w:val="22"/>
          <w:lang w:eastAsia="en-US"/>
        </w:rPr>
        <w:t xml:space="preserve">Proračunski korisnik </w:t>
      </w:r>
      <w:r w:rsidR="003F0B9E" w:rsidRPr="00773B95">
        <w:rPr>
          <w:rFonts w:eastAsia="Calibri"/>
          <w:b/>
          <w:szCs w:val="22"/>
          <w:lang w:eastAsia="en-US"/>
        </w:rPr>
        <w:t>27134 SAMOBORSKI MUZEJ SAMOBOR</w:t>
      </w:r>
    </w:p>
    <w:tbl>
      <w:tblPr>
        <w:tblpPr w:leftFromText="180" w:rightFromText="180" w:vertAnchor="text" w:tblpX="-327"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275"/>
        <w:gridCol w:w="1276"/>
        <w:gridCol w:w="1276"/>
      </w:tblGrid>
      <w:tr w:rsidR="00773B95" w:rsidRPr="00773B95" w14:paraId="7AEC7019" w14:textId="77777777" w:rsidTr="003357B6">
        <w:trPr>
          <w:trHeight w:val="266"/>
        </w:trPr>
        <w:tc>
          <w:tcPr>
            <w:tcW w:w="10031" w:type="dxa"/>
            <w:gridSpan w:val="4"/>
            <w:shd w:val="clear" w:color="000000" w:fill="D9D9D9"/>
            <w:noWrap/>
            <w:hideMark/>
          </w:tcPr>
          <w:p w14:paraId="1941587D" w14:textId="77777777" w:rsidR="00BC2151" w:rsidRPr="00773B95" w:rsidRDefault="00C20AA5" w:rsidP="003357B6">
            <w:pPr>
              <w:rPr>
                <w:b/>
                <w:bCs/>
                <w:iCs/>
              </w:rPr>
            </w:pPr>
            <w:r w:rsidRPr="00773B95">
              <w:rPr>
                <w:b/>
                <w:bCs/>
                <w:iCs/>
              </w:rPr>
              <w:t>Program</w:t>
            </w:r>
            <w:r w:rsidR="00BC2151" w:rsidRPr="00773B95">
              <w:rPr>
                <w:b/>
                <w:bCs/>
                <w:iCs/>
              </w:rPr>
              <w:t>:  JAVNE POTREBE U KULTURI</w:t>
            </w:r>
          </w:p>
        </w:tc>
      </w:tr>
      <w:tr w:rsidR="00773B95" w:rsidRPr="00773B95" w14:paraId="0F98CCBC" w14:textId="77777777" w:rsidTr="003357B6">
        <w:trPr>
          <w:trHeight w:val="1418"/>
        </w:trPr>
        <w:tc>
          <w:tcPr>
            <w:tcW w:w="10031" w:type="dxa"/>
            <w:gridSpan w:val="4"/>
            <w:shd w:val="clear" w:color="auto" w:fill="auto"/>
            <w:noWrap/>
            <w:hideMark/>
          </w:tcPr>
          <w:p w14:paraId="049CE77E" w14:textId="77777777" w:rsidR="00B0122E" w:rsidRPr="00773B95" w:rsidRDefault="00B0122E" w:rsidP="00B0122E">
            <w:pPr>
              <w:jc w:val="both"/>
              <w:rPr>
                <w:sz w:val="20"/>
                <w:szCs w:val="20"/>
              </w:rPr>
            </w:pPr>
            <w:r w:rsidRPr="00773B95">
              <w:rPr>
                <w:sz w:val="20"/>
                <w:szCs w:val="20"/>
              </w:rPr>
              <w:t xml:space="preserve">Zakonske i druge pravne osnove programa: </w:t>
            </w:r>
          </w:p>
          <w:p w14:paraId="126972FD" w14:textId="77777777" w:rsidR="00B0122E" w:rsidRPr="00773B95" w:rsidRDefault="00B0122E" w:rsidP="005E0223">
            <w:pPr>
              <w:pStyle w:val="Odlomakpopisa"/>
              <w:numPr>
                <w:ilvl w:val="0"/>
                <w:numId w:val="22"/>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ustanovama (NN 76/93, 29/97, 47/99, 35/08 i 127/19), </w:t>
            </w:r>
          </w:p>
          <w:p w14:paraId="726D1FCF" w14:textId="77777777" w:rsidR="00B0122E" w:rsidRPr="00773B95" w:rsidRDefault="00B0122E" w:rsidP="005E0223">
            <w:pPr>
              <w:pStyle w:val="Odlomakpopisa"/>
              <w:numPr>
                <w:ilvl w:val="0"/>
                <w:numId w:val="22"/>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muzejima (NN 61/18 i 98/19), </w:t>
            </w:r>
          </w:p>
          <w:p w14:paraId="5F6A487A" w14:textId="77777777" w:rsidR="00B0122E" w:rsidRPr="00773B95" w:rsidRDefault="00B0122E" w:rsidP="005E0223">
            <w:pPr>
              <w:pStyle w:val="Odlomakpopisa"/>
              <w:numPr>
                <w:ilvl w:val="0"/>
                <w:numId w:val="22"/>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financiranju javnih potreba u kulturi (NN 47/90, 27/93 i 38/09), </w:t>
            </w:r>
          </w:p>
          <w:p w14:paraId="0B6B48F7" w14:textId="77777777" w:rsidR="00B0122E" w:rsidRPr="00773B95" w:rsidRDefault="00B0122E" w:rsidP="005E0223">
            <w:pPr>
              <w:pStyle w:val="Odlomakpopisa"/>
              <w:numPr>
                <w:ilvl w:val="0"/>
                <w:numId w:val="22"/>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upravljanju javnim ustanovama u kulturi (NN 96/01 i 98/19), </w:t>
            </w:r>
          </w:p>
          <w:p w14:paraId="2DDADAA3" w14:textId="77777777" w:rsidR="00B0122E" w:rsidRPr="00773B95" w:rsidRDefault="00B0122E" w:rsidP="005E0223">
            <w:pPr>
              <w:pStyle w:val="Odlomakpopisa"/>
              <w:numPr>
                <w:ilvl w:val="0"/>
                <w:numId w:val="22"/>
              </w:numPr>
              <w:spacing w:after="0"/>
              <w:jc w:val="both"/>
              <w:rPr>
                <w:sz w:val="20"/>
                <w:szCs w:val="20"/>
              </w:rPr>
            </w:pPr>
            <w:r w:rsidRPr="00773B95">
              <w:rPr>
                <w:rFonts w:ascii="Times New Roman" w:eastAsia="Times New Roman" w:hAnsi="Times New Roman"/>
                <w:sz w:val="20"/>
                <w:szCs w:val="20"/>
                <w:lang w:eastAsia="hr-HR"/>
              </w:rPr>
              <w:t>Zakon o zaštiti i očuvanju kulturnih dobara (NN 69/99, 151/03, 157/03, 87/09, 88/10, 61/11, 25/12, 136/12, 157/13, 152/14, 98/15, 44/17, 90/18, 32/20, 62/20 i 117/21).</w:t>
            </w:r>
          </w:p>
          <w:p w14:paraId="40026DD1" w14:textId="77777777" w:rsidR="00B0122E" w:rsidRPr="00773B95" w:rsidRDefault="00B0122E" w:rsidP="005E0223">
            <w:pPr>
              <w:pStyle w:val="Odlomakpopisa"/>
              <w:numPr>
                <w:ilvl w:val="0"/>
                <w:numId w:val="22"/>
              </w:numPr>
              <w:spacing w:after="0"/>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arhivskom gradivu i arhivima, Pravilnik o očevidniku muzeja, te muzeja, galerija i zbirki unutar ustanova i drugih pravnih osoba (NN 96/99),</w:t>
            </w:r>
          </w:p>
          <w:p w14:paraId="383BB328" w14:textId="77777777" w:rsidR="00B0122E" w:rsidRPr="00773B95" w:rsidRDefault="00B0122E" w:rsidP="005E0223">
            <w:pPr>
              <w:pStyle w:val="Odlomakpopisa"/>
              <w:numPr>
                <w:ilvl w:val="0"/>
                <w:numId w:val="22"/>
              </w:numPr>
              <w:spacing w:after="0"/>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Pravilnik o uvjetima i načinu ostvarivanja uvida u muzejsku građu i muzejsku dokumentaciju (NN 115/01),</w:t>
            </w:r>
          </w:p>
          <w:p w14:paraId="6554E344" w14:textId="77777777" w:rsidR="00B0122E" w:rsidRPr="00773B95" w:rsidRDefault="00B0122E" w:rsidP="005E0223">
            <w:pPr>
              <w:pStyle w:val="Odlomakpopisa"/>
              <w:numPr>
                <w:ilvl w:val="0"/>
                <w:numId w:val="22"/>
              </w:numPr>
              <w:spacing w:after="0"/>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Pravilnik o sadržaju i načinu vođenja muzejske dokumentacije o muzejskoj građi (NN 108/02),</w:t>
            </w:r>
          </w:p>
          <w:p w14:paraId="049F8A76" w14:textId="77777777" w:rsidR="00B0122E" w:rsidRPr="00773B95" w:rsidRDefault="00B0122E" w:rsidP="005E0223">
            <w:pPr>
              <w:pStyle w:val="Odlomakpopisa"/>
              <w:numPr>
                <w:ilvl w:val="0"/>
                <w:numId w:val="22"/>
              </w:numPr>
              <w:spacing w:after="0"/>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Pravilnik o načinu i mjerilima za povezivanje u sustav muzeja Republike Hrvatske (NN 120/02, 82/06),</w:t>
            </w:r>
          </w:p>
          <w:p w14:paraId="778F93C6" w14:textId="77777777" w:rsidR="00B0122E" w:rsidRPr="00773B95" w:rsidRDefault="00B0122E" w:rsidP="005E0223">
            <w:pPr>
              <w:pStyle w:val="Odlomakpopisa"/>
              <w:numPr>
                <w:ilvl w:val="0"/>
                <w:numId w:val="22"/>
              </w:numPr>
              <w:spacing w:after="0"/>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Pravilnik o stručnim i tehničkim standardima za određivanje vrste muzeja, za njihov rad, te za smještaj muzejske građe i muzejske dokumentacije (NN 30/06),</w:t>
            </w:r>
          </w:p>
          <w:p w14:paraId="5B95743A" w14:textId="5A251B00" w:rsidR="00BC2151" w:rsidRPr="00773B95" w:rsidRDefault="00B0122E" w:rsidP="005E0223">
            <w:pPr>
              <w:pStyle w:val="Odlomakpopisa"/>
              <w:numPr>
                <w:ilvl w:val="0"/>
                <w:numId w:val="22"/>
              </w:numPr>
              <w:spacing w:after="0"/>
              <w:jc w:val="both"/>
              <w:rPr>
                <w:sz w:val="20"/>
                <w:szCs w:val="20"/>
              </w:rPr>
            </w:pPr>
            <w:r w:rsidRPr="00773B95">
              <w:rPr>
                <w:rFonts w:ascii="Times New Roman" w:eastAsia="Times New Roman" w:hAnsi="Times New Roman"/>
                <w:sz w:val="20"/>
                <w:szCs w:val="20"/>
                <w:lang w:eastAsia="hr-HR"/>
              </w:rPr>
              <w:t>Pravilnik o uvjetima i načinu stjecanja stručnih zvanja u muzejskoj struci (NN 104/19)</w:t>
            </w:r>
          </w:p>
        </w:tc>
      </w:tr>
      <w:tr w:rsidR="00773B95" w:rsidRPr="00773B95" w14:paraId="4A6BF44C" w14:textId="77777777" w:rsidTr="00117A1F">
        <w:trPr>
          <w:trHeight w:val="1251"/>
        </w:trPr>
        <w:tc>
          <w:tcPr>
            <w:tcW w:w="10031" w:type="dxa"/>
            <w:gridSpan w:val="4"/>
            <w:shd w:val="clear" w:color="auto" w:fill="auto"/>
            <w:hideMark/>
          </w:tcPr>
          <w:p w14:paraId="1AB49C8D" w14:textId="77777777" w:rsidR="00B0122E" w:rsidRPr="00773B95" w:rsidRDefault="00B0122E" w:rsidP="00B0122E">
            <w:pPr>
              <w:jc w:val="both"/>
              <w:rPr>
                <w:bCs/>
                <w:i/>
                <w:iCs/>
                <w:sz w:val="20"/>
                <w:szCs w:val="20"/>
              </w:rPr>
            </w:pPr>
            <w:r w:rsidRPr="00773B95">
              <w:rPr>
                <w:b/>
                <w:sz w:val="20"/>
                <w:szCs w:val="20"/>
              </w:rPr>
              <w:t xml:space="preserve">Razvojna mjera </w:t>
            </w:r>
            <w:r w:rsidRPr="00773B95">
              <w:rPr>
                <w:bCs/>
                <w:i/>
                <w:iCs/>
                <w:sz w:val="20"/>
                <w:szCs w:val="20"/>
              </w:rPr>
              <w:t>(poveznica sa strateškim okvirom Provedbenog programa Grada Samobora za razdoblje 2021. – 2025.)</w:t>
            </w:r>
          </w:p>
          <w:p w14:paraId="1DE6875F" w14:textId="77777777" w:rsidR="00B0122E" w:rsidRPr="00773B95" w:rsidRDefault="00B0122E" w:rsidP="00B0122E">
            <w:pPr>
              <w:jc w:val="both"/>
              <w:rPr>
                <w:bCs/>
                <w:i/>
                <w:iCs/>
                <w:sz w:val="20"/>
                <w:szCs w:val="20"/>
              </w:rPr>
            </w:pPr>
            <w:r w:rsidRPr="00773B95">
              <w:rPr>
                <w:bCs/>
                <w:i/>
                <w:iCs/>
                <w:sz w:val="20"/>
                <w:szCs w:val="20"/>
              </w:rPr>
              <w:t>8. Kultura, tjelesna kultura i sport</w:t>
            </w:r>
          </w:p>
          <w:p w14:paraId="2FE404B1" w14:textId="77777777" w:rsidR="00B0122E" w:rsidRPr="00773B95" w:rsidRDefault="00B0122E" w:rsidP="00B0122E">
            <w:pPr>
              <w:jc w:val="both"/>
              <w:rPr>
                <w:b/>
                <w:sz w:val="20"/>
                <w:szCs w:val="20"/>
              </w:rPr>
            </w:pPr>
            <w:r w:rsidRPr="00773B95">
              <w:rPr>
                <w:b/>
                <w:sz w:val="20"/>
                <w:szCs w:val="20"/>
              </w:rPr>
              <w:br/>
              <w:t>Pokazatelji rezultata:</w:t>
            </w:r>
          </w:p>
          <w:p w14:paraId="0EC8DA50" w14:textId="5994CCD5" w:rsidR="00BC2151" w:rsidRPr="00773B95" w:rsidRDefault="00B0122E" w:rsidP="00B0122E">
            <w:pPr>
              <w:jc w:val="both"/>
              <w:rPr>
                <w:sz w:val="20"/>
                <w:szCs w:val="20"/>
              </w:rPr>
            </w:pPr>
            <w:r w:rsidRPr="00773B95">
              <w:rPr>
                <w:bCs/>
                <w:sz w:val="20"/>
                <w:szCs w:val="20"/>
              </w:rPr>
              <w:t>Sukladno Prilogu 1. Provedbenog programa Grada Samobora za razdoblje 2021. – 2025.</w:t>
            </w:r>
          </w:p>
        </w:tc>
      </w:tr>
      <w:tr w:rsidR="00773B95" w:rsidRPr="00773B95" w14:paraId="38EF5550" w14:textId="77777777" w:rsidTr="00A51BEE">
        <w:trPr>
          <w:trHeight w:val="300"/>
        </w:trPr>
        <w:tc>
          <w:tcPr>
            <w:tcW w:w="10031" w:type="dxa"/>
            <w:gridSpan w:val="4"/>
            <w:shd w:val="clear" w:color="000000" w:fill="F2F2F2"/>
            <w:vAlign w:val="center"/>
            <w:hideMark/>
          </w:tcPr>
          <w:p w14:paraId="2A87DB28" w14:textId="77777777" w:rsidR="00BC2151" w:rsidRPr="00773B95" w:rsidRDefault="00BC2151" w:rsidP="003357B6">
            <w:pPr>
              <w:rPr>
                <w:b/>
                <w:sz w:val="20"/>
                <w:szCs w:val="20"/>
              </w:rPr>
            </w:pPr>
            <w:r w:rsidRPr="00773B95">
              <w:rPr>
                <w:b/>
                <w:bCs/>
                <w:sz w:val="20"/>
                <w:szCs w:val="20"/>
              </w:rPr>
              <w:t>Naziv aktivnosti/projekta u Proračunu: REDOVNA DJELATNOST</w:t>
            </w:r>
          </w:p>
        </w:tc>
      </w:tr>
      <w:tr w:rsidR="00773B95" w:rsidRPr="00773B95" w14:paraId="0811F798" w14:textId="77777777" w:rsidTr="003357B6">
        <w:trPr>
          <w:trHeight w:val="251"/>
        </w:trPr>
        <w:tc>
          <w:tcPr>
            <w:tcW w:w="6204" w:type="dxa"/>
            <w:vMerge w:val="restart"/>
            <w:shd w:val="clear" w:color="auto" w:fill="auto"/>
            <w:vAlign w:val="center"/>
            <w:hideMark/>
          </w:tcPr>
          <w:p w14:paraId="50A8B85A" w14:textId="77777777" w:rsidR="00BC2151" w:rsidRPr="00773B95" w:rsidRDefault="00BC2151" w:rsidP="003357B6">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73B529D0" w14:textId="77777777" w:rsidR="00BC2151" w:rsidRPr="00773B95" w:rsidRDefault="00BC2151" w:rsidP="003357B6">
            <w:pPr>
              <w:jc w:val="center"/>
              <w:rPr>
                <w:sz w:val="20"/>
                <w:szCs w:val="20"/>
              </w:rPr>
            </w:pPr>
            <w:r w:rsidRPr="00773B95">
              <w:rPr>
                <w:sz w:val="20"/>
                <w:szCs w:val="20"/>
              </w:rPr>
              <w:t>Planirana sredstva</w:t>
            </w:r>
          </w:p>
        </w:tc>
      </w:tr>
      <w:tr w:rsidR="00773B95" w:rsidRPr="00773B95" w14:paraId="44067143" w14:textId="77777777" w:rsidTr="003357B6">
        <w:trPr>
          <w:trHeight w:val="207"/>
        </w:trPr>
        <w:tc>
          <w:tcPr>
            <w:tcW w:w="6204" w:type="dxa"/>
            <w:vMerge/>
            <w:vAlign w:val="center"/>
            <w:hideMark/>
          </w:tcPr>
          <w:p w14:paraId="34542C68" w14:textId="77777777" w:rsidR="003357B6" w:rsidRPr="00773B95" w:rsidRDefault="003357B6" w:rsidP="003357B6">
            <w:pPr>
              <w:rPr>
                <w:sz w:val="20"/>
                <w:szCs w:val="20"/>
              </w:rPr>
            </w:pPr>
          </w:p>
        </w:tc>
        <w:tc>
          <w:tcPr>
            <w:tcW w:w="1275" w:type="dxa"/>
            <w:shd w:val="clear" w:color="auto" w:fill="auto"/>
            <w:noWrap/>
            <w:vAlign w:val="bottom"/>
            <w:hideMark/>
          </w:tcPr>
          <w:p w14:paraId="1C384F60" w14:textId="3EF40D48" w:rsidR="003357B6" w:rsidRPr="00773B95" w:rsidRDefault="003357B6" w:rsidP="003357B6">
            <w:pPr>
              <w:jc w:val="center"/>
              <w:rPr>
                <w:sz w:val="20"/>
                <w:szCs w:val="20"/>
              </w:rPr>
            </w:pPr>
            <w:r w:rsidRPr="00773B95">
              <w:rPr>
                <w:sz w:val="20"/>
                <w:szCs w:val="20"/>
              </w:rPr>
              <w:t>202</w:t>
            </w:r>
            <w:r w:rsidR="00B0122E" w:rsidRPr="00773B95">
              <w:rPr>
                <w:sz w:val="20"/>
                <w:szCs w:val="20"/>
              </w:rPr>
              <w:t>2</w:t>
            </w:r>
            <w:r w:rsidRPr="00773B95">
              <w:rPr>
                <w:sz w:val="20"/>
                <w:szCs w:val="20"/>
              </w:rPr>
              <w:t>.</w:t>
            </w:r>
          </w:p>
        </w:tc>
        <w:tc>
          <w:tcPr>
            <w:tcW w:w="1276" w:type="dxa"/>
            <w:shd w:val="clear" w:color="auto" w:fill="auto"/>
            <w:noWrap/>
            <w:vAlign w:val="bottom"/>
            <w:hideMark/>
          </w:tcPr>
          <w:p w14:paraId="3749D531" w14:textId="44B682D9" w:rsidR="003357B6" w:rsidRPr="00773B95" w:rsidRDefault="003357B6" w:rsidP="003357B6">
            <w:pPr>
              <w:jc w:val="center"/>
              <w:rPr>
                <w:sz w:val="20"/>
                <w:szCs w:val="20"/>
              </w:rPr>
            </w:pPr>
            <w:r w:rsidRPr="00773B95">
              <w:rPr>
                <w:sz w:val="20"/>
                <w:szCs w:val="20"/>
              </w:rPr>
              <w:t>202</w:t>
            </w:r>
            <w:r w:rsidR="00B0122E" w:rsidRPr="00773B95">
              <w:rPr>
                <w:sz w:val="20"/>
                <w:szCs w:val="20"/>
              </w:rPr>
              <w:t>3</w:t>
            </w:r>
            <w:r w:rsidRPr="00773B95">
              <w:rPr>
                <w:sz w:val="20"/>
                <w:szCs w:val="20"/>
              </w:rPr>
              <w:t>.</w:t>
            </w:r>
          </w:p>
        </w:tc>
        <w:tc>
          <w:tcPr>
            <w:tcW w:w="1276" w:type="dxa"/>
            <w:shd w:val="clear" w:color="auto" w:fill="auto"/>
            <w:noWrap/>
            <w:vAlign w:val="bottom"/>
            <w:hideMark/>
          </w:tcPr>
          <w:p w14:paraId="26847EEF" w14:textId="68A78FF4" w:rsidR="003357B6" w:rsidRPr="00773B95" w:rsidRDefault="003357B6" w:rsidP="003357B6">
            <w:pPr>
              <w:jc w:val="center"/>
              <w:rPr>
                <w:sz w:val="20"/>
                <w:szCs w:val="20"/>
              </w:rPr>
            </w:pPr>
            <w:r w:rsidRPr="00773B95">
              <w:rPr>
                <w:sz w:val="20"/>
                <w:szCs w:val="20"/>
              </w:rPr>
              <w:t>202</w:t>
            </w:r>
            <w:r w:rsidR="00B0122E" w:rsidRPr="00773B95">
              <w:rPr>
                <w:sz w:val="20"/>
                <w:szCs w:val="20"/>
              </w:rPr>
              <w:t>4</w:t>
            </w:r>
            <w:r w:rsidRPr="00773B95">
              <w:rPr>
                <w:sz w:val="20"/>
                <w:szCs w:val="20"/>
              </w:rPr>
              <w:t>.</w:t>
            </w:r>
          </w:p>
        </w:tc>
      </w:tr>
      <w:tr w:rsidR="00773B95" w:rsidRPr="00773B95" w14:paraId="64F62A15" w14:textId="77777777" w:rsidTr="003357B6">
        <w:trPr>
          <w:trHeight w:val="416"/>
        </w:trPr>
        <w:tc>
          <w:tcPr>
            <w:tcW w:w="6204" w:type="dxa"/>
            <w:shd w:val="clear" w:color="auto" w:fill="auto"/>
            <w:noWrap/>
            <w:hideMark/>
          </w:tcPr>
          <w:p w14:paraId="734DCBD6" w14:textId="77777777" w:rsidR="00B0122E" w:rsidRPr="00773B95" w:rsidRDefault="00B0122E" w:rsidP="00B0122E">
            <w:pPr>
              <w:spacing w:line="276" w:lineRule="auto"/>
              <w:jc w:val="both"/>
              <w:rPr>
                <w:rFonts w:eastAsia="Calibri"/>
                <w:sz w:val="20"/>
                <w:szCs w:val="20"/>
                <w:lang w:eastAsia="en-US"/>
              </w:rPr>
            </w:pPr>
            <w:r w:rsidRPr="00773B95">
              <w:rPr>
                <w:rFonts w:eastAsia="Calibri"/>
                <w:sz w:val="20"/>
                <w:szCs w:val="20"/>
                <w:lang w:eastAsia="en-US"/>
              </w:rPr>
              <w:t xml:space="preserve">Iz ove aktivnosti financiraju se plaće za redovni rad 6 zaposlenika, ostala materijalna prava, doprinosi za zdravstveno osiguranje, doprinosi za zapošljavanje, službena putovanja, stručna usavršavanja, naknada za prijevoz na posao i s posla, rashodi za materijal i energiju, rashodi za usluge, ostali nespomenuti rashodi poslovanja, bankarske usluge i usluge platnog prometa i otkup muzejske građe. </w:t>
            </w:r>
          </w:p>
          <w:p w14:paraId="0A91B8BF" w14:textId="77777777" w:rsidR="00B0122E" w:rsidRPr="00773B95" w:rsidRDefault="00B0122E" w:rsidP="00B0122E">
            <w:pPr>
              <w:spacing w:line="276" w:lineRule="auto"/>
              <w:jc w:val="both"/>
              <w:rPr>
                <w:rFonts w:eastAsia="Calibri"/>
                <w:sz w:val="20"/>
                <w:szCs w:val="20"/>
                <w:lang w:eastAsia="en-US"/>
              </w:rPr>
            </w:pPr>
            <w:r w:rsidRPr="00773B95">
              <w:rPr>
                <w:rFonts w:eastAsia="Calibri"/>
                <w:sz w:val="20"/>
                <w:szCs w:val="20"/>
                <w:lang w:eastAsia="en-US"/>
              </w:rPr>
              <w:t>Ishodište za planirana sredstva za plaće djelatnika ustanova umnožak je osnovice u iznosu od 3.515,00 kn i koeficijenta propisanog Pravilnikom za svakog djelatnika.</w:t>
            </w:r>
          </w:p>
          <w:p w14:paraId="5319D37A" w14:textId="13692F5C" w:rsidR="00B0122E" w:rsidRPr="00773B95" w:rsidRDefault="00B0122E" w:rsidP="00B0122E">
            <w:pPr>
              <w:spacing w:line="276" w:lineRule="auto"/>
              <w:jc w:val="both"/>
              <w:rPr>
                <w:rFonts w:eastAsia="Calibri"/>
                <w:sz w:val="20"/>
                <w:szCs w:val="20"/>
                <w:lang w:eastAsia="en-US"/>
              </w:rPr>
            </w:pPr>
            <w:r w:rsidRPr="00773B95">
              <w:rPr>
                <w:rFonts w:eastAsia="Calibri"/>
                <w:sz w:val="20"/>
                <w:szCs w:val="20"/>
                <w:lang w:eastAsia="en-US"/>
              </w:rPr>
              <w:t>Ishodište za planirana sredstva odnosi se na realizaciju iz prošlih godina te iskazanu potrebu dionika, a ishodište za materijalne troškove koji se odnose na planirane rashode za energente je procjena realizacije iz 2021. godine te važeće cijene energenata i komunalnih usluga.</w:t>
            </w:r>
          </w:p>
        </w:tc>
        <w:tc>
          <w:tcPr>
            <w:tcW w:w="1275" w:type="dxa"/>
            <w:shd w:val="clear" w:color="auto" w:fill="auto"/>
            <w:noWrap/>
            <w:vAlign w:val="center"/>
            <w:hideMark/>
          </w:tcPr>
          <w:p w14:paraId="20D2C08B" w14:textId="5C702ED5" w:rsidR="00B0122E" w:rsidRPr="00773B95" w:rsidRDefault="00B0122E" w:rsidP="00B0122E">
            <w:pPr>
              <w:jc w:val="right"/>
              <w:rPr>
                <w:b/>
                <w:sz w:val="20"/>
                <w:szCs w:val="20"/>
              </w:rPr>
            </w:pPr>
            <w:r w:rsidRPr="00773B95">
              <w:rPr>
                <w:b/>
                <w:sz w:val="20"/>
                <w:szCs w:val="20"/>
              </w:rPr>
              <w:t>1.514.100</w:t>
            </w:r>
          </w:p>
        </w:tc>
        <w:tc>
          <w:tcPr>
            <w:tcW w:w="1276" w:type="dxa"/>
            <w:shd w:val="clear" w:color="auto" w:fill="auto"/>
            <w:noWrap/>
            <w:vAlign w:val="center"/>
            <w:hideMark/>
          </w:tcPr>
          <w:p w14:paraId="50316A70" w14:textId="5941B243" w:rsidR="00B0122E" w:rsidRPr="00773B95" w:rsidRDefault="00B0122E" w:rsidP="00B0122E">
            <w:pPr>
              <w:jc w:val="right"/>
              <w:rPr>
                <w:b/>
                <w:sz w:val="20"/>
                <w:szCs w:val="20"/>
              </w:rPr>
            </w:pPr>
            <w:r w:rsidRPr="00773B95">
              <w:rPr>
                <w:b/>
                <w:sz w:val="20"/>
                <w:szCs w:val="20"/>
              </w:rPr>
              <w:t>1.589.925</w:t>
            </w:r>
          </w:p>
        </w:tc>
        <w:tc>
          <w:tcPr>
            <w:tcW w:w="1276" w:type="dxa"/>
            <w:shd w:val="clear" w:color="auto" w:fill="auto"/>
            <w:noWrap/>
            <w:vAlign w:val="center"/>
            <w:hideMark/>
          </w:tcPr>
          <w:p w14:paraId="12CD31A4" w14:textId="3D99D118" w:rsidR="00B0122E" w:rsidRPr="00773B95" w:rsidRDefault="00B0122E" w:rsidP="00B0122E">
            <w:pPr>
              <w:jc w:val="right"/>
              <w:rPr>
                <w:b/>
                <w:sz w:val="20"/>
                <w:szCs w:val="20"/>
              </w:rPr>
            </w:pPr>
            <w:r w:rsidRPr="00773B95">
              <w:rPr>
                <w:b/>
                <w:sz w:val="20"/>
                <w:szCs w:val="20"/>
              </w:rPr>
              <w:t>1.609.925</w:t>
            </w:r>
          </w:p>
        </w:tc>
      </w:tr>
      <w:tr w:rsidR="00773B95" w:rsidRPr="00773B95" w14:paraId="60EE0BFF" w14:textId="77777777" w:rsidTr="00A51BEE">
        <w:trPr>
          <w:trHeight w:val="300"/>
        </w:trPr>
        <w:tc>
          <w:tcPr>
            <w:tcW w:w="10031" w:type="dxa"/>
            <w:gridSpan w:val="4"/>
            <w:shd w:val="clear" w:color="000000" w:fill="F2F2F2"/>
            <w:vAlign w:val="center"/>
            <w:hideMark/>
          </w:tcPr>
          <w:p w14:paraId="5CD7E160" w14:textId="77777777" w:rsidR="00BC2151" w:rsidRPr="00773B95" w:rsidRDefault="00BC2151" w:rsidP="003357B6">
            <w:pPr>
              <w:rPr>
                <w:b/>
                <w:bCs/>
                <w:sz w:val="20"/>
                <w:szCs w:val="20"/>
              </w:rPr>
            </w:pPr>
            <w:r w:rsidRPr="00773B95">
              <w:rPr>
                <w:b/>
                <w:bCs/>
                <w:sz w:val="20"/>
                <w:szCs w:val="20"/>
              </w:rPr>
              <w:t>Naziv aktivnosti/projekta u Proračunu: OSTALI POSEBNI PROGRAMI</w:t>
            </w:r>
          </w:p>
        </w:tc>
      </w:tr>
      <w:tr w:rsidR="00773B95" w:rsidRPr="00773B95" w14:paraId="307B85A7" w14:textId="77777777" w:rsidTr="003357B6">
        <w:trPr>
          <w:trHeight w:val="251"/>
        </w:trPr>
        <w:tc>
          <w:tcPr>
            <w:tcW w:w="6204" w:type="dxa"/>
            <w:vMerge w:val="restart"/>
            <w:shd w:val="clear" w:color="auto" w:fill="auto"/>
            <w:vAlign w:val="center"/>
            <w:hideMark/>
          </w:tcPr>
          <w:p w14:paraId="274F1399" w14:textId="77777777" w:rsidR="00BC2151" w:rsidRPr="00773B95" w:rsidRDefault="00BC2151" w:rsidP="003357B6">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1FAFA5E2" w14:textId="77777777" w:rsidR="00BC2151" w:rsidRPr="00773B95" w:rsidRDefault="00BC2151" w:rsidP="003357B6">
            <w:pPr>
              <w:jc w:val="center"/>
              <w:rPr>
                <w:sz w:val="20"/>
                <w:szCs w:val="20"/>
              </w:rPr>
            </w:pPr>
            <w:r w:rsidRPr="00773B95">
              <w:rPr>
                <w:sz w:val="20"/>
                <w:szCs w:val="20"/>
              </w:rPr>
              <w:t>Planirana sredstva</w:t>
            </w:r>
          </w:p>
        </w:tc>
      </w:tr>
      <w:tr w:rsidR="00773B95" w:rsidRPr="00773B95" w14:paraId="60913F2F" w14:textId="77777777" w:rsidTr="003357B6">
        <w:trPr>
          <w:trHeight w:val="207"/>
        </w:trPr>
        <w:tc>
          <w:tcPr>
            <w:tcW w:w="6204" w:type="dxa"/>
            <w:vMerge/>
            <w:vAlign w:val="center"/>
            <w:hideMark/>
          </w:tcPr>
          <w:p w14:paraId="0DC31423" w14:textId="77777777" w:rsidR="00B0122E" w:rsidRPr="00773B95" w:rsidRDefault="00B0122E" w:rsidP="00B0122E">
            <w:pPr>
              <w:rPr>
                <w:sz w:val="20"/>
                <w:szCs w:val="20"/>
              </w:rPr>
            </w:pPr>
          </w:p>
        </w:tc>
        <w:tc>
          <w:tcPr>
            <w:tcW w:w="1275" w:type="dxa"/>
            <w:shd w:val="clear" w:color="auto" w:fill="auto"/>
            <w:noWrap/>
            <w:vAlign w:val="bottom"/>
            <w:hideMark/>
          </w:tcPr>
          <w:p w14:paraId="0FE84C99" w14:textId="4F2ED070" w:rsidR="00B0122E" w:rsidRPr="00773B95" w:rsidRDefault="00B0122E" w:rsidP="00B0122E">
            <w:pPr>
              <w:jc w:val="center"/>
              <w:rPr>
                <w:sz w:val="20"/>
                <w:szCs w:val="20"/>
              </w:rPr>
            </w:pPr>
            <w:r w:rsidRPr="00773B95">
              <w:rPr>
                <w:sz w:val="20"/>
                <w:szCs w:val="20"/>
              </w:rPr>
              <w:t>2022.</w:t>
            </w:r>
          </w:p>
        </w:tc>
        <w:tc>
          <w:tcPr>
            <w:tcW w:w="1276" w:type="dxa"/>
            <w:shd w:val="clear" w:color="auto" w:fill="auto"/>
            <w:noWrap/>
            <w:vAlign w:val="bottom"/>
            <w:hideMark/>
          </w:tcPr>
          <w:p w14:paraId="5DCF40CD" w14:textId="49BD4EA0" w:rsidR="00B0122E" w:rsidRPr="00773B95" w:rsidRDefault="00B0122E" w:rsidP="00B0122E">
            <w:pPr>
              <w:jc w:val="center"/>
              <w:rPr>
                <w:sz w:val="20"/>
                <w:szCs w:val="20"/>
              </w:rPr>
            </w:pPr>
            <w:r w:rsidRPr="00773B95">
              <w:rPr>
                <w:sz w:val="20"/>
                <w:szCs w:val="20"/>
              </w:rPr>
              <w:t>2023.</w:t>
            </w:r>
          </w:p>
        </w:tc>
        <w:tc>
          <w:tcPr>
            <w:tcW w:w="1276" w:type="dxa"/>
            <w:shd w:val="clear" w:color="auto" w:fill="auto"/>
            <w:noWrap/>
            <w:vAlign w:val="bottom"/>
            <w:hideMark/>
          </w:tcPr>
          <w:p w14:paraId="72F5F3A7" w14:textId="4750CF18" w:rsidR="00B0122E" w:rsidRPr="00773B95" w:rsidRDefault="00B0122E" w:rsidP="00B0122E">
            <w:pPr>
              <w:jc w:val="center"/>
              <w:rPr>
                <w:sz w:val="20"/>
                <w:szCs w:val="20"/>
              </w:rPr>
            </w:pPr>
            <w:r w:rsidRPr="00773B95">
              <w:rPr>
                <w:sz w:val="20"/>
                <w:szCs w:val="20"/>
              </w:rPr>
              <w:t>2024.</w:t>
            </w:r>
          </w:p>
        </w:tc>
      </w:tr>
      <w:tr w:rsidR="00773B95" w:rsidRPr="00773B95" w14:paraId="4CED618C" w14:textId="77777777" w:rsidTr="003357B6">
        <w:trPr>
          <w:trHeight w:val="416"/>
        </w:trPr>
        <w:tc>
          <w:tcPr>
            <w:tcW w:w="6204" w:type="dxa"/>
            <w:shd w:val="clear" w:color="auto" w:fill="auto"/>
            <w:noWrap/>
            <w:hideMark/>
          </w:tcPr>
          <w:p w14:paraId="530E22D2" w14:textId="77777777" w:rsidR="00B0122E" w:rsidRPr="00773B95" w:rsidRDefault="00B0122E" w:rsidP="00B0122E">
            <w:pPr>
              <w:jc w:val="both"/>
              <w:rPr>
                <w:rFonts w:eastAsia="Calibri"/>
                <w:sz w:val="20"/>
                <w:szCs w:val="20"/>
                <w:lang w:eastAsia="en-US"/>
              </w:rPr>
            </w:pPr>
            <w:r w:rsidRPr="00773B95">
              <w:rPr>
                <w:rFonts w:eastAsia="Calibri"/>
                <w:sz w:val="20"/>
                <w:szCs w:val="20"/>
                <w:lang w:eastAsia="en-US"/>
              </w:rPr>
              <w:lastRenderedPageBreak/>
              <w:t>U 2022. godini, Samoborski muzej planira realizirati sljedeće posebne programe:</w:t>
            </w:r>
          </w:p>
          <w:p w14:paraId="605AB3C5" w14:textId="77777777" w:rsidR="00B0122E" w:rsidRPr="00773B95" w:rsidRDefault="00B0122E" w:rsidP="00B0122E">
            <w:pPr>
              <w:jc w:val="both"/>
              <w:rPr>
                <w:rFonts w:eastAsia="Calibri"/>
                <w:sz w:val="20"/>
                <w:szCs w:val="20"/>
                <w:lang w:eastAsia="en-US"/>
              </w:rPr>
            </w:pPr>
            <w:r w:rsidRPr="00773B95">
              <w:rPr>
                <w:rFonts w:eastAsia="Calibri"/>
                <w:sz w:val="20"/>
                <w:szCs w:val="20"/>
                <w:lang w:eastAsia="en-US"/>
              </w:rPr>
              <w:t>- fotografski natječaj uz izložbu povodom 780 godina grada Samobora „</w:t>
            </w:r>
            <w:proofErr w:type="spellStart"/>
            <w:r w:rsidRPr="00773B95">
              <w:rPr>
                <w:rFonts w:eastAsia="Calibri"/>
                <w:sz w:val="20"/>
                <w:szCs w:val="20"/>
                <w:lang w:eastAsia="en-US"/>
              </w:rPr>
              <w:t>Sanobor</w:t>
            </w:r>
            <w:proofErr w:type="spellEnd"/>
            <w:r w:rsidRPr="00773B95">
              <w:rPr>
                <w:rFonts w:eastAsia="Calibri"/>
                <w:sz w:val="20"/>
                <w:szCs w:val="20"/>
                <w:lang w:eastAsia="en-US"/>
              </w:rPr>
              <w:t>, tak imam te rad“</w:t>
            </w:r>
          </w:p>
          <w:p w14:paraId="12AF7279" w14:textId="77777777" w:rsidR="00B0122E" w:rsidRPr="00773B95" w:rsidRDefault="00B0122E" w:rsidP="00B0122E">
            <w:pPr>
              <w:jc w:val="both"/>
              <w:rPr>
                <w:rFonts w:eastAsia="Calibri"/>
                <w:sz w:val="20"/>
                <w:szCs w:val="20"/>
                <w:lang w:eastAsia="en-US"/>
              </w:rPr>
            </w:pPr>
            <w:r w:rsidRPr="00773B95">
              <w:rPr>
                <w:rFonts w:eastAsia="Calibri"/>
                <w:sz w:val="20"/>
                <w:szCs w:val="20"/>
                <w:lang w:eastAsia="en-US"/>
              </w:rPr>
              <w:t>- izložba „Stari grad Samobor“ – Stari grad u likovnim djelima i razglednicama</w:t>
            </w:r>
          </w:p>
          <w:p w14:paraId="6FC740A1" w14:textId="77777777" w:rsidR="00B0122E" w:rsidRPr="00773B95" w:rsidRDefault="00B0122E" w:rsidP="00B0122E">
            <w:pPr>
              <w:jc w:val="both"/>
              <w:rPr>
                <w:rFonts w:eastAsia="Calibri"/>
                <w:sz w:val="20"/>
                <w:szCs w:val="20"/>
                <w:lang w:eastAsia="en-US"/>
              </w:rPr>
            </w:pPr>
            <w:r w:rsidRPr="00773B95">
              <w:rPr>
                <w:rFonts w:eastAsia="Calibri"/>
                <w:sz w:val="20"/>
                <w:szCs w:val="20"/>
                <w:lang w:eastAsia="en-US"/>
              </w:rPr>
              <w:t xml:space="preserve">- izložba iz fundusa „Maja </w:t>
            </w:r>
            <w:proofErr w:type="spellStart"/>
            <w:r w:rsidRPr="00773B95">
              <w:rPr>
                <w:rFonts w:eastAsia="Calibri"/>
                <w:sz w:val="20"/>
                <w:szCs w:val="20"/>
                <w:lang w:eastAsia="en-US"/>
              </w:rPr>
              <w:t>Strozzi</w:t>
            </w:r>
            <w:proofErr w:type="spellEnd"/>
            <w:r w:rsidRPr="00773B95">
              <w:rPr>
                <w:rFonts w:eastAsia="Calibri"/>
                <w:sz w:val="20"/>
                <w:szCs w:val="20"/>
                <w:lang w:eastAsia="en-US"/>
              </w:rPr>
              <w:t>“</w:t>
            </w:r>
          </w:p>
          <w:p w14:paraId="4A0754ED" w14:textId="77777777" w:rsidR="00B0122E" w:rsidRPr="00773B95" w:rsidRDefault="00B0122E" w:rsidP="00B0122E">
            <w:pPr>
              <w:jc w:val="both"/>
              <w:rPr>
                <w:rFonts w:eastAsia="Calibri"/>
                <w:sz w:val="20"/>
                <w:szCs w:val="20"/>
                <w:lang w:eastAsia="en-US"/>
              </w:rPr>
            </w:pPr>
            <w:r w:rsidRPr="00773B95">
              <w:rPr>
                <w:rFonts w:eastAsia="Calibri"/>
                <w:sz w:val="20"/>
                <w:szCs w:val="20"/>
                <w:lang w:eastAsia="en-US"/>
              </w:rPr>
              <w:t>- predavanje „3 velika gradonačelnika“</w:t>
            </w:r>
          </w:p>
          <w:p w14:paraId="1651EC6E" w14:textId="77777777" w:rsidR="00B0122E" w:rsidRPr="00773B95" w:rsidRDefault="00B0122E" w:rsidP="00B0122E">
            <w:pPr>
              <w:jc w:val="both"/>
              <w:rPr>
                <w:rFonts w:eastAsia="Calibri"/>
                <w:sz w:val="20"/>
                <w:szCs w:val="20"/>
                <w:lang w:eastAsia="en-US"/>
              </w:rPr>
            </w:pPr>
            <w:r w:rsidRPr="00773B95">
              <w:rPr>
                <w:rFonts w:eastAsia="Calibri"/>
                <w:sz w:val="20"/>
                <w:szCs w:val="20"/>
                <w:lang w:eastAsia="en-US"/>
              </w:rPr>
              <w:t xml:space="preserve"> - izložba povelja</w:t>
            </w:r>
          </w:p>
          <w:p w14:paraId="5FE7F3C1" w14:textId="77777777" w:rsidR="00B0122E" w:rsidRPr="00773B95" w:rsidRDefault="00B0122E" w:rsidP="00B0122E">
            <w:pPr>
              <w:jc w:val="both"/>
              <w:rPr>
                <w:rFonts w:eastAsia="Calibri"/>
                <w:sz w:val="20"/>
                <w:szCs w:val="20"/>
                <w:lang w:eastAsia="en-US"/>
              </w:rPr>
            </w:pPr>
            <w:r w:rsidRPr="00773B95">
              <w:rPr>
                <w:rFonts w:eastAsia="Calibri"/>
                <w:sz w:val="20"/>
                <w:szCs w:val="20"/>
                <w:lang w:eastAsia="en-US"/>
              </w:rPr>
              <w:t xml:space="preserve">- restauracija zastave iz 1756. godine, okvira </w:t>
            </w:r>
            <w:proofErr w:type="spellStart"/>
            <w:r w:rsidRPr="00773B95">
              <w:rPr>
                <w:rFonts w:eastAsia="Calibri"/>
                <w:sz w:val="20"/>
                <w:szCs w:val="20"/>
                <w:lang w:eastAsia="en-US"/>
              </w:rPr>
              <w:t>Hinka</w:t>
            </w:r>
            <w:proofErr w:type="spellEnd"/>
            <w:r w:rsidRPr="00773B95">
              <w:rPr>
                <w:rFonts w:eastAsia="Calibri"/>
                <w:sz w:val="20"/>
                <w:szCs w:val="20"/>
                <w:lang w:eastAsia="en-US"/>
              </w:rPr>
              <w:t xml:space="preserve"> </w:t>
            </w:r>
            <w:proofErr w:type="spellStart"/>
            <w:r w:rsidRPr="00773B95">
              <w:rPr>
                <w:rFonts w:eastAsia="Calibri"/>
                <w:sz w:val="20"/>
                <w:szCs w:val="20"/>
                <w:lang w:eastAsia="en-US"/>
              </w:rPr>
              <w:t>Franciscija</w:t>
            </w:r>
            <w:proofErr w:type="spellEnd"/>
            <w:r w:rsidRPr="00773B95">
              <w:rPr>
                <w:rFonts w:eastAsia="Calibri"/>
                <w:sz w:val="20"/>
                <w:szCs w:val="20"/>
                <w:lang w:eastAsia="en-US"/>
              </w:rPr>
              <w:t xml:space="preserve"> te predmeta iz Etnografske zbirke</w:t>
            </w:r>
          </w:p>
          <w:p w14:paraId="607F0B01" w14:textId="77777777" w:rsidR="00B0122E" w:rsidRPr="00773B95" w:rsidRDefault="00B0122E" w:rsidP="00B0122E">
            <w:pPr>
              <w:jc w:val="both"/>
              <w:rPr>
                <w:rFonts w:eastAsia="Calibri"/>
                <w:sz w:val="20"/>
                <w:szCs w:val="20"/>
                <w:lang w:eastAsia="en-US"/>
              </w:rPr>
            </w:pPr>
            <w:r w:rsidRPr="00773B95">
              <w:rPr>
                <w:rFonts w:eastAsia="Calibri"/>
                <w:sz w:val="20"/>
                <w:szCs w:val="20"/>
                <w:lang w:eastAsia="en-US"/>
              </w:rPr>
              <w:t>- ciklus ljetnih radionica</w:t>
            </w:r>
          </w:p>
          <w:p w14:paraId="04D601AE" w14:textId="77777777" w:rsidR="00B0122E" w:rsidRPr="00773B95" w:rsidRDefault="00B0122E" w:rsidP="00B0122E">
            <w:pPr>
              <w:jc w:val="both"/>
              <w:rPr>
                <w:rFonts w:eastAsia="Calibri"/>
                <w:sz w:val="20"/>
                <w:szCs w:val="20"/>
                <w:lang w:eastAsia="en-US"/>
              </w:rPr>
            </w:pPr>
            <w:r w:rsidRPr="00773B95">
              <w:rPr>
                <w:rFonts w:eastAsia="Calibri"/>
                <w:sz w:val="20"/>
                <w:szCs w:val="20"/>
                <w:lang w:eastAsia="en-US"/>
              </w:rPr>
              <w:t>- 2 nova programa igre „Potraga za blagom“</w:t>
            </w:r>
          </w:p>
          <w:p w14:paraId="210B1B4C" w14:textId="77777777" w:rsidR="00B0122E" w:rsidRPr="00773B95" w:rsidRDefault="00B0122E" w:rsidP="00B0122E">
            <w:pPr>
              <w:jc w:val="both"/>
              <w:rPr>
                <w:rFonts w:eastAsia="Calibri"/>
                <w:sz w:val="20"/>
                <w:szCs w:val="20"/>
                <w:lang w:eastAsia="en-US"/>
              </w:rPr>
            </w:pPr>
            <w:r w:rsidRPr="00773B95">
              <w:rPr>
                <w:rFonts w:eastAsia="Calibri"/>
                <w:sz w:val="20"/>
                <w:szCs w:val="20"/>
                <w:lang w:eastAsia="en-US"/>
              </w:rPr>
              <w:t>- tisak i osmišljavanje radne bilježnice „Muzejske priče“</w:t>
            </w:r>
          </w:p>
          <w:p w14:paraId="4222F718" w14:textId="77777777" w:rsidR="00B0122E" w:rsidRPr="00773B95" w:rsidRDefault="00B0122E" w:rsidP="00B0122E">
            <w:pPr>
              <w:jc w:val="both"/>
              <w:rPr>
                <w:rFonts w:eastAsia="Calibri"/>
                <w:sz w:val="20"/>
                <w:szCs w:val="20"/>
                <w:lang w:eastAsia="en-US"/>
              </w:rPr>
            </w:pPr>
            <w:r w:rsidRPr="00773B95">
              <w:rPr>
                <w:rFonts w:eastAsia="Calibri"/>
                <w:sz w:val="20"/>
                <w:szCs w:val="20"/>
                <w:lang w:eastAsia="en-US"/>
              </w:rPr>
              <w:t>- organizacija vanjskih vodstava (tematskih tura) po centru grada Samobora</w:t>
            </w:r>
          </w:p>
          <w:p w14:paraId="526E2E4E" w14:textId="77777777" w:rsidR="00B0122E" w:rsidRPr="00773B95" w:rsidRDefault="00B0122E" w:rsidP="00B0122E">
            <w:pPr>
              <w:jc w:val="both"/>
              <w:rPr>
                <w:rFonts w:eastAsia="Calibri"/>
                <w:sz w:val="20"/>
                <w:szCs w:val="20"/>
                <w:lang w:eastAsia="en-US"/>
              </w:rPr>
            </w:pPr>
            <w:r w:rsidRPr="00773B95">
              <w:rPr>
                <w:rFonts w:eastAsia="Calibri"/>
                <w:sz w:val="20"/>
                <w:szCs w:val="20"/>
                <w:lang w:eastAsia="en-US"/>
              </w:rPr>
              <w:t>- radionica iz Etnografske zbirke</w:t>
            </w:r>
          </w:p>
          <w:p w14:paraId="67F35753" w14:textId="77777777" w:rsidR="00B0122E" w:rsidRPr="00773B95" w:rsidRDefault="00B0122E" w:rsidP="00B0122E">
            <w:pPr>
              <w:jc w:val="both"/>
              <w:rPr>
                <w:rFonts w:eastAsia="Calibri"/>
                <w:sz w:val="20"/>
                <w:szCs w:val="20"/>
                <w:lang w:eastAsia="en-US"/>
              </w:rPr>
            </w:pPr>
            <w:r w:rsidRPr="00773B95">
              <w:rPr>
                <w:rFonts w:eastAsia="Calibri"/>
                <w:sz w:val="20"/>
                <w:szCs w:val="20"/>
                <w:lang w:eastAsia="en-US"/>
              </w:rPr>
              <w:t xml:space="preserve">- </w:t>
            </w:r>
            <w:proofErr w:type="spellStart"/>
            <w:r w:rsidRPr="00773B95">
              <w:rPr>
                <w:rFonts w:eastAsia="Calibri"/>
                <w:sz w:val="20"/>
                <w:szCs w:val="20"/>
                <w:lang w:eastAsia="en-US"/>
              </w:rPr>
              <w:t>rekognosciranje</w:t>
            </w:r>
            <w:proofErr w:type="spellEnd"/>
            <w:r w:rsidRPr="00773B95">
              <w:rPr>
                <w:rFonts w:eastAsia="Calibri"/>
                <w:sz w:val="20"/>
                <w:szCs w:val="20"/>
                <w:lang w:eastAsia="en-US"/>
              </w:rPr>
              <w:t xml:space="preserve"> nalazišta na </w:t>
            </w:r>
            <w:proofErr w:type="spellStart"/>
            <w:r w:rsidRPr="00773B95">
              <w:rPr>
                <w:rFonts w:eastAsia="Calibri"/>
                <w:sz w:val="20"/>
                <w:szCs w:val="20"/>
                <w:lang w:eastAsia="en-US"/>
              </w:rPr>
              <w:t>Vrhovčaku</w:t>
            </w:r>
            <w:proofErr w:type="spellEnd"/>
            <w:r w:rsidRPr="00773B95">
              <w:rPr>
                <w:rFonts w:eastAsia="Calibri"/>
                <w:sz w:val="20"/>
                <w:szCs w:val="20"/>
                <w:lang w:eastAsia="en-US"/>
              </w:rPr>
              <w:t xml:space="preserve"> i </w:t>
            </w:r>
            <w:proofErr w:type="spellStart"/>
            <w:r w:rsidRPr="00773B95">
              <w:rPr>
                <w:rFonts w:eastAsia="Calibri"/>
                <w:sz w:val="20"/>
                <w:szCs w:val="20"/>
                <w:lang w:eastAsia="en-US"/>
              </w:rPr>
              <w:t>Otruševcu</w:t>
            </w:r>
            <w:proofErr w:type="spellEnd"/>
            <w:r w:rsidRPr="00773B95">
              <w:rPr>
                <w:rFonts w:eastAsia="Calibri"/>
                <w:sz w:val="20"/>
                <w:szCs w:val="20"/>
                <w:lang w:eastAsia="en-US"/>
              </w:rPr>
              <w:t xml:space="preserve"> te početak iskopavanja na nalazištima </w:t>
            </w:r>
            <w:proofErr w:type="spellStart"/>
            <w:r w:rsidRPr="00773B95">
              <w:rPr>
                <w:rFonts w:eastAsia="Calibri"/>
                <w:sz w:val="20"/>
                <w:szCs w:val="20"/>
                <w:lang w:eastAsia="en-US"/>
              </w:rPr>
              <w:t>Kosovec</w:t>
            </w:r>
            <w:proofErr w:type="spellEnd"/>
            <w:r w:rsidRPr="00773B95">
              <w:rPr>
                <w:rFonts w:eastAsia="Calibri"/>
                <w:sz w:val="20"/>
                <w:szCs w:val="20"/>
                <w:lang w:eastAsia="en-US"/>
              </w:rPr>
              <w:t xml:space="preserve"> i </w:t>
            </w:r>
            <w:proofErr w:type="spellStart"/>
            <w:r w:rsidRPr="00773B95">
              <w:rPr>
                <w:rFonts w:eastAsia="Calibri"/>
                <w:sz w:val="20"/>
                <w:szCs w:val="20"/>
                <w:lang w:eastAsia="en-US"/>
              </w:rPr>
              <w:t>Podkosovec</w:t>
            </w:r>
            <w:proofErr w:type="spellEnd"/>
          </w:p>
          <w:p w14:paraId="7D6A080E" w14:textId="77777777" w:rsidR="00B0122E" w:rsidRPr="00773B95" w:rsidRDefault="00B0122E" w:rsidP="00B0122E">
            <w:pPr>
              <w:jc w:val="both"/>
              <w:rPr>
                <w:rFonts w:eastAsia="Calibri"/>
                <w:sz w:val="20"/>
                <w:szCs w:val="20"/>
                <w:lang w:eastAsia="en-US"/>
              </w:rPr>
            </w:pPr>
            <w:r w:rsidRPr="00773B95">
              <w:rPr>
                <w:rFonts w:eastAsia="Calibri"/>
                <w:sz w:val="20"/>
                <w:szCs w:val="20"/>
                <w:lang w:eastAsia="en-US"/>
              </w:rPr>
              <w:t xml:space="preserve">- </w:t>
            </w:r>
            <w:proofErr w:type="spellStart"/>
            <w:r w:rsidRPr="00773B95">
              <w:rPr>
                <w:rFonts w:eastAsia="Calibri"/>
                <w:sz w:val="20"/>
                <w:szCs w:val="20"/>
                <w:lang w:eastAsia="en-US"/>
              </w:rPr>
              <w:t>Sudnikov</w:t>
            </w:r>
            <w:proofErr w:type="spellEnd"/>
            <w:r w:rsidRPr="00773B95">
              <w:rPr>
                <w:rFonts w:eastAsia="Calibri"/>
                <w:sz w:val="20"/>
                <w:szCs w:val="20"/>
                <w:lang w:eastAsia="en-US"/>
              </w:rPr>
              <w:t xml:space="preserve"> pohod</w:t>
            </w:r>
          </w:p>
          <w:p w14:paraId="67C3F96B" w14:textId="77777777" w:rsidR="00B0122E" w:rsidRPr="00773B95" w:rsidRDefault="00B0122E" w:rsidP="00B0122E">
            <w:pPr>
              <w:jc w:val="both"/>
              <w:rPr>
                <w:rFonts w:eastAsia="Calibri"/>
                <w:sz w:val="20"/>
                <w:szCs w:val="20"/>
                <w:lang w:eastAsia="en-US"/>
              </w:rPr>
            </w:pPr>
            <w:r w:rsidRPr="00773B95">
              <w:rPr>
                <w:rFonts w:eastAsia="Calibri"/>
                <w:sz w:val="20"/>
                <w:szCs w:val="20"/>
                <w:lang w:eastAsia="en-US"/>
              </w:rPr>
              <w:t>- prigodna predavanja i obilježavanje važnih datuma poput Noći muzeja, Međunarodnog dana muzeja, Dana Grada Samobora i sl.</w:t>
            </w:r>
          </w:p>
          <w:p w14:paraId="64447348" w14:textId="77777777" w:rsidR="00B0122E" w:rsidRPr="00773B95" w:rsidRDefault="00B0122E" w:rsidP="00B0122E">
            <w:pPr>
              <w:jc w:val="both"/>
              <w:rPr>
                <w:rFonts w:eastAsia="Calibri"/>
                <w:sz w:val="20"/>
                <w:szCs w:val="20"/>
                <w:lang w:eastAsia="en-US"/>
              </w:rPr>
            </w:pPr>
            <w:r w:rsidRPr="00773B95">
              <w:rPr>
                <w:rFonts w:eastAsia="Calibri"/>
                <w:sz w:val="20"/>
                <w:szCs w:val="20"/>
                <w:lang w:eastAsia="en-US"/>
              </w:rPr>
              <w:t xml:space="preserve">Ivica </w:t>
            </w:r>
            <w:proofErr w:type="spellStart"/>
            <w:r w:rsidRPr="00773B95">
              <w:rPr>
                <w:rFonts w:eastAsia="Calibri"/>
                <w:sz w:val="20"/>
                <w:szCs w:val="20"/>
                <w:lang w:eastAsia="en-US"/>
              </w:rPr>
              <w:t>Sudnik</w:t>
            </w:r>
            <w:proofErr w:type="spellEnd"/>
            <w:r w:rsidRPr="00773B95">
              <w:rPr>
                <w:rFonts w:eastAsia="Calibri"/>
                <w:sz w:val="20"/>
                <w:szCs w:val="20"/>
                <w:lang w:eastAsia="en-US"/>
              </w:rPr>
              <w:t>, osnivač Samoborskog muzeja, ostavio je Samoborskom muzeju bogatu ostavštinu iz koje su formirane mnoge zbirke koja nikada nije verificirana pri Ministarstvu kulture i medija pri čemu je ta aktivnost od ove godine prikazana u aktivnosti Ostali posebni programi.</w:t>
            </w:r>
          </w:p>
          <w:p w14:paraId="74E32143" w14:textId="36681C30" w:rsidR="00B0122E" w:rsidRPr="00773B95" w:rsidRDefault="00B0122E" w:rsidP="00B0122E">
            <w:pPr>
              <w:jc w:val="both"/>
              <w:rPr>
                <w:rFonts w:eastAsia="Calibri"/>
                <w:sz w:val="20"/>
                <w:szCs w:val="20"/>
                <w:lang w:eastAsia="en-US"/>
              </w:rPr>
            </w:pPr>
          </w:p>
        </w:tc>
        <w:tc>
          <w:tcPr>
            <w:tcW w:w="1275" w:type="dxa"/>
            <w:shd w:val="clear" w:color="auto" w:fill="auto"/>
            <w:noWrap/>
            <w:vAlign w:val="center"/>
            <w:hideMark/>
          </w:tcPr>
          <w:p w14:paraId="487FFB1B" w14:textId="7A55A4B8" w:rsidR="00B0122E" w:rsidRPr="00773B95" w:rsidRDefault="00B0122E" w:rsidP="00B0122E">
            <w:pPr>
              <w:jc w:val="right"/>
              <w:rPr>
                <w:b/>
                <w:sz w:val="20"/>
                <w:szCs w:val="20"/>
              </w:rPr>
            </w:pPr>
            <w:r w:rsidRPr="00773B95">
              <w:rPr>
                <w:b/>
                <w:sz w:val="20"/>
                <w:szCs w:val="20"/>
              </w:rPr>
              <w:t>195.000</w:t>
            </w:r>
          </w:p>
        </w:tc>
        <w:tc>
          <w:tcPr>
            <w:tcW w:w="1276" w:type="dxa"/>
            <w:shd w:val="clear" w:color="auto" w:fill="auto"/>
            <w:noWrap/>
            <w:vAlign w:val="center"/>
            <w:hideMark/>
          </w:tcPr>
          <w:p w14:paraId="70D106B5" w14:textId="228B190D" w:rsidR="00B0122E" w:rsidRPr="00773B95" w:rsidRDefault="00B0122E" w:rsidP="00B0122E">
            <w:pPr>
              <w:jc w:val="right"/>
              <w:rPr>
                <w:b/>
                <w:sz w:val="20"/>
                <w:szCs w:val="20"/>
              </w:rPr>
            </w:pPr>
            <w:r w:rsidRPr="00773B95">
              <w:rPr>
                <w:b/>
                <w:sz w:val="20"/>
                <w:szCs w:val="20"/>
              </w:rPr>
              <w:t>205.000</w:t>
            </w:r>
          </w:p>
        </w:tc>
        <w:tc>
          <w:tcPr>
            <w:tcW w:w="1276" w:type="dxa"/>
            <w:shd w:val="clear" w:color="auto" w:fill="auto"/>
            <w:noWrap/>
            <w:vAlign w:val="center"/>
            <w:hideMark/>
          </w:tcPr>
          <w:p w14:paraId="1DFB4E09" w14:textId="01BC523A" w:rsidR="00B0122E" w:rsidRPr="00773B95" w:rsidRDefault="00B0122E" w:rsidP="00B0122E">
            <w:pPr>
              <w:jc w:val="right"/>
              <w:rPr>
                <w:b/>
                <w:sz w:val="20"/>
                <w:szCs w:val="20"/>
              </w:rPr>
            </w:pPr>
            <w:r w:rsidRPr="00773B95">
              <w:rPr>
                <w:b/>
                <w:sz w:val="20"/>
                <w:szCs w:val="20"/>
              </w:rPr>
              <w:t>215.00</w:t>
            </w:r>
            <w:r w:rsidR="00E7269D" w:rsidRPr="00773B95">
              <w:rPr>
                <w:b/>
                <w:sz w:val="20"/>
                <w:szCs w:val="20"/>
              </w:rPr>
              <w:t>0</w:t>
            </w:r>
          </w:p>
        </w:tc>
      </w:tr>
      <w:tr w:rsidR="00773B95" w:rsidRPr="00773B95" w14:paraId="0DC9FE46" w14:textId="77777777" w:rsidTr="00A51BEE">
        <w:trPr>
          <w:trHeight w:val="300"/>
        </w:trPr>
        <w:tc>
          <w:tcPr>
            <w:tcW w:w="10031" w:type="dxa"/>
            <w:gridSpan w:val="4"/>
            <w:shd w:val="clear" w:color="000000" w:fill="F2F2F2"/>
            <w:vAlign w:val="center"/>
            <w:hideMark/>
          </w:tcPr>
          <w:p w14:paraId="7B913C7A" w14:textId="77777777" w:rsidR="00BC2151" w:rsidRPr="00773B95" w:rsidRDefault="00BC2151" w:rsidP="003357B6">
            <w:pPr>
              <w:rPr>
                <w:b/>
                <w:bCs/>
                <w:sz w:val="20"/>
                <w:szCs w:val="20"/>
              </w:rPr>
            </w:pPr>
            <w:r w:rsidRPr="00773B95">
              <w:rPr>
                <w:b/>
                <w:bCs/>
                <w:sz w:val="20"/>
                <w:szCs w:val="20"/>
              </w:rPr>
              <w:t>Naziv aktivnosti/projekta u Proračunu: BITKA KOD SAMOBORA</w:t>
            </w:r>
          </w:p>
        </w:tc>
      </w:tr>
      <w:tr w:rsidR="00773B95" w:rsidRPr="00773B95" w14:paraId="369E19C7" w14:textId="77777777" w:rsidTr="003357B6">
        <w:trPr>
          <w:trHeight w:val="251"/>
        </w:trPr>
        <w:tc>
          <w:tcPr>
            <w:tcW w:w="6204" w:type="dxa"/>
            <w:vMerge w:val="restart"/>
            <w:shd w:val="clear" w:color="auto" w:fill="auto"/>
            <w:vAlign w:val="center"/>
            <w:hideMark/>
          </w:tcPr>
          <w:p w14:paraId="192C70EA" w14:textId="77777777" w:rsidR="00BC2151" w:rsidRPr="00773B95" w:rsidRDefault="00BC2151" w:rsidP="003357B6">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58F47E4C" w14:textId="77777777" w:rsidR="00BC2151" w:rsidRPr="00773B95" w:rsidRDefault="00BC2151" w:rsidP="003357B6">
            <w:pPr>
              <w:jc w:val="center"/>
              <w:rPr>
                <w:sz w:val="20"/>
                <w:szCs w:val="20"/>
              </w:rPr>
            </w:pPr>
            <w:r w:rsidRPr="00773B95">
              <w:rPr>
                <w:sz w:val="20"/>
                <w:szCs w:val="20"/>
              </w:rPr>
              <w:t>Planirana sredstva</w:t>
            </w:r>
          </w:p>
        </w:tc>
      </w:tr>
      <w:tr w:rsidR="00773B95" w:rsidRPr="00773B95" w14:paraId="4A617CAA" w14:textId="77777777" w:rsidTr="003357B6">
        <w:trPr>
          <w:trHeight w:val="207"/>
        </w:trPr>
        <w:tc>
          <w:tcPr>
            <w:tcW w:w="6204" w:type="dxa"/>
            <w:vMerge/>
            <w:vAlign w:val="center"/>
            <w:hideMark/>
          </w:tcPr>
          <w:p w14:paraId="6A4FBDE8" w14:textId="77777777" w:rsidR="00B0122E" w:rsidRPr="00773B95" w:rsidRDefault="00B0122E" w:rsidP="00B0122E">
            <w:pPr>
              <w:rPr>
                <w:sz w:val="20"/>
                <w:szCs w:val="20"/>
              </w:rPr>
            </w:pPr>
          </w:p>
        </w:tc>
        <w:tc>
          <w:tcPr>
            <w:tcW w:w="1275" w:type="dxa"/>
            <w:shd w:val="clear" w:color="auto" w:fill="auto"/>
            <w:noWrap/>
            <w:vAlign w:val="bottom"/>
            <w:hideMark/>
          </w:tcPr>
          <w:p w14:paraId="10356C96" w14:textId="654C78FA" w:rsidR="00B0122E" w:rsidRPr="00773B95" w:rsidRDefault="00B0122E" w:rsidP="00B0122E">
            <w:pPr>
              <w:jc w:val="center"/>
              <w:rPr>
                <w:sz w:val="20"/>
                <w:szCs w:val="20"/>
              </w:rPr>
            </w:pPr>
            <w:r w:rsidRPr="00773B95">
              <w:rPr>
                <w:sz w:val="20"/>
                <w:szCs w:val="20"/>
              </w:rPr>
              <w:t>2022.</w:t>
            </w:r>
          </w:p>
        </w:tc>
        <w:tc>
          <w:tcPr>
            <w:tcW w:w="1276" w:type="dxa"/>
            <w:shd w:val="clear" w:color="auto" w:fill="auto"/>
            <w:noWrap/>
            <w:vAlign w:val="bottom"/>
            <w:hideMark/>
          </w:tcPr>
          <w:p w14:paraId="6C938145" w14:textId="7A232ABC" w:rsidR="00B0122E" w:rsidRPr="00773B95" w:rsidRDefault="00B0122E" w:rsidP="00B0122E">
            <w:pPr>
              <w:jc w:val="center"/>
              <w:rPr>
                <w:sz w:val="20"/>
                <w:szCs w:val="20"/>
              </w:rPr>
            </w:pPr>
            <w:r w:rsidRPr="00773B95">
              <w:rPr>
                <w:sz w:val="20"/>
                <w:szCs w:val="20"/>
              </w:rPr>
              <w:t>2023.</w:t>
            </w:r>
          </w:p>
        </w:tc>
        <w:tc>
          <w:tcPr>
            <w:tcW w:w="1276" w:type="dxa"/>
            <w:shd w:val="clear" w:color="auto" w:fill="auto"/>
            <w:noWrap/>
            <w:vAlign w:val="bottom"/>
            <w:hideMark/>
          </w:tcPr>
          <w:p w14:paraId="71D3188B" w14:textId="478B72A0" w:rsidR="00B0122E" w:rsidRPr="00773B95" w:rsidRDefault="00B0122E" w:rsidP="00B0122E">
            <w:pPr>
              <w:jc w:val="center"/>
              <w:rPr>
                <w:sz w:val="20"/>
                <w:szCs w:val="20"/>
              </w:rPr>
            </w:pPr>
            <w:r w:rsidRPr="00773B95">
              <w:rPr>
                <w:sz w:val="20"/>
                <w:szCs w:val="20"/>
              </w:rPr>
              <w:t>2024.</w:t>
            </w:r>
          </w:p>
        </w:tc>
      </w:tr>
      <w:tr w:rsidR="00773B95" w:rsidRPr="00773B95" w14:paraId="53B7D794" w14:textId="77777777" w:rsidTr="003357B6">
        <w:trPr>
          <w:trHeight w:val="416"/>
        </w:trPr>
        <w:tc>
          <w:tcPr>
            <w:tcW w:w="6204" w:type="dxa"/>
            <w:shd w:val="clear" w:color="auto" w:fill="auto"/>
            <w:noWrap/>
            <w:hideMark/>
          </w:tcPr>
          <w:p w14:paraId="6E551B02" w14:textId="77777777" w:rsidR="00B0122E" w:rsidRPr="00773B95" w:rsidRDefault="00B0122E" w:rsidP="00B0122E">
            <w:pPr>
              <w:jc w:val="both"/>
              <w:rPr>
                <w:iCs/>
                <w:sz w:val="20"/>
                <w:szCs w:val="20"/>
              </w:rPr>
            </w:pPr>
            <w:r w:rsidRPr="00773B95">
              <w:rPr>
                <w:rFonts w:eastAsia="Calibri"/>
                <w:sz w:val="20"/>
                <w:szCs w:val="20"/>
                <w:lang w:eastAsia="en-US"/>
              </w:rPr>
              <w:t xml:space="preserve">Bitka kod Samobora, kojom se obilježava sukob između vojske kraljice Elizabete i poljskog kralja Vladislava </w:t>
            </w:r>
            <w:proofErr w:type="spellStart"/>
            <w:r w:rsidRPr="00773B95">
              <w:rPr>
                <w:rFonts w:eastAsia="Calibri"/>
                <w:sz w:val="20"/>
                <w:szCs w:val="20"/>
                <w:lang w:eastAsia="en-US"/>
              </w:rPr>
              <w:t>Jagelovića</w:t>
            </w:r>
            <w:proofErr w:type="spellEnd"/>
            <w:r w:rsidRPr="00773B95">
              <w:rPr>
                <w:rFonts w:eastAsia="Calibri"/>
                <w:sz w:val="20"/>
                <w:szCs w:val="20"/>
                <w:lang w:eastAsia="en-US"/>
              </w:rPr>
              <w:t xml:space="preserve"> iz 1441. godine. Bitka će se 2022. godine uprizoriti 17. put, sukladno važećim epidemiološkim mjerama.</w:t>
            </w:r>
            <w:r w:rsidRPr="00773B95">
              <w:rPr>
                <w:iCs/>
                <w:sz w:val="20"/>
                <w:szCs w:val="20"/>
              </w:rPr>
              <w:t>.</w:t>
            </w:r>
          </w:p>
          <w:p w14:paraId="0AFF87B0" w14:textId="51FA18EE" w:rsidR="00B0122E" w:rsidRPr="00773B95" w:rsidRDefault="00B0122E" w:rsidP="00B0122E">
            <w:pPr>
              <w:jc w:val="both"/>
              <w:rPr>
                <w:iCs/>
                <w:sz w:val="20"/>
                <w:szCs w:val="20"/>
              </w:rPr>
            </w:pPr>
            <w:r w:rsidRPr="00773B95">
              <w:rPr>
                <w:iCs/>
                <w:sz w:val="20"/>
                <w:szCs w:val="20"/>
              </w:rPr>
              <w:t>Ishodište za planirana sredstva proizlazi iz dosadašnje realizacije predmetnog programa te važećih cijena za potrebne rashode.</w:t>
            </w:r>
          </w:p>
        </w:tc>
        <w:tc>
          <w:tcPr>
            <w:tcW w:w="1275" w:type="dxa"/>
            <w:shd w:val="clear" w:color="auto" w:fill="auto"/>
            <w:noWrap/>
            <w:vAlign w:val="center"/>
            <w:hideMark/>
          </w:tcPr>
          <w:p w14:paraId="08053199" w14:textId="1D7993AC" w:rsidR="00B0122E" w:rsidRPr="00773B95" w:rsidRDefault="00B0122E" w:rsidP="00B0122E">
            <w:pPr>
              <w:jc w:val="right"/>
              <w:rPr>
                <w:b/>
                <w:sz w:val="20"/>
                <w:szCs w:val="20"/>
              </w:rPr>
            </w:pPr>
            <w:r w:rsidRPr="00773B95">
              <w:rPr>
                <w:b/>
                <w:sz w:val="20"/>
                <w:szCs w:val="20"/>
              </w:rPr>
              <w:t>112.800</w:t>
            </w:r>
          </w:p>
        </w:tc>
        <w:tc>
          <w:tcPr>
            <w:tcW w:w="1276" w:type="dxa"/>
            <w:shd w:val="clear" w:color="auto" w:fill="auto"/>
            <w:noWrap/>
            <w:vAlign w:val="center"/>
            <w:hideMark/>
          </w:tcPr>
          <w:p w14:paraId="4A4C7912" w14:textId="41876A41" w:rsidR="00B0122E" w:rsidRPr="00773B95" w:rsidRDefault="00B0122E" w:rsidP="00B0122E">
            <w:pPr>
              <w:jc w:val="right"/>
              <w:rPr>
                <w:b/>
                <w:sz w:val="20"/>
                <w:szCs w:val="20"/>
              </w:rPr>
            </w:pPr>
            <w:r w:rsidRPr="00773B95">
              <w:rPr>
                <w:b/>
                <w:sz w:val="20"/>
                <w:szCs w:val="20"/>
              </w:rPr>
              <w:t>112.800</w:t>
            </w:r>
          </w:p>
        </w:tc>
        <w:tc>
          <w:tcPr>
            <w:tcW w:w="1276" w:type="dxa"/>
            <w:shd w:val="clear" w:color="auto" w:fill="auto"/>
            <w:noWrap/>
            <w:vAlign w:val="center"/>
            <w:hideMark/>
          </w:tcPr>
          <w:p w14:paraId="72CD941B" w14:textId="4F6567E8" w:rsidR="00B0122E" w:rsidRPr="00773B95" w:rsidRDefault="00B0122E" w:rsidP="00B0122E">
            <w:pPr>
              <w:jc w:val="right"/>
              <w:rPr>
                <w:b/>
                <w:sz w:val="20"/>
                <w:szCs w:val="20"/>
              </w:rPr>
            </w:pPr>
            <w:r w:rsidRPr="00773B95">
              <w:rPr>
                <w:b/>
                <w:sz w:val="20"/>
                <w:szCs w:val="20"/>
              </w:rPr>
              <w:t>112.800</w:t>
            </w:r>
          </w:p>
        </w:tc>
      </w:tr>
      <w:tr w:rsidR="00773B95" w:rsidRPr="00773B95" w14:paraId="50E6E844" w14:textId="77777777" w:rsidTr="00A51BEE">
        <w:trPr>
          <w:trHeight w:val="300"/>
        </w:trPr>
        <w:tc>
          <w:tcPr>
            <w:tcW w:w="10031" w:type="dxa"/>
            <w:gridSpan w:val="4"/>
            <w:shd w:val="clear" w:color="000000" w:fill="F2F2F2"/>
            <w:vAlign w:val="center"/>
            <w:hideMark/>
          </w:tcPr>
          <w:p w14:paraId="2AF33FE4" w14:textId="77777777" w:rsidR="00C65405" w:rsidRPr="00773B95" w:rsidRDefault="00C65405" w:rsidP="00C65405">
            <w:pPr>
              <w:rPr>
                <w:b/>
                <w:bCs/>
                <w:sz w:val="20"/>
                <w:szCs w:val="20"/>
              </w:rPr>
            </w:pPr>
            <w:r w:rsidRPr="00773B95">
              <w:rPr>
                <w:b/>
                <w:bCs/>
                <w:sz w:val="20"/>
                <w:szCs w:val="20"/>
              </w:rPr>
              <w:t>Naziv aktivnosti/projekta u Proračunu: RUDNIK SVETA BARBARA</w:t>
            </w:r>
          </w:p>
        </w:tc>
      </w:tr>
      <w:tr w:rsidR="00773B95" w:rsidRPr="00773B95" w14:paraId="6000DB8F" w14:textId="77777777" w:rsidTr="00FF0765">
        <w:trPr>
          <w:trHeight w:val="251"/>
        </w:trPr>
        <w:tc>
          <w:tcPr>
            <w:tcW w:w="6204" w:type="dxa"/>
            <w:vMerge w:val="restart"/>
            <w:shd w:val="clear" w:color="auto" w:fill="auto"/>
            <w:vAlign w:val="center"/>
            <w:hideMark/>
          </w:tcPr>
          <w:p w14:paraId="45695BC2" w14:textId="77777777" w:rsidR="00C65405" w:rsidRPr="00773B95" w:rsidRDefault="00C65405" w:rsidP="00C65405">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75F20042" w14:textId="77777777" w:rsidR="00C65405" w:rsidRPr="00773B95" w:rsidRDefault="00C65405" w:rsidP="00C65405">
            <w:pPr>
              <w:jc w:val="center"/>
              <w:rPr>
                <w:sz w:val="20"/>
                <w:szCs w:val="20"/>
              </w:rPr>
            </w:pPr>
            <w:r w:rsidRPr="00773B95">
              <w:rPr>
                <w:sz w:val="20"/>
                <w:szCs w:val="20"/>
              </w:rPr>
              <w:t>Planirana sredstva</w:t>
            </w:r>
          </w:p>
        </w:tc>
      </w:tr>
      <w:tr w:rsidR="00773B95" w:rsidRPr="00773B95" w14:paraId="2517CD39" w14:textId="77777777" w:rsidTr="00FF0765">
        <w:trPr>
          <w:trHeight w:val="207"/>
        </w:trPr>
        <w:tc>
          <w:tcPr>
            <w:tcW w:w="6204" w:type="dxa"/>
            <w:vMerge/>
            <w:vAlign w:val="center"/>
            <w:hideMark/>
          </w:tcPr>
          <w:p w14:paraId="1BF3F942" w14:textId="77777777" w:rsidR="00B0122E" w:rsidRPr="00773B95" w:rsidRDefault="00B0122E" w:rsidP="00B0122E">
            <w:pPr>
              <w:rPr>
                <w:sz w:val="20"/>
                <w:szCs w:val="20"/>
              </w:rPr>
            </w:pPr>
          </w:p>
        </w:tc>
        <w:tc>
          <w:tcPr>
            <w:tcW w:w="1275" w:type="dxa"/>
            <w:shd w:val="clear" w:color="auto" w:fill="auto"/>
            <w:noWrap/>
            <w:vAlign w:val="bottom"/>
            <w:hideMark/>
          </w:tcPr>
          <w:p w14:paraId="79AE1990" w14:textId="7C6478B9" w:rsidR="00B0122E" w:rsidRPr="00773B95" w:rsidRDefault="00B0122E" w:rsidP="00B0122E">
            <w:pPr>
              <w:jc w:val="center"/>
              <w:rPr>
                <w:sz w:val="20"/>
                <w:szCs w:val="20"/>
              </w:rPr>
            </w:pPr>
            <w:r w:rsidRPr="00773B95">
              <w:rPr>
                <w:sz w:val="20"/>
                <w:szCs w:val="20"/>
              </w:rPr>
              <w:t>2022.</w:t>
            </w:r>
          </w:p>
        </w:tc>
        <w:tc>
          <w:tcPr>
            <w:tcW w:w="1276" w:type="dxa"/>
            <w:shd w:val="clear" w:color="auto" w:fill="auto"/>
            <w:noWrap/>
            <w:vAlign w:val="bottom"/>
            <w:hideMark/>
          </w:tcPr>
          <w:p w14:paraId="2717992F" w14:textId="6176964F" w:rsidR="00B0122E" w:rsidRPr="00773B95" w:rsidRDefault="00B0122E" w:rsidP="00B0122E">
            <w:pPr>
              <w:jc w:val="center"/>
              <w:rPr>
                <w:sz w:val="20"/>
                <w:szCs w:val="20"/>
              </w:rPr>
            </w:pPr>
            <w:r w:rsidRPr="00773B95">
              <w:rPr>
                <w:sz w:val="20"/>
                <w:szCs w:val="20"/>
              </w:rPr>
              <w:t>2023.</w:t>
            </w:r>
          </w:p>
        </w:tc>
        <w:tc>
          <w:tcPr>
            <w:tcW w:w="1276" w:type="dxa"/>
            <w:shd w:val="clear" w:color="auto" w:fill="auto"/>
            <w:noWrap/>
            <w:vAlign w:val="bottom"/>
            <w:hideMark/>
          </w:tcPr>
          <w:p w14:paraId="4F5C5AE4" w14:textId="19BFD98F" w:rsidR="00B0122E" w:rsidRPr="00773B95" w:rsidRDefault="00B0122E" w:rsidP="00B0122E">
            <w:pPr>
              <w:jc w:val="center"/>
              <w:rPr>
                <w:sz w:val="20"/>
                <w:szCs w:val="20"/>
              </w:rPr>
            </w:pPr>
            <w:r w:rsidRPr="00773B95">
              <w:rPr>
                <w:sz w:val="20"/>
                <w:szCs w:val="20"/>
              </w:rPr>
              <w:t>2024.</w:t>
            </w:r>
          </w:p>
        </w:tc>
      </w:tr>
      <w:tr w:rsidR="00773B95" w:rsidRPr="00773B95" w14:paraId="51EC5027" w14:textId="77777777" w:rsidTr="00FF0765">
        <w:trPr>
          <w:trHeight w:val="416"/>
        </w:trPr>
        <w:tc>
          <w:tcPr>
            <w:tcW w:w="6204" w:type="dxa"/>
            <w:shd w:val="clear" w:color="auto" w:fill="auto"/>
            <w:noWrap/>
            <w:hideMark/>
          </w:tcPr>
          <w:p w14:paraId="1D28C8DE" w14:textId="37431E48" w:rsidR="00B0122E" w:rsidRPr="00773B95" w:rsidRDefault="00B0122E" w:rsidP="00B0122E">
            <w:pPr>
              <w:jc w:val="both"/>
              <w:rPr>
                <w:iCs/>
                <w:sz w:val="20"/>
                <w:szCs w:val="20"/>
              </w:rPr>
            </w:pPr>
            <w:r w:rsidRPr="00773B95">
              <w:rPr>
                <w:rFonts w:eastAsia="Calibri"/>
                <w:bCs/>
                <w:sz w:val="20"/>
                <w:szCs w:val="20"/>
                <w:lang w:eastAsia="en-US"/>
              </w:rPr>
              <w:t>Rudnik sv. Barbara ustrojstvena je jedinica Samoborskog muzeja koja je dana na održavanje KUD-u Oštrc. Samoborski muzej planira sredstvima Ministarstva kulture i medija podmiriti troškove tekućeg održavanja koje se odnosi na zamjenu drvenih greda, stepeništa te aktivnosti mjerenja plinova. Sredstvima općih prihoda i primitaka sufinancirat će se izmjena stepeništa te će se podmiriti troškovi police osiguranja i honorar vodiča za 10 mjeseci angažmana.</w:t>
            </w:r>
          </w:p>
        </w:tc>
        <w:tc>
          <w:tcPr>
            <w:tcW w:w="1275" w:type="dxa"/>
            <w:shd w:val="clear" w:color="auto" w:fill="auto"/>
            <w:noWrap/>
            <w:vAlign w:val="center"/>
            <w:hideMark/>
          </w:tcPr>
          <w:p w14:paraId="40AEB93A" w14:textId="49D7DE6A" w:rsidR="00B0122E" w:rsidRPr="00773B95" w:rsidRDefault="00B0122E" w:rsidP="00B0122E">
            <w:pPr>
              <w:jc w:val="right"/>
              <w:rPr>
                <w:b/>
                <w:sz w:val="20"/>
                <w:szCs w:val="20"/>
              </w:rPr>
            </w:pPr>
            <w:r w:rsidRPr="00773B95">
              <w:rPr>
                <w:b/>
                <w:sz w:val="20"/>
                <w:szCs w:val="20"/>
              </w:rPr>
              <w:t>62.100</w:t>
            </w:r>
          </w:p>
        </w:tc>
        <w:tc>
          <w:tcPr>
            <w:tcW w:w="1276" w:type="dxa"/>
            <w:shd w:val="clear" w:color="auto" w:fill="auto"/>
            <w:noWrap/>
            <w:vAlign w:val="center"/>
            <w:hideMark/>
          </w:tcPr>
          <w:p w14:paraId="0A04B1FA" w14:textId="358AAE59" w:rsidR="00B0122E" w:rsidRPr="00773B95" w:rsidRDefault="00B0122E" w:rsidP="00B0122E">
            <w:pPr>
              <w:jc w:val="right"/>
              <w:rPr>
                <w:b/>
                <w:sz w:val="20"/>
                <w:szCs w:val="20"/>
              </w:rPr>
            </w:pPr>
            <w:r w:rsidRPr="00773B95">
              <w:rPr>
                <w:b/>
                <w:sz w:val="20"/>
                <w:szCs w:val="20"/>
              </w:rPr>
              <w:t>62.100</w:t>
            </w:r>
          </w:p>
        </w:tc>
        <w:tc>
          <w:tcPr>
            <w:tcW w:w="1276" w:type="dxa"/>
            <w:shd w:val="clear" w:color="auto" w:fill="auto"/>
            <w:noWrap/>
            <w:vAlign w:val="center"/>
            <w:hideMark/>
          </w:tcPr>
          <w:p w14:paraId="712C775E" w14:textId="13210DE7" w:rsidR="00B0122E" w:rsidRPr="00773B95" w:rsidRDefault="00B0122E" w:rsidP="00B0122E">
            <w:pPr>
              <w:jc w:val="right"/>
              <w:rPr>
                <w:b/>
                <w:sz w:val="20"/>
                <w:szCs w:val="20"/>
              </w:rPr>
            </w:pPr>
            <w:r w:rsidRPr="00773B95">
              <w:rPr>
                <w:b/>
                <w:sz w:val="20"/>
                <w:szCs w:val="20"/>
              </w:rPr>
              <w:t>62.100</w:t>
            </w:r>
          </w:p>
        </w:tc>
      </w:tr>
      <w:tr w:rsidR="00773B95" w:rsidRPr="00773B95" w14:paraId="30322029" w14:textId="77777777" w:rsidTr="00A51BEE">
        <w:trPr>
          <w:trHeight w:val="300"/>
        </w:trPr>
        <w:tc>
          <w:tcPr>
            <w:tcW w:w="10031" w:type="dxa"/>
            <w:gridSpan w:val="4"/>
            <w:shd w:val="clear" w:color="000000" w:fill="F2F2F2"/>
            <w:vAlign w:val="center"/>
            <w:hideMark/>
          </w:tcPr>
          <w:p w14:paraId="71CBBD82" w14:textId="77777777" w:rsidR="00BC2151" w:rsidRPr="00773B95" w:rsidRDefault="00BC2151" w:rsidP="003357B6">
            <w:pPr>
              <w:rPr>
                <w:b/>
                <w:bCs/>
                <w:sz w:val="20"/>
                <w:szCs w:val="20"/>
              </w:rPr>
            </w:pPr>
            <w:r w:rsidRPr="00773B95">
              <w:rPr>
                <w:b/>
                <w:bCs/>
                <w:sz w:val="20"/>
                <w:szCs w:val="20"/>
              </w:rPr>
              <w:t>Naziv aktivnosti/projekta u Proračunu: OPREMA</w:t>
            </w:r>
          </w:p>
        </w:tc>
      </w:tr>
      <w:tr w:rsidR="00773B95" w:rsidRPr="00773B95" w14:paraId="42D6D9F9" w14:textId="77777777" w:rsidTr="003357B6">
        <w:trPr>
          <w:trHeight w:val="251"/>
        </w:trPr>
        <w:tc>
          <w:tcPr>
            <w:tcW w:w="6204" w:type="dxa"/>
            <w:vMerge w:val="restart"/>
            <w:shd w:val="clear" w:color="auto" w:fill="auto"/>
            <w:vAlign w:val="center"/>
            <w:hideMark/>
          </w:tcPr>
          <w:p w14:paraId="0E088928" w14:textId="77777777" w:rsidR="00BC2151" w:rsidRPr="00773B95" w:rsidRDefault="00BC2151" w:rsidP="003357B6">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78828936" w14:textId="77777777" w:rsidR="00BC2151" w:rsidRPr="00773B95" w:rsidRDefault="00BC2151" w:rsidP="003357B6">
            <w:pPr>
              <w:jc w:val="center"/>
              <w:rPr>
                <w:sz w:val="20"/>
                <w:szCs w:val="20"/>
              </w:rPr>
            </w:pPr>
            <w:r w:rsidRPr="00773B95">
              <w:rPr>
                <w:sz w:val="20"/>
                <w:szCs w:val="20"/>
              </w:rPr>
              <w:t>Planirana sredstva</w:t>
            </w:r>
          </w:p>
        </w:tc>
      </w:tr>
      <w:tr w:rsidR="00773B95" w:rsidRPr="00773B95" w14:paraId="38A26437" w14:textId="77777777" w:rsidTr="003357B6">
        <w:trPr>
          <w:trHeight w:val="207"/>
        </w:trPr>
        <w:tc>
          <w:tcPr>
            <w:tcW w:w="6204" w:type="dxa"/>
            <w:vMerge/>
            <w:vAlign w:val="center"/>
            <w:hideMark/>
          </w:tcPr>
          <w:p w14:paraId="4774FAF3" w14:textId="77777777" w:rsidR="00B14318" w:rsidRPr="00773B95" w:rsidRDefault="00B14318" w:rsidP="00B14318">
            <w:pPr>
              <w:rPr>
                <w:sz w:val="20"/>
                <w:szCs w:val="20"/>
              </w:rPr>
            </w:pPr>
          </w:p>
        </w:tc>
        <w:tc>
          <w:tcPr>
            <w:tcW w:w="1275" w:type="dxa"/>
            <w:shd w:val="clear" w:color="auto" w:fill="auto"/>
            <w:noWrap/>
            <w:vAlign w:val="bottom"/>
            <w:hideMark/>
          </w:tcPr>
          <w:p w14:paraId="6DCC1FC8" w14:textId="0335773E" w:rsidR="00B14318" w:rsidRPr="00773B95" w:rsidRDefault="00B14318" w:rsidP="00B14318">
            <w:pPr>
              <w:jc w:val="center"/>
              <w:rPr>
                <w:sz w:val="20"/>
                <w:szCs w:val="20"/>
              </w:rPr>
            </w:pPr>
            <w:r w:rsidRPr="00773B95">
              <w:rPr>
                <w:sz w:val="20"/>
                <w:szCs w:val="20"/>
              </w:rPr>
              <w:t>2022.</w:t>
            </w:r>
          </w:p>
        </w:tc>
        <w:tc>
          <w:tcPr>
            <w:tcW w:w="1276" w:type="dxa"/>
            <w:shd w:val="clear" w:color="auto" w:fill="auto"/>
            <w:noWrap/>
            <w:vAlign w:val="bottom"/>
            <w:hideMark/>
          </w:tcPr>
          <w:p w14:paraId="4AEC1DE3" w14:textId="7CECA2A9" w:rsidR="00B14318" w:rsidRPr="00773B95" w:rsidRDefault="00B14318" w:rsidP="00B14318">
            <w:pPr>
              <w:jc w:val="center"/>
              <w:rPr>
                <w:sz w:val="20"/>
                <w:szCs w:val="20"/>
              </w:rPr>
            </w:pPr>
            <w:r w:rsidRPr="00773B95">
              <w:rPr>
                <w:sz w:val="20"/>
                <w:szCs w:val="20"/>
              </w:rPr>
              <w:t>2023.</w:t>
            </w:r>
          </w:p>
        </w:tc>
        <w:tc>
          <w:tcPr>
            <w:tcW w:w="1276" w:type="dxa"/>
            <w:shd w:val="clear" w:color="auto" w:fill="auto"/>
            <w:noWrap/>
            <w:vAlign w:val="bottom"/>
            <w:hideMark/>
          </w:tcPr>
          <w:p w14:paraId="5F436C66" w14:textId="51428742" w:rsidR="00B14318" w:rsidRPr="00773B95" w:rsidRDefault="00B14318" w:rsidP="00B14318">
            <w:pPr>
              <w:jc w:val="center"/>
              <w:rPr>
                <w:sz w:val="20"/>
                <w:szCs w:val="20"/>
              </w:rPr>
            </w:pPr>
            <w:r w:rsidRPr="00773B95">
              <w:rPr>
                <w:sz w:val="20"/>
                <w:szCs w:val="20"/>
              </w:rPr>
              <w:t>2024.</w:t>
            </w:r>
          </w:p>
        </w:tc>
      </w:tr>
      <w:tr w:rsidR="00773B95" w:rsidRPr="00773B95" w14:paraId="4260895E" w14:textId="77777777" w:rsidTr="003357B6">
        <w:trPr>
          <w:trHeight w:val="416"/>
        </w:trPr>
        <w:tc>
          <w:tcPr>
            <w:tcW w:w="6204" w:type="dxa"/>
            <w:shd w:val="clear" w:color="auto" w:fill="auto"/>
            <w:noWrap/>
            <w:hideMark/>
          </w:tcPr>
          <w:p w14:paraId="48EB5FAE" w14:textId="3D10C0DF" w:rsidR="00B14318" w:rsidRPr="00773B95" w:rsidRDefault="00B14318" w:rsidP="00B14318">
            <w:pPr>
              <w:jc w:val="both"/>
              <w:rPr>
                <w:rFonts w:eastAsia="Calibri"/>
                <w:sz w:val="20"/>
                <w:szCs w:val="20"/>
              </w:rPr>
            </w:pPr>
            <w:r w:rsidRPr="00773B95">
              <w:rPr>
                <w:rFonts w:eastAsia="Calibri"/>
                <w:bCs/>
                <w:sz w:val="20"/>
                <w:szCs w:val="20"/>
                <w:lang w:eastAsia="en-US"/>
              </w:rPr>
              <w:t>Tijekom 2022. godine planira se kupnja uredskog namještaja, stolica za novi galerijski prostor, vitrina, potrebne računalne opreme za obogaćivanje stalnog postava Etnografske zbirke u služinskoj kućici, nabava i ugradnja sustava vatrodojave i video nadzora te nabava uređaja, strojeva i opreme za ostale namjene.</w:t>
            </w:r>
          </w:p>
        </w:tc>
        <w:tc>
          <w:tcPr>
            <w:tcW w:w="1275" w:type="dxa"/>
            <w:shd w:val="clear" w:color="auto" w:fill="auto"/>
            <w:noWrap/>
            <w:vAlign w:val="center"/>
            <w:hideMark/>
          </w:tcPr>
          <w:p w14:paraId="08C27DEA" w14:textId="76556C3E" w:rsidR="00B14318" w:rsidRPr="00773B95" w:rsidRDefault="00B14318" w:rsidP="00B14318">
            <w:pPr>
              <w:jc w:val="right"/>
              <w:rPr>
                <w:b/>
                <w:sz w:val="20"/>
                <w:szCs w:val="20"/>
              </w:rPr>
            </w:pPr>
            <w:r w:rsidRPr="00773B95">
              <w:rPr>
                <w:b/>
                <w:sz w:val="20"/>
                <w:szCs w:val="20"/>
              </w:rPr>
              <w:t>236.000</w:t>
            </w:r>
          </w:p>
        </w:tc>
        <w:tc>
          <w:tcPr>
            <w:tcW w:w="1276" w:type="dxa"/>
            <w:shd w:val="clear" w:color="auto" w:fill="auto"/>
            <w:noWrap/>
            <w:vAlign w:val="center"/>
            <w:hideMark/>
          </w:tcPr>
          <w:p w14:paraId="28653C79" w14:textId="4C50ED0E" w:rsidR="00B14318" w:rsidRPr="00773B95" w:rsidRDefault="00B14318" w:rsidP="00B14318">
            <w:pPr>
              <w:jc w:val="right"/>
              <w:rPr>
                <w:b/>
                <w:sz w:val="20"/>
                <w:szCs w:val="20"/>
              </w:rPr>
            </w:pPr>
            <w:r w:rsidRPr="00773B95">
              <w:rPr>
                <w:b/>
                <w:sz w:val="20"/>
                <w:szCs w:val="20"/>
              </w:rPr>
              <w:t>90.175</w:t>
            </w:r>
          </w:p>
        </w:tc>
        <w:tc>
          <w:tcPr>
            <w:tcW w:w="1276" w:type="dxa"/>
            <w:shd w:val="clear" w:color="auto" w:fill="auto"/>
            <w:noWrap/>
            <w:vAlign w:val="center"/>
            <w:hideMark/>
          </w:tcPr>
          <w:p w14:paraId="4ECDA5DA" w14:textId="24DC76F8" w:rsidR="00B14318" w:rsidRPr="00773B95" w:rsidRDefault="00B14318" w:rsidP="00B14318">
            <w:pPr>
              <w:jc w:val="right"/>
              <w:rPr>
                <w:b/>
                <w:sz w:val="20"/>
                <w:szCs w:val="20"/>
              </w:rPr>
            </w:pPr>
            <w:r w:rsidRPr="00773B95">
              <w:rPr>
                <w:b/>
                <w:sz w:val="20"/>
                <w:szCs w:val="20"/>
              </w:rPr>
              <w:t>90.175</w:t>
            </w:r>
          </w:p>
        </w:tc>
      </w:tr>
    </w:tbl>
    <w:p w14:paraId="48383696" w14:textId="77777777" w:rsidR="00773B95" w:rsidRPr="00773B95" w:rsidRDefault="00773B95" w:rsidP="00B67DEB">
      <w:pPr>
        <w:spacing w:line="276" w:lineRule="auto"/>
        <w:rPr>
          <w:rFonts w:eastAsia="Calibri"/>
          <w:szCs w:val="22"/>
          <w:lang w:eastAsia="en-US"/>
        </w:rPr>
      </w:pPr>
    </w:p>
    <w:p w14:paraId="393E7FBD" w14:textId="3FE8D9F3" w:rsidR="003F0B9E" w:rsidRPr="00773B95" w:rsidRDefault="003F0B9E" w:rsidP="00B67DEB">
      <w:pPr>
        <w:spacing w:line="276" w:lineRule="auto"/>
        <w:rPr>
          <w:rFonts w:eastAsia="Calibri"/>
          <w:b/>
          <w:szCs w:val="22"/>
          <w:lang w:eastAsia="en-US"/>
        </w:rPr>
      </w:pPr>
      <w:r w:rsidRPr="00773B95">
        <w:rPr>
          <w:rFonts w:eastAsia="Calibri"/>
          <w:b/>
          <w:szCs w:val="22"/>
          <w:lang w:eastAsia="en-US"/>
        </w:rPr>
        <w:t>GLAVA 00422 SPORT</w:t>
      </w:r>
    </w:p>
    <w:tbl>
      <w:tblPr>
        <w:tblpPr w:leftFromText="180" w:rightFromText="180" w:vertAnchor="text" w:tblpX="-327"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275"/>
        <w:gridCol w:w="1276"/>
        <w:gridCol w:w="1276"/>
      </w:tblGrid>
      <w:tr w:rsidR="00773B95" w:rsidRPr="00773B95" w14:paraId="6CB6B011" w14:textId="77777777" w:rsidTr="00FF0765">
        <w:trPr>
          <w:trHeight w:val="266"/>
        </w:trPr>
        <w:tc>
          <w:tcPr>
            <w:tcW w:w="10031" w:type="dxa"/>
            <w:gridSpan w:val="4"/>
            <w:shd w:val="clear" w:color="000000" w:fill="D9D9D9"/>
            <w:noWrap/>
            <w:hideMark/>
          </w:tcPr>
          <w:p w14:paraId="2DB7514D" w14:textId="77777777" w:rsidR="002B0B0C" w:rsidRPr="00773B95" w:rsidRDefault="002B0B0C" w:rsidP="00FF0765">
            <w:pPr>
              <w:rPr>
                <w:b/>
                <w:bCs/>
                <w:iCs/>
              </w:rPr>
            </w:pPr>
            <w:r w:rsidRPr="00773B95">
              <w:rPr>
                <w:b/>
                <w:bCs/>
                <w:iCs/>
              </w:rPr>
              <w:t>Program:  JAVNE POTREBE U SPORTU</w:t>
            </w:r>
          </w:p>
        </w:tc>
      </w:tr>
      <w:tr w:rsidR="00773B95" w:rsidRPr="00773B95" w14:paraId="46854E0B" w14:textId="77777777" w:rsidTr="00FF0765">
        <w:trPr>
          <w:trHeight w:val="374"/>
        </w:trPr>
        <w:tc>
          <w:tcPr>
            <w:tcW w:w="10031" w:type="dxa"/>
            <w:gridSpan w:val="4"/>
            <w:shd w:val="clear" w:color="auto" w:fill="auto"/>
            <w:noWrap/>
            <w:hideMark/>
          </w:tcPr>
          <w:p w14:paraId="79AECDBD" w14:textId="77777777" w:rsidR="00625D7D" w:rsidRPr="00773B95" w:rsidRDefault="00625D7D" w:rsidP="00625D7D">
            <w:pPr>
              <w:rPr>
                <w:sz w:val="20"/>
                <w:szCs w:val="20"/>
              </w:rPr>
            </w:pPr>
            <w:r w:rsidRPr="00773B95">
              <w:rPr>
                <w:sz w:val="20"/>
                <w:szCs w:val="20"/>
              </w:rPr>
              <w:t xml:space="preserve">Zakonske i druge pravne osnove programa: </w:t>
            </w:r>
          </w:p>
          <w:p w14:paraId="378D65C0" w14:textId="4217D2C2" w:rsidR="00625D7D" w:rsidRPr="00773B95" w:rsidRDefault="00625D7D" w:rsidP="005E0223">
            <w:pPr>
              <w:pStyle w:val="Odlomakpopisa"/>
              <w:numPr>
                <w:ilvl w:val="0"/>
                <w:numId w:val="23"/>
              </w:numPr>
              <w:spacing w:after="0"/>
              <w:rPr>
                <w:sz w:val="20"/>
                <w:szCs w:val="20"/>
              </w:rPr>
            </w:pPr>
            <w:r w:rsidRPr="00773B95">
              <w:rPr>
                <w:rFonts w:ascii="Times New Roman" w:eastAsia="Times New Roman" w:hAnsi="Times New Roman"/>
                <w:sz w:val="20"/>
                <w:szCs w:val="20"/>
                <w:lang w:eastAsia="hr-HR"/>
              </w:rPr>
              <w:lastRenderedPageBreak/>
              <w:t>Zakon o sportu (Narodne novine broj 71/06., 150/08., 124/10, 124/11., 86/12., 94/13., 85/15., 19/16., 98/19., 47/20 i 77/20)</w:t>
            </w:r>
          </w:p>
        </w:tc>
      </w:tr>
      <w:tr w:rsidR="00773B95" w:rsidRPr="00773B95" w14:paraId="2DE6936D" w14:textId="77777777" w:rsidTr="001C7028">
        <w:trPr>
          <w:trHeight w:val="29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DB78505" w14:textId="77777777" w:rsidR="00625D7D" w:rsidRPr="00773B95" w:rsidRDefault="00625D7D" w:rsidP="00625D7D">
            <w:pPr>
              <w:jc w:val="both"/>
            </w:pPr>
            <w:r w:rsidRPr="00773B95">
              <w:rPr>
                <w:b/>
                <w:sz w:val="20"/>
                <w:szCs w:val="20"/>
              </w:rPr>
              <w:lastRenderedPageBreak/>
              <w:t xml:space="preserve">Razvojna mjera </w:t>
            </w:r>
            <w:r w:rsidRPr="00773B95">
              <w:rPr>
                <w:i/>
                <w:sz w:val="20"/>
                <w:szCs w:val="20"/>
              </w:rPr>
              <w:t>(poveznica sa strateškim okvirom Provedbenog programa Grada Samobora za razdoblje 2021. – 2025.):</w:t>
            </w:r>
          </w:p>
          <w:p w14:paraId="4476DDB1" w14:textId="77777777" w:rsidR="00625D7D" w:rsidRPr="00773B95" w:rsidRDefault="00625D7D" w:rsidP="00625D7D">
            <w:pPr>
              <w:jc w:val="both"/>
              <w:rPr>
                <w:i/>
                <w:sz w:val="20"/>
                <w:szCs w:val="20"/>
              </w:rPr>
            </w:pPr>
            <w:r w:rsidRPr="00773B95">
              <w:rPr>
                <w:i/>
                <w:sz w:val="20"/>
                <w:szCs w:val="20"/>
              </w:rPr>
              <w:t>8. Kultura, tjelesna kultura i sport</w:t>
            </w:r>
          </w:p>
          <w:p w14:paraId="1F23B714" w14:textId="77777777" w:rsidR="00625D7D" w:rsidRPr="00773B95" w:rsidRDefault="00625D7D" w:rsidP="00625D7D">
            <w:pPr>
              <w:jc w:val="both"/>
              <w:rPr>
                <w:i/>
                <w:sz w:val="20"/>
                <w:szCs w:val="20"/>
              </w:rPr>
            </w:pPr>
          </w:p>
          <w:p w14:paraId="383343B2" w14:textId="77777777" w:rsidR="00625D7D" w:rsidRPr="00773B95" w:rsidRDefault="00625D7D" w:rsidP="00625D7D">
            <w:pPr>
              <w:jc w:val="both"/>
              <w:rPr>
                <w:b/>
                <w:sz w:val="20"/>
                <w:szCs w:val="20"/>
              </w:rPr>
            </w:pPr>
            <w:r w:rsidRPr="00773B95">
              <w:rPr>
                <w:b/>
                <w:sz w:val="20"/>
                <w:szCs w:val="20"/>
              </w:rPr>
              <w:t>Pokazatelji rezultata:</w:t>
            </w:r>
          </w:p>
          <w:p w14:paraId="229449F9" w14:textId="21B8DDCE" w:rsidR="00625D7D" w:rsidRPr="00773B95" w:rsidRDefault="00625D7D" w:rsidP="00625D7D">
            <w:pPr>
              <w:jc w:val="both"/>
              <w:rPr>
                <w:sz w:val="20"/>
                <w:szCs w:val="20"/>
              </w:rPr>
            </w:pPr>
            <w:r w:rsidRPr="00773B95">
              <w:rPr>
                <w:sz w:val="20"/>
                <w:szCs w:val="20"/>
              </w:rPr>
              <w:t>Sukladno Prilogu 1. Provedbenog programa Grada Samobora za razdoblje 2021. – 2025.</w:t>
            </w:r>
          </w:p>
        </w:tc>
      </w:tr>
      <w:tr w:rsidR="00773B95" w:rsidRPr="00773B95" w14:paraId="36C16C38" w14:textId="77777777" w:rsidTr="00625D7D">
        <w:trPr>
          <w:trHeight w:val="300"/>
        </w:trPr>
        <w:tc>
          <w:tcPr>
            <w:tcW w:w="10031" w:type="dxa"/>
            <w:gridSpan w:val="4"/>
            <w:shd w:val="clear" w:color="000000" w:fill="F2F2F2"/>
            <w:vAlign w:val="center"/>
            <w:hideMark/>
          </w:tcPr>
          <w:p w14:paraId="01B27865" w14:textId="77777777" w:rsidR="00625D7D" w:rsidRPr="00773B95" w:rsidRDefault="00625D7D" w:rsidP="00625D7D">
            <w:pPr>
              <w:rPr>
                <w:b/>
                <w:bCs/>
                <w:sz w:val="20"/>
                <w:szCs w:val="20"/>
              </w:rPr>
            </w:pPr>
            <w:r w:rsidRPr="00773B95">
              <w:rPr>
                <w:b/>
                <w:bCs/>
                <w:sz w:val="20"/>
                <w:szCs w:val="20"/>
              </w:rPr>
              <w:t>Naziv aktivnosti/projekta u Proračunu:  SUFINANCIRANJE POTREBA U SPORTU</w:t>
            </w:r>
          </w:p>
        </w:tc>
      </w:tr>
      <w:tr w:rsidR="00773B95" w:rsidRPr="00773B95" w14:paraId="05294D78" w14:textId="77777777" w:rsidTr="00FF0765">
        <w:trPr>
          <w:trHeight w:val="251"/>
        </w:trPr>
        <w:tc>
          <w:tcPr>
            <w:tcW w:w="6204" w:type="dxa"/>
            <w:vMerge w:val="restart"/>
            <w:shd w:val="clear" w:color="auto" w:fill="auto"/>
            <w:vAlign w:val="center"/>
            <w:hideMark/>
          </w:tcPr>
          <w:p w14:paraId="35617CA9" w14:textId="77777777" w:rsidR="00625D7D" w:rsidRPr="00773B95" w:rsidRDefault="00625D7D" w:rsidP="00625D7D">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77F8217A" w14:textId="77777777" w:rsidR="00625D7D" w:rsidRPr="00773B95" w:rsidRDefault="00625D7D" w:rsidP="00625D7D">
            <w:pPr>
              <w:jc w:val="center"/>
              <w:rPr>
                <w:sz w:val="20"/>
                <w:szCs w:val="20"/>
              </w:rPr>
            </w:pPr>
            <w:r w:rsidRPr="00773B95">
              <w:rPr>
                <w:sz w:val="20"/>
                <w:szCs w:val="20"/>
              </w:rPr>
              <w:t>Planirana sredstva</w:t>
            </w:r>
          </w:p>
        </w:tc>
      </w:tr>
      <w:tr w:rsidR="00773B95" w:rsidRPr="00773B95" w14:paraId="3BAC5C84" w14:textId="77777777" w:rsidTr="00FF0765">
        <w:trPr>
          <w:trHeight w:val="207"/>
        </w:trPr>
        <w:tc>
          <w:tcPr>
            <w:tcW w:w="6204" w:type="dxa"/>
            <w:vMerge/>
            <w:vAlign w:val="center"/>
            <w:hideMark/>
          </w:tcPr>
          <w:p w14:paraId="1C8DA9B8" w14:textId="77777777" w:rsidR="00625D7D" w:rsidRPr="00773B95" w:rsidRDefault="00625D7D" w:rsidP="00625D7D">
            <w:pPr>
              <w:rPr>
                <w:sz w:val="20"/>
                <w:szCs w:val="20"/>
              </w:rPr>
            </w:pPr>
          </w:p>
        </w:tc>
        <w:tc>
          <w:tcPr>
            <w:tcW w:w="1275" w:type="dxa"/>
            <w:shd w:val="clear" w:color="auto" w:fill="auto"/>
            <w:noWrap/>
            <w:vAlign w:val="bottom"/>
            <w:hideMark/>
          </w:tcPr>
          <w:p w14:paraId="01B4C95F" w14:textId="4CDB5BB9" w:rsidR="00625D7D" w:rsidRPr="00773B95" w:rsidRDefault="00625D7D" w:rsidP="00625D7D">
            <w:pPr>
              <w:jc w:val="center"/>
              <w:rPr>
                <w:sz w:val="20"/>
                <w:szCs w:val="20"/>
              </w:rPr>
            </w:pPr>
            <w:r w:rsidRPr="00773B95">
              <w:rPr>
                <w:sz w:val="20"/>
                <w:szCs w:val="20"/>
              </w:rPr>
              <w:t>2022.</w:t>
            </w:r>
          </w:p>
        </w:tc>
        <w:tc>
          <w:tcPr>
            <w:tcW w:w="1276" w:type="dxa"/>
            <w:shd w:val="clear" w:color="auto" w:fill="auto"/>
            <w:noWrap/>
            <w:vAlign w:val="bottom"/>
            <w:hideMark/>
          </w:tcPr>
          <w:p w14:paraId="0F9DE69B" w14:textId="2C83697E" w:rsidR="00625D7D" w:rsidRPr="00773B95" w:rsidRDefault="00625D7D" w:rsidP="00625D7D">
            <w:pPr>
              <w:jc w:val="center"/>
              <w:rPr>
                <w:sz w:val="20"/>
                <w:szCs w:val="20"/>
              </w:rPr>
            </w:pPr>
            <w:r w:rsidRPr="00773B95">
              <w:rPr>
                <w:sz w:val="20"/>
                <w:szCs w:val="20"/>
              </w:rPr>
              <w:t>2023.</w:t>
            </w:r>
          </w:p>
        </w:tc>
        <w:tc>
          <w:tcPr>
            <w:tcW w:w="1276" w:type="dxa"/>
            <w:shd w:val="clear" w:color="auto" w:fill="auto"/>
            <w:noWrap/>
            <w:vAlign w:val="bottom"/>
            <w:hideMark/>
          </w:tcPr>
          <w:p w14:paraId="37A4786A" w14:textId="77317A75" w:rsidR="00625D7D" w:rsidRPr="00773B95" w:rsidRDefault="00625D7D" w:rsidP="00625D7D">
            <w:pPr>
              <w:jc w:val="center"/>
              <w:rPr>
                <w:sz w:val="20"/>
                <w:szCs w:val="20"/>
              </w:rPr>
            </w:pPr>
            <w:r w:rsidRPr="00773B95">
              <w:rPr>
                <w:sz w:val="20"/>
                <w:szCs w:val="20"/>
              </w:rPr>
              <w:t>2024.</w:t>
            </w:r>
          </w:p>
        </w:tc>
      </w:tr>
      <w:tr w:rsidR="00773B95" w:rsidRPr="00773B95" w14:paraId="50473079" w14:textId="77777777" w:rsidTr="001C7028">
        <w:trPr>
          <w:trHeight w:val="416"/>
        </w:trPr>
        <w:tc>
          <w:tcPr>
            <w:tcW w:w="620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3A92CC" w14:textId="2CDA16FC" w:rsidR="00625D7D" w:rsidRPr="00773B95" w:rsidRDefault="00625D7D" w:rsidP="00625D7D">
            <w:pPr>
              <w:jc w:val="both"/>
              <w:rPr>
                <w:sz w:val="20"/>
                <w:szCs w:val="20"/>
              </w:rPr>
            </w:pPr>
            <w:r w:rsidRPr="00773B95">
              <w:rPr>
                <w:sz w:val="20"/>
                <w:szCs w:val="20"/>
              </w:rPr>
              <w:t xml:space="preserve">Troškove za realizaciju Programa javnih potreba u sportu podmiruje većim dijelom Grad Samobor, transferom financijskih sredstava Samoborskom športskom savezu i Ustanovi „Sportski objekti Samobor“ za realizaciju Programa javnih potreba u sportu. Osiguravaju se financijska sredstva za nabavu sportske opreme te za investicijsko i tekuće održavanje sportskih objekata. Osiguravaju se financijska sredstva za nagrade za sportska ostvarenja sportaša grada Samobora. </w:t>
            </w:r>
          </w:p>
          <w:p w14:paraId="261E4B3E" w14:textId="77777777" w:rsidR="00625D7D" w:rsidRPr="00773B95" w:rsidRDefault="00625D7D" w:rsidP="00625D7D">
            <w:pPr>
              <w:jc w:val="both"/>
              <w:rPr>
                <w:sz w:val="20"/>
                <w:szCs w:val="20"/>
              </w:rPr>
            </w:pPr>
            <w:r w:rsidRPr="00773B95">
              <w:rPr>
                <w:sz w:val="20"/>
                <w:szCs w:val="20"/>
              </w:rPr>
              <w:t>Financijska sredstva planirana su na temelju kriterija i ostvarenih rezultata sportskih udruga s područja Grada Samobora te na temelju iskazanih potreba koje predlaže Samoborski športski savez i realizacije iz prethodnih razdoblja.</w:t>
            </w:r>
          </w:p>
          <w:p w14:paraId="733946AA" w14:textId="77777777" w:rsidR="00625D7D" w:rsidRPr="00773B95" w:rsidRDefault="00625D7D" w:rsidP="00625D7D">
            <w:pPr>
              <w:jc w:val="both"/>
              <w:rPr>
                <w:sz w:val="20"/>
                <w:szCs w:val="20"/>
              </w:rPr>
            </w:pPr>
            <w:r w:rsidRPr="00773B95">
              <w:rPr>
                <w:sz w:val="20"/>
                <w:szCs w:val="20"/>
              </w:rPr>
              <w:t>Samoborski sport obuhvaća preko 4.300 aktivnih članova u udrugama koje participiraju u Programu javnih potreba i pridruženih članica Samoborskog športskog saveza, od čega je oko 2700 djece u dobi do 18 godina. Od 59 udruga članica SŠS, njih 37 nalazi se u programu SŠS. U Savezu djeluje preko 2500 registriranih sportaša redovnih i pridruženih članica, oko 900 članova sportskih škola i neregistriranih članova, te preko 800 članova koji sudjeluju u radu udruga. U realizaciju programa članica Saveza uključeno je oko 150 trenera od čega 123 trenera članica udruga koje participiraju u Programu Javnih potreba.</w:t>
            </w:r>
          </w:p>
          <w:p w14:paraId="3B498F71" w14:textId="7758C9FC" w:rsidR="00625D7D" w:rsidRPr="00773B95" w:rsidRDefault="00625D7D" w:rsidP="00625D7D">
            <w:pPr>
              <w:jc w:val="both"/>
              <w:rPr>
                <w:sz w:val="20"/>
                <w:szCs w:val="20"/>
              </w:rPr>
            </w:pPr>
            <w:r w:rsidRPr="00773B95">
              <w:rPr>
                <w:sz w:val="20"/>
                <w:szCs w:val="20"/>
              </w:rPr>
              <w:t>Poticanjem masovnosti u sportu (natjecateljski sport, rekreacija te rekreacija osoba sa invaliditetom) i uključivanje što većeg broja djece i mladeži u školskom sportu i općenito, stvaraju se uvjeti za budući kvalitetni razvoj sporta u Gradu Samoboru te posebno sportskih udruga, nositelja kvalitete sporta u Gradu Samoboru. Kvalitetni i vrhunski sportaši grada Samobora podržavaju se posebnim programom "Sportskih centara". Tu se posebno vrednuju programi sportskih udruga u najvišim rangovima natjecanja i ostalim postignutim vrhunskim rezultatima u seniorskoj konkurenciji.</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10AD95" w14:textId="3E6AB6B4" w:rsidR="00625D7D" w:rsidRPr="00773B95" w:rsidRDefault="00625D7D" w:rsidP="00625D7D">
            <w:pPr>
              <w:jc w:val="right"/>
              <w:rPr>
                <w:b/>
                <w:sz w:val="20"/>
                <w:szCs w:val="20"/>
              </w:rPr>
            </w:pPr>
            <w:r w:rsidRPr="00773B95">
              <w:rPr>
                <w:rFonts w:eastAsia="Calibri"/>
                <w:b/>
                <w:sz w:val="20"/>
                <w:szCs w:val="20"/>
              </w:rPr>
              <w:t>9.055.000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DFE433" w14:textId="753FDF07" w:rsidR="00625D7D" w:rsidRPr="00773B95" w:rsidRDefault="00625D7D" w:rsidP="00625D7D">
            <w:pPr>
              <w:jc w:val="right"/>
              <w:rPr>
                <w:b/>
                <w:sz w:val="20"/>
                <w:szCs w:val="20"/>
              </w:rPr>
            </w:pPr>
            <w:r w:rsidRPr="00773B95">
              <w:rPr>
                <w:rFonts w:eastAsia="Calibri"/>
                <w:b/>
                <w:sz w:val="20"/>
                <w:szCs w:val="20"/>
              </w:rPr>
              <w:t>9.300.000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4265C6" w14:textId="19626BC4" w:rsidR="00625D7D" w:rsidRPr="00773B95" w:rsidRDefault="00625D7D" w:rsidP="00625D7D">
            <w:pPr>
              <w:jc w:val="right"/>
              <w:rPr>
                <w:b/>
                <w:sz w:val="20"/>
                <w:szCs w:val="20"/>
              </w:rPr>
            </w:pPr>
            <w:r w:rsidRPr="00773B95">
              <w:rPr>
                <w:rFonts w:eastAsia="Calibri"/>
                <w:b/>
                <w:sz w:val="20"/>
                <w:szCs w:val="20"/>
              </w:rPr>
              <w:t>9.600.000</w:t>
            </w:r>
          </w:p>
        </w:tc>
      </w:tr>
    </w:tbl>
    <w:p w14:paraId="34059170" w14:textId="77777777" w:rsidR="00773B95" w:rsidRPr="00773B95" w:rsidRDefault="00773B95" w:rsidP="00B67DEB">
      <w:pPr>
        <w:spacing w:line="276" w:lineRule="auto"/>
        <w:rPr>
          <w:rFonts w:eastAsia="Calibri"/>
          <w:szCs w:val="22"/>
          <w:lang w:eastAsia="en-US"/>
        </w:rPr>
      </w:pPr>
    </w:p>
    <w:p w14:paraId="521848B5" w14:textId="77777777" w:rsidR="003F0B9E" w:rsidRPr="00773B95" w:rsidRDefault="003F0B9E" w:rsidP="00B67DEB">
      <w:pPr>
        <w:spacing w:line="276" w:lineRule="auto"/>
        <w:rPr>
          <w:rFonts w:eastAsia="Calibri"/>
          <w:b/>
          <w:szCs w:val="22"/>
          <w:lang w:eastAsia="en-US"/>
        </w:rPr>
      </w:pPr>
      <w:r w:rsidRPr="00773B95">
        <w:rPr>
          <w:rFonts w:eastAsia="Calibri"/>
          <w:b/>
          <w:szCs w:val="22"/>
          <w:lang w:eastAsia="en-US"/>
        </w:rPr>
        <w:t>GLAVA 00423 POTPORE UDRUGAMA GRAĐANA</w:t>
      </w:r>
    </w:p>
    <w:tbl>
      <w:tblPr>
        <w:tblpPr w:leftFromText="180" w:rightFromText="180" w:vertAnchor="text" w:tblpX="-327"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275"/>
        <w:gridCol w:w="1276"/>
        <w:gridCol w:w="1276"/>
      </w:tblGrid>
      <w:tr w:rsidR="00773B95" w:rsidRPr="00773B95" w14:paraId="052A6F9D" w14:textId="77777777" w:rsidTr="00FF0765">
        <w:trPr>
          <w:trHeight w:val="266"/>
        </w:trPr>
        <w:tc>
          <w:tcPr>
            <w:tcW w:w="10031" w:type="dxa"/>
            <w:gridSpan w:val="4"/>
            <w:shd w:val="clear" w:color="000000" w:fill="D9D9D9"/>
            <w:noWrap/>
            <w:hideMark/>
          </w:tcPr>
          <w:p w14:paraId="08AA37C7" w14:textId="77777777" w:rsidR="002279DA" w:rsidRPr="00773B95" w:rsidRDefault="002279DA" w:rsidP="00FF0765">
            <w:pPr>
              <w:rPr>
                <w:b/>
                <w:bCs/>
                <w:iCs/>
              </w:rPr>
            </w:pPr>
            <w:r w:rsidRPr="00773B95">
              <w:rPr>
                <w:b/>
                <w:bCs/>
                <w:iCs/>
              </w:rPr>
              <w:t>Program:  JAVNE POTREBE U KULTURI</w:t>
            </w:r>
          </w:p>
        </w:tc>
      </w:tr>
      <w:tr w:rsidR="00773B95" w:rsidRPr="00773B95" w14:paraId="0C435F97" w14:textId="77777777" w:rsidTr="00117A1F">
        <w:trPr>
          <w:trHeight w:val="559"/>
        </w:trPr>
        <w:tc>
          <w:tcPr>
            <w:tcW w:w="10031" w:type="dxa"/>
            <w:gridSpan w:val="4"/>
            <w:shd w:val="clear" w:color="auto" w:fill="auto"/>
            <w:noWrap/>
            <w:hideMark/>
          </w:tcPr>
          <w:p w14:paraId="70A9A3B5" w14:textId="77777777" w:rsidR="002F4A73" w:rsidRPr="00773B95" w:rsidRDefault="002F4A73" w:rsidP="002F4A73">
            <w:pPr>
              <w:jc w:val="both"/>
              <w:rPr>
                <w:sz w:val="20"/>
                <w:szCs w:val="20"/>
              </w:rPr>
            </w:pPr>
            <w:r w:rsidRPr="00773B95">
              <w:rPr>
                <w:sz w:val="20"/>
                <w:szCs w:val="20"/>
              </w:rPr>
              <w:t xml:space="preserve">Zakonske i druge pravne osnove programa: </w:t>
            </w:r>
          </w:p>
          <w:p w14:paraId="36FA3E75" w14:textId="77777777" w:rsidR="002F4A73" w:rsidRPr="00773B95" w:rsidRDefault="002F4A73" w:rsidP="005E0223">
            <w:pPr>
              <w:pStyle w:val="Odlomakpopisa"/>
              <w:numPr>
                <w:ilvl w:val="0"/>
                <w:numId w:val="23"/>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financiranju javnih potreba u kulturi (NN 47/90, 27/93 i 38/09), </w:t>
            </w:r>
          </w:p>
          <w:p w14:paraId="393AD0F7" w14:textId="77777777" w:rsidR="002F4A73" w:rsidRPr="00773B95" w:rsidRDefault="002F4A73" w:rsidP="005E0223">
            <w:pPr>
              <w:pStyle w:val="Odlomakpopisa"/>
              <w:numPr>
                <w:ilvl w:val="0"/>
                <w:numId w:val="23"/>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Uredba o kriterijima, mjerilima i postupcima financiranja i ugovaranja projekata od interesa za opće dobro koje provode druge (NN 26/15, 37/21),</w:t>
            </w:r>
          </w:p>
          <w:p w14:paraId="480894DB" w14:textId="206F71FE" w:rsidR="002279DA" w:rsidRPr="00773B95" w:rsidRDefault="002F4A73" w:rsidP="005E0223">
            <w:pPr>
              <w:pStyle w:val="Odlomakpopisa"/>
              <w:numPr>
                <w:ilvl w:val="0"/>
                <w:numId w:val="23"/>
              </w:numPr>
              <w:spacing w:after="0"/>
              <w:jc w:val="both"/>
              <w:rPr>
                <w:sz w:val="20"/>
                <w:szCs w:val="20"/>
              </w:rPr>
            </w:pPr>
            <w:r w:rsidRPr="00773B95">
              <w:rPr>
                <w:rFonts w:ascii="Times New Roman" w:eastAsia="Times New Roman" w:hAnsi="Times New Roman"/>
                <w:sz w:val="20"/>
                <w:szCs w:val="20"/>
                <w:lang w:eastAsia="hr-HR"/>
              </w:rPr>
              <w:t>Pravilnik o financiranju programa, projekata i javnih potreba iz Proračuna Grada Samobora (Službene vijesti Grada Samobora br. 9/20)</w:t>
            </w:r>
          </w:p>
        </w:tc>
      </w:tr>
      <w:tr w:rsidR="00773B95" w:rsidRPr="00773B95" w14:paraId="6E31BDA7" w14:textId="77777777" w:rsidTr="00AC61E1">
        <w:trPr>
          <w:trHeight w:val="1266"/>
        </w:trPr>
        <w:tc>
          <w:tcPr>
            <w:tcW w:w="10031" w:type="dxa"/>
            <w:gridSpan w:val="4"/>
            <w:shd w:val="clear" w:color="auto" w:fill="auto"/>
            <w:hideMark/>
          </w:tcPr>
          <w:p w14:paraId="3EBE613F" w14:textId="77777777" w:rsidR="002F4A73" w:rsidRPr="00773B95" w:rsidRDefault="002F4A73" w:rsidP="002F4A73">
            <w:pPr>
              <w:jc w:val="both"/>
              <w:rPr>
                <w:bCs/>
                <w:i/>
                <w:iCs/>
                <w:sz w:val="20"/>
                <w:szCs w:val="20"/>
              </w:rPr>
            </w:pPr>
            <w:r w:rsidRPr="00773B95">
              <w:rPr>
                <w:b/>
                <w:sz w:val="20"/>
                <w:szCs w:val="20"/>
              </w:rPr>
              <w:t xml:space="preserve">Razvojna mjera </w:t>
            </w:r>
            <w:r w:rsidRPr="00773B95">
              <w:rPr>
                <w:bCs/>
                <w:i/>
                <w:iCs/>
                <w:sz w:val="20"/>
                <w:szCs w:val="20"/>
              </w:rPr>
              <w:t>(poveznica sa strateškim okvirom Provedbenog programa Grada Samobora za razdoblje 2021. – 2025.)</w:t>
            </w:r>
          </w:p>
          <w:p w14:paraId="28A59092" w14:textId="77777777" w:rsidR="002F4A73" w:rsidRPr="00773B95" w:rsidRDefault="002F4A73" w:rsidP="002F4A73">
            <w:pPr>
              <w:jc w:val="both"/>
              <w:rPr>
                <w:bCs/>
                <w:i/>
                <w:iCs/>
                <w:sz w:val="20"/>
                <w:szCs w:val="20"/>
              </w:rPr>
            </w:pPr>
            <w:r w:rsidRPr="00773B95">
              <w:rPr>
                <w:bCs/>
                <w:i/>
                <w:iCs/>
                <w:sz w:val="20"/>
                <w:szCs w:val="20"/>
              </w:rPr>
              <w:t>8. Kultura, tjelesna kultura i sport</w:t>
            </w:r>
          </w:p>
          <w:p w14:paraId="72A7ECFB" w14:textId="77777777" w:rsidR="002F4A73" w:rsidRPr="00773B95" w:rsidRDefault="002F4A73" w:rsidP="002F4A73">
            <w:pPr>
              <w:jc w:val="both"/>
              <w:rPr>
                <w:b/>
                <w:sz w:val="20"/>
                <w:szCs w:val="20"/>
              </w:rPr>
            </w:pPr>
            <w:r w:rsidRPr="00773B95">
              <w:rPr>
                <w:bCs/>
                <w:i/>
                <w:iCs/>
                <w:sz w:val="20"/>
                <w:szCs w:val="20"/>
              </w:rPr>
              <w:br/>
            </w:r>
            <w:r w:rsidRPr="00773B95">
              <w:rPr>
                <w:b/>
                <w:sz w:val="20"/>
                <w:szCs w:val="20"/>
              </w:rPr>
              <w:t>Pokazatelji rezultata:</w:t>
            </w:r>
          </w:p>
          <w:p w14:paraId="07C36621" w14:textId="532CBF0A" w:rsidR="002279DA" w:rsidRPr="00773B95" w:rsidRDefault="002F4A73" w:rsidP="002279DA">
            <w:pPr>
              <w:jc w:val="both"/>
              <w:rPr>
                <w:sz w:val="20"/>
                <w:szCs w:val="20"/>
              </w:rPr>
            </w:pPr>
            <w:r w:rsidRPr="00773B95">
              <w:rPr>
                <w:bCs/>
                <w:sz w:val="20"/>
                <w:szCs w:val="20"/>
              </w:rPr>
              <w:t>Sukladno Prilogu 1. Provedbenog programa Grada Samobora za razdoblje 2021. – 2025.</w:t>
            </w:r>
          </w:p>
        </w:tc>
      </w:tr>
      <w:tr w:rsidR="00773B95" w:rsidRPr="00773B95" w14:paraId="5A8A9196" w14:textId="77777777" w:rsidTr="006A0059">
        <w:trPr>
          <w:trHeight w:val="300"/>
        </w:trPr>
        <w:tc>
          <w:tcPr>
            <w:tcW w:w="10031" w:type="dxa"/>
            <w:gridSpan w:val="4"/>
            <w:shd w:val="clear" w:color="000000" w:fill="F2F2F2"/>
            <w:vAlign w:val="center"/>
            <w:hideMark/>
          </w:tcPr>
          <w:p w14:paraId="05459C51" w14:textId="77777777" w:rsidR="002279DA" w:rsidRPr="00773B95" w:rsidRDefault="002279DA" w:rsidP="00FF0765">
            <w:pPr>
              <w:rPr>
                <w:b/>
                <w:sz w:val="20"/>
                <w:szCs w:val="20"/>
              </w:rPr>
            </w:pPr>
            <w:r w:rsidRPr="00773B95">
              <w:rPr>
                <w:b/>
                <w:bCs/>
                <w:sz w:val="20"/>
                <w:szCs w:val="20"/>
              </w:rPr>
              <w:t>Naziv aktivnosti/projekta u Proračunu: KULTURNO UMJETNIČKE UDRUGE</w:t>
            </w:r>
          </w:p>
        </w:tc>
      </w:tr>
      <w:tr w:rsidR="00773B95" w:rsidRPr="00773B95" w14:paraId="0FF8A9DB" w14:textId="77777777" w:rsidTr="00FF0765">
        <w:trPr>
          <w:trHeight w:val="251"/>
        </w:trPr>
        <w:tc>
          <w:tcPr>
            <w:tcW w:w="6204" w:type="dxa"/>
            <w:vMerge w:val="restart"/>
            <w:shd w:val="clear" w:color="auto" w:fill="auto"/>
            <w:vAlign w:val="center"/>
            <w:hideMark/>
          </w:tcPr>
          <w:p w14:paraId="1100103F" w14:textId="77777777" w:rsidR="002279DA" w:rsidRPr="00773B95" w:rsidRDefault="002279DA" w:rsidP="00FF0765">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4A7BF1D1" w14:textId="77777777" w:rsidR="002279DA" w:rsidRPr="00773B95" w:rsidRDefault="002279DA" w:rsidP="00FF0765">
            <w:pPr>
              <w:jc w:val="center"/>
              <w:rPr>
                <w:sz w:val="20"/>
                <w:szCs w:val="20"/>
              </w:rPr>
            </w:pPr>
            <w:r w:rsidRPr="00773B95">
              <w:rPr>
                <w:sz w:val="20"/>
                <w:szCs w:val="20"/>
              </w:rPr>
              <w:t>Planirana sredstva</w:t>
            </w:r>
          </w:p>
        </w:tc>
      </w:tr>
      <w:tr w:rsidR="00773B95" w:rsidRPr="00773B95" w14:paraId="600BCFF2" w14:textId="77777777" w:rsidTr="00FF0765">
        <w:trPr>
          <w:trHeight w:val="207"/>
        </w:trPr>
        <w:tc>
          <w:tcPr>
            <w:tcW w:w="6204" w:type="dxa"/>
            <w:vMerge/>
            <w:vAlign w:val="center"/>
            <w:hideMark/>
          </w:tcPr>
          <w:p w14:paraId="5199029C" w14:textId="77777777" w:rsidR="002F4A73" w:rsidRPr="00773B95" w:rsidRDefault="002F4A73" w:rsidP="002F4A73">
            <w:pPr>
              <w:rPr>
                <w:sz w:val="20"/>
                <w:szCs w:val="20"/>
              </w:rPr>
            </w:pPr>
          </w:p>
        </w:tc>
        <w:tc>
          <w:tcPr>
            <w:tcW w:w="1275" w:type="dxa"/>
            <w:shd w:val="clear" w:color="auto" w:fill="auto"/>
            <w:noWrap/>
            <w:vAlign w:val="bottom"/>
            <w:hideMark/>
          </w:tcPr>
          <w:p w14:paraId="76060285" w14:textId="0E3D9AFB" w:rsidR="002F4A73" w:rsidRPr="00773B95" w:rsidRDefault="002F4A73" w:rsidP="002F4A73">
            <w:pPr>
              <w:jc w:val="center"/>
              <w:rPr>
                <w:sz w:val="20"/>
                <w:szCs w:val="20"/>
              </w:rPr>
            </w:pPr>
            <w:r w:rsidRPr="00773B95">
              <w:rPr>
                <w:sz w:val="20"/>
                <w:szCs w:val="20"/>
              </w:rPr>
              <w:t>2022.</w:t>
            </w:r>
          </w:p>
        </w:tc>
        <w:tc>
          <w:tcPr>
            <w:tcW w:w="1276" w:type="dxa"/>
            <w:shd w:val="clear" w:color="auto" w:fill="auto"/>
            <w:noWrap/>
            <w:vAlign w:val="bottom"/>
            <w:hideMark/>
          </w:tcPr>
          <w:p w14:paraId="5F9B9F13" w14:textId="0293E820" w:rsidR="002F4A73" w:rsidRPr="00773B95" w:rsidRDefault="002F4A73" w:rsidP="002F4A73">
            <w:pPr>
              <w:jc w:val="center"/>
              <w:rPr>
                <w:sz w:val="20"/>
                <w:szCs w:val="20"/>
              </w:rPr>
            </w:pPr>
            <w:r w:rsidRPr="00773B95">
              <w:rPr>
                <w:sz w:val="20"/>
                <w:szCs w:val="20"/>
              </w:rPr>
              <w:t>2023.</w:t>
            </w:r>
          </w:p>
        </w:tc>
        <w:tc>
          <w:tcPr>
            <w:tcW w:w="1276" w:type="dxa"/>
            <w:shd w:val="clear" w:color="auto" w:fill="auto"/>
            <w:noWrap/>
            <w:vAlign w:val="bottom"/>
            <w:hideMark/>
          </w:tcPr>
          <w:p w14:paraId="7032985B" w14:textId="56DAA2B5" w:rsidR="002F4A73" w:rsidRPr="00773B95" w:rsidRDefault="002F4A73" w:rsidP="002F4A73">
            <w:pPr>
              <w:jc w:val="center"/>
              <w:rPr>
                <w:sz w:val="20"/>
                <w:szCs w:val="20"/>
              </w:rPr>
            </w:pPr>
            <w:r w:rsidRPr="00773B95">
              <w:rPr>
                <w:sz w:val="20"/>
                <w:szCs w:val="20"/>
              </w:rPr>
              <w:t>2024.</w:t>
            </w:r>
          </w:p>
        </w:tc>
      </w:tr>
      <w:tr w:rsidR="00773B95" w:rsidRPr="00773B95" w14:paraId="79D3D783" w14:textId="77777777" w:rsidTr="00FF0765">
        <w:trPr>
          <w:trHeight w:val="416"/>
        </w:trPr>
        <w:tc>
          <w:tcPr>
            <w:tcW w:w="6204" w:type="dxa"/>
            <w:shd w:val="clear" w:color="auto" w:fill="auto"/>
            <w:noWrap/>
            <w:hideMark/>
          </w:tcPr>
          <w:p w14:paraId="26DD57C2" w14:textId="77777777" w:rsidR="002F4A73" w:rsidRPr="00773B95" w:rsidRDefault="002F4A73" w:rsidP="002F4A73">
            <w:pPr>
              <w:jc w:val="both"/>
              <w:rPr>
                <w:rFonts w:eastAsia="Calibri"/>
                <w:sz w:val="20"/>
                <w:szCs w:val="20"/>
                <w:lang w:eastAsia="en-US"/>
              </w:rPr>
            </w:pPr>
            <w:r w:rsidRPr="00773B95">
              <w:rPr>
                <w:rFonts w:eastAsia="Calibri"/>
                <w:sz w:val="20"/>
                <w:szCs w:val="20"/>
                <w:lang w:eastAsia="en-US"/>
              </w:rPr>
              <w:lastRenderedPageBreak/>
              <w:t>Grad Samobor podržava kulturno-umjetnički amaterizam koji predstavlja slobodno i organizirano okupljanje građana oko određenih zajedničkih interesa, programa i programskih ciljeva. Funkcija kulturno umjetničkog amaterizma je kreativno korištenje slobodnog vremena bavljenjem određenim kulturnim djelatnostima (folklor, zborno pjevanje, dramska sekcija i druge sekcije) uz pomoć stručnih voditelja.</w:t>
            </w:r>
          </w:p>
          <w:p w14:paraId="147C70FD" w14:textId="77777777" w:rsidR="002F4A73" w:rsidRPr="00773B95" w:rsidRDefault="002F4A73" w:rsidP="002F4A73">
            <w:pPr>
              <w:jc w:val="both"/>
              <w:rPr>
                <w:rFonts w:eastAsia="Calibri"/>
                <w:sz w:val="20"/>
                <w:szCs w:val="20"/>
                <w:lang w:eastAsia="en-US"/>
              </w:rPr>
            </w:pPr>
            <w:r w:rsidRPr="00773B95">
              <w:rPr>
                <w:rFonts w:eastAsia="Calibri"/>
                <w:sz w:val="20"/>
                <w:szCs w:val="20"/>
                <w:lang w:eastAsia="en-US"/>
              </w:rPr>
              <w:t>Udruge i društva djeluju kroz samostalne nastupe, sudjeluju na smotrama i natjecanjima u Gradu Samoboru, Zagrebačkoj županiji, Republici Hrvatskoj te na brojnim međunarodnim festivalima. Društva također aktivno sudjeluju u svim značajnim gradskim manifestacijama.</w:t>
            </w:r>
          </w:p>
          <w:p w14:paraId="63EA8D4A" w14:textId="050766A4" w:rsidR="002F4A73" w:rsidRPr="00773B95" w:rsidRDefault="002F4A73" w:rsidP="002F4A73">
            <w:pPr>
              <w:rPr>
                <w:rFonts w:eastAsia="Calibri"/>
                <w:sz w:val="20"/>
                <w:szCs w:val="20"/>
                <w:lang w:eastAsia="en-US"/>
              </w:rPr>
            </w:pPr>
            <w:r w:rsidRPr="00773B95">
              <w:rPr>
                <w:rFonts w:eastAsia="Calibri"/>
                <w:sz w:val="20"/>
                <w:szCs w:val="20"/>
                <w:lang w:eastAsia="en-US"/>
              </w:rPr>
              <w:t>Ishodište za planirana sredstva odnosi se na realizaciju iz prošlih godina, iskazanu potrebu dionika za koje se raspisuju predmetni natječaji pri čemu je nužno u projekcije uključiti rast cijena roba i usluga na tržištu.</w:t>
            </w:r>
          </w:p>
        </w:tc>
        <w:tc>
          <w:tcPr>
            <w:tcW w:w="1275" w:type="dxa"/>
            <w:shd w:val="clear" w:color="auto" w:fill="auto"/>
            <w:noWrap/>
            <w:vAlign w:val="center"/>
            <w:hideMark/>
          </w:tcPr>
          <w:p w14:paraId="383B3CAE" w14:textId="64ADD42D" w:rsidR="002F4A73" w:rsidRPr="00773B95" w:rsidRDefault="002F4A73" w:rsidP="002F4A73">
            <w:pPr>
              <w:jc w:val="right"/>
              <w:rPr>
                <w:b/>
                <w:sz w:val="20"/>
                <w:szCs w:val="20"/>
              </w:rPr>
            </w:pPr>
            <w:r w:rsidRPr="00773B95">
              <w:rPr>
                <w:b/>
                <w:sz w:val="20"/>
                <w:szCs w:val="20"/>
              </w:rPr>
              <w:t>1.400.000</w:t>
            </w:r>
          </w:p>
        </w:tc>
        <w:tc>
          <w:tcPr>
            <w:tcW w:w="1276" w:type="dxa"/>
            <w:shd w:val="clear" w:color="auto" w:fill="auto"/>
            <w:noWrap/>
            <w:vAlign w:val="center"/>
            <w:hideMark/>
          </w:tcPr>
          <w:p w14:paraId="5393AF29" w14:textId="6BAA021A" w:rsidR="002F4A73" w:rsidRPr="00773B95" w:rsidRDefault="002F4A73" w:rsidP="002F4A73">
            <w:pPr>
              <w:jc w:val="right"/>
              <w:rPr>
                <w:b/>
                <w:sz w:val="20"/>
                <w:szCs w:val="20"/>
              </w:rPr>
            </w:pPr>
            <w:r w:rsidRPr="00773B95">
              <w:rPr>
                <w:b/>
                <w:sz w:val="20"/>
                <w:szCs w:val="20"/>
              </w:rPr>
              <w:t>1.450.000</w:t>
            </w:r>
          </w:p>
        </w:tc>
        <w:tc>
          <w:tcPr>
            <w:tcW w:w="1276" w:type="dxa"/>
            <w:shd w:val="clear" w:color="auto" w:fill="auto"/>
            <w:noWrap/>
            <w:vAlign w:val="center"/>
            <w:hideMark/>
          </w:tcPr>
          <w:p w14:paraId="63B38A77" w14:textId="79FD8EEA" w:rsidR="002F4A73" w:rsidRPr="00773B95" w:rsidRDefault="002F4A73" w:rsidP="002F4A73">
            <w:pPr>
              <w:jc w:val="right"/>
              <w:rPr>
                <w:b/>
                <w:sz w:val="20"/>
                <w:szCs w:val="20"/>
              </w:rPr>
            </w:pPr>
            <w:r w:rsidRPr="00773B95">
              <w:rPr>
                <w:b/>
                <w:sz w:val="20"/>
                <w:szCs w:val="20"/>
              </w:rPr>
              <w:t>1.500.000</w:t>
            </w:r>
          </w:p>
        </w:tc>
      </w:tr>
      <w:tr w:rsidR="00773B95" w:rsidRPr="00773B95" w14:paraId="06707B85" w14:textId="77777777" w:rsidTr="006A0059">
        <w:trPr>
          <w:trHeight w:val="300"/>
        </w:trPr>
        <w:tc>
          <w:tcPr>
            <w:tcW w:w="10031" w:type="dxa"/>
            <w:gridSpan w:val="4"/>
            <w:shd w:val="clear" w:color="000000" w:fill="F2F2F2"/>
            <w:vAlign w:val="center"/>
            <w:hideMark/>
          </w:tcPr>
          <w:p w14:paraId="535F3491" w14:textId="77777777" w:rsidR="002279DA" w:rsidRPr="00773B95" w:rsidRDefault="002279DA" w:rsidP="00FF0765">
            <w:pPr>
              <w:rPr>
                <w:b/>
                <w:bCs/>
                <w:sz w:val="20"/>
                <w:szCs w:val="20"/>
              </w:rPr>
            </w:pPr>
            <w:r w:rsidRPr="00773B95">
              <w:rPr>
                <w:b/>
                <w:bCs/>
                <w:sz w:val="20"/>
                <w:szCs w:val="20"/>
              </w:rPr>
              <w:t xml:space="preserve">Naziv aktivnosti/projekta u Proračunu: DONACIJE VJERSKIM ZAJEDNICAMA </w:t>
            </w:r>
          </w:p>
        </w:tc>
      </w:tr>
      <w:tr w:rsidR="00773B95" w:rsidRPr="00773B95" w14:paraId="1BB03ABA" w14:textId="77777777" w:rsidTr="00FF0765">
        <w:trPr>
          <w:trHeight w:val="251"/>
        </w:trPr>
        <w:tc>
          <w:tcPr>
            <w:tcW w:w="6204" w:type="dxa"/>
            <w:vMerge w:val="restart"/>
            <w:shd w:val="clear" w:color="auto" w:fill="auto"/>
            <w:vAlign w:val="center"/>
            <w:hideMark/>
          </w:tcPr>
          <w:p w14:paraId="243F4375" w14:textId="77777777" w:rsidR="002279DA" w:rsidRPr="00773B95" w:rsidRDefault="002279DA" w:rsidP="00FF0765">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2A0BA471" w14:textId="77777777" w:rsidR="002279DA" w:rsidRPr="00773B95" w:rsidRDefault="002279DA" w:rsidP="00FF0765">
            <w:pPr>
              <w:jc w:val="center"/>
              <w:rPr>
                <w:sz w:val="20"/>
                <w:szCs w:val="20"/>
              </w:rPr>
            </w:pPr>
            <w:r w:rsidRPr="00773B95">
              <w:rPr>
                <w:sz w:val="20"/>
                <w:szCs w:val="20"/>
              </w:rPr>
              <w:t>Planirana sredstva</w:t>
            </w:r>
          </w:p>
        </w:tc>
      </w:tr>
      <w:tr w:rsidR="00773B95" w:rsidRPr="00773B95" w14:paraId="14AA36C0" w14:textId="77777777" w:rsidTr="00FF0765">
        <w:trPr>
          <w:trHeight w:val="207"/>
        </w:trPr>
        <w:tc>
          <w:tcPr>
            <w:tcW w:w="6204" w:type="dxa"/>
            <w:vMerge/>
            <w:vAlign w:val="center"/>
            <w:hideMark/>
          </w:tcPr>
          <w:p w14:paraId="52C9A379" w14:textId="77777777" w:rsidR="002F4A73" w:rsidRPr="00773B95" w:rsidRDefault="002F4A73" w:rsidP="002F4A73">
            <w:pPr>
              <w:rPr>
                <w:sz w:val="20"/>
                <w:szCs w:val="20"/>
              </w:rPr>
            </w:pPr>
          </w:p>
        </w:tc>
        <w:tc>
          <w:tcPr>
            <w:tcW w:w="1275" w:type="dxa"/>
            <w:shd w:val="clear" w:color="auto" w:fill="auto"/>
            <w:noWrap/>
            <w:vAlign w:val="bottom"/>
            <w:hideMark/>
          </w:tcPr>
          <w:p w14:paraId="1C9131C0" w14:textId="5E34ED9E" w:rsidR="002F4A73" w:rsidRPr="00773B95" w:rsidRDefault="002F4A73" w:rsidP="002F4A73">
            <w:pPr>
              <w:jc w:val="center"/>
              <w:rPr>
                <w:sz w:val="20"/>
                <w:szCs w:val="20"/>
              </w:rPr>
            </w:pPr>
            <w:r w:rsidRPr="00773B95">
              <w:rPr>
                <w:sz w:val="20"/>
                <w:szCs w:val="20"/>
              </w:rPr>
              <w:t>2022.</w:t>
            </w:r>
          </w:p>
        </w:tc>
        <w:tc>
          <w:tcPr>
            <w:tcW w:w="1276" w:type="dxa"/>
            <w:shd w:val="clear" w:color="auto" w:fill="auto"/>
            <w:noWrap/>
            <w:vAlign w:val="bottom"/>
            <w:hideMark/>
          </w:tcPr>
          <w:p w14:paraId="092E4F98" w14:textId="45DFBCCD" w:rsidR="002F4A73" w:rsidRPr="00773B95" w:rsidRDefault="002F4A73" w:rsidP="002F4A73">
            <w:pPr>
              <w:jc w:val="center"/>
              <w:rPr>
                <w:sz w:val="20"/>
                <w:szCs w:val="20"/>
              </w:rPr>
            </w:pPr>
            <w:r w:rsidRPr="00773B95">
              <w:rPr>
                <w:sz w:val="20"/>
                <w:szCs w:val="20"/>
              </w:rPr>
              <w:t>2023.</w:t>
            </w:r>
          </w:p>
        </w:tc>
        <w:tc>
          <w:tcPr>
            <w:tcW w:w="1276" w:type="dxa"/>
            <w:shd w:val="clear" w:color="auto" w:fill="auto"/>
            <w:noWrap/>
            <w:vAlign w:val="bottom"/>
            <w:hideMark/>
          </w:tcPr>
          <w:p w14:paraId="50B04093" w14:textId="3DD92E36" w:rsidR="002F4A73" w:rsidRPr="00773B95" w:rsidRDefault="002F4A73" w:rsidP="002F4A73">
            <w:pPr>
              <w:jc w:val="center"/>
              <w:rPr>
                <w:sz w:val="20"/>
                <w:szCs w:val="20"/>
              </w:rPr>
            </w:pPr>
            <w:r w:rsidRPr="00773B95">
              <w:rPr>
                <w:sz w:val="20"/>
                <w:szCs w:val="20"/>
              </w:rPr>
              <w:t>2024.</w:t>
            </w:r>
          </w:p>
        </w:tc>
      </w:tr>
      <w:tr w:rsidR="00773B95" w:rsidRPr="00773B95" w14:paraId="14EC13B5" w14:textId="77777777" w:rsidTr="00FF0765">
        <w:trPr>
          <w:trHeight w:val="416"/>
        </w:trPr>
        <w:tc>
          <w:tcPr>
            <w:tcW w:w="6204" w:type="dxa"/>
            <w:shd w:val="clear" w:color="auto" w:fill="auto"/>
            <w:noWrap/>
            <w:hideMark/>
          </w:tcPr>
          <w:p w14:paraId="2903F5DC" w14:textId="77777777" w:rsidR="002F4A73" w:rsidRPr="00773B95" w:rsidRDefault="002F4A73" w:rsidP="002F4A73">
            <w:pPr>
              <w:jc w:val="both"/>
              <w:rPr>
                <w:rFonts w:eastAsia="Calibri"/>
                <w:bCs/>
                <w:sz w:val="20"/>
                <w:szCs w:val="20"/>
                <w:lang w:eastAsia="en-US"/>
              </w:rPr>
            </w:pPr>
            <w:r w:rsidRPr="00773B95">
              <w:rPr>
                <w:rFonts w:eastAsia="Calibri"/>
                <w:bCs/>
                <w:sz w:val="20"/>
                <w:szCs w:val="20"/>
                <w:lang w:eastAsia="en-US"/>
              </w:rPr>
              <w:t>Svim vjerskim zajednicama na području Grada Samobora dodjeljuju se financijska sredstva s ciljem zaštite sakralnih objekata. Sakralni objekti jedna su od znamenitosti i vrijednosti samoborskog kraja te se dodjelom financijskih sredstava pridonosi njihovom očuvanju.</w:t>
            </w:r>
          </w:p>
          <w:p w14:paraId="4E26232C" w14:textId="17FBCB0C" w:rsidR="002F4A73" w:rsidRPr="00773B95" w:rsidRDefault="002F4A73" w:rsidP="002F4A73">
            <w:pPr>
              <w:jc w:val="both"/>
              <w:rPr>
                <w:rFonts w:eastAsia="Calibri"/>
                <w:sz w:val="20"/>
                <w:szCs w:val="20"/>
                <w:lang w:eastAsia="en-US"/>
              </w:rPr>
            </w:pPr>
            <w:r w:rsidRPr="00773B95">
              <w:rPr>
                <w:rFonts w:eastAsia="Calibri"/>
                <w:bCs/>
                <w:sz w:val="20"/>
                <w:szCs w:val="20"/>
                <w:lang w:eastAsia="en-US"/>
              </w:rPr>
              <w:t>Ishodište za planirana sredstva je u dosadašnjoj realizaciji.</w:t>
            </w:r>
          </w:p>
        </w:tc>
        <w:tc>
          <w:tcPr>
            <w:tcW w:w="1275" w:type="dxa"/>
            <w:shd w:val="clear" w:color="auto" w:fill="auto"/>
            <w:noWrap/>
            <w:vAlign w:val="center"/>
            <w:hideMark/>
          </w:tcPr>
          <w:p w14:paraId="28203C02" w14:textId="46D85B38" w:rsidR="002F4A73" w:rsidRPr="00773B95" w:rsidRDefault="002F4A73" w:rsidP="002F4A73">
            <w:pPr>
              <w:jc w:val="right"/>
              <w:rPr>
                <w:b/>
                <w:sz w:val="20"/>
                <w:szCs w:val="20"/>
              </w:rPr>
            </w:pPr>
            <w:r w:rsidRPr="00773B95">
              <w:rPr>
                <w:b/>
                <w:sz w:val="20"/>
                <w:szCs w:val="20"/>
              </w:rPr>
              <w:t>300.000</w:t>
            </w:r>
          </w:p>
        </w:tc>
        <w:tc>
          <w:tcPr>
            <w:tcW w:w="1276" w:type="dxa"/>
            <w:shd w:val="clear" w:color="auto" w:fill="auto"/>
            <w:noWrap/>
            <w:vAlign w:val="center"/>
            <w:hideMark/>
          </w:tcPr>
          <w:p w14:paraId="77AAD737" w14:textId="576D087F" w:rsidR="002F4A73" w:rsidRPr="00773B95" w:rsidRDefault="002F4A73" w:rsidP="002F4A73">
            <w:pPr>
              <w:jc w:val="right"/>
              <w:rPr>
                <w:b/>
                <w:sz w:val="20"/>
                <w:szCs w:val="20"/>
              </w:rPr>
            </w:pPr>
            <w:r w:rsidRPr="00773B95">
              <w:rPr>
                <w:b/>
                <w:sz w:val="20"/>
                <w:szCs w:val="20"/>
              </w:rPr>
              <w:t>300.000</w:t>
            </w:r>
          </w:p>
        </w:tc>
        <w:tc>
          <w:tcPr>
            <w:tcW w:w="1276" w:type="dxa"/>
            <w:shd w:val="clear" w:color="auto" w:fill="auto"/>
            <w:noWrap/>
            <w:vAlign w:val="center"/>
            <w:hideMark/>
          </w:tcPr>
          <w:p w14:paraId="700F458D" w14:textId="4FF1E7FD" w:rsidR="002F4A73" w:rsidRPr="00773B95" w:rsidRDefault="002F4A73" w:rsidP="002F4A73">
            <w:pPr>
              <w:jc w:val="right"/>
              <w:rPr>
                <w:b/>
                <w:sz w:val="20"/>
                <w:szCs w:val="20"/>
              </w:rPr>
            </w:pPr>
            <w:r w:rsidRPr="00773B95">
              <w:rPr>
                <w:b/>
                <w:sz w:val="20"/>
                <w:szCs w:val="20"/>
              </w:rPr>
              <w:t>300.000</w:t>
            </w:r>
          </w:p>
        </w:tc>
      </w:tr>
      <w:tr w:rsidR="00773B95" w:rsidRPr="00773B95" w14:paraId="6864C09F" w14:textId="77777777" w:rsidTr="006A0059">
        <w:trPr>
          <w:trHeight w:val="300"/>
        </w:trPr>
        <w:tc>
          <w:tcPr>
            <w:tcW w:w="10031" w:type="dxa"/>
            <w:gridSpan w:val="4"/>
            <w:shd w:val="clear" w:color="000000" w:fill="F2F2F2"/>
            <w:vAlign w:val="center"/>
            <w:hideMark/>
          </w:tcPr>
          <w:p w14:paraId="60CB0AA8" w14:textId="77777777" w:rsidR="002279DA" w:rsidRPr="00773B95" w:rsidRDefault="002279DA" w:rsidP="00FF0765">
            <w:pPr>
              <w:rPr>
                <w:b/>
                <w:bCs/>
                <w:sz w:val="20"/>
                <w:szCs w:val="20"/>
              </w:rPr>
            </w:pPr>
            <w:r w:rsidRPr="00773B95">
              <w:rPr>
                <w:b/>
                <w:bCs/>
                <w:sz w:val="20"/>
                <w:szCs w:val="20"/>
              </w:rPr>
              <w:t xml:space="preserve">Naziv aktivnosti/projekta u Proračunu: DONACIJA ZAKLADI </w:t>
            </w:r>
          </w:p>
        </w:tc>
      </w:tr>
      <w:tr w:rsidR="00773B95" w:rsidRPr="00773B95" w14:paraId="3D5F1062" w14:textId="77777777" w:rsidTr="00FF0765">
        <w:trPr>
          <w:trHeight w:val="251"/>
        </w:trPr>
        <w:tc>
          <w:tcPr>
            <w:tcW w:w="6204" w:type="dxa"/>
            <w:vMerge w:val="restart"/>
            <w:shd w:val="clear" w:color="auto" w:fill="auto"/>
            <w:vAlign w:val="center"/>
            <w:hideMark/>
          </w:tcPr>
          <w:p w14:paraId="7C3E7BAF" w14:textId="77777777" w:rsidR="002279DA" w:rsidRPr="00773B95" w:rsidRDefault="002279DA" w:rsidP="00FF0765">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041BE64F" w14:textId="77777777" w:rsidR="002279DA" w:rsidRPr="00773B95" w:rsidRDefault="002279DA" w:rsidP="00FF0765">
            <w:pPr>
              <w:jc w:val="center"/>
              <w:rPr>
                <w:sz w:val="20"/>
                <w:szCs w:val="20"/>
              </w:rPr>
            </w:pPr>
            <w:r w:rsidRPr="00773B95">
              <w:rPr>
                <w:sz w:val="20"/>
                <w:szCs w:val="20"/>
              </w:rPr>
              <w:t>Planirana sredstva</w:t>
            </w:r>
          </w:p>
        </w:tc>
      </w:tr>
      <w:tr w:rsidR="00773B95" w:rsidRPr="00773B95" w14:paraId="79A3ACB0" w14:textId="77777777" w:rsidTr="00FF0765">
        <w:trPr>
          <w:trHeight w:val="207"/>
        </w:trPr>
        <w:tc>
          <w:tcPr>
            <w:tcW w:w="6204" w:type="dxa"/>
            <w:vMerge/>
            <w:vAlign w:val="center"/>
            <w:hideMark/>
          </w:tcPr>
          <w:p w14:paraId="03045579" w14:textId="77777777" w:rsidR="002F4A73" w:rsidRPr="00773B95" w:rsidRDefault="002F4A73" w:rsidP="002F4A73">
            <w:pPr>
              <w:rPr>
                <w:sz w:val="20"/>
                <w:szCs w:val="20"/>
              </w:rPr>
            </w:pPr>
          </w:p>
        </w:tc>
        <w:tc>
          <w:tcPr>
            <w:tcW w:w="1275" w:type="dxa"/>
            <w:shd w:val="clear" w:color="auto" w:fill="auto"/>
            <w:noWrap/>
            <w:vAlign w:val="bottom"/>
            <w:hideMark/>
          </w:tcPr>
          <w:p w14:paraId="584FBC93" w14:textId="4A682949" w:rsidR="002F4A73" w:rsidRPr="00773B95" w:rsidRDefault="002F4A73" w:rsidP="002F4A73">
            <w:pPr>
              <w:jc w:val="center"/>
              <w:rPr>
                <w:sz w:val="20"/>
                <w:szCs w:val="20"/>
              </w:rPr>
            </w:pPr>
            <w:r w:rsidRPr="00773B95">
              <w:rPr>
                <w:sz w:val="20"/>
                <w:szCs w:val="20"/>
              </w:rPr>
              <w:t>2022.</w:t>
            </w:r>
          </w:p>
        </w:tc>
        <w:tc>
          <w:tcPr>
            <w:tcW w:w="1276" w:type="dxa"/>
            <w:shd w:val="clear" w:color="auto" w:fill="auto"/>
            <w:noWrap/>
            <w:vAlign w:val="bottom"/>
            <w:hideMark/>
          </w:tcPr>
          <w:p w14:paraId="06024766" w14:textId="6263BE21" w:rsidR="002F4A73" w:rsidRPr="00773B95" w:rsidRDefault="002F4A73" w:rsidP="002F4A73">
            <w:pPr>
              <w:jc w:val="center"/>
              <w:rPr>
                <w:sz w:val="20"/>
                <w:szCs w:val="20"/>
              </w:rPr>
            </w:pPr>
            <w:r w:rsidRPr="00773B95">
              <w:rPr>
                <w:sz w:val="20"/>
                <w:szCs w:val="20"/>
              </w:rPr>
              <w:t>2023.</w:t>
            </w:r>
          </w:p>
        </w:tc>
        <w:tc>
          <w:tcPr>
            <w:tcW w:w="1276" w:type="dxa"/>
            <w:shd w:val="clear" w:color="auto" w:fill="auto"/>
            <w:noWrap/>
            <w:vAlign w:val="bottom"/>
            <w:hideMark/>
          </w:tcPr>
          <w:p w14:paraId="2079BF11" w14:textId="3C21AF41" w:rsidR="002F4A73" w:rsidRPr="00773B95" w:rsidRDefault="002F4A73" w:rsidP="002F4A73">
            <w:pPr>
              <w:jc w:val="center"/>
              <w:rPr>
                <w:sz w:val="20"/>
                <w:szCs w:val="20"/>
              </w:rPr>
            </w:pPr>
            <w:r w:rsidRPr="00773B95">
              <w:rPr>
                <w:sz w:val="20"/>
                <w:szCs w:val="20"/>
              </w:rPr>
              <w:t>2024.</w:t>
            </w:r>
          </w:p>
        </w:tc>
      </w:tr>
      <w:tr w:rsidR="00773B95" w:rsidRPr="00773B95" w14:paraId="5F220308" w14:textId="77777777" w:rsidTr="00FF0765">
        <w:trPr>
          <w:trHeight w:val="416"/>
        </w:trPr>
        <w:tc>
          <w:tcPr>
            <w:tcW w:w="6204" w:type="dxa"/>
            <w:shd w:val="clear" w:color="auto" w:fill="auto"/>
            <w:noWrap/>
            <w:hideMark/>
          </w:tcPr>
          <w:p w14:paraId="41BD5451" w14:textId="77777777" w:rsidR="002F4A73" w:rsidRPr="00773B95" w:rsidRDefault="002F4A73" w:rsidP="002F4A73">
            <w:pPr>
              <w:jc w:val="both"/>
              <w:rPr>
                <w:rFonts w:eastAsia="Calibri"/>
                <w:sz w:val="20"/>
                <w:szCs w:val="20"/>
                <w:lang w:eastAsia="en-US"/>
              </w:rPr>
            </w:pPr>
            <w:r w:rsidRPr="00773B95">
              <w:rPr>
                <w:rFonts w:eastAsia="Calibri"/>
                <w:sz w:val="20"/>
                <w:szCs w:val="20"/>
                <w:lang w:eastAsia="en-US"/>
              </w:rPr>
              <w:t>U 2022. godini Zaklada funkcionira na temelju ugovorne obveze prema kojoj Grad Samobor (jedan od osnivača) osigurava ravnopravno s Gradom Pečuhom 60.000 kn u Proračunu, a programe koji će se realizirati u 2022. godini Zaklada će prijaviti na natječaje raspisane u 2022. godini.</w:t>
            </w:r>
          </w:p>
          <w:p w14:paraId="7CD8FA57" w14:textId="17588E74" w:rsidR="002F4A73" w:rsidRPr="00773B95" w:rsidRDefault="002F4A73" w:rsidP="002F4A73">
            <w:pPr>
              <w:jc w:val="both"/>
              <w:rPr>
                <w:rFonts w:eastAsia="Calibri"/>
                <w:sz w:val="20"/>
                <w:szCs w:val="20"/>
                <w:lang w:eastAsia="en-US"/>
              </w:rPr>
            </w:pPr>
            <w:r w:rsidRPr="00773B95">
              <w:rPr>
                <w:rFonts w:eastAsia="Calibri"/>
                <w:sz w:val="20"/>
                <w:szCs w:val="20"/>
                <w:lang w:eastAsia="en-US"/>
              </w:rPr>
              <w:t>Ishodište za planirana sredstva proizlazi iz ugovorne obveze o osnivanju Zaklade u kojoj je Grad Samobor jedan od osnivača.</w:t>
            </w:r>
          </w:p>
        </w:tc>
        <w:tc>
          <w:tcPr>
            <w:tcW w:w="1275" w:type="dxa"/>
            <w:shd w:val="clear" w:color="auto" w:fill="auto"/>
            <w:noWrap/>
            <w:vAlign w:val="center"/>
            <w:hideMark/>
          </w:tcPr>
          <w:p w14:paraId="2B08DC09" w14:textId="727974C6" w:rsidR="002F4A73" w:rsidRPr="00773B95" w:rsidRDefault="002F4A73" w:rsidP="002F4A73">
            <w:pPr>
              <w:jc w:val="right"/>
              <w:rPr>
                <w:b/>
                <w:sz w:val="20"/>
                <w:szCs w:val="20"/>
              </w:rPr>
            </w:pPr>
            <w:r w:rsidRPr="00773B95">
              <w:rPr>
                <w:b/>
                <w:sz w:val="20"/>
                <w:szCs w:val="20"/>
              </w:rPr>
              <w:t>60.000</w:t>
            </w:r>
          </w:p>
        </w:tc>
        <w:tc>
          <w:tcPr>
            <w:tcW w:w="1276" w:type="dxa"/>
            <w:shd w:val="clear" w:color="auto" w:fill="auto"/>
            <w:noWrap/>
            <w:vAlign w:val="center"/>
            <w:hideMark/>
          </w:tcPr>
          <w:p w14:paraId="0DEE05A3" w14:textId="67DDF14D" w:rsidR="002F4A73" w:rsidRPr="00773B95" w:rsidRDefault="002F4A73" w:rsidP="002F4A73">
            <w:pPr>
              <w:jc w:val="right"/>
              <w:rPr>
                <w:b/>
                <w:sz w:val="20"/>
                <w:szCs w:val="20"/>
              </w:rPr>
            </w:pPr>
            <w:r w:rsidRPr="00773B95">
              <w:rPr>
                <w:b/>
                <w:sz w:val="20"/>
                <w:szCs w:val="20"/>
              </w:rPr>
              <w:t>60.000</w:t>
            </w:r>
          </w:p>
        </w:tc>
        <w:tc>
          <w:tcPr>
            <w:tcW w:w="1276" w:type="dxa"/>
            <w:shd w:val="clear" w:color="auto" w:fill="auto"/>
            <w:noWrap/>
            <w:vAlign w:val="center"/>
            <w:hideMark/>
          </w:tcPr>
          <w:p w14:paraId="7F5AF2D0" w14:textId="4DE293F1" w:rsidR="002F4A73" w:rsidRPr="00773B95" w:rsidRDefault="002F4A73" w:rsidP="002F4A73">
            <w:pPr>
              <w:jc w:val="right"/>
              <w:rPr>
                <w:b/>
                <w:sz w:val="20"/>
                <w:szCs w:val="20"/>
              </w:rPr>
            </w:pPr>
            <w:r w:rsidRPr="00773B95">
              <w:rPr>
                <w:b/>
                <w:sz w:val="20"/>
                <w:szCs w:val="20"/>
              </w:rPr>
              <w:t>60.000</w:t>
            </w:r>
          </w:p>
        </w:tc>
      </w:tr>
      <w:tr w:rsidR="00773B95" w:rsidRPr="00773B95" w14:paraId="1CE42FDE" w14:textId="77777777" w:rsidTr="006A0059">
        <w:trPr>
          <w:trHeight w:val="300"/>
        </w:trPr>
        <w:tc>
          <w:tcPr>
            <w:tcW w:w="10031" w:type="dxa"/>
            <w:gridSpan w:val="4"/>
            <w:shd w:val="clear" w:color="000000" w:fill="F2F2F2"/>
            <w:vAlign w:val="center"/>
            <w:hideMark/>
          </w:tcPr>
          <w:p w14:paraId="7CEFF703" w14:textId="77777777" w:rsidR="002279DA" w:rsidRPr="00773B95" w:rsidRDefault="002279DA" w:rsidP="00FF0765">
            <w:pPr>
              <w:rPr>
                <w:b/>
                <w:bCs/>
                <w:sz w:val="20"/>
                <w:szCs w:val="20"/>
              </w:rPr>
            </w:pPr>
            <w:r w:rsidRPr="00773B95">
              <w:rPr>
                <w:b/>
                <w:bCs/>
                <w:sz w:val="20"/>
                <w:szCs w:val="20"/>
              </w:rPr>
              <w:t xml:space="preserve">Naziv aktivnosti/projekta u Proračunu: </w:t>
            </w:r>
            <w:r w:rsidR="001D33D5" w:rsidRPr="00773B95">
              <w:rPr>
                <w:b/>
                <w:bCs/>
                <w:sz w:val="20"/>
                <w:szCs w:val="20"/>
              </w:rPr>
              <w:t xml:space="preserve"> PROGRAMI ZA MLADE</w:t>
            </w:r>
          </w:p>
        </w:tc>
      </w:tr>
      <w:tr w:rsidR="00773B95" w:rsidRPr="00773B95" w14:paraId="1BE04F7A" w14:textId="77777777" w:rsidTr="00FF0765">
        <w:trPr>
          <w:trHeight w:val="251"/>
        </w:trPr>
        <w:tc>
          <w:tcPr>
            <w:tcW w:w="6204" w:type="dxa"/>
            <w:vMerge w:val="restart"/>
            <w:shd w:val="clear" w:color="auto" w:fill="auto"/>
            <w:vAlign w:val="center"/>
            <w:hideMark/>
          </w:tcPr>
          <w:p w14:paraId="790D2233" w14:textId="77777777" w:rsidR="002279DA" w:rsidRPr="00773B95" w:rsidRDefault="002279DA" w:rsidP="00FF0765">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07E5F478" w14:textId="77777777" w:rsidR="002279DA" w:rsidRPr="00773B95" w:rsidRDefault="002279DA" w:rsidP="00FF0765">
            <w:pPr>
              <w:jc w:val="center"/>
              <w:rPr>
                <w:sz w:val="20"/>
                <w:szCs w:val="20"/>
              </w:rPr>
            </w:pPr>
            <w:r w:rsidRPr="00773B95">
              <w:rPr>
                <w:sz w:val="20"/>
                <w:szCs w:val="20"/>
              </w:rPr>
              <w:t>Planirana sredstva</w:t>
            </w:r>
          </w:p>
        </w:tc>
      </w:tr>
      <w:tr w:rsidR="00773B95" w:rsidRPr="00773B95" w14:paraId="5E198928" w14:textId="77777777" w:rsidTr="00FF0765">
        <w:trPr>
          <w:trHeight w:val="207"/>
        </w:trPr>
        <w:tc>
          <w:tcPr>
            <w:tcW w:w="6204" w:type="dxa"/>
            <w:vMerge/>
            <w:vAlign w:val="center"/>
            <w:hideMark/>
          </w:tcPr>
          <w:p w14:paraId="0755B16C" w14:textId="77777777" w:rsidR="008436F2" w:rsidRPr="00773B95" w:rsidRDefault="008436F2" w:rsidP="008436F2">
            <w:pPr>
              <w:rPr>
                <w:sz w:val="20"/>
                <w:szCs w:val="20"/>
              </w:rPr>
            </w:pPr>
          </w:p>
        </w:tc>
        <w:tc>
          <w:tcPr>
            <w:tcW w:w="1275" w:type="dxa"/>
            <w:shd w:val="clear" w:color="auto" w:fill="auto"/>
            <w:noWrap/>
            <w:vAlign w:val="bottom"/>
            <w:hideMark/>
          </w:tcPr>
          <w:p w14:paraId="7D843540" w14:textId="42F2A9EA" w:rsidR="008436F2" w:rsidRPr="00773B95" w:rsidRDefault="008436F2" w:rsidP="008436F2">
            <w:pPr>
              <w:jc w:val="center"/>
              <w:rPr>
                <w:sz w:val="20"/>
                <w:szCs w:val="20"/>
              </w:rPr>
            </w:pPr>
            <w:r w:rsidRPr="00773B95">
              <w:rPr>
                <w:sz w:val="20"/>
                <w:szCs w:val="20"/>
              </w:rPr>
              <w:t>2022.</w:t>
            </w:r>
          </w:p>
        </w:tc>
        <w:tc>
          <w:tcPr>
            <w:tcW w:w="1276" w:type="dxa"/>
            <w:shd w:val="clear" w:color="auto" w:fill="auto"/>
            <w:noWrap/>
            <w:vAlign w:val="bottom"/>
            <w:hideMark/>
          </w:tcPr>
          <w:p w14:paraId="53FBE138" w14:textId="64F95C62" w:rsidR="008436F2" w:rsidRPr="00773B95" w:rsidRDefault="008436F2" w:rsidP="008436F2">
            <w:pPr>
              <w:jc w:val="center"/>
              <w:rPr>
                <w:sz w:val="20"/>
                <w:szCs w:val="20"/>
              </w:rPr>
            </w:pPr>
            <w:r w:rsidRPr="00773B95">
              <w:rPr>
                <w:sz w:val="20"/>
                <w:szCs w:val="20"/>
              </w:rPr>
              <w:t>2023.</w:t>
            </w:r>
          </w:p>
        </w:tc>
        <w:tc>
          <w:tcPr>
            <w:tcW w:w="1276" w:type="dxa"/>
            <w:shd w:val="clear" w:color="auto" w:fill="auto"/>
            <w:noWrap/>
            <w:vAlign w:val="bottom"/>
            <w:hideMark/>
          </w:tcPr>
          <w:p w14:paraId="00FBFCAF" w14:textId="1306953D" w:rsidR="008436F2" w:rsidRPr="00773B95" w:rsidRDefault="008436F2" w:rsidP="008436F2">
            <w:pPr>
              <w:jc w:val="center"/>
              <w:rPr>
                <w:sz w:val="20"/>
                <w:szCs w:val="20"/>
              </w:rPr>
            </w:pPr>
            <w:r w:rsidRPr="00773B95">
              <w:rPr>
                <w:sz w:val="20"/>
                <w:szCs w:val="20"/>
              </w:rPr>
              <w:t>2024.</w:t>
            </w:r>
          </w:p>
        </w:tc>
      </w:tr>
      <w:tr w:rsidR="00773B95" w:rsidRPr="00773B95" w14:paraId="0A2AB1F4" w14:textId="77777777" w:rsidTr="00FF0765">
        <w:trPr>
          <w:trHeight w:val="783"/>
        </w:trPr>
        <w:tc>
          <w:tcPr>
            <w:tcW w:w="6204" w:type="dxa"/>
            <w:shd w:val="clear" w:color="auto" w:fill="auto"/>
            <w:noWrap/>
            <w:hideMark/>
          </w:tcPr>
          <w:p w14:paraId="14AFBD98" w14:textId="18A485DF" w:rsidR="008436F2" w:rsidRPr="00773B95" w:rsidRDefault="008436F2" w:rsidP="008436F2">
            <w:pPr>
              <w:jc w:val="both"/>
              <w:rPr>
                <w:rFonts w:eastAsia="Calibri"/>
                <w:sz w:val="20"/>
                <w:szCs w:val="20"/>
                <w:lang w:eastAsia="en-US"/>
              </w:rPr>
            </w:pPr>
            <w:r w:rsidRPr="00773B95">
              <w:rPr>
                <w:sz w:val="20"/>
                <w:szCs w:val="20"/>
              </w:rPr>
              <w:t>U okviru ove aktivnosti planiraju se sredstva za sufinanciranje udruga koje će provoditi projekte od interesa za mlade na području grada Samobora te će aktivno sudjelovati na svim gradskim manifestacijama..</w:t>
            </w:r>
          </w:p>
        </w:tc>
        <w:tc>
          <w:tcPr>
            <w:tcW w:w="1275" w:type="dxa"/>
            <w:shd w:val="clear" w:color="auto" w:fill="auto"/>
            <w:noWrap/>
            <w:vAlign w:val="center"/>
            <w:hideMark/>
          </w:tcPr>
          <w:p w14:paraId="35092B0A" w14:textId="275E1490" w:rsidR="008436F2" w:rsidRPr="00773B95" w:rsidRDefault="008436F2" w:rsidP="008436F2">
            <w:pPr>
              <w:jc w:val="right"/>
              <w:rPr>
                <w:b/>
                <w:sz w:val="20"/>
                <w:szCs w:val="20"/>
              </w:rPr>
            </w:pPr>
            <w:r w:rsidRPr="00773B95">
              <w:rPr>
                <w:b/>
                <w:sz w:val="20"/>
                <w:szCs w:val="20"/>
              </w:rPr>
              <w:t>50.000</w:t>
            </w:r>
          </w:p>
        </w:tc>
        <w:tc>
          <w:tcPr>
            <w:tcW w:w="1276" w:type="dxa"/>
            <w:shd w:val="clear" w:color="auto" w:fill="auto"/>
            <w:noWrap/>
            <w:vAlign w:val="center"/>
            <w:hideMark/>
          </w:tcPr>
          <w:p w14:paraId="3BC4E8AA" w14:textId="571B126F" w:rsidR="008436F2" w:rsidRPr="00773B95" w:rsidRDefault="008436F2" w:rsidP="008436F2">
            <w:pPr>
              <w:jc w:val="right"/>
              <w:rPr>
                <w:b/>
                <w:sz w:val="20"/>
                <w:szCs w:val="20"/>
              </w:rPr>
            </w:pPr>
            <w:r w:rsidRPr="00773B95">
              <w:rPr>
                <w:b/>
                <w:sz w:val="20"/>
                <w:szCs w:val="20"/>
              </w:rPr>
              <w:t>55.000</w:t>
            </w:r>
          </w:p>
        </w:tc>
        <w:tc>
          <w:tcPr>
            <w:tcW w:w="1276" w:type="dxa"/>
            <w:shd w:val="clear" w:color="auto" w:fill="auto"/>
            <w:noWrap/>
            <w:vAlign w:val="center"/>
            <w:hideMark/>
          </w:tcPr>
          <w:p w14:paraId="0C1E86EC" w14:textId="239F8C3A" w:rsidR="008436F2" w:rsidRPr="00773B95" w:rsidRDefault="008436F2" w:rsidP="008436F2">
            <w:pPr>
              <w:jc w:val="right"/>
              <w:rPr>
                <w:b/>
                <w:sz w:val="20"/>
                <w:szCs w:val="20"/>
              </w:rPr>
            </w:pPr>
            <w:r w:rsidRPr="00773B95">
              <w:rPr>
                <w:b/>
                <w:sz w:val="20"/>
                <w:szCs w:val="20"/>
              </w:rPr>
              <w:t>60.000</w:t>
            </w:r>
          </w:p>
        </w:tc>
      </w:tr>
      <w:tr w:rsidR="00773B95" w:rsidRPr="00773B95" w14:paraId="5710323A" w14:textId="77777777" w:rsidTr="00117A1F">
        <w:trPr>
          <w:trHeight w:val="266"/>
        </w:trPr>
        <w:tc>
          <w:tcPr>
            <w:tcW w:w="10031" w:type="dxa"/>
            <w:gridSpan w:val="4"/>
            <w:shd w:val="clear" w:color="auto" w:fill="D9D9D9"/>
            <w:noWrap/>
            <w:hideMark/>
          </w:tcPr>
          <w:p w14:paraId="28581AFD" w14:textId="77777777" w:rsidR="002B0B0C" w:rsidRPr="00773B95" w:rsidRDefault="002B0B0C" w:rsidP="002B0B0C">
            <w:pPr>
              <w:rPr>
                <w:b/>
                <w:bCs/>
                <w:iCs/>
              </w:rPr>
            </w:pPr>
            <w:r w:rsidRPr="00773B95">
              <w:rPr>
                <w:b/>
                <w:bCs/>
                <w:iCs/>
              </w:rPr>
              <w:t>Program:  JAVNE POTREBE U TEHNIČKOJ KULTURI</w:t>
            </w:r>
          </w:p>
        </w:tc>
      </w:tr>
      <w:tr w:rsidR="00773B95" w:rsidRPr="00773B95" w14:paraId="44900FC3" w14:textId="77777777" w:rsidTr="00FF0765">
        <w:trPr>
          <w:trHeight w:val="374"/>
        </w:trPr>
        <w:tc>
          <w:tcPr>
            <w:tcW w:w="10031" w:type="dxa"/>
            <w:gridSpan w:val="4"/>
            <w:shd w:val="clear" w:color="auto" w:fill="auto"/>
            <w:noWrap/>
            <w:vAlign w:val="center"/>
            <w:hideMark/>
          </w:tcPr>
          <w:p w14:paraId="2CFFB5B2" w14:textId="77777777" w:rsidR="000F69B2" w:rsidRPr="00773B95" w:rsidRDefault="000F69B2" w:rsidP="000F69B2">
            <w:pPr>
              <w:rPr>
                <w:sz w:val="20"/>
                <w:szCs w:val="20"/>
              </w:rPr>
            </w:pPr>
            <w:r w:rsidRPr="00773B95">
              <w:rPr>
                <w:sz w:val="20"/>
                <w:szCs w:val="20"/>
              </w:rPr>
              <w:t xml:space="preserve">Zakonske i druge pravne osnove programa: </w:t>
            </w:r>
          </w:p>
          <w:p w14:paraId="2363BE81" w14:textId="68EA48C6" w:rsidR="000F69B2" w:rsidRPr="00773B95" w:rsidRDefault="000F69B2" w:rsidP="005E0223">
            <w:pPr>
              <w:pStyle w:val="Odlomakpopisa"/>
              <w:numPr>
                <w:ilvl w:val="0"/>
                <w:numId w:val="24"/>
              </w:numPr>
              <w:spacing w:after="0"/>
              <w:rPr>
                <w:sz w:val="20"/>
                <w:szCs w:val="20"/>
              </w:rPr>
            </w:pPr>
            <w:r w:rsidRPr="00773B95">
              <w:rPr>
                <w:rFonts w:ascii="Times New Roman" w:eastAsia="Times New Roman" w:hAnsi="Times New Roman"/>
                <w:sz w:val="20"/>
                <w:szCs w:val="20"/>
                <w:lang w:eastAsia="hr-HR"/>
              </w:rPr>
              <w:t>Zakon o tehničkoj kulturi (NN broj 76/93., 11/94. i 38/09.)</w:t>
            </w:r>
          </w:p>
        </w:tc>
      </w:tr>
      <w:tr w:rsidR="00773B95" w:rsidRPr="00773B95" w14:paraId="05AC013A" w14:textId="77777777" w:rsidTr="001C7028">
        <w:trPr>
          <w:trHeight w:val="29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35CAC2C" w14:textId="77777777" w:rsidR="002855EC" w:rsidRPr="00773B95" w:rsidRDefault="002855EC" w:rsidP="002855EC">
            <w:pPr>
              <w:jc w:val="both"/>
            </w:pPr>
            <w:r w:rsidRPr="00773B95">
              <w:rPr>
                <w:b/>
                <w:sz w:val="20"/>
                <w:szCs w:val="20"/>
              </w:rPr>
              <w:t xml:space="preserve">Razvojna mjera </w:t>
            </w:r>
            <w:r w:rsidRPr="00773B95">
              <w:rPr>
                <w:i/>
                <w:sz w:val="20"/>
                <w:szCs w:val="20"/>
              </w:rPr>
              <w:t>(poveznica sa strateškim okvirom Provedbenog programa Grada Samobora za razdoblje 2021. – 2025.):</w:t>
            </w:r>
          </w:p>
          <w:p w14:paraId="3545CD01" w14:textId="76A9C0E4" w:rsidR="002855EC" w:rsidRPr="00773B95" w:rsidRDefault="002855EC" w:rsidP="002855EC">
            <w:pPr>
              <w:jc w:val="both"/>
              <w:rPr>
                <w:i/>
                <w:sz w:val="20"/>
                <w:szCs w:val="20"/>
              </w:rPr>
            </w:pPr>
            <w:r w:rsidRPr="00773B95">
              <w:rPr>
                <w:i/>
                <w:sz w:val="20"/>
                <w:szCs w:val="20"/>
              </w:rPr>
              <w:t>8. Kultura, tjelesna kultura i sport</w:t>
            </w:r>
          </w:p>
          <w:p w14:paraId="6959D7FF" w14:textId="77D71F58" w:rsidR="009C6F05" w:rsidRPr="00773B95" w:rsidRDefault="009C6F05" w:rsidP="002855EC">
            <w:pPr>
              <w:jc w:val="both"/>
              <w:rPr>
                <w:i/>
                <w:sz w:val="20"/>
                <w:szCs w:val="20"/>
              </w:rPr>
            </w:pPr>
          </w:p>
          <w:p w14:paraId="5E1D17C9" w14:textId="77777777" w:rsidR="009C6F05" w:rsidRPr="00773B95" w:rsidRDefault="009C6F05" w:rsidP="009C6F05">
            <w:pPr>
              <w:jc w:val="both"/>
              <w:rPr>
                <w:b/>
                <w:sz w:val="20"/>
                <w:szCs w:val="20"/>
              </w:rPr>
            </w:pPr>
            <w:r w:rsidRPr="00773B95">
              <w:rPr>
                <w:b/>
                <w:sz w:val="20"/>
                <w:szCs w:val="20"/>
              </w:rPr>
              <w:t>Pokazatelji rezultata:</w:t>
            </w:r>
          </w:p>
          <w:p w14:paraId="12DA5C8C" w14:textId="65EFA81D" w:rsidR="009C6F05" w:rsidRPr="00773B95" w:rsidRDefault="009C6F05" w:rsidP="009C6F05">
            <w:pPr>
              <w:jc w:val="both"/>
              <w:rPr>
                <w:sz w:val="20"/>
                <w:szCs w:val="20"/>
              </w:rPr>
            </w:pPr>
            <w:r w:rsidRPr="00773B95">
              <w:rPr>
                <w:bCs/>
                <w:sz w:val="20"/>
                <w:szCs w:val="20"/>
              </w:rPr>
              <w:t>Sukladno Prilogu 1. Provedbenog programa Grada Samobora za razdoblje 2021. – 2025.</w:t>
            </w:r>
          </w:p>
          <w:p w14:paraId="676AC247" w14:textId="77777777" w:rsidR="002855EC" w:rsidRPr="00773B95" w:rsidRDefault="002855EC" w:rsidP="002855EC">
            <w:pPr>
              <w:jc w:val="both"/>
              <w:rPr>
                <w:i/>
                <w:sz w:val="20"/>
                <w:szCs w:val="20"/>
              </w:rPr>
            </w:pPr>
          </w:p>
        </w:tc>
      </w:tr>
      <w:tr w:rsidR="00773B95" w:rsidRPr="00773B95" w14:paraId="4EBF8713" w14:textId="77777777" w:rsidTr="00AE55CA">
        <w:trPr>
          <w:trHeight w:val="300"/>
        </w:trPr>
        <w:tc>
          <w:tcPr>
            <w:tcW w:w="10031" w:type="dxa"/>
            <w:gridSpan w:val="4"/>
            <w:tcBorders>
              <w:bottom w:val="single" w:sz="4" w:space="0" w:color="auto"/>
            </w:tcBorders>
            <w:shd w:val="clear" w:color="000000" w:fill="F2F2F2"/>
            <w:vAlign w:val="center"/>
            <w:hideMark/>
          </w:tcPr>
          <w:p w14:paraId="32B7C2F9" w14:textId="77777777" w:rsidR="002855EC" w:rsidRPr="00773B95" w:rsidRDefault="002855EC" w:rsidP="002855EC">
            <w:pPr>
              <w:rPr>
                <w:b/>
                <w:bCs/>
                <w:sz w:val="20"/>
                <w:szCs w:val="20"/>
              </w:rPr>
            </w:pPr>
            <w:r w:rsidRPr="00773B95">
              <w:rPr>
                <w:b/>
                <w:bCs/>
                <w:sz w:val="20"/>
                <w:szCs w:val="20"/>
              </w:rPr>
              <w:t>Naziv aktivnosti/projekta u Proračunu: ZAJEDNICA TEHNIČKE KULTURE</w:t>
            </w:r>
          </w:p>
        </w:tc>
      </w:tr>
      <w:tr w:rsidR="00773B95" w:rsidRPr="00773B95" w14:paraId="0CA8A202" w14:textId="77777777" w:rsidTr="00E83510">
        <w:trPr>
          <w:trHeight w:val="251"/>
        </w:trPr>
        <w:tc>
          <w:tcPr>
            <w:tcW w:w="6204" w:type="dxa"/>
            <w:vMerge w:val="restart"/>
            <w:tcBorders>
              <w:top w:val="single" w:sz="4" w:space="0" w:color="auto"/>
            </w:tcBorders>
            <w:shd w:val="clear" w:color="auto" w:fill="auto"/>
            <w:vAlign w:val="center"/>
            <w:hideMark/>
          </w:tcPr>
          <w:p w14:paraId="24ADBBB8" w14:textId="77777777" w:rsidR="002855EC" w:rsidRPr="00773B95" w:rsidRDefault="002855EC" w:rsidP="002855EC">
            <w:pPr>
              <w:jc w:val="center"/>
              <w:rPr>
                <w:sz w:val="20"/>
                <w:szCs w:val="20"/>
              </w:rPr>
            </w:pPr>
            <w:r w:rsidRPr="00773B95">
              <w:rPr>
                <w:sz w:val="20"/>
                <w:szCs w:val="20"/>
              </w:rPr>
              <w:t>Obrazloženje aktivnosti/projekta</w:t>
            </w:r>
          </w:p>
        </w:tc>
        <w:tc>
          <w:tcPr>
            <w:tcW w:w="3827" w:type="dxa"/>
            <w:gridSpan w:val="3"/>
            <w:tcBorders>
              <w:top w:val="single" w:sz="4" w:space="0" w:color="auto"/>
            </w:tcBorders>
            <w:shd w:val="clear" w:color="auto" w:fill="auto"/>
            <w:noWrap/>
            <w:vAlign w:val="center"/>
            <w:hideMark/>
          </w:tcPr>
          <w:p w14:paraId="38075730" w14:textId="77777777" w:rsidR="002855EC" w:rsidRPr="00773B95" w:rsidRDefault="002855EC" w:rsidP="002855EC">
            <w:pPr>
              <w:jc w:val="center"/>
              <w:rPr>
                <w:sz w:val="20"/>
                <w:szCs w:val="20"/>
              </w:rPr>
            </w:pPr>
            <w:r w:rsidRPr="00773B95">
              <w:rPr>
                <w:sz w:val="20"/>
                <w:szCs w:val="20"/>
              </w:rPr>
              <w:t>Planirana sredstva</w:t>
            </w:r>
          </w:p>
        </w:tc>
      </w:tr>
      <w:tr w:rsidR="00773B95" w:rsidRPr="00773B95" w14:paraId="5C172337" w14:textId="77777777" w:rsidTr="00FF0765">
        <w:trPr>
          <w:trHeight w:val="207"/>
        </w:trPr>
        <w:tc>
          <w:tcPr>
            <w:tcW w:w="6204" w:type="dxa"/>
            <w:vMerge/>
            <w:vAlign w:val="center"/>
            <w:hideMark/>
          </w:tcPr>
          <w:p w14:paraId="3C5BEAD6" w14:textId="77777777" w:rsidR="002855EC" w:rsidRPr="00773B95" w:rsidRDefault="002855EC" w:rsidP="002855EC">
            <w:pPr>
              <w:rPr>
                <w:sz w:val="20"/>
                <w:szCs w:val="20"/>
              </w:rPr>
            </w:pPr>
          </w:p>
        </w:tc>
        <w:tc>
          <w:tcPr>
            <w:tcW w:w="1275" w:type="dxa"/>
            <w:shd w:val="clear" w:color="auto" w:fill="auto"/>
            <w:noWrap/>
            <w:vAlign w:val="bottom"/>
            <w:hideMark/>
          </w:tcPr>
          <w:p w14:paraId="2D4CF1DB" w14:textId="6DFF970E" w:rsidR="002855EC" w:rsidRPr="00773B95" w:rsidRDefault="002855EC" w:rsidP="002855EC">
            <w:pPr>
              <w:jc w:val="center"/>
              <w:rPr>
                <w:sz w:val="20"/>
                <w:szCs w:val="20"/>
              </w:rPr>
            </w:pPr>
            <w:r w:rsidRPr="00773B95">
              <w:rPr>
                <w:sz w:val="20"/>
                <w:szCs w:val="20"/>
              </w:rPr>
              <w:t>202</w:t>
            </w:r>
            <w:r w:rsidR="00AE55CA" w:rsidRPr="00773B95">
              <w:rPr>
                <w:sz w:val="20"/>
                <w:szCs w:val="20"/>
              </w:rPr>
              <w:t>2</w:t>
            </w:r>
            <w:r w:rsidRPr="00773B95">
              <w:rPr>
                <w:sz w:val="20"/>
                <w:szCs w:val="20"/>
              </w:rPr>
              <w:t>.</w:t>
            </w:r>
          </w:p>
        </w:tc>
        <w:tc>
          <w:tcPr>
            <w:tcW w:w="1276" w:type="dxa"/>
            <w:shd w:val="clear" w:color="auto" w:fill="auto"/>
            <w:noWrap/>
            <w:vAlign w:val="bottom"/>
            <w:hideMark/>
          </w:tcPr>
          <w:p w14:paraId="7BE7176D" w14:textId="630E73AF" w:rsidR="002855EC" w:rsidRPr="00773B95" w:rsidRDefault="002855EC" w:rsidP="002855EC">
            <w:pPr>
              <w:jc w:val="center"/>
              <w:rPr>
                <w:sz w:val="20"/>
                <w:szCs w:val="20"/>
              </w:rPr>
            </w:pPr>
            <w:r w:rsidRPr="00773B95">
              <w:rPr>
                <w:sz w:val="20"/>
                <w:szCs w:val="20"/>
              </w:rPr>
              <w:t>202</w:t>
            </w:r>
            <w:r w:rsidR="00AE55CA" w:rsidRPr="00773B95">
              <w:rPr>
                <w:sz w:val="20"/>
                <w:szCs w:val="20"/>
              </w:rPr>
              <w:t>3</w:t>
            </w:r>
            <w:r w:rsidRPr="00773B95">
              <w:rPr>
                <w:sz w:val="20"/>
                <w:szCs w:val="20"/>
              </w:rPr>
              <w:t>.</w:t>
            </w:r>
          </w:p>
        </w:tc>
        <w:tc>
          <w:tcPr>
            <w:tcW w:w="1276" w:type="dxa"/>
            <w:shd w:val="clear" w:color="auto" w:fill="auto"/>
            <w:noWrap/>
            <w:vAlign w:val="bottom"/>
            <w:hideMark/>
          </w:tcPr>
          <w:p w14:paraId="6B7AABA1" w14:textId="06E3A92B" w:rsidR="002855EC" w:rsidRPr="00773B95" w:rsidRDefault="002855EC" w:rsidP="002855EC">
            <w:pPr>
              <w:jc w:val="center"/>
              <w:rPr>
                <w:sz w:val="20"/>
                <w:szCs w:val="20"/>
              </w:rPr>
            </w:pPr>
            <w:r w:rsidRPr="00773B95">
              <w:rPr>
                <w:sz w:val="20"/>
                <w:szCs w:val="20"/>
              </w:rPr>
              <w:t>202</w:t>
            </w:r>
            <w:r w:rsidR="00AE55CA" w:rsidRPr="00773B95">
              <w:rPr>
                <w:sz w:val="20"/>
                <w:szCs w:val="20"/>
              </w:rPr>
              <w:t>4</w:t>
            </w:r>
            <w:r w:rsidRPr="00773B95">
              <w:rPr>
                <w:sz w:val="20"/>
                <w:szCs w:val="20"/>
              </w:rPr>
              <w:t>.</w:t>
            </w:r>
          </w:p>
        </w:tc>
      </w:tr>
      <w:tr w:rsidR="00773B95" w:rsidRPr="00773B95" w14:paraId="4CFEB926" w14:textId="77777777" w:rsidTr="00FF0765">
        <w:trPr>
          <w:trHeight w:val="416"/>
        </w:trPr>
        <w:tc>
          <w:tcPr>
            <w:tcW w:w="6204" w:type="dxa"/>
            <w:shd w:val="clear" w:color="auto" w:fill="auto"/>
            <w:noWrap/>
            <w:vAlign w:val="center"/>
            <w:hideMark/>
          </w:tcPr>
          <w:p w14:paraId="59B75B29" w14:textId="77777777" w:rsidR="00AE55CA" w:rsidRPr="00773B95" w:rsidRDefault="00AE55CA" w:rsidP="00DE479F">
            <w:pPr>
              <w:jc w:val="both"/>
              <w:rPr>
                <w:sz w:val="20"/>
                <w:szCs w:val="20"/>
              </w:rPr>
            </w:pPr>
            <w:r w:rsidRPr="00773B95">
              <w:rPr>
                <w:sz w:val="20"/>
                <w:szCs w:val="20"/>
              </w:rPr>
              <w:t xml:space="preserve">Troškove za realizaciju Programa javnih potreba u tehničkoj kulturi grada Samobora osigurava većim dijelom Grad Samobor transferom financijskih sredstava Zajednici tehničke kulture grada Samobora. Zajednica tehničke kulture predlagač je javnih potreba i skrbi o realizaciji programa. Uz programe Zajednice, programi se realiziraju kroz Centar tehničke kulture, sufinanciraju se programi 12 udruga tehničke kulture u koje je uključena svekolika populacija grada Samobora (mladež, učenici osnovnih i srednjih škola te studenti i odrasli). Društvo pedagoga tehničke kulture i informatike Samobor nositelj je razvoja tehničke kulture u jednom dijelu, a posebno na programima učenika osnovnih i srednjih škola (centri tehničke kulture pri </w:t>
            </w:r>
            <w:r w:rsidRPr="00773B95">
              <w:rPr>
                <w:sz w:val="20"/>
                <w:szCs w:val="20"/>
              </w:rPr>
              <w:lastRenderedPageBreak/>
              <w:t>osnovnim i srednjim školama) koji uključuju i natjecanja i smotre. Zajednica tehničke kulture objedinjava rad svih udruga tehničke kulture i kroz svoje programe i programe udruga nositelj je razvoja tehničke kulture grada Samobora. Rezultat rada Zajednice su mnogobrojne međunarodne i svjetske nagrade koji su članovi (udruge) postigli na natjecanjima, smotrama i sajmovima u RH i inozemstvu.</w:t>
            </w:r>
          </w:p>
          <w:p w14:paraId="17A7ED45" w14:textId="6A310A96" w:rsidR="00AE55CA" w:rsidRPr="00773B95" w:rsidRDefault="00AE55CA" w:rsidP="00DE479F">
            <w:pPr>
              <w:jc w:val="both"/>
              <w:rPr>
                <w:sz w:val="20"/>
                <w:szCs w:val="20"/>
              </w:rPr>
            </w:pPr>
            <w:r w:rsidRPr="00773B95">
              <w:rPr>
                <w:sz w:val="20"/>
                <w:szCs w:val="20"/>
              </w:rPr>
              <w:t>Financijska sredstva osiguravaju se na temelju iskazanih potreba i realizacije programa iz prethodnih godina, te temeljem Pravilnika o kriterijima za odabir programa javnih potreba u području tehničke kulture za koje se osiguravaju financijska sredstva u Proračunu Grada Samobora.</w:t>
            </w:r>
          </w:p>
        </w:tc>
        <w:tc>
          <w:tcPr>
            <w:tcW w:w="1275" w:type="dxa"/>
            <w:shd w:val="clear" w:color="auto" w:fill="auto"/>
            <w:noWrap/>
            <w:vAlign w:val="center"/>
            <w:hideMark/>
          </w:tcPr>
          <w:p w14:paraId="20461F0C" w14:textId="4132C213" w:rsidR="00AE55CA" w:rsidRPr="00773B95" w:rsidRDefault="00AE55CA" w:rsidP="00AE55CA">
            <w:pPr>
              <w:jc w:val="right"/>
              <w:rPr>
                <w:b/>
                <w:sz w:val="20"/>
                <w:szCs w:val="20"/>
              </w:rPr>
            </w:pPr>
            <w:r w:rsidRPr="00773B95">
              <w:rPr>
                <w:rFonts w:eastAsia="Calibri"/>
                <w:b/>
                <w:sz w:val="20"/>
                <w:szCs w:val="20"/>
              </w:rPr>
              <w:lastRenderedPageBreak/>
              <w:t>500.000</w:t>
            </w:r>
          </w:p>
        </w:tc>
        <w:tc>
          <w:tcPr>
            <w:tcW w:w="1276" w:type="dxa"/>
            <w:shd w:val="clear" w:color="auto" w:fill="auto"/>
            <w:noWrap/>
            <w:vAlign w:val="center"/>
            <w:hideMark/>
          </w:tcPr>
          <w:p w14:paraId="3D21E4EE" w14:textId="2E06B38E" w:rsidR="00AE55CA" w:rsidRPr="00773B95" w:rsidRDefault="00AE55CA" w:rsidP="00AE55CA">
            <w:pPr>
              <w:jc w:val="right"/>
              <w:rPr>
                <w:b/>
                <w:sz w:val="20"/>
                <w:szCs w:val="20"/>
              </w:rPr>
            </w:pPr>
            <w:r w:rsidRPr="00773B95">
              <w:rPr>
                <w:rFonts w:eastAsia="Calibri"/>
                <w:b/>
                <w:sz w:val="20"/>
                <w:szCs w:val="20"/>
              </w:rPr>
              <w:t>500.000</w:t>
            </w:r>
          </w:p>
        </w:tc>
        <w:tc>
          <w:tcPr>
            <w:tcW w:w="1276" w:type="dxa"/>
            <w:shd w:val="clear" w:color="auto" w:fill="auto"/>
            <w:noWrap/>
            <w:vAlign w:val="center"/>
            <w:hideMark/>
          </w:tcPr>
          <w:p w14:paraId="58584292" w14:textId="6FD02B8A" w:rsidR="00AE55CA" w:rsidRPr="00773B95" w:rsidRDefault="00AE55CA" w:rsidP="00AE55CA">
            <w:pPr>
              <w:jc w:val="right"/>
              <w:rPr>
                <w:b/>
                <w:sz w:val="20"/>
                <w:szCs w:val="20"/>
              </w:rPr>
            </w:pPr>
            <w:r w:rsidRPr="00773B95">
              <w:rPr>
                <w:rFonts w:eastAsia="Calibri"/>
                <w:b/>
                <w:sz w:val="20"/>
                <w:szCs w:val="20"/>
              </w:rPr>
              <w:t>5</w:t>
            </w:r>
            <w:r w:rsidR="00366658" w:rsidRPr="00773B95">
              <w:rPr>
                <w:rFonts w:eastAsia="Calibri"/>
                <w:b/>
                <w:sz w:val="20"/>
                <w:szCs w:val="20"/>
              </w:rPr>
              <w:t>5</w:t>
            </w:r>
            <w:r w:rsidRPr="00773B95">
              <w:rPr>
                <w:rFonts w:eastAsia="Calibri"/>
                <w:b/>
                <w:sz w:val="20"/>
                <w:szCs w:val="20"/>
              </w:rPr>
              <w:t>0.000</w:t>
            </w:r>
          </w:p>
        </w:tc>
      </w:tr>
    </w:tbl>
    <w:p w14:paraId="3C644B76" w14:textId="77777777" w:rsidR="006E7ED6" w:rsidRPr="00773B95" w:rsidRDefault="006E7ED6" w:rsidP="00B67DEB">
      <w:pPr>
        <w:spacing w:line="276" w:lineRule="auto"/>
        <w:rPr>
          <w:rFonts w:eastAsia="Calibri"/>
          <w:bCs/>
          <w:szCs w:val="22"/>
          <w:lang w:eastAsia="en-US"/>
        </w:rPr>
      </w:pPr>
    </w:p>
    <w:p w14:paraId="395C5337" w14:textId="520C4949" w:rsidR="003F0B9E" w:rsidRPr="00773B95" w:rsidRDefault="003F0B9E" w:rsidP="00B67DEB">
      <w:pPr>
        <w:spacing w:line="276" w:lineRule="auto"/>
        <w:rPr>
          <w:rFonts w:eastAsia="Calibri"/>
          <w:b/>
          <w:szCs w:val="22"/>
          <w:lang w:eastAsia="en-US"/>
        </w:rPr>
      </w:pPr>
      <w:r w:rsidRPr="00773B95">
        <w:rPr>
          <w:rFonts w:eastAsia="Calibri"/>
          <w:b/>
          <w:szCs w:val="22"/>
          <w:lang w:eastAsia="en-US"/>
        </w:rPr>
        <w:t>GLAVA 00430 OSNOVNE ŠKOLE</w:t>
      </w:r>
    </w:p>
    <w:tbl>
      <w:tblPr>
        <w:tblpPr w:leftFromText="180" w:rightFromText="180" w:vertAnchor="text" w:tblpX="-327"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275"/>
        <w:gridCol w:w="1276"/>
        <w:gridCol w:w="1276"/>
      </w:tblGrid>
      <w:tr w:rsidR="00773B95" w:rsidRPr="00773B95" w14:paraId="31C79E30" w14:textId="77777777" w:rsidTr="005D47AD">
        <w:trPr>
          <w:trHeight w:val="266"/>
        </w:trPr>
        <w:tc>
          <w:tcPr>
            <w:tcW w:w="10031" w:type="dxa"/>
            <w:gridSpan w:val="4"/>
            <w:shd w:val="clear" w:color="000000" w:fill="D9D9D9"/>
            <w:noWrap/>
            <w:hideMark/>
          </w:tcPr>
          <w:p w14:paraId="25F13694" w14:textId="77777777" w:rsidR="005D47AD" w:rsidRPr="00773B95" w:rsidRDefault="00A400AD" w:rsidP="005D47AD">
            <w:pPr>
              <w:rPr>
                <w:b/>
                <w:bCs/>
                <w:iCs/>
              </w:rPr>
            </w:pPr>
            <w:r w:rsidRPr="00773B95">
              <w:rPr>
                <w:b/>
                <w:bCs/>
                <w:iCs/>
              </w:rPr>
              <w:t>Program</w:t>
            </w:r>
            <w:r w:rsidR="005D47AD" w:rsidRPr="00773B95">
              <w:rPr>
                <w:b/>
                <w:bCs/>
                <w:iCs/>
              </w:rPr>
              <w:t xml:space="preserve">:  </w:t>
            </w:r>
            <w:r w:rsidR="005D47AD" w:rsidRPr="00773B95">
              <w:t xml:space="preserve"> </w:t>
            </w:r>
            <w:r w:rsidR="005D47AD" w:rsidRPr="00773B95">
              <w:rPr>
                <w:b/>
                <w:bCs/>
                <w:iCs/>
              </w:rPr>
              <w:t>DECENTRALIZIRANE FUNKCIJE</w:t>
            </w:r>
          </w:p>
        </w:tc>
      </w:tr>
      <w:tr w:rsidR="00773B95" w:rsidRPr="00773B95" w14:paraId="7B9C39C3" w14:textId="77777777" w:rsidTr="005D47AD">
        <w:trPr>
          <w:trHeight w:val="374"/>
        </w:trPr>
        <w:tc>
          <w:tcPr>
            <w:tcW w:w="10031" w:type="dxa"/>
            <w:gridSpan w:val="4"/>
            <w:shd w:val="clear" w:color="auto" w:fill="auto"/>
            <w:noWrap/>
            <w:hideMark/>
          </w:tcPr>
          <w:p w14:paraId="091B19BB" w14:textId="77777777" w:rsidR="00EE5879" w:rsidRPr="00773B95" w:rsidRDefault="00EE5879" w:rsidP="00EE5879">
            <w:pPr>
              <w:jc w:val="both"/>
              <w:rPr>
                <w:sz w:val="20"/>
                <w:szCs w:val="20"/>
              </w:rPr>
            </w:pPr>
            <w:r w:rsidRPr="00773B95">
              <w:rPr>
                <w:sz w:val="20"/>
                <w:szCs w:val="20"/>
              </w:rPr>
              <w:t xml:space="preserve">Zakonske i druge pravne osnove programa: </w:t>
            </w:r>
          </w:p>
          <w:p w14:paraId="6FB6BEAC" w14:textId="77777777" w:rsidR="00EE5879" w:rsidRPr="00773B95" w:rsidRDefault="00EE5879" w:rsidP="00EE5879">
            <w:pPr>
              <w:numPr>
                <w:ilvl w:val="0"/>
                <w:numId w:val="24"/>
              </w:numPr>
              <w:spacing w:after="200" w:line="276" w:lineRule="auto"/>
              <w:contextualSpacing/>
              <w:jc w:val="both"/>
              <w:rPr>
                <w:sz w:val="20"/>
                <w:szCs w:val="20"/>
              </w:rPr>
            </w:pPr>
            <w:r w:rsidRPr="00773B95">
              <w:rPr>
                <w:sz w:val="20"/>
                <w:szCs w:val="20"/>
              </w:rPr>
              <w:t>Zakon o odgoju i obrazovanju u osnovnoj i srednjoj školi (NN 126/12 – pročišćeni tekst, 94/13, 152/14, 7/17, 68/18, 98/19 i 64/20)</w:t>
            </w:r>
          </w:p>
          <w:p w14:paraId="50BDCA7A" w14:textId="77777777" w:rsidR="00EE5879" w:rsidRPr="00773B95" w:rsidRDefault="00EE5879" w:rsidP="00EE5879">
            <w:pPr>
              <w:numPr>
                <w:ilvl w:val="0"/>
                <w:numId w:val="24"/>
              </w:numPr>
              <w:spacing w:after="200" w:line="276" w:lineRule="auto"/>
              <w:contextualSpacing/>
              <w:jc w:val="both"/>
              <w:rPr>
                <w:sz w:val="20"/>
                <w:szCs w:val="20"/>
              </w:rPr>
            </w:pPr>
            <w:r w:rsidRPr="00773B95">
              <w:rPr>
                <w:sz w:val="20"/>
                <w:szCs w:val="20"/>
              </w:rPr>
              <w:t xml:space="preserve">Uredba o načinu financiranja decentraliziranih funkcija te izračuna iznosa pomoći izravnanja za decentralizirane funkcije jedinica lokalne i područne (regionalne) samouprave koju Vlada RH donosi za svaku godinu </w:t>
            </w:r>
          </w:p>
          <w:p w14:paraId="1C0D8177" w14:textId="77777777" w:rsidR="00EE5879" w:rsidRPr="00773B95" w:rsidRDefault="00EE5879" w:rsidP="00EE5879">
            <w:pPr>
              <w:numPr>
                <w:ilvl w:val="0"/>
                <w:numId w:val="24"/>
              </w:numPr>
              <w:spacing w:after="200" w:line="276" w:lineRule="auto"/>
              <w:contextualSpacing/>
              <w:jc w:val="both"/>
              <w:rPr>
                <w:sz w:val="20"/>
                <w:szCs w:val="20"/>
              </w:rPr>
            </w:pPr>
            <w:r w:rsidRPr="00773B95">
              <w:rPr>
                <w:sz w:val="20"/>
                <w:szCs w:val="20"/>
              </w:rPr>
              <w:t>Odluka o kriterijima i mjerilima za utvrđivanje bilančnih prava za financiranje minimalnog financijskog standarda javnih potreba osnovnog školstva koju Vlada RH donosi za svaku godinu.</w:t>
            </w:r>
          </w:p>
          <w:p w14:paraId="10A095B7" w14:textId="4D2C6F39" w:rsidR="00A400AD" w:rsidRPr="00773B95" w:rsidRDefault="00EE5879" w:rsidP="00EE5879">
            <w:pPr>
              <w:jc w:val="both"/>
              <w:rPr>
                <w:sz w:val="20"/>
                <w:szCs w:val="20"/>
              </w:rPr>
            </w:pPr>
            <w:r w:rsidRPr="00773B95">
              <w:rPr>
                <w:sz w:val="20"/>
                <w:szCs w:val="20"/>
              </w:rPr>
              <w:t xml:space="preserve">Preuzevši 2001. godine osnivačka prava nad osnovnim školama Grada Samobora, Grad Samobor decentraliziranim sredstvima Ministarstva znanosti i obrazovanja osigurava osnovnim školama s područja Grada Samobora financijska sredstva za materijalne i financijske rashode škola te financijska sredstva za kapitalne investicije u objekte školstva. </w:t>
            </w:r>
            <w:r w:rsidR="00A400AD" w:rsidRPr="00773B95">
              <w:rPr>
                <w:sz w:val="20"/>
                <w:szCs w:val="20"/>
              </w:rPr>
              <w:t xml:space="preserve">. </w:t>
            </w:r>
          </w:p>
        </w:tc>
      </w:tr>
      <w:tr w:rsidR="00773B95" w:rsidRPr="00773B95" w14:paraId="771E1E4D" w14:textId="77777777" w:rsidTr="00985DDE">
        <w:trPr>
          <w:trHeight w:val="292"/>
        </w:trPr>
        <w:tc>
          <w:tcPr>
            <w:tcW w:w="10031" w:type="dxa"/>
            <w:gridSpan w:val="4"/>
            <w:shd w:val="clear" w:color="auto" w:fill="auto"/>
          </w:tcPr>
          <w:p w14:paraId="437B1A64" w14:textId="77777777" w:rsidR="00EE5879" w:rsidRPr="00773B95" w:rsidRDefault="00EE5879" w:rsidP="00EE5879">
            <w:pPr>
              <w:rPr>
                <w:i/>
                <w:iCs/>
                <w:sz w:val="20"/>
                <w:szCs w:val="20"/>
              </w:rPr>
            </w:pPr>
            <w:r w:rsidRPr="00773B95">
              <w:rPr>
                <w:b/>
                <w:bCs/>
                <w:sz w:val="20"/>
                <w:szCs w:val="20"/>
              </w:rPr>
              <w:t>Razvojna mjera</w:t>
            </w:r>
            <w:r w:rsidRPr="00773B95">
              <w:rPr>
                <w:sz w:val="20"/>
                <w:szCs w:val="20"/>
              </w:rPr>
              <w:t xml:space="preserve"> </w:t>
            </w:r>
            <w:r w:rsidRPr="00773B95">
              <w:rPr>
                <w:i/>
                <w:iCs/>
                <w:sz w:val="20"/>
                <w:szCs w:val="20"/>
              </w:rPr>
              <w:t>(poveznica sa strateškim okvirom Provedbenog programa Grada Samobora za razdoblje 2021.- 2025.):</w:t>
            </w:r>
          </w:p>
          <w:p w14:paraId="64B05667" w14:textId="77777777" w:rsidR="00EE5879" w:rsidRPr="00773B95" w:rsidRDefault="00EE5879" w:rsidP="00EE5879">
            <w:pPr>
              <w:rPr>
                <w:bCs/>
                <w:i/>
                <w:iCs/>
                <w:sz w:val="20"/>
                <w:szCs w:val="20"/>
              </w:rPr>
            </w:pPr>
            <w:r w:rsidRPr="00773B95">
              <w:rPr>
                <w:bCs/>
                <w:i/>
                <w:iCs/>
                <w:sz w:val="20"/>
                <w:szCs w:val="20"/>
              </w:rPr>
              <w:t>4. Odgoj i obrazovanje</w:t>
            </w:r>
          </w:p>
          <w:p w14:paraId="5BEF92B8" w14:textId="77777777" w:rsidR="00EE5879" w:rsidRPr="00773B95" w:rsidRDefault="00EE5879" w:rsidP="00EE5879">
            <w:pPr>
              <w:rPr>
                <w:b/>
                <w:bCs/>
                <w:sz w:val="20"/>
                <w:szCs w:val="20"/>
              </w:rPr>
            </w:pPr>
          </w:p>
          <w:p w14:paraId="10DC8CDD" w14:textId="77777777" w:rsidR="00EE5879" w:rsidRPr="00773B95" w:rsidRDefault="00EE5879" w:rsidP="00EE5879">
            <w:pPr>
              <w:rPr>
                <w:b/>
                <w:bCs/>
                <w:sz w:val="20"/>
                <w:szCs w:val="20"/>
              </w:rPr>
            </w:pPr>
            <w:r w:rsidRPr="00773B95">
              <w:rPr>
                <w:b/>
                <w:bCs/>
                <w:sz w:val="20"/>
                <w:szCs w:val="20"/>
              </w:rPr>
              <w:t>Pokazatelji rezultata:</w:t>
            </w:r>
          </w:p>
          <w:p w14:paraId="6ECE3041" w14:textId="7814C2F6" w:rsidR="005D47AD" w:rsidRPr="00773B95" w:rsidRDefault="00EE5879" w:rsidP="00EE5879">
            <w:pPr>
              <w:rPr>
                <w:sz w:val="20"/>
                <w:szCs w:val="20"/>
              </w:rPr>
            </w:pPr>
            <w:r w:rsidRPr="00773B95">
              <w:rPr>
                <w:sz w:val="20"/>
                <w:szCs w:val="20"/>
              </w:rPr>
              <w:t>Sukladno Prilogu 1. Provedbenog programa Grada Samobora za razdoblje 2021. – 2025.</w:t>
            </w:r>
          </w:p>
        </w:tc>
      </w:tr>
      <w:tr w:rsidR="00773B95" w:rsidRPr="00773B95" w14:paraId="3D5933AE" w14:textId="77777777" w:rsidTr="005D47AD">
        <w:trPr>
          <w:trHeight w:val="300"/>
        </w:trPr>
        <w:tc>
          <w:tcPr>
            <w:tcW w:w="10031" w:type="dxa"/>
            <w:gridSpan w:val="4"/>
            <w:shd w:val="clear" w:color="000000" w:fill="F2F2F2"/>
            <w:hideMark/>
          </w:tcPr>
          <w:p w14:paraId="597D775E" w14:textId="77777777" w:rsidR="005D47AD" w:rsidRPr="00773B95" w:rsidRDefault="005D47AD" w:rsidP="005D47AD">
            <w:pPr>
              <w:rPr>
                <w:b/>
                <w:bCs/>
                <w:sz w:val="20"/>
                <w:szCs w:val="20"/>
              </w:rPr>
            </w:pPr>
            <w:r w:rsidRPr="00773B95">
              <w:rPr>
                <w:b/>
                <w:bCs/>
                <w:sz w:val="20"/>
                <w:szCs w:val="20"/>
              </w:rPr>
              <w:t>Naziv aktivnosti/projekta u Proračunu:  POBOLJŠANJE UČENIČKOG STANDARDA</w:t>
            </w:r>
          </w:p>
        </w:tc>
      </w:tr>
      <w:tr w:rsidR="00773B95" w:rsidRPr="00773B95" w14:paraId="7B9C120F" w14:textId="77777777" w:rsidTr="005D47AD">
        <w:trPr>
          <w:trHeight w:val="251"/>
        </w:trPr>
        <w:tc>
          <w:tcPr>
            <w:tcW w:w="6204" w:type="dxa"/>
            <w:vMerge w:val="restart"/>
            <w:shd w:val="clear" w:color="auto" w:fill="auto"/>
            <w:vAlign w:val="center"/>
            <w:hideMark/>
          </w:tcPr>
          <w:p w14:paraId="22206E95" w14:textId="77777777" w:rsidR="005D47AD" w:rsidRPr="00773B95" w:rsidRDefault="005D47AD" w:rsidP="005D47AD">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513F11D6"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61BDB649" w14:textId="77777777" w:rsidTr="005D47AD">
        <w:trPr>
          <w:trHeight w:val="207"/>
        </w:trPr>
        <w:tc>
          <w:tcPr>
            <w:tcW w:w="6204" w:type="dxa"/>
            <w:vMerge/>
            <w:vAlign w:val="center"/>
            <w:hideMark/>
          </w:tcPr>
          <w:p w14:paraId="2D6DC90E" w14:textId="77777777" w:rsidR="00EE5879" w:rsidRPr="00773B95" w:rsidRDefault="00EE5879" w:rsidP="00EE5879">
            <w:pPr>
              <w:rPr>
                <w:sz w:val="20"/>
                <w:szCs w:val="20"/>
              </w:rPr>
            </w:pPr>
          </w:p>
        </w:tc>
        <w:tc>
          <w:tcPr>
            <w:tcW w:w="1275" w:type="dxa"/>
            <w:shd w:val="clear" w:color="auto" w:fill="auto"/>
            <w:noWrap/>
            <w:vAlign w:val="bottom"/>
            <w:hideMark/>
          </w:tcPr>
          <w:p w14:paraId="67C6DE72" w14:textId="68D313C4" w:rsidR="00EE5879" w:rsidRPr="00773B95" w:rsidRDefault="00EE5879" w:rsidP="00EE5879">
            <w:pPr>
              <w:jc w:val="center"/>
              <w:rPr>
                <w:sz w:val="20"/>
                <w:szCs w:val="20"/>
              </w:rPr>
            </w:pPr>
            <w:r w:rsidRPr="00773B95">
              <w:rPr>
                <w:sz w:val="20"/>
                <w:szCs w:val="20"/>
              </w:rPr>
              <w:t>2022.</w:t>
            </w:r>
          </w:p>
        </w:tc>
        <w:tc>
          <w:tcPr>
            <w:tcW w:w="1276" w:type="dxa"/>
            <w:shd w:val="clear" w:color="auto" w:fill="auto"/>
            <w:noWrap/>
            <w:vAlign w:val="bottom"/>
            <w:hideMark/>
          </w:tcPr>
          <w:p w14:paraId="5350BCBD" w14:textId="0E6DEE3B" w:rsidR="00EE5879" w:rsidRPr="00773B95" w:rsidRDefault="00EE5879" w:rsidP="00EE5879">
            <w:pPr>
              <w:jc w:val="center"/>
              <w:rPr>
                <w:sz w:val="20"/>
                <w:szCs w:val="20"/>
              </w:rPr>
            </w:pPr>
            <w:r w:rsidRPr="00773B95">
              <w:rPr>
                <w:sz w:val="20"/>
                <w:szCs w:val="20"/>
              </w:rPr>
              <w:t>2023.</w:t>
            </w:r>
          </w:p>
        </w:tc>
        <w:tc>
          <w:tcPr>
            <w:tcW w:w="1276" w:type="dxa"/>
            <w:shd w:val="clear" w:color="auto" w:fill="auto"/>
            <w:noWrap/>
            <w:vAlign w:val="bottom"/>
            <w:hideMark/>
          </w:tcPr>
          <w:p w14:paraId="5B658C21" w14:textId="345C529E" w:rsidR="00EE5879" w:rsidRPr="00773B95" w:rsidRDefault="00EE5879" w:rsidP="00EE5879">
            <w:pPr>
              <w:jc w:val="center"/>
              <w:rPr>
                <w:sz w:val="20"/>
                <w:szCs w:val="20"/>
              </w:rPr>
            </w:pPr>
            <w:r w:rsidRPr="00773B95">
              <w:rPr>
                <w:sz w:val="20"/>
                <w:szCs w:val="20"/>
              </w:rPr>
              <w:t>2024.</w:t>
            </w:r>
          </w:p>
        </w:tc>
      </w:tr>
      <w:tr w:rsidR="00773B95" w:rsidRPr="00773B95" w14:paraId="5A1D9BD3" w14:textId="77777777" w:rsidTr="00446F14">
        <w:trPr>
          <w:trHeight w:val="416"/>
        </w:trPr>
        <w:tc>
          <w:tcPr>
            <w:tcW w:w="6204" w:type="dxa"/>
            <w:shd w:val="clear" w:color="auto" w:fill="auto"/>
            <w:noWrap/>
            <w:vAlign w:val="center"/>
            <w:hideMark/>
          </w:tcPr>
          <w:p w14:paraId="41C20E12" w14:textId="77777777" w:rsidR="00EE5879" w:rsidRPr="00773B95" w:rsidRDefault="00EE5879" w:rsidP="00EE5879">
            <w:pPr>
              <w:jc w:val="both"/>
              <w:rPr>
                <w:sz w:val="20"/>
                <w:szCs w:val="20"/>
              </w:rPr>
            </w:pPr>
            <w:r w:rsidRPr="00773B95">
              <w:rPr>
                <w:rFonts w:eastAsia="Calibri"/>
                <w:sz w:val="20"/>
                <w:szCs w:val="20"/>
              </w:rPr>
              <w:t xml:space="preserve">U okviru aktivnosti planiraju se sredstva za </w:t>
            </w:r>
            <w:r w:rsidRPr="00773B95">
              <w:rPr>
                <w:sz w:val="20"/>
                <w:szCs w:val="20"/>
              </w:rPr>
              <w:t>podmirenje troškova prijevoza učenika osnovnih škola, nabavu energenata za zagrijavanje prostora škola, za tekuće i investicijsko održavanje škola, energetsko certificiranje zgrada te za zdravstvene preglede djelatnika osnovnih škola.</w:t>
            </w:r>
          </w:p>
          <w:p w14:paraId="4CA2B329" w14:textId="77777777" w:rsidR="00EE5879" w:rsidRPr="00773B95" w:rsidRDefault="00EE5879" w:rsidP="00EE5879">
            <w:pPr>
              <w:jc w:val="both"/>
              <w:rPr>
                <w:sz w:val="20"/>
                <w:szCs w:val="20"/>
              </w:rPr>
            </w:pPr>
            <w:r w:rsidRPr="00773B95">
              <w:rPr>
                <w:sz w:val="20"/>
                <w:szCs w:val="20"/>
              </w:rPr>
              <w:t xml:space="preserve">Grad Samobor uz decentralizirana financijska sredstva, </w:t>
            </w:r>
            <w:r w:rsidRPr="00773B95">
              <w:rPr>
                <w:rFonts w:eastAsia="Calibri"/>
                <w:sz w:val="20"/>
                <w:szCs w:val="20"/>
              </w:rPr>
              <w:t xml:space="preserve">dodijeljena temeljem </w:t>
            </w:r>
            <w:r w:rsidRPr="00773B95">
              <w:rPr>
                <w:sz w:val="20"/>
                <w:szCs w:val="20"/>
              </w:rPr>
              <w:t xml:space="preserve">Uredbe o načinu financiranja decentraliziranih funkcija te izračuna iznosa pomoći izravnanja za decentralizirane funkcije jedinica lokalne i područne (regionalne) samouprave te Odluke o kriterijima i mjerilima za utvrđivanje bilančnih prava za financiranje minimalnog financijskog standarda javnih potreba osnovnog školstva koje Vlada RH donosi za svaku godinu, osigurava i financijska sredstva iz općih prihoda i primitaka. </w:t>
            </w:r>
          </w:p>
          <w:p w14:paraId="2A4399E0" w14:textId="18C017F2" w:rsidR="00EE5879" w:rsidRPr="00773B95" w:rsidRDefault="00EE5879" w:rsidP="00EE5879">
            <w:pPr>
              <w:jc w:val="both"/>
              <w:rPr>
                <w:sz w:val="20"/>
                <w:szCs w:val="20"/>
              </w:rPr>
            </w:pPr>
            <w:r w:rsidRPr="00773B95">
              <w:rPr>
                <w:sz w:val="20"/>
                <w:szCs w:val="20"/>
              </w:rPr>
              <w:t>Ishodište za planirane rashode temelji se na stvarnim potrebama te važećim cijenama energenata kao i važećim cijenama usluga prijevoza.</w:t>
            </w:r>
          </w:p>
        </w:tc>
        <w:tc>
          <w:tcPr>
            <w:tcW w:w="1275" w:type="dxa"/>
            <w:shd w:val="clear" w:color="auto" w:fill="auto"/>
            <w:noWrap/>
            <w:vAlign w:val="center"/>
            <w:hideMark/>
          </w:tcPr>
          <w:p w14:paraId="7E72FCFD" w14:textId="61030F9B" w:rsidR="00EE5879" w:rsidRPr="00773B95" w:rsidRDefault="00EE5879" w:rsidP="00EE5879">
            <w:pPr>
              <w:jc w:val="right"/>
              <w:rPr>
                <w:b/>
                <w:sz w:val="20"/>
                <w:szCs w:val="20"/>
              </w:rPr>
            </w:pPr>
            <w:r w:rsidRPr="00773B95">
              <w:rPr>
                <w:b/>
                <w:sz w:val="20"/>
                <w:szCs w:val="20"/>
              </w:rPr>
              <w:t>7.135.000</w:t>
            </w:r>
          </w:p>
        </w:tc>
        <w:tc>
          <w:tcPr>
            <w:tcW w:w="1276" w:type="dxa"/>
            <w:shd w:val="clear" w:color="auto" w:fill="auto"/>
            <w:noWrap/>
            <w:vAlign w:val="center"/>
            <w:hideMark/>
          </w:tcPr>
          <w:p w14:paraId="1C607537" w14:textId="4D7A8679" w:rsidR="00EE5879" w:rsidRPr="00773B95" w:rsidRDefault="00EE5879" w:rsidP="00EE5879">
            <w:pPr>
              <w:jc w:val="right"/>
              <w:rPr>
                <w:b/>
                <w:sz w:val="20"/>
                <w:szCs w:val="20"/>
              </w:rPr>
            </w:pPr>
            <w:r w:rsidRPr="00773B95">
              <w:rPr>
                <w:b/>
                <w:sz w:val="20"/>
                <w:szCs w:val="20"/>
              </w:rPr>
              <w:t>7.100.000</w:t>
            </w:r>
          </w:p>
        </w:tc>
        <w:tc>
          <w:tcPr>
            <w:tcW w:w="1276" w:type="dxa"/>
            <w:shd w:val="clear" w:color="auto" w:fill="auto"/>
            <w:noWrap/>
            <w:vAlign w:val="center"/>
            <w:hideMark/>
          </w:tcPr>
          <w:p w14:paraId="3B7D89D6" w14:textId="7085AFA3" w:rsidR="00EE5879" w:rsidRPr="00773B95" w:rsidRDefault="00EE5879" w:rsidP="00EE5879">
            <w:pPr>
              <w:jc w:val="right"/>
              <w:rPr>
                <w:b/>
                <w:sz w:val="20"/>
                <w:szCs w:val="20"/>
              </w:rPr>
            </w:pPr>
            <w:r w:rsidRPr="00773B95">
              <w:rPr>
                <w:b/>
                <w:sz w:val="20"/>
                <w:szCs w:val="20"/>
              </w:rPr>
              <w:t>7.100.000</w:t>
            </w:r>
          </w:p>
        </w:tc>
      </w:tr>
      <w:tr w:rsidR="00773B95" w:rsidRPr="00773B95" w14:paraId="5C9D280D" w14:textId="77777777" w:rsidTr="005D47AD">
        <w:trPr>
          <w:trHeight w:val="300"/>
        </w:trPr>
        <w:tc>
          <w:tcPr>
            <w:tcW w:w="10031" w:type="dxa"/>
            <w:gridSpan w:val="4"/>
            <w:shd w:val="clear" w:color="000000" w:fill="F2F2F2"/>
            <w:hideMark/>
          </w:tcPr>
          <w:p w14:paraId="34CAA15C" w14:textId="77777777" w:rsidR="005D47AD" w:rsidRPr="00773B95" w:rsidRDefault="005D47AD" w:rsidP="005D47AD">
            <w:pPr>
              <w:rPr>
                <w:b/>
                <w:bCs/>
                <w:sz w:val="20"/>
                <w:szCs w:val="20"/>
              </w:rPr>
            </w:pPr>
            <w:r w:rsidRPr="00773B95">
              <w:rPr>
                <w:b/>
                <w:bCs/>
                <w:sz w:val="20"/>
                <w:szCs w:val="20"/>
              </w:rPr>
              <w:t>Naziv aktivnosti/projekta u Proračunu: ULAGANJA NA MATERIJALNOJ IMOVINI</w:t>
            </w:r>
          </w:p>
        </w:tc>
      </w:tr>
      <w:tr w:rsidR="00773B95" w:rsidRPr="00773B95" w14:paraId="78ACC9FE" w14:textId="77777777" w:rsidTr="005D47AD">
        <w:trPr>
          <w:trHeight w:val="251"/>
        </w:trPr>
        <w:tc>
          <w:tcPr>
            <w:tcW w:w="6204" w:type="dxa"/>
            <w:vMerge w:val="restart"/>
            <w:shd w:val="clear" w:color="auto" w:fill="auto"/>
            <w:vAlign w:val="center"/>
            <w:hideMark/>
          </w:tcPr>
          <w:p w14:paraId="14166E91" w14:textId="77777777" w:rsidR="005D47AD" w:rsidRPr="00773B95" w:rsidRDefault="005D47AD" w:rsidP="005D47AD">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3B9C5D1C"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7D6941BC" w14:textId="77777777" w:rsidTr="005D47AD">
        <w:trPr>
          <w:trHeight w:val="207"/>
        </w:trPr>
        <w:tc>
          <w:tcPr>
            <w:tcW w:w="6204" w:type="dxa"/>
            <w:vMerge/>
            <w:vAlign w:val="center"/>
            <w:hideMark/>
          </w:tcPr>
          <w:p w14:paraId="17CE18C6" w14:textId="77777777" w:rsidR="00EE5879" w:rsidRPr="00773B95" w:rsidRDefault="00EE5879" w:rsidP="00EE5879">
            <w:pPr>
              <w:rPr>
                <w:sz w:val="20"/>
                <w:szCs w:val="20"/>
              </w:rPr>
            </w:pPr>
          </w:p>
        </w:tc>
        <w:tc>
          <w:tcPr>
            <w:tcW w:w="1275" w:type="dxa"/>
            <w:shd w:val="clear" w:color="auto" w:fill="auto"/>
            <w:noWrap/>
            <w:vAlign w:val="bottom"/>
            <w:hideMark/>
          </w:tcPr>
          <w:p w14:paraId="58993560" w14:textId="5CC4768E" w:rsidR="00EE5879" w:rsidRPr="00773B95" w:rsidRDefault="00EE5879" w:rsidP="00EE5879">
            <w:pPr>
              <w:jc w:val="center"/>
              <w:rPr>
                <w:sz w:val="20"/>
                <w:szCs w:val="20"/>
              </w:rPr>
            </w:pPr>
            <w:r w:rsidRPr="00773B95">
              <w:rPr>
                <w:sz w:val="20"/>
                <w:szCs w:val="20"/>
              </w:rPr>
              <w:t>2022.</w:t>
            </w:r>
          </w:p>
        </w:tc>
        <w:tc>
          <w:tcPr>
            <w:tcW w:w="1276" w:type="dxa"/>
            <w:shd w:val="clear" w:color="auto" w:fill="auto"/>
            <w:noWrap/>
            <w:vAlign w:val="bottom"/>
            <w:hideMark/>
          </w:tcPr>
          <w:p w14:paraId="08A18EBA" w14:textId="756B4BE0" w:rsidR="00EE5879" w:rsidRPr="00773B95" w:rsidRDefault="00EE5879" w:rsidP="00EE5879">
            <w:pPr>
              <w:jc w:val="center"/>
              <w:rPr>
                <w:sz w:val="20"/>
                <w:szCs w:val="20"/>
              </w:rPr>
            </w:pPr>
            <w:r w:rsidRPr="00773B95">
              <w:rPr>
                <w:sz w:val="20"/>
                <w:szCs w:val="20"/>
              </w:rPr>
              <w:t>2023.</w:t>
            </w:r>
          </w:p>
        </w:tc>
        <w:tc>
          <w:tcPr>
            <w:tcW w:w="1276" w:type="dxa"/>
            <w:shd w:val="clear" w:color="auto" w:fill="auto"/>
            <w:noWrap/>
            <w:vAlign w:val="bottom"/>
            <w:hideMark/>
          </w:tcPr>
          <w:p w14:paraId="38ED29CC" w14:textId="3FBAE053" w:rsidR="00EE5879" w:rsidRPr="00773B95" w:rsidRDefault="00EE5879" w:rsidP="00EE5879">
            <w:pPr>
              <w:jc w:val="center"/>
              <w:rPr>
                <w:sz w:val="20"/>
                <w:szCs w:val="20"/>
              </w:rPr>
            </w:pPr>
            <w:r w:rsidRPr="00773B95">
              <w:rPr>
                <w:sz w:val="20"/>
                <w:szCs w:val="20"/>
              </w:rPr>
              <w:t>2024.</w:t>
            </w:r>
          </w:p>
        </w:tc>
      </w:tr>
      <w:tr w:rsidR="00773B95" w:rsidRPr="00773B95" w14:paraId="1C4CD7FE" w14:textId="77777777" w:rsidTr="002E2E7E">
        <w:trPr>
          <w:trHeight w:val="416"/>
        </w:trPr>
        <w:tc>
          <w:tcPr>
            <w:tcW w:w="6204" w:type="dxa"/>
            <w:shd w:val="clear" w:color="auto" w:fill="auto"/>
            <w:noWrap/>
            <w:vAlign w:val="center"/>
            <w:hideMark/>
          </w:tcPr>
          <w:p w14:paraId="564642D2" w14:textId="77777777" w:rsidR="00EE5879" w:rsidRPr="00773B95" w:rsidRDefault="00EE5879" w:rsidP="00EE5879">
            <w:pPr>
              <w:jc w:val="both"/>
              <w:rPr>
                <w:sz w:val="20"/>
                <w:szCs w:val="20"/>
              </w:rPr>
            </w:pPr>
            <w:r w:rsidRPr="00773B95">
              <w:rPr>
                <w:sz w:val="20"/>
                <w:szCs w:val="20"/>
              </w:rPr>
              <w:t xml:space="preserve">U ovoj aktivnosti planiraju se sredstava iz općih prihoda i primitaka Grada Samobora za ulaganja u objekt PŠ </w:t>
            </w:r>
            <w:proofErr w:type="spellStart"/>
            <w:r w:rsidRPr="00773B95">
              <w:rPr>
                <w:sz w:val="20"/>
                <w:szCs w:val="20"/>
              </w:rPr>
              <w:t>Pavučnjak</w:t>
            </w:r>
            <w:proofErr w:type="spellEnd"/>
            <w:r w:rsidRPr="00773B95">
              <w:rPr>
                <w:sz w:val="20"/>
                <w:szCs w:val="20"/>
              </w:rPr>
              <w:t xml:space="preserve"> te za izgradnju kotlovnice i grijanja u PŠ Klake. Planiraju se i sredstva za izradu projektne dokumentacije za potrebe objekata osnovnog školstva te usluge stručnog nadzora nad izgradnjom i rekonstrukcijom zgrada osnovnog školstva.</w:t>
            </w:r>
          </w:p>
          <w:p w14:paraId="40BF8AF0" w14:textId="607E58A4" w:rsidR="00EE5879" w:rsidRPr="00773B95" w:rsidRDefault="00EE5879" w:rsidP="00EE5879">
            <w:pPr>
              <w:jc w:val="both"/>
              <w:rPr>
                <w:sz w:val="20"/>
                <w:szCs w:val="20"/>
              </w:rPr>
            </w:pPr>
            <w:r w:rsidRPr="00773B95">
              <w:rPr>
                <w:sz w:val="20"/>
                <w:szCs w:val="20"/>
              </w:rPr>
              <w:t>Planskim ulaganjem u objekte školstva stvaraju se materijalni uvjeti za ravnomjeran razvoj osnovnog školstva na području grada Samobora.</w:t>
            </w:r>
          </w:p>
        </w:tc>
        <w:tc>
          <w:tcPr>
            <w:tcW w:w="1275" w:type="dxa"/>
            <w:shd w:val="clear" w:color="auto" w:fill="auto"/>
            <w:noWrap/>
            <w:vAlign w:val="center"/>
            <w:hideMark/>
          </w:tcPr>
          <w:p w14:paraId="0F41EF0F" w14:textId="009081BE" w:rsidR="00EE5879" w:rsidRPr="00773B95" w:rsidRDefault="00EE5879" w:rsidP="00EE5879">
            <w:pPr>
              <w:jc w:val="right"/>
              <w:rPr>
                <w:b/>
                <w:sz w:val="20"/>
                <w:szCs w:val="20"/>
              </w:rPr>
            </w:pPr>
            <w:r w:rsidRPr="00773B95">
              <w:rPr>
                <w:b/>
                <w:sz w:val="20"/>
                <w:szCs w:val="20"/>
              </w:rPr>
              <w:t>1.115.000</w:t>
            </w:r>
          </w:p>
        </w:tc>
        <w:tc>
          <w:tcPr>
            <w:tcW w:w="1276" w:type="dxa"/>
            <w:shd w:val="clear" w:color="auto" w:fill="auto"/>
            <w:noWrap/>
            <w:vAlign w:val="center"/>
            <w:hideMark/>
          </w:tcPr>
          <w:p w14:paraId="6F7CCC11" w14:textId="0779CDE9" w:rsidR="00EE5879" w:rsidRPr="00773B95" w:rsidRDefault="00EE5879" w:rsidP="00EE5879">
            <w:pPr>
              <w:jc w:val="right"/>
              <w:rPr>
                <w:b/>
                <w:sz w:val="20"/>
                <w:szCs w:val="20"/>
              </w:rPr>
            </w:pPr>
            <w:r w:rsidRPr="00773B95">
              <w:rPr>
                <w:b/>
                <w:sz w:val="20"/>
                <w:szCs w:val="20"/>
              </w:rPr>
              <w:t>300.000</w:t>
            </w:r>
          </w:p>
        </w:tc>
        <w:tc>
          <w:tcPr>
            <w:tcW w:w="1276" w:type="dxa"/>
            <w:shd w:val="clear" w:color="auto" w:fill="auto"/>
            <w:noWrap/>
            <w:vAlign w:val="center"/>
            <w:hideMark/>
          </w:tcPr>
          <w:p w14:paraId="21AD9C2B" w14:textId="1B1D3A26" w:rsidR="00EE5879" w:rsidRPr="00773B95" w:rsidRDefault="00EE5879" w:rsidP="00EE5879">
            <w:pPr>
              <w:jc w:val="right"/>
              <w:rPr>
                <w:b/>
                <w:sz w:val="20"/>
                <w:szCs w:val="20"/>
              </w:rPr>
            </w:pPr>
            <w:r w:rsidRPr="00773B95">
              <w:rPr>
                <w:b/>
                <w:sz w:val="20"/>
                <w:szCs w:val="20"/>
              </w:rPr>
              <w:t>300.000</w:t>
            </w:r>
          </w:p>
        </w:tc>
      </w:tr>
      <w:tr w:rsidR="00773B95" w:rsidRPr="00773B95" w14:paraId="305DB9C1" w14:textId="77777777" w:rsidTr="005D47AD">
        <w:trPr>
          <w:trHeight w:val="266"/>
        </w:trPr>
        <w:tc>
          <w:tcPr>
            <w:tcW w:w="10031" w:type="dxa"/>
            <w:gridSpan w:val="4"/>
            <w:shd w:val="clear" w:color="000000" w:fill="D9D9D9"/>
            <w:noWrap/>
            <w:hideMark/>
          </w:tcPr>
          <w:p w14:paraId="3DD85C67" w14:textId="77777777" w:rsidR="005D47AD" w:rsidRPr="00773B95" w:rsidRDefault="00665E94" w:rsidP="005D47AD">
            <w:pPr>
              <w:rPr>
                <w:b/>
                <w:bCs/>
                <w:iCs/>
              </w:rPr>
            </w:pPr>
            <w:r w:rsidRPr="00773B95">
              <w:rPr>
                <w:b/>
                <w:bCs/>
                <w:iCs/>
              </w:rPr>
              <w:t>Program</w:t>
            </w:r>
            <w:r w:rsidR="005D47AD" w:rsidRPr="00773B95">
              <w:rPr>
                <w:b/>
                <w:bCs/>
                <w:iCs/>
              </w:rPr>
              <w:t>:  DODATNE POTREBE U OSNOVNOM ŠKOLSTVU</w:t>
            </w:r>
          </w:p>
        </w:tc>
      </w:tr>
      <w:tr w:rsidR="00773B95" w:rsidRPr="00773B95" w14:paraId="40E6220E" w14:textId="77777777" w:rsidTr="005D47AD">
        <w:trPr>
          <w:trHeight w:val="374"/>
        </w:trPr>
        <w:tc>
          <w:tcPr>
            <w:tcW w:w="10031" w:type="dxa"/>
            <w:gridSpan w:val="4"/>
            <w:shd w:val="clear" w:color="auto" w:fill="auto"/>
            <w:noWrap/>
            <w:hideMark/>
          </w:tcPr>
          <w:p w14:paraId="5638E63B" w14:textId="77777777" w:rsidR="000C2363" w:rsidRPr="00773B95" w:rsidRDefault="000C2363" w:rsidP="000C2363">
            <w:pPr>
              <w:rPr>
                <w:sz w:val="20"/>
                <w:szCs w:val="20"/>
              </w:rPr>
            </w:pPr>
            <w:r w:rsidRPr="00773B95">
              <w:rPr>
                <w:sz w:val="20"/>
                <w:szCs w:val="20"/>
              </w:rPr>
              <w:lastRenderedPageBreak/>
              <w:t>Zakonske i druge pravne osnove programa:</w:t>
            </w:r>
          </w:p>
          <w:p w14:paraId="3624F63F" w14:textId="77777777" w:rsidR="00EC2610" w:rsidRPr="00773B95" w:rsidRDefault="000C2363" w:rsidP="00EC2610">
            <w:pPr>
              <w:numPr>
                <w:ilvl w:val="0"/>
                <w:numId w:val="24"/>
              </w:numPr>
              <w:spacing w:after="200" w:line="276" w:lineRule="auto"/>
              <w:contextualSpacing/>
              <w:rPr>
                <w:sz w:val="20"/>
                <w:szCs w:val="20"/>
              </w:rPr>
            </w:pPr>
            <w:r w:rsidRPr="00773B95">
              <w:rPr>
                <w:sz w:val="20"/>
                <w:szCs w:val="20"/>
              </w:rPr>
              <w:t xml:space="preserve">Zakon o odgoju i obrazovanju u osnovnoj i srednjoj školi (NN 126/12 – pročišćeni tekst, 94/13, 152/14, 7/17, 68/18, 98/19 i 64/20) </w:t>
            </w:r>
          </w:p>
          <w:p w14:paraId="5CF86922" w14:textId="12CBF93B" w:rsidR="00665E94" w:rsidRPr="00773B95" w:rsidRDefault="000C2363" w:rsidP="00EC2610">
            <w:pPr>
              <w:numPr>
                <w:ilvl w:val="0"/>
                <w:numId w:val="24"/>
              </w:numPr>
              <w:spacing w:after="200" w:line="276" w:lineRule="auto"/>
              <w:contextualSpacing/>
              <w:rPr>
                <w:sz w:val="20"/>
                <w:szCs w:val="20"/>
              </w:rPr>
            </w:pPr>
            <w:r w:rsidRPr="00773B95">
              <w:rPr>
                <w:sz w:val="20"/>
                <w:szCs w:val="20"/>
              </w:rPr>
              <w:t>Pravilnik o mjerilima i načinu sufinanciranja širih javnih potreba za učenike osnovnih škola s područja grada Samobora kojeg gradonačelnica donosi za svaku školsku godinu</w:t>
            </w:r>
          </w:p>
        </w:tc>
      </w:tr>
      <w:tr w:rsidR="00773B95" w:rsidRPr="00773B95" w14:paraId="3AC58D85" w14:textId="77777777" w:rsidTr="00985DDE">
        <w:trPr>
          <w:trHeight w:val="292"/>
        </w:trPr>
        <w:tc>
          <w:tcPr>
            <w:tcW w:w="10031" w:type="dxa"/>
            <w:gridSpan w:val="4"/>
            <w:shd w:val="clear" w:color="auto" w:fill="auto"/>
          </w:tcPr>
          <w:p w14:paraId="3854BE05" w14:textId="77777777" w:rsidR="000C2363" w:rsidRPr="00773B95" w:rsidRDefault="000C2363" w:rsidP="000C2363">
            <w:pPr>
              <w:rPr>
                <w:bCs/>
                <w:sz w:val="20"/>
                <w:szCs w:val="20"/>
              </w:rPr>
            </w:pPr>
            <w:r w:rsidRPr="00773B95">
              <w:rPr>
                <w:b/>
                <w:sz w:val="20"/>
                <w:szCs w:val="20"/>
              </w:rPr>
              <w:t>Razvojna mjera</w:t>
            </w:r>
            <w:r w:rsidRPr="00773B95">
              <w:rPr>
                <w:bCs/>
                <w:sz w:val="20"/>
                <w:szCs w:val="20"/>
              </w:rPr>
              <w:t xml:space="preserve"> </w:t>
            </w:r>
            <w:r w:rsidRPr="00773B95">
              <w:rPr>
                <w:bCs/>
                <w:i/>
                <w:iCs/>
                <w:sz w:val="20"/>
                <w:szCs w:val="20"/>
              </w:rPr>
              <w:t>(poveznica sa strateškim okvirom Provedbenog programa Grada Samobora za razdoblje 2021.- 2025.):</w:t>
            </w:r>
          </w:p>
          <w:p w14:paraId="260A85A8" w14:textId="77777777" w:rsidR="000C2363" w:rsidRPr="00773B95" w:rsidRDefault="000C2363" w:rsidP="000C2363">
            <w:pPr>
              <w:rPr>
                <w:bCs/>
                <w:i/>
                <w:iCs/>
                <w:sz w:val="20"/>
                <w:szCs w:val="20"/>
              </w:rPr>
            </w:pPr>
            <w:r w:rsidRPr="00773B95">
              <w:rPr>
                <w:bCs/>
                <w:i/>
                <w:iCs/>
                <w:sz w:val="20"/>
                <w:szCs w:val="20"/>
              </w:rPr>
              <w:t>4. Odgoj i obrazovanje</w:t>
            </w:r>
          </w:p>
          <w:p w14:paraId="7CB64E93" w14:textId="77777777" w:rsidR="000C2363" w:rsidRPr="00773B95" w:rsidRDefault="000C2363" w:rsidP="000C2363">
            <w:pPr>
              <w:rPr>
                <w:bCs/>
                <w:i/>
                <w:iCs/>
                <w:sz w:val="20"/>
                <w:szCs w:val="20"/>
              </w:rPr>
            </w:pPr>
          </w:p>
          <w:p w14:paraId="78F167B8" w14:textId="77777777" w:rsidR="000C2363" w:rsidRPr="00773B95" w:rsidRDefault="000C2363" w:rsidP="000C2363">
            <w:pPr>
              <w:rPr>
                <w:bCs/>
                <w:i/>
                <w:iCs/>
                <w:sz w:val="20"/>
                <w:szCs w:val="20"/>
              </w:rPr>
            </w:pPr>
            <w:r w:rsidRPr="00773B95">
              <w:rPr>
                <w:b/>
                <w:sz w:val="20"/>
                <w:szCs w:val="20"/>
              </w:rPr>
              <w:t>Pokazatelji rezultata:</w:t>
            </w:r>
          </w:p>
          <w:p w14:paraId="72301C96" w14:textId="6024E3AB" w:rsidR="00665E94" w:rsidRPr="00773B95" w:rsidRDefault="000C2363" w:rsidP="000C2363">
            <w:pPr>
              <w:rPr>
                <w:sz w:val="20"/>
                <w:szCs w:val="20"/>
              </w:rPr>
            </w:pPr>
            <w:r w:rsidRPr="00773B95">
              <w:rPr>
                <w:bCs/>
                <w:sz w:val="20"/>
                <w:szCs w:val="20"/>
              </w:rPr>
              <w:t>Sukladno Prilogu 1. Provedbenog programa Grada Samobora za razdoblje 2021. – 2025</w:t>
            </w:r>
          </w:p>
        </w:tc>
      </w:tr>
      <w:tr w:rsidR="00773B95" w:rsidRPr="00773B95" w14:paraId="037BBD3E" w14:textId="77777777" w:rsidTr="005D47AD">
        <w:trPr>
          <w:trHeight w:val="300"/>
        </w:trPr>
        <w:tc>
          <w:tcPr>
            <w:tcW w:w="10031" w:type="dxa"/>
            <w:gridSpan w:val="4"/>
            <w:shd w:val="clear" w:color="000000" w:fill="F2F2F2"/>
            <w:hideMark/>
          </w:tcPr>
          <w:p w14:paraId="47D2F7DD" w14:textId="77777777" w:rsidR="005D47AD" w:rsidRPr="00773B95" w:rsidRDefault="005D47AD" w:rsidP="005D47AD">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POBOLJŠANJE UČENIČKOG STANDARDA</w:t>
            </w:r>
          </w:p>
        </w:tc>
      </w:tr>
      <w:tr w:rsidR="00773B95" w:rsidRPr="00773B95" w14:paraId="6C270699" w14:textId="77777777" w:rsidTr="005D47AD">
        <w:trPr>
          <w:trHeight w:val="251"/>
        </w:trPr>
        <w:tc>
          <w:tcPr>
            <w:tcW w:w="6204" w:type="dxa"/>
            <w:vMerge w:val="restart"/>
            <w:shd w:val="clear" w:color="auto" w:fill="auto"/>
            <w:vAlign w:val="center"/>
            <w:hideMark/>
          </w:tcPr>
          <w:p w14:paraId="3D17B2D7" w14:textId="77777777" w:rsidR="005D47AD" w:rsidRPr="00773B95" w:rsidRDefault="005D47AD" w:rsidP="005D47AD">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5134A83D"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03B4FA7B" w14:textId="77777777" w:rsidTr="005D47AD">
        <w:trPr>
          <w:trHeight w:val="207"/>
        </w:trPr>
        <w:tc>
          <w:tcPr>
            <w:tcW w:w="6204" w:type="dxa"/>
            <w:vMerge/>
            <w:vAlign w:val="center"/>
            <w:hideMark/>
          </w:tcPr>
          <w:p w14:paraId="3034FEA3" w14:textId="77777777" w:rsidR="0017677F" w:rsidRPr="00773B95" w:rsidRDefault="0017677F" w:rsidP="0017677F">
            <w:pPr>
              <w:rPr>
                <w:sz w:val="20"/>
                <w:szCs w:val="20"/>
              </w:rPr>
            </w:pPr>
          </w:p>
        </w:tc>
        <w:tc>
          <w:tcPr>
            <w:tcW w:w="1275" w:type="dxa"/>
            <w:shd w:val="clear" w:color="auto" w:fill="auto"/>
            <w:noWrap/>
            <w:vAlign w:val="bottom"/>
            <w:hideMark/>
          </w:tcPr>
          <w:p w14:paraId="7C199225" w14:textId="5FF22AB0" w:rsidR="0017677F" w:rsidRPr="00773B95" w:rsidRDefault="0017677F" w:rsidP="0017677F">
            <w:pPr>
              <w:jc w:val="center"/>
              <w:rPr>
                <w:sz w:val="20"/>
                <w:szCs w:val="20"/>
              </w:rPr>
            </w:pPr>
            <w:r w:rsidRPr="00773B95">
              <w:rPr>
                <w:sz w:val="20"/>
                <w:szCs w:val="20"/>
              </w:rPr>
              <w:t>2022.</w:t>
            </w:r>
          </w:p>
        </w:tc>
        <w:tc>
          <w:tcPr>
            <w:tcW w:w="1276" w:type="dxa"/>
            <w:shd w:val="clear" w:color="auto" w:fill="auto"/>
            <w:noWrap/>
            <w:vAlign w:val="bottom"/>
            <w:hideMark/>
          </w:tcPr>
          <w:p w14:paraId="7C089AF6" w14:textId="40304584" w:rsidR="0017677F" w:rsidRPr="00773B95" w:rsidRDefault="0017677F" w:rsidP="0017677F">
            <w:pPr>
              <w:jc w:val="center"/>
              <w:rPr>
                <w:sz w:val="20"/>
                <w:szCs w:val="20"/>
              </w:rPr>
            </w:pPr>
            <w:r w:rsidRPr="00773B95">
              <w:rPr>
                <w:sz w:val="20"/>
                <w:szCs w:val="20"/>
              </w:rPr>
              <w:t>2023.</w:t>
            </w:r>
          </w:p>
        </w:tc>
        <w:tc>
          <w:tcPr>
            <w:tcW w:w="1276" w:type="dxa"/>
            <w:shd w:val="clear" w:color="auto" w:fill="auto"/>
            <w:noWrap/>
            <w:vAlign w:val="bottom"/>
            <w:hideMark/>
          </w:tcPr>
          <w:p w14:paraId="712DC394" w14:textId="50B4B393" w:rsidR="0017677F" w:rsidRPr="00773B95" w:rsidRDefault="0017677F" w:rsidP="0017677F">
            <w:pPr>
              <w:jc w:val="center"/>
              <w:rPr>
                <w:sz w:val="20"/>
                <w:szCs w:val="20"/>
              </w:rPr>
            </w:pPr>
            <w:r w:rsidRPr="00773B95">
              <w:rPr>
                <w:sz w:val="20"/>
                <w:szCs w:val="20"/>
              </w:rPr>
              <w:t>2024.</w:t>
            </w:r>
          </w:p>
        </w:tc>
      </w:tr>
      <w:tr w:rsidR="00773B95" w:rsidRPr="00773B95" w14:paraId="4A6F31BF" w14:textId="77777777" w:rsidTr="00665E94">
        <w:trPr>
          <w:trHeight w:val="416"/>
        </w:trPr>
        <w:tc>
          <w:tcPr>
            <w:tcW w:w="6204" w:type="dxa"/>
            <w:shd w:val="clear" w:color="auto" w:fill="auto"/>
            <w:noWrap/>
            <w:vAlign w:val="center"/>
            <w:hideMark/>
          </w:tcPr>
          <w:p w14:paraId="2751C14B" w14:textId="77777777" w:rsidR="0017677F" w:rsidRPr="00773B95" w:rsidRDefault="0017677F" w:rsidP="0017677F">
            <w:pPr>
              <w:jc w:val="both"/>
              <w:rPr>
                <w:sz w:val="20"/>
                <w:szCs w:val="20"/>
              </w:rPr>
            </w:pPr>
            <w:r w:rsidRPr="00773B95">
              <w:rPr>
                <w:sz w:val="20"/>
                <w:szCs w:val="20"/>
              </w:rPr>
              <w:t xml:space="preserve">Unutar ove aktivnosti Grad Samobor osigurava financijska sredstva za školu plivanja za učenike osnovnih škola, sredstva za organizaciju natjecanja, za nagrade i seminare učenika i mentora, prehranu učenika s područja grada u drugim JLS, sufinanciranje programa Ljetni </w:t>
            </w:r>
            <w:proofErr w:type="spellStart"/>
            <w:r w:rsidRPr="00773B95">
              <w:rPr>
                <w:sz w:val="20"/>
                <w:szCs w:val="20"/>
              </w:rPr>
              <w:t>sportko</w:t>
            </w:r>
            <w:proofErr w:type="spellEnd"/>
            <w:r w:rsidRPr="00773B95">
              <w:rPr>
                <w:sz w:val="20"/>
                <w:szCs w:val="20"/>
              </w:rPr>
              <w:t xml:space="preserve"> te sredstva za kupnju radnih bilježnica i drugih obrazovnih materijala učenicima osnovnih škola na području grada Samobora te učenicima iz našeg područja koji pohađaju osnovne škole u drugim JLS.</w:t>
            </w:r>
          </w:p>
          <w:p w14:paraId="222982C6" w14:textId="06712268" w:rsidR="0017677F" w:rsidRPr="00773B95" w:rsidRDefault="0017677F" w:rsidP="0017677F">
            <w:pPr>
              <w:jc w:val="both"/>
              <w:rPr>
                <w:sz w:val="20"/>
                <w:szCs w:val="20"/>
              </w:rPr>
            </w:pPr>
            <w:r w:rsidRPr="00773B95">
              <w:rPr>
                <w:sz w:val="20"/>
                <w:szCs w:val="20"/>
              </w:rPr>
              <w:t>Ishodište za planirane rashode temelji se na broju učenika, korisnika programa.</w:t>
            </w:r>
          </w:p>
        </w:tc>
        <w:tc>
          <w:tcPr>
            <w:tcW w:w="1275" w:type="dxa"/>
            <w:shd w:val="clear" w:color="auto" w:fill="auto"/>
            <w:noWrap/>
            <w:vAlign w:val="center"/>
            <w:hideMark/>
          </w:tcPr>
          <w:p w14:paraId="2D8AA1F3" w14:textId="4324FE0F" w:rsidR="0017677F" w:rsidRPr="00773B95" w:rsidRDefault="0017677F" w:rsidP="0017677F">
            <w:pPr>
              <w:jc w:val="right"/>
              <w:rPr>
                <w:b/>
                <w:sz w:val="20"/>
                <w:szCs w:val="20"/>
              </w:rPr>
            </w:pPr>
            <w:r w:rsidRPr="00773B95">
              <w:rPr>
                <w:b/>
                <w:sz w:val="20"/>
                <w:szCs w:val="20"/>
              </w:rPr>
              <w:t>1.810.000</w:t>
            </w:r>
          </w:p>
        </w:tc>
        <w:tc>
          <w:tcPr>
            <w:tcW w:w="1276" w:type="dxa"/>
            <w:shd w:val="clear" w:color="auto" w:fill="auto"/>
            <w:noWrap/>
            <w:vAlign w:val="center"/>
            <w:hideMark/>
          </w:tcPr>
          <w:p w14:paraId="3A73ADB6" w14:textId="7115B323" w:rsidR="0017677F" w:rsidRPr="00773B95" w:rsidRDefault="0017677F" w:rsidP="0017677F">
            <w:pPr>
              <w:jc w:val="right"/>
              <w:rPr>
                <w:b/>
                <w:sz w:val="20"/>
                <w:szCs w:val="20"/>
              </w:rPr>
            </w:pPr>
            <w:r w:rsidRPr="00773B95">
              <w:rPr>
                <w:b/>
                <w:sz w:val="20"/>
                <w:szCs w:val="20"/>
              </w:rPr>
              <w:t>1.810.000</w:t>
            </w:r>
          </w:p>
        </w:tc>
        <w:tc>
          <w:tcPr>
            <w:tcW w:w="1276" w:type="dxa"/>
            <w:shd w:val="clear" w:color="auto" w:fill="auto"/>
            <w:noWrap/>
            <w:vAlign w:val="center"/>
            <w:hideMark/>
          </w:tcPr>
          <w:p w14:paraId="02DBEF12" w14:textId="1BBB83D9" w:rsidR="0017677F" w:rsidRPr="00773B95" w:rsidRDefault="0017677F" w:rsidP="0017677F">
            <w:pPr>
              <w:jc w:val="right"/>
              <w:rPr>
                <w:b/>
                <w:sz w:val="20"/>
                <w:szCs w:val="20"/>
              </w:rPr>
            </w:pPr>
            <w:r w:rsidRPr="00773B95">
              <w:rPr>
                <w:b/>
                <w:sz w:val="20"/>
                <w:szCs w:val="20"/>
              </w:rPr>
              <w:t>1.810.000</w:t>
            </w:r>
          </w:p>
        </w:tc>
      </w:tr>
      <w:tr w:rsidR="00773B95" w:rsidRPr="00773B95" w14:paraId="667DD883" w14:textId="77777777" w:rsidTr="005D47AD">
        <w:trPr>
          <w:trHeight w:val="271"/>
        </w:trPr>
        <w:tc>
          <w:tcPr>
            <w:tcW w:w="10031" w:type="dxa"/>
            <w:gridSpan w:val="4"/>
            <w:shd w:val="clear" w:color="000000" w:fill="F2F2F2"/>
            <w:hideMark/>
          </w:tcPr>
          <w:p w14:paraId="26A01622" w14:textId="00E348A8" w:rsidR="0017677F" w:rsidRPr="00773B95" w:rsidRDefault="0017677F" w:rsidP="0017677F">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VJETAR U LEĐA - FAZA IV</w:t>
            </w:r>
          </w:p>
        </w:tc>
      </w:tr>
      <w:tr w:rsidR="00773B95" w:rsidRPr="00773B95" w14:paraId="6C79347B" w14:textId="77777777" w:rsidTr="005D47AD">
        <w:trPr>
          <w:trHeight w:val="251"/>
        </w:trPr>
        <w:tc>
          <w:tcPr>
            <w:tcW w:w="6204" w:type="dxa"/>
            <w:vMerge w:val="restart"/>
            <w:shd w:val="clear" w:color="auto" w:fill="auto"/>
            <w:vAlign w:val="center"/>
            <w:hideMark/>
          </w:tcPr>
          <w:p w14:paraId="04E80258" w14:textId="77777777" w:rsidR="000C2363" w:rsidRPr="00773B95" w:rsidRDefault="000C2363" w:rsidP="000C2363">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53AE9AE5" w14:textId="77777777" w:rsidR="000C2363" w:rsidRPr="00773B95" w:rsidRDefault="000C2363" w:rsidP="000C2363">
            <w:pPr>
              <w:jc w:val="center"/>
              <w:rPr>
                <w:sz w:val="20"/>
                <w:szCs w:val="20"/>
              </w:rPr>
            </w:pPr>
            <w:r w:rsidRPr="00773B95">
              <w:rPr>
                <w:sz w:val="20"/>
                <w:szCs w:val="20"/>
              </w:rPr>
              <w:t>Planirana sredstva</w:t>
            </w:r>
          </w:p>
        </w:tc>
      </w:tr>
      <w:tr w:rsidR="00773B95" w:rsidRPr="00773B95" w14:paraId="084B0F85" w14:textId="77777777" w:rsidTr="005D47AD">
        <w:trPr>
          <w:trHeight w:val="207"/>
        </w:trPr>
        <w:tc>
          <w:tcPr>
            <w:tcW w:w="6204" w:type="dxa"/>
            <w:vMerge/>
            <w:vAlign w:val="center"/>
            <w:hideMark/>
          </w:tcPr>
          <w:p w14:paraId="00DF451A" w14:textId="77777777" w:rsidR="0017677F" w:rsidRPr="00773B95" w:rsidRDefault="0017677F" w:rsidP="0017677F">
            <w:pPr>
              <w:rPr>
                <w:sz w:val="20"/>
                <w:szCs w:val="20"/>
              </w:rPr>
            </w:pPr>
          </w:p>
        </w:tc>
        <w:tc>
          <w:tcPr>
            <w:tcW w:w="1275" w:type="dxa"/>
            <w:shd w:val="clear" w:color="auto" w:fill="auto"/>
            <w:noWrap/>
            <w:vAlign w:val="bottom"/>
            <w:hideMark/>
          </w:tcPr>
          <w:p w14:paraId="106AB803" w14:textId="3FA727C6" w:rsidR="0017677F" w:rsidRPr="00773B95" w:rsidRDefault="0017677F" w:rsidP="0017677F">
            <w:pPr>
              <w:jc w:val="center"/>
              <w:rPr>
                <w:sz w:val="20"/>
                <w:szCs w:val="20"/>
              </w:rPr>
            </w:pPr>
            <w:r w:rsidRPr="00773B95">
              <w:rPr>
                <w:sz w:val="20"/>
                <w:szCs w:val="20"/>
              </w:rPr>
              <w:t>2022.</w:t>
            </w:r>
          </w:p>
        </w:tc>
        <w:tc>
          <w:tcPr>
            <w:tcW w:w="1276" w:type="dxa"/>
            <w:shd w:val="clear" w:color="auto" w:fill="auto"/>
            <w:noWrap/>
            <w:vAlign w:val="bottom"/>
            <w:hideMark/>
          </w:tcPr>
          <w:p w14:paraId="6921FC18" w14:textId="41836859" w:rsidR="0017677F" w:rsidRPr="00773B95" w:rsidRDefault="0017677F" w:rsidP="0017677F">
            <w:pPr>
              <w:jc w:val="center"/>
              <w:rPr>
                <w:sz w:val="20"/>
                <w:szCs w:val="20"/>
              </w:rPr>
            </w:pPr>
            <w:r w:rsidRPr="00773B95">
              <w:rPr>
                <w:sz w:val="20"/>
                <w:szCs w:val="20"/>
              </w:rPr>
              <w:t>2023.</w:t>
            </w:r>
          </w:p>
        </w:tc>
        <w:tc>
          <w:tcPr>
            <w:tcW w:w="1276" w:type="dxa"/>
            <w:shd w:val="clear" w:color="auto" w:fill="auto"/>
            <w:noWrap/>
            <w:vAlign w:val="bottom"/>
            <w:hideMark/>
          </w:tcPr>
          <w:p w14:paraId="57D1021E" w14:textId="5FBA638A" w:rsidR="0017677F" w:rsidRPr="00773B95" w:rsidRDefault="0017677F" w:rsidP="0017677F">
            <w:pPr>
              <w:jc w:val="center"/>
              <w:rPr>
                <w:sz w:val="20"/>
                <w:szCs w:val="20"/>
              </w:rPr>
            </w:pPr>
            <w:r w:rsidRPr="00773B95">
              <w:rPr>
                <w:sz w:val="20"/>
                <w:szCs w:val="20"/>
              </w:rPr>
              <w:t>2024.</w:t>
            </w:r>
          </w:p>
        </w:tc>
      </w:tr>
      <w:tr w:rsidR="00773B95" w:rsidRPr="00773B95" w14:paraId="145C8FF4" w14:textId="77777777" w:rsidTr="00925738">
        <w:trPr>
          <w:trHeight w:val="561"/>
        </w:trPr>
        <w:tc>
          <w:tcPr>
            <w:tcW w:w="6204" w:type="dxa"/>
            <w:shd w:val="clear" w:color="auto" w:fill="auto"/>
            <w:noWrap/>
            <w:vAlign w:val="center"/>
            <w:hideMark/>
          </w:tcPr>
          <w:p w14:paraId="05F60740" w14:textId="77777777" w:rsidR="0017677F" w:rsidRPr="00773B95" w:rsidRDefault="0017677F" w:rsidP="0017677F">
            <w:pPr>
              <w:jc w:val="both"/>
              <w:rPr>
                <w:sz w:val="20"/>
                <w:szCs w:val="20"/>
              </w:rPr>
            </w:pPr>
            <w:r w:rsidRPr="00773B95">
              <w:rPr>
                <w:sz w:val="20"/>
                <w:szCs w:val="20"/>
              </w:rPr>
              <w:t>Grad Samobor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 a putem Projekta Vjetar u leđa - faza IV.</w:t>
            </w:r>
          </w:p>
          <w:p w14:paraId="6BCB02F8" w14:textId="4A80CCBC" w:rsidR="0017677F" w:rsidRPr="00773B95" w:rsidRDefault="0017677F" w:rsidP="0017677F">
            <w:pPr>
              <w:jc w:val="both"/>
              <w:rPr>
                <w:sz w:val="20"/>
                <w:szCs w:val="20"/>
              </w:rPr>
            </w:pPr>
            <w:r w:rsidRPr="00773B95">
              <w:rPr>
                <w:sz w:val="20"/>
                <w:szCs w:val="20"/>
              </w:rPr>
              <w:t>Ishodište za raspodjelu sredstava po školama temelji se na broju odobrenih pomoćnika u nastavi te procjeni troškova za njihove edukacije, zdravstvene preglede, plaće i ostala materijalna prava. Projekt pokriva i plaće za djelatnike u projektu, kao i promidžbu i informiranje vezano uz projekt Vjetar u leđa.</w:t>
            </w:r>
          </w:p>
        </w:tc>
        <w:tc>
          <w:tcPr>
            <w:tcW w:w="1275" w:type="dxa"/>
            <w:shd w:val="clear" w:color="auto" w:fill="auto"/>
            <w:noWrap/>
            <w:vAlign w:val="center"/>
            <w:hideMark/>
          </w:tcPr>
          <w:p w14:paraId="663DC892" w14:textId="2C2AE15A" w:rsidR="0017677F" w:rsidRPr="00773B95" w:rsidRDefault="0017677F" w:rsidP="0017677F">
            <w:pPr>
              <w:jc w:val="right"/>
              <w:rPr>
                <w:b/>
                <w:sz w:val="20"/>
                <w:szCs w:val="20"/>
              </w:rPr>
            </w:pPr>
            <w:r w:rsidRPr="00773B95">
              <w:rPr>
                <w:b/>
                <w:sz w:val="20"/>
                <w:szCs w:val="20"/>
              </w:rPr>
              <w:t>64.500</w:t>
            </w:r>
          </w:p>
        </w:tc>
        <w:tc>
          <w:tcPr>
            <w:tcW w:w="1276" w:type="dxa"/>
            <w:shd w:val="clear" w:color="auto" w:fill="auto"/>
            <w:noWrap/>
            <w:vAlign w:val="center"/>
            <w:hideMark/>
          </w:tcPr>
          <w:p w14:paraId="6B447934" w14:textId="338F8C41" w:rsidR="0017677F" w:rsidRPr="00773B95" w:rsidRDefault="0017677F" w:rsidP="0017677F">
            <w:pPr>
              <w:jc w:val="right"/>
              <w:rPr>
                <w:b/>
                <w:sz w:val="20"/>
                <w:szCs w:val="20"/>
              </w:rPr>
            </w:pPr>
            <w:r w:rsidRPr="00773B95">
              <w:rPr>
                <w:b/>
                <w:sz w:val="20"/>
                <w:szCs w:val="20"/>
              </w:rPr>
              <w:t>0</w:t>
            </w:r>
          </w:p>
        </w:tc>
        <w:tc>
          <w:tcPr>
            <w:tcW w:w="1276" w:type="dxa"/>
            <w:shd w:val="clear" w:color="auto" w:fill="auto"/>
            <w:noWrap/>
            <w:vAlign w:val="center"/>
            <w:hideMark/>
          </w:tcPr>
          <w:p w14:paraId="3CEABCDF" w14:textId="334D232A" w:rsidR="0017677F" w:rsidRPr="00773B95" w:rsidRDefault="0017677F" w:rsidP="0017677F">
            <w:pPr>
              <w:jc w:val="right"/>
              <w:rPr>
                <w:b/>
                <w:sz w:val="20"/>
                <w:szCs w:val="20"/>
              </w:rPr>
            </w:pPr>
            <w:r w:rsidRPr="00773B95">
              <w:rPr>
                <w:b/>
                <w:sz w:val="20"/>
                <w:szCs w:val="20"/>
              </w:rPr>
              <w:t>0</w:t>
            </w:r>
          </w:p>
        </w:tc>
      </w:tr>
    </w:tbl>
    <w:p w14:paraId="53AF7319" w14:textId="0CDF5FED" w:rsidR="00985DDE" w:rsidRPr="00773B95" w:rsidRDefault="00985DDE" w:rsidP="00B67DEB">
      <w:pPr>
        <w:spacing w:line="276" w:lineRule="auto"/>
        <w:rPr>
          <w:rFonts w:eastAsia="Calibri"/>
          <w:b/>
          <w:szCs w:val="22"/>
          <w:lang w:eastAsia="en-US"/>
        </w:rPr>
      </w:pPr>
    </w:p>
    <w:p w14:paraId="016D1476" w14:textId="182DB9DC" w:rsidR="003F0B9E" w:rsidRPr="00773B95" w:rsidRDefault="00302B1C" w:rsidP="00B67DEB">
      <w:pPr>
        <w:spacing w:line="276" w:lineRule="auto"/>
        <w:rPr>
          <w:rFonts w:eastAsia="Calibri"/>
          <w:b/>
          <w:szCs w:val="22"/>
          <w:lang w:eastAsia="en-US"/>
        </w:rPr>
      </w:pPr>
      <w:r w:rsidRPr="00773B95">
        <w:rPr>
          <w:rFonts w:eastAsia="Calibri"/>
          <w:b/>
          <w:szCs w:val="22"/>
          <w:lang w:eastAsia="en-US"/>
        </w:rPr>
        <w:t xml:space="preserve">Proračunski korisnik </w:t>
      </w:r>
      <w:r w:rsidR="003F0B9E" w:rsidRPr="00773B95">
        <w:rPr>
          <w:rFonts w:eastAsia="Calibri"/>
          <w:b/>
          <w:szCs w:val="22"/>
          <w:lang w:eastAsia="en-US"/>
        </w:rPr>
        <w:t>10811 OSNOVNA ŠKOLA RUDE</w:t>
      </w:r>
    </w:p>
    <w:tbl>
      <w:tblPr>
        <w:tblpPr w:leftFromText="180" w:rightFromText="180" w:vertAnchor="text" w:tblpX="-327"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275"/>
        <w:gridCol w:w="1276"/>
        <w:gridCol w:w="1276"/>
      </w:tblGrid>
      <w:tr w:rsidR="00773B95" w:rsidRPr="00773B95" w14:paraId="0A04308D" w14:textId="77777777" w:rsidTr="00614FE8">
        <w:trPr>
          <w:trHeight w:val="266"/>
        </w:trPr>
        <w:tc>
          <w:tcPr>
            <w:tcW w:w="10031" w:type="dxa"/>
            <w:gridSpan w:val="4"/>
            <w:shd w:val="clear" w:color="000000" w:fill="D9D9D9"/>
            <w:noWrap/>
            <w:hideMark/>
          </w:tcPr>
          <w:p w14:paraId="50B6A5D1" w14:textId="77777777" w:rsidR="00366C42" w:rsidRPr="00773B95" w:rsidRDefault="00366C42" w:rsidP="00366C42">
            <w:pPr>
              <w:rPr>
                <w:b/>
                <w:bCs/>
                <w:iCs/>
              </w:rPr>
            </w:pPr>
            <w:r w:rsidRPr="00773B95">
              <w:rPr>
                <w:b/>
                <w:bCs/>
                <w:iCs/>
              </w:rPr>
              <w:t xml:space="preserve">Program:  </w:t>
            </w:r>
            <w:r w:rsidRPr="00773B95">
              <w:t xml:space="preserve"> </w:t>
            </w:r>
            <w:r w:rsidRPr="00773B95">
              <w:rPr>
                <w:b/>
                <w:bCs/>
                <w:iCs/>
              </w:rPr>
              <w:t>DECENTRALIZIRANE FUNKCIJE</w:t>
            </w:r>
          </w:p>
        </w:tc>
      </w:tr>
      <w:tr w:rsidR="00773B95" w:rsidRPr="00773B95" w14:paraId="19183D38" w14:textId="77777777" w:rsidTr="00614FE8">
        <w:trPr>
          <w:trHeight w:val="374"/>
        </w:trPr>
        <w:tc>
          <w:tcPr>
            <w:tcW w:w="10031" w:type="dxa"/>
            <w:gridSpan w:val="4"/>
            <w:shd w:val="clear" w:color="auto" w:fill="auto"/>
            <w:noWrap/>
            <w:hideMark/>
          </w:tcPr>
          <w:p w14:paraId="06794C55" w14:textId="77777777" w:rsidR="005119F1" w:rsidRPr="00773B95" w:rsidRDefault="005119F1" w:rsidP="005119F1">
            <w:pPr>
              <w:jc w:val="both"/>
              <w:rPr>
                <w:sz w:val="20"/>
                <w:szCs w:val="20"/>
              </w:rPr>
            </w:pPr>
            <w:r w:rsidRPr="00773B95">
              <w:rPr>
                <w:sz w:val="20"/>
                <w:szCs w:val="20"/>
              </w:rPr>
              <w:t xml:space="preserve">Zakonske i druge pravne osnove programa: </w:t>
            </w:r>
          </w:p>
          <w:p w14:paraId="76721618" w14:textId="77777777" w:rsidR="005119F1" w:rsidRPr="00773B95" w:rsidRDefault="005119F1" w:rsidP="005E0223">
            <w:pPr>
              <w:pStyle w:val="Odlomakpopisa"/>
              <w:numPr>
                <w:ilvl w:val="0"/>
                <w:numId w:val="24"/>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odgoju i obrazovanju u osnovnoj i srednjoj školi (NN 126/12 – pročišćeni tekst, 94/13, 152/14, 7/17, 68/18, 98/19 i 64/20), </w:t>
            </w:r>
          </w:p>
          <w:p w14:paraId="11C67FEC" w14:textId="77777777" w:rsidR="005119F1" w:rsidRPr="00773B95" w:rsidRDefault="005119F1" w:rsidP="005E0223">
            <w:pPr>
              <w:pStyle w:val="Odlomakpopisa"/>
              <w:numPr>
                <w:ilvl w:val="0"/>
                <w:numId w:val="24"/>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Uredba o načinu financiranja decentraliziranih funkcija te izračuna iznosa pomoći izravnanja za decentralizirane funkcije jedinica lokalne i područne (regionalne) samouprave koju Vlada RH donosi za svaku godinu, </w:t>
            </w:r>
          </w:p>
          <w:p w14:paraId="0726351D" w14:textId="77777777" w:rsidR="005119F1" w:rsidRPr="00773B95" w:rsidRDefault="005119F1" w:rsidP="005E0223">
            <w:pPr>
              <w:pStyle w:val="Odlomakpopisa"/>
              <w:numPr>
                <w:ilvl w:val="0"/>
                <w:numId w:val="24"/>
              </w:numPr>
              <w:spacing w:after="0"/>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Odluka o kriterijima i mjerilima za utvrđivanje bilančnih prava za financiranje minimalnog financijskog standarda javnih potreba osnovnog školstva koju Vlada RH donosi za svaku godinu.</w:t>
            </w:r>
          </w:p>
          <w:p w14:paraId="1E3CAF27" w14:textId="5FD04BBC" w:rsidR="005119F1" w:rsidRPr="00773B95" w:rsidRDefault="005119F1" w:rsidP="005119F1">
            <w:pPr>
              <w:jc w:val="both"/>
              <w:rPr>
                <w:sz w:val="20"/>
                <w:szCs w:val="20"/>
              </w:rPr>
            </w:pPr>
            <w:r w:rsidRPr="00773B95">
              <w:rPr>
                <w:sz w:val="20"/>
                <w:szCs w:val="20"/>
              </w:rPr>
              <w:t xml:space="preserve">Preuzevši 2001. godine osnivačka prava nad osnovnim školama Grada Samobora, Grad Samobor decentraliziranim sredstvima Ministarstva znanosti i obrazovanja osigurava osnovnim školama s područja Grada Samobora financijska sredstva za materijalne i financijske rashode škola, te financijska sredstva za kapitalne investicije u objekte školstva. </w:t>
            </w:r>
          </w:p>
        </w:tc>
      </w:tr>
      <w:tr w:rsidR="00773B95" w:rsidRPr="00773B95" w14:paraId="6B5221A9" w14:textId="77777777" w:rsidTr="007A1F7D">
        <w:trPr>
          <w:trHeight w:val="292"/>
        </w:trPr>
        <w:tc>
          <w:tcPr>
            <w:tcW w:w="10031" w:type="dxa"/>
            <w:gridSpan w:val="4"/>
            <w:shd w:val="clear" w:color="auto" w:fill="auto"/>
          </w:tcPr>
          <w:p w14:paraId="56E32D93" w14:textId="77777777" w:rsidR="005119F1" w:rsidRPr="00773B95" w:rsidRDefault="005119F1" w:rsidP="005119F1">
            <w:pPr>
              <w:rPr>
                <w:bCs/>
                <w:sz w:val="20"/>
                <w:szCs w:val="20"/>
              </w:rPr>
            </w:pPr>
            <w:r w:rsidRPr="00773B95">
              <w:rPr>
                <w:b/>
                <w:sz w:val="20"/>
                <w:szCs w:val="20"/>
              </w:rPr>
              <w:t>Razvojna mjera</w:t>
            </w:r>
            <w:r w:rsidRPr="00773B95">
              <w:rPr>
                <w:bCs/>
                <w:sz w:val="20"/>
                <w:szCs w:val="20"/>
              </w:rPr>
              <w:t xml:space="preserve"> </w:t>
            </w:r>
            <w:r w:rsidRPr="00773B95">
              <w:rPr>
                <w:bCs/>
                <w:i/>
                <w:iCs/>
                <w:sz w:val="20"/>
                <w:szCs w:val="20"/>
              </w:rPr>
              <w:t>(poveznica sa strateškim okvirom Provedbenog programa Grada Samobora za razdoblje 2021.- 2025.):</w:t>
            </w:r>
          </w:p>
          <w:p w14:paraId="645846AD" w14:textId="77777777" w:rsidR="005119F1" w:rsidRPr="00773B95" w:rsidRDefault="005119F1" w:rsidP="005119F1">
            <w:pPr>
              <w:rPr>
                <w:bCs/>
                <w:i/>
                <w:iCs/>
                <w:sz w:val="20"/>
                <w:szCs w:val="20"/>
              </w:rPr>
            </w:pPr>
            <w:r w:rsidRPr="00773B95">
              <w:rPr>
                <w:bCs/>
                <w:i/>
                <w:iCs/>
                <w:sz w:val="20"/>
                <w:szCs w:val="20"/>
              </w:rPr>
              <w:t>4.Odgoj i obrazovanje</w:t>
            </w:r>
          </w:p>
          <w:p w14:paraId="299C58BB" w14:textId="77777777" w:rsidR="005119F1" w:rsidRPr="00773B95" w:rsidRDefault="005119F1" w:rsidP="005119F1">
            <w:pPr>
              <w:rPr>
                <w:bCs/>
                <w:i/>
                <w:iCs/>
                <w:sz w:val="20"/>
                <w:szCs w:val="20"/>
              </w:rPr>
            </w:pPr>
          </w:p>
          <w:p w14:paraId="6E04B767" w14:textId="77777777" w:rsidR="005119F1" w:rsidRPr="00773B95" w:rsidRDefault="005119F1" w:rsidP="005119F1">
            <w:pPr>
              <w:rPr>
                <w:b/>
                <w:sz w:val="20"/>
                <w:szCs w:val="20"/>
              </w:rPr>
            </w:pPr>
            <w:r w:rsidRPr="00773B95">
              <w:rPr>
                <w:b/>
                <w:sz w:val="20"/>
                <w:szCs w:val="20"/>
              </w:rPr>
              <w:t>Pokazatelji rezultata:</w:t>
            </w:r>
          </w:p>
          <w:p w14:paraId="00D0F4F6" w14:textId="45FCD078" w:rsidR="005119F1" w:rsidRPr="00773B95" w:rsidRDefault="005119F1" w:rsidP="005119F1">
            <w:pPr>
              <w:rPr>
                <w:sz w:val="20"/>
                <w:szCs w:val="20"/>
              </w:rPr>
            </w:pPr>
            <w:r w:rsidRPr="00773B95">
              <w:rPr>
                <w:bCs/>
                <w:sz w:val="20"/>
                <w:szCs w:val="20"/>
              </w:rPr>
              <w:t>Sukladno Prilogu 1. Provedbenog programa Grada Samobora za razdoblje 2021. – 2025.</w:t>
            </w:r>
          </w:p>
        </w:tc>
      </w:tr>
      <w:tr w:rsidR="00773B95" w:rsidRPr="00773B95" w14:paraId="2921AA00" w14:textId="77777777" w:rsidTr="005D47AD">
        <w:trPr>
          <w:trHeight w:val="300"/>
        </w:trPr>
        <w:tc>
          <w:tcPr>
            <w:tcW w:w="10031" w:type="dxa"/>
            <w:gridSpan w:val="4"/>
            <w:shd w:val="clear" w:color="000000" w:fill="F2F2F2"/>
            <w:hideMark/>
          </w:tcPr>
          <w:p w14:paraId="48E23540" w14:textId="77777777" w:rsidR="005119F1" w:rsidRPr="00773B95" w:rsidRDefault="005119F1" w:rsidP="005119F1">
            <w:pPr>
              <w:rPr>
                <w:b/>
                <w:bCs/>
                <w:sz w:val="20"/>
                <w:szCs w:val="20"/>
              </w:rPr>
            </w:pPr>
            <w:r w:rsidRPr="00773B95">
              <w:rPr>
                <w:b/>
                <w:bCs/>
                <w:sz w:val="20"/>
                <w:szCs w:val="20"/>
              </w:rPr>
              <w:t>Naziv aktivnosti/projekta u Proračunu: MATERIJALNI RASHODI</w:t>
            </w:r>
          </w:p>
        </w:tc>
      </w:tr>
      <w:tr w:rsidR="00773B95" w:rsidRPr="00773B95" w14:paraId="6FBAD826" w14:textId="77777777" w:rsidTr="005D47AD">
        <w:trPr>
          <w:trHeight w:val="251"/>
        </w:trPr>
        <w:tc>
          <w:tcPr>
            <w:tcW w:w="6204" w:type="dxa"/>
            <w:vMerge w:val="restart"/>
            <w:shd w:val="clear" w:color="auto" w:fill="auto"/>
            <w:vAlign w:val="center"/>
            <w:hideMark/>
          </w:tcPr>
          <w:p w14:paraId="0B837BFF" w14:textId="77777777" w:rsidR="005119F1" w:rsidRPr="00773B95" w:rsidRDefault="005119F1" w:rsidP="005119F1">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4E38AFBE" w14:textId="77777777" w:rsidR="005119F1" w:rsidRPr="00773B95" w:rsidRDefault="005119F1" w:rsidP="005119F1">
            <w:pPr>
              <w:jc w:val="center"/>
              <w:rPr>
                <w:sz w:val="20"/>
                <w:szCs w:val="20"/>
              </w:rPr>
            </w:pPr>
            <w:r w:rsidRPr="00773B95">
              <w:rPr>
                <w:sz w:val="20"/>
                <w:szCs w:val="20"/>
              </w:rPr>
              <w:t>Planirana sredstva</w:t>
            </w:r>
          </w:p>
        </w:tc>
      </w:tr>
      <w:tr w:rsidR="00773B95" w:rsidRPr="00773B95" w14:paraId="17DFF4F8" w14:textId="77777777" w:rsidTr="005D47AD">
        <w:trPr>
          <w:trHeight w:val="207"/>
        </w:trPr>
        <w:tc>
          <w:tcPr>
            <w:tcW w:w="6204" w:type="dxa"/>
            <w:vMerge/>
            <w:vAlign w:val="center"/>
            <w:hideMark/>
          </w:tcPr>
          <w:p w14:paraId="6E03189F" w14:textId="77777777" w:rsidR="005119F1" w:rsidRPr="00773B95" w:rsidRDefault="005119F1" w:rsidP="005119F1">
            <w:pPr>
              <w:rPr>
                <w:sz w:val="20"/>
                <w:szCs w:val="20"/>
              </w:rPr>
            </w:pPr>
          </w:p>
        </w:tc>
        <w:tc>
          <w:tcPr>
            <w:tcW w:w="1275" w:type="dxa"/>
            <w:shd w:val="clear" w:color="auto" w:fill="auto"/>
            <w:noWrap/>
            <w:vAlign w:val="bottom"/>
            <w:hideMark/>
          </w:tcPr>
          <w:p w14:paraId="07D47E7B" w14:textId="6D195852" w:rsidR="005119F1" w:rsidRPr="00773B95" w:rsidRDefault="005119F1" w:rsidP="005119F1">
            <w:pPr>
              <w:jc w:val="center"/>
              <w:rPr>
                <w:sz w:val="20"/>
                <w:szCs w:val="20"/>
              </w:rPr>
            </w:pPr>
            <w:r w:rsidRPr="00773B95">
              <w:rPr>
                <w:sz w:val="20"/>
                <w:szCs w:val="20"/>
              </w:rPr>
              <w:t>2022.</w:t>
            </w:r>
          </w:p>
        </w:tc>
        <w:tc>
          <w:tcPr>
            <w:tcW w:w="1276" w:type="dxa"/>
            <w:shd w:val="clear" w:color="auto" w:fill="auto"/>
            <w:noWrap/>
            <w:vAlign w:val="bottom"/>
            <w:hideMark/>
          </w:tcPr>
          <w:p w14:paraId="7E04EBC1" w14:textId="3B83BA1B" w:rsidR="005119F1" w:rsidRPr="00773B95" w:rsidRDefault="005119F1" w:rsidP="005119F1">
            <w:pPr>
              <w:jc w:val="center"/>
              <w:rPr>
                <w:sz w:val="20"/>
                <w:szCs w:val="20"/>
              </w:rPr>
            </w:pPr>
            <w:r w:rsidRPr="00773B95">
              <w:rPr>
                <w:sz w:val="20"/>
                <w:szCs w:val="20"/>
              </w:rPr>
              <w:t>2023.</w:t>
            </w:r>
          </w:p>
        </w:tc>
        <w:tc>
          <w:tcPr>
            <w:tcW w:w="1276" w:type="dxa"/>
            <w:shd w:val="clear" w:color="auto" w:fill="auto"/>
            <w:noWrap/>
            <w:vAlign w:val="bottom"/>
            <w:hideMark/>
          </w:tcPr>
          <w:p w14:paraId="1DD5385C" w14:textId="3387558B" w:rsidR="005119F1" w:rsidRPr="00773B95" w:rsidRDefault="005119F1" w:rsidP="005119F1">
            <w:pPr>
              <w:jc w:val="center"/>
              <w:rPr>
                <w:sz w:val="20"/>
                <w:szCs w:val="20"/>
              </w:rPr>
            </w:pPr>
            <w:r w:rsidRPr="00773B95">
              <w:rPr>
                <w:sz w:val="20"/>
                <w:szCs w:val="20"/>
              </w:rPr>
              <w:t>2024.</w:t>
            </w:r>
          </w:p>
        </w:tc>
      </w:tr>
      <w:tr w:rsidR="00773B95" w:rsidRPr="00773B95" w14:paraId="177B2368" w14:textId="77777777" w:rsidTr="00B419F7">
        <w:trPr>
          <w:trHeight w:val="416"/>
        </w:trPr>
        <w:tc>
          <w:tcPr>
            <w:tcW w:w="6204" w:type="dxa"/>
            <w:shd w:val="clear" w:color="auto" w:fill="auto"/>
            <w:noWrap/>
            <w:vAlign w:val="center"/>
            <w:hideMark/>
          </w:tcPr>
          <w:p w14:paraId="09D18CD4" w14:textId="77777777" w:rsidR="005119F1" w:rsidRPr="00773B95" w:rsidRDefault="005119F1" w:rsidP="005119F1">
            <w:pPr>
              <w:jc w:val="both"/>
              <w:rPr>
                <w:sz w:val="20"/>
                <w:szCs w:val="20"/>
              </w:rPr>
            </w:pPr>
            <w:r w:rsidRPr="00773B95">
              <w:rPr>
                <w:sz w:val="20"/>
                <w:szCs w:val="20"/>
              </w:rPr>
              <w:lastRenderedPageBreak/>
              <w:t>U okviru aktivnosti planiraju se sredstva za redovno funkcioniranje osnovne škole. Većina planiranih rashoda financira se decentraliziranim sredstvima dodijeljenim temeljem Uredbe o načinu financiranja decentraliziranih funkcija te izračuna iznosa pomoći izravnanja za decentralizirane funkcije jedinica lokalne i područne (regionalne) samouprave te Odluke o kriterijima i mjerilima za utvrđivanje bilančnih prava za financiranje minimalnog financijskog standarda javnih potreba osnovnog školstva koje Vlada RH donosi za svaku godinu.</w:t>
            </w:r>
          </w:p>
          <w:p w14:paraId="2F25C61F" w14:textId="2AD75339" w:rsidR="00357C14" w:rsidRPr="00773B95" w:rsidRDefault="005119F1" w:rsidP="00357C14">
            <w:pPr>
              <w:jc w:val="both"/>
              <w:rPr>
                <w:sz w:val="20"/>
                <w:szCs w:val="20"/>
              </w:rPr>
            </w:pPr>
            <w:r w:rsidRPr="00773B95">
              <w:rPr>
                <w:sz w:val="20"/>
                <w:szCs w:val="20"/>
              </w:rPr>
              <w:t>Grad Samobor osigurava i dodatna financijska sredstva koja su nedostatna za osiguravanje minimalnog financijskog standarda u školstvu, odnosno za ostvarenje temeljnog programa.</w:t>
            </w:r>
            <w:r w:rsidR="00357C14" w:rsidRPr="00773B95">
              <w:rPr>
                <w:sz w:val="20"/>
                <w:szCs w:val="20"/>
              </w:rPr>
              <w:t xml:space="preserve">  Unutar ove aktivnosti planirana su i sredstva za udžbenike radnog karaktera koji se financiraju sredstvima Ministarstva znanosti i obrazovanja.</w:t>
            </w:r>
          </w:p>
          <w:p w14:paraId="71082AE0" w14:textId="7233B4DB" w:rsidR="005119F1" w:rsidRPr="00773B95" w:rsidRDefault="005119F1" w:rsidP="005119F1">
            <w:pPr>
              <w:jc w:val="both"/>
              <w:rPr>
                <w:sz w:val="20"/>
                <w:szCs w:val="20"/>
              </w:rPr>
            </w:pPr>
            <w:r w:rsidRPr="00773B95">
              <w:rPr>
                <w:sz w:val="20"/>
                <w:szCs w:val="20"/>
              </w:rPr>
              <w:t>Ishodište za raspodjelu sredstava temelji se na stvarnim troškovima iz prethodnih godina te iskazanim potrebama proračunskog korisnika.</w:t>
            </w:r>
          </w:p>
        </w:tc>
        <w:tc>
          <w:tcPr>
            <w:tcW w:w="1275" w:type="dxa"/>
            <w:shd w:val="clear" w:color="auto" w:fill="auto"/>
            <w:noWrap/>
            <w:vAlign w:val="center"/>
            <w:hideMark/>
          </w:tcPr>
          <w:p w14:paraId="6161BA66" w14:textId="73AEC190" w:rsidR="005119F1" w:rsidRPr="00773B95" w:rsidRDefault="005119F1" w:rsidP="005119F1">
            <w:pPr>
              <w:jc w:val="right"/>
              <w:rPr>
                <w:b/>
                <w:sz w:val="20"/>
                <w:szCs w:val="20"/>
              </w:rPr>
            </w:pPr>
            <w:r w:rsidRPr="00773B95">
              <w:rPr>
                <w:b/>
                <w:sz w:val="20"/>
                <w:szCs w:val="20"/>
              </w:rPr>
              <w:t>575.610</w:t>
            </w:r>
          </w:p>
        </w:tc>
        <w:tc>
          <w:tcPr>
            <w:tcW w:w="1276" w:type="dxa"/>
            <w:shd w:val="clear" w:color="auto" w:fill="auto"/>
            <w:noWrap/>
            <w:vAlign w:val="center"/>
            <w:hideMark/>
          </w:tcPr>
          <w:p w14:paraId="7D38D1F6" w14:textId="0E40E209" w:rsidR="005119F1" w:rsidRPr="00773B95" w:rsidRDefault="005119F1" w:rsidP="005119F1">
            <w:pPr>
              <w:jc w:val="right"/>
              <w:rPr>
                <w:b/>
                <w:sz w:val="20"/>
                <w:szCs w:val="20"/>
              </w:rPr>
            </w:pPr>
            <w:r w:rsidRPr="00773B95">
              <w:rPr>
                <w:b/>
                <w:sz w:val="20"/>
                <w:szCs w:val="20"/>
              </w:rPr>
              <w:t>574.905</w:t>
            </w:r>
          </w:p>
        </w:tc>
        <w:tc>
          <w:tcPr>
            <w:tcW w:w="1276" w:type="dxa"/>
            <w:shd w:val="clear" w:color="auto" w:fill="auto"/>
            <w:noWrap/>
            <w:vAlign w:val="center"/>
            <w:hideMark/>
          </w:tcPr>
          <w:p w14:paraId="07DBD4B0" w14:textId="53019A17" w:rsidR="005119F1" w:rsidRPr="00773B95" w:rsidRDefault="005119F1" w:rsidP="005119F1">
            <w:pPr>
              <w:jc w:val="right"/>
              <w:rPr>
                <w:b/>
                <w:sz w:val="20"/>
                <w:szCs w:val="20"/>
              </w:rPr>
            </w:pPr>
            <w:r w:rsidRPr="00773B95">
              <w:rPr>
                <w:b/>
                <w:sz w:val="20"/>
                <w:szCs w:val="20"/>
              </w:rPr>
              <w:t>578.505</w:t>
            </w:r>
          </w:p>
        </w:tc>
      </w:tr>
      <w:tr w:rsidR="00773B95" w:rsidRPr="00773B95" w14:paraId="6B1E20CA" w14:textId="77777777" w:rsidTr="005D47AD">
        <w:trPr>
          <w:trHeight w:val="300"/>
        </w:trPr>
        <w:tc>
          <w:tcPr>
            <w:tcW w:w="10031" w:type="dxa"/>
            <w:gridSpan w:val="4"/>
            <w:shd w:val="clear" w:color="000000" w:fill="F2F2F2"/>
            <w:hideMark/>
          </w:tcPr>
          <w:p w14:paraId="0935AC42" w14:textId="77777777" w:rsidR="005119F1" w:rsidRPr="00773B95" w:rsidRDefault="005119F1" w:rsidP="005119F1">
            <w:pPr>
              <w:rPr>
                <w:b/>
                <w:bCs/>
                <w:sz w:val="20"/>
                <w:szCs w:val="20"/>
              </w:rPr>
            </w:pPr>
            <w:r w:rsidRPr="00773B95">
              <w:rPr>
                <w:b/>
                <w:bCs/>
                <w:sz w:val="20"/>
                <w:szCs w:val="20"/>
              </w:rPr>
              <w:t>Naziv aktivnosti/projekta u Proračunu: RASHODI ZA ZAPOSLENE – OŠ RUDE</w:t>
            </w:r>
          </w:p>
        </w:tc>
      </w:tr>
      <w:tr w:rsidR="00773B95" w:rsidRPr="00773B95" w14:paraId="30A20109" w14:textId="77777777" w:rsidTr="005D47AD">
        <w:trPr>
          <w:trHeight w:val="251"/>
        </w:trPr>
        <w:tc>
          <w:tcPr>
            <w:tcW w:w="6204" w:type="dxa"/>
            <w:vMerge w:val="restart"/>
            <w:shd w:val="clear" w:color="auto" w:fill="auto"/>
            <w:vAlign w:val="center"/>
            <w:hideMark/>
          </w:tcPr>
          <w:p w14:paraId="7DDCC3CA" w14:textId="77777777" w:rsidR="005119F1" w:rsidRPr="00773B95" w:rsidRDefault="005119F1" w:rsidP="005119F1">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1950177E" w14:textId="77777777" w:rsidR="005119F1" w:rsidRPr="00773B95" w:rsidRDefault="005119F1" w:rsidP="005119F1">
            <w:pPr>
              <w:jc w:val="center"/>
              <w:rPr>
                <w:sz w:val="20"/>
                <w:szCs w:val="20"/>
              </w:rPr>
            </w:pPr>
            <w:r w:rsidRPr="00773B95">
              <w:rPr>
                <w:sz w:val="20"/>
                <w:szCs w:val="20"/>
              </w:rPr>
              <w:t>Planirana sredstva</w:t>
            </w:r>
          </w:p>
        </w:tc>
      </w:tr>
      <w:tr w:rsidR="00773B95" w:rsidRPr="00773B95" w14:paraId="34B0EB4C" w14:textId="77777777" w:rsidTr="005D47AD">
        <w:trPr>
          <w:trHeight w:val="207"/>
        </w:trPr>
        <w:tc>
          <w:tcPr>
            <w:tcW w:w="6204" w:type="dxa"/>
            <w:vMerge/>
            <w:vAlign w:val="center"/>
            <w:hideMark/>
          </w:tcPr>
          <w:p w14:paraId="520E7BF4" w14:textId="77777777" w:rsidR="005119F1" w:rsidRPr="00773B95" w:rsidRDefault="005119F1" w:rsidP="005119F1">
            <w:pPr>
              <w:rPr>
                <w:sz w:val="20"/>
                <w:szCs w:val="20"/>
              </w:rPr>
            </w:pPr>
          </w:p>
        </w:tc>
        <w:tc>
          <w:tcPr>
            <w:tcW w:w="1275" w:type="dxa"/>
            <w:shd w:val="clear" w:color="auto" w:fill="auto"/>
            <w:noWrap/>
            <w:vAlign w:val="bottom"/>
            <w:hideMark/>
          </w:tcPr>
          <w:p w14:paraId="10B616A3" w14:textId="79956CAB" w:rsidR="005119F1" w:rsidRPr="00773B95" w:rsidRDefault="005119F1" w:rsidP="005119F1">
            <w:pPr>
              <w:jc w:val="center"/>
              <w:rPr>
                <w:sz w:val="20"/>
                <w:szCs w:val="20"/>
              </w:rPr>
            </w:pPr>
            <w:r w:rsidRPr="00773B95">
              <w:rPr>
                <w:sz w:val="20"/>
                <w:szCs w:val="20"/>
              </w:rPr>
              <w:t>2022.</w:t>
            </w:r>
          </w:p>
        </w:tc>
        <w:tc>
          <w:tcPr>
            <w:tcW w:w="1276" w:type="dxa"/>
            <w:shd w:val="clear" w:color="auto" w:fill="auto"/>
            <w:noWrap/>
            <w:vAlign w:val="bottom"/>
            <w:hideMark/>
          </w:tcPr>
          <w:p w14:paraId="348F1A45" w14:textId="0EC12FF9" w:rsidR="005119F1" w:rsidRPr="00773B95" w:rsidRDefault="005119F1" w:rsidP="005119F1">
            <w:pPr>
              <w:jc w:val="center"/>
              <w:rPr>
                <w:sz w:val="20"/>
                <w:szCs w:val="20"/>
              </w:rPr>
            </w:pPr>
            <w:r w:rsidRPr="00773B95">
              <w:rPr>
                <w:sz w:val="20"/>
                <w:szCs w:val="20"/>
              </w:rPr>
              <w:t>2023.</w:t>
            </w:r>
          </w:p>
        </w:tc>
        <w:tc>
          <w:tcPr>
            <w:tcW w:w="1276" w:type="dxa"/>
            <w:shd w:val="clear" w:color="auto" w:fill="auto"/>
            <w:noWrap/>
            <w:vAlign w:val="bottom"/>
            <w:hideMark/>
          </w:tcPr>
          <w:p w14:paraId="70EFA59A" w14:textId="2E8DA7BD" w:rsidR="005119F1" w:rsidRPr="00773B95" w:rsidRDefault="005119F1" w:rsidP="005119F1">
            <w:pPr>
              <w:jc w:val="center"/>
              <w:rPr>
                <w:sz w:val="20"/>
                <w:szCs w:val="20"/>
              </w:rPr>
            </w:pPr>
            <w:r w:rsidRPr="00773B95">
              <w:rPr>
                <w:sz w:val="20"/>
                <w:szCs w:val="20"/>
              </w:rPr>
              <w:t>2024.</w:t>
            </w:r>
          </w:p>
        </w:tc>
      </w:tr>
      <w:tr w:rsidR="00773B95" w:rsidRPr="00773B95" w14:paraId="0A4FF5EB" w14:textId="77777777" w:rsidTr="00083875">
        <w:trPr>
          <w:trHeight w:val="416"/>
        </w:trPr>
        <w:tc>
          <w:tcPr>
            <w:tcW w:w="6204" w:type="dxa"/>
            <w:shd w:val="clear" w:color="auto" w:fill="auto"/>
            <w:noWrap/>
            <w:vAlign w:val="center"/>
            <w:hideMark/>
          </w:tcPr>
          <w:p w14:paraId="56FFF007" w14:textId="77777777" w:rsidR="005119F1" w:rsidRPr="00773B95" w:rsidRDefault="005119F1" w:rsidP="005119F1">
            <w:pPr>
              <w:jc w:val="both"/>
              <w:rPr>
                <w:sz w:val="20"/>
                <w:szCs w:val="20"/>
              </w:rPr>
            </w:pPr>
            <w:r w:rsidRPr="00773B95">
              <w:rPr>
                <w:sz w:val="20"/>
                <w:szCs w:val="20"/>
              </w:rPr>
              <w:t>U ovoj aktivnosti planiraju se plaće i ostali rashodi za zaposlene u OŠ Rude koji se financiraju iz državnog proračuna na teret nadležnog ministarstva.</w:t>
            </w:r>
          </w:p>
          <w:p w14:paraId="5E19B12C" w14:textId="33A81D80" w:rsidR="005119F1" w:rsidRPr="00773B95" w:rsidRDefault="005119F1" w:rsidP="005119F1">
            <w:pPr>
              <w:jc w:val="both"/>
              <w:rPr>
                <w:sz w:val="20"/>
                <w:szCs w:val="20"/>
              </w:rPr>
            </w:pPr>
            <w:r w:rsidRPr="00773B95">
              <w:rPr>
                <w:sz w:val="20"/>
                <w:szCs w:val="20"/>
              </w:rPr>
              <w:t>Ishodište planiranih sredstava temelji se na broju zaposlenih učitelja i tehničko-administrativnog osoblja u školi te procjeni troškova za njihove plaće i ostala materijalna prava, sukladno kolektivnom ugovoru.</w:t>
            </w:r>
          </w:p>
        </w:tc>
        <w:tc>
          <w:tcPr>
            <w:tcW w:w="1275" w:type="dxa"/>
            <w:shd w:val="clear" w:color="auto" w:fill="auto"/>
            <w:noWrap/>
            <w:vAlign w:val="center"/>
            <w:hideMark/>
          </w:tcPr>
          <w:p w14:paraId="1AAEC32D" w14:textId="1E86A5AD" w:rsidR="005119F1" w:rsidRPr="00773B95" w:rsidRDefault="005119F1" w:rsidP="005119F1">
            <w:pPr>
              <w:jc w:val="right"/>
              <w:rPr>
                <w:b/>
                <w:sz w:val="20"/>
                <w:szCs w:val="20"/>
              </w:rPr>
            </w:pPr>
            <w:r w:rsidRPr="00773B95">
              <w:rPr>
                <w:b/>
                <w:sz w:val="20"/>
                <w:szCs w:val="20"/>
              </w:rPr>
              <w:t>4.405.000</w:t>
            </w:r>
          </w:p>
        </w:tc>
        <w:tc>
          <w:tcPr>
            <w:tcW w:w="1276" w:type="dxa"/>
            <w:shd w:val="clear" w:color="auto" w:fill="auto"/>
            <w:noWrap/>
            <w:vAlign w:val="center"/>
            <w:hideMark/>
          </w:tcPr>
          <w:p w14:paraId="3D8245D4" w14:textId="0107637B" w:rsidR="005119F1" w:rsidRPr="00773B95" w:rsidRDefault="005119F1" w:rsidP="005119F1">
            <w:pPr>
              <w:jc w:val="right"/>
              <w:rPr>
                <w:b/>
                <w:sz w:val="20"/>
                <w:szCs w:val="20"/>
              </w:rPr>
            </w:pPr>
            <w:r w:rsidRPr="00773B95">
              <w:rPr>
                <w:b/>
                <w:sz w:val="20"/>
                <w:szCs w:val="20"/>
              </w:rPr>
              <w:t>4.422.000</w:t>
            </w:r>
          </w:p>
        </w:tc>
        <w:tc>
          <w:tcPr>
            <w:tcW w:w="1276" w:type="dxa"/>
            <w:shd w:val="clear" w:color="auto" w:fill="auto"/>
            <w:noWrap/>
            <w:vAlign w:val="center"/>
            <w:hideMark/>
          </w:tcPr>
          <w:p w14:paraId="49BD9D7F" w14:textId="6FAE74A2" w:rsidR="005119F1" w:rsidRPr="00773B95" w:rsidRDefault="005119F1" w:rsidP="005119F1">
            <w:pPr>
              <w:jc w:val="right"/>
              <w:rPr>
                <w:b/>
                <w:sz w:val="20"/>
                <w:szCs w:val="20"/>
              </w:rPr>
            </w:pPr>
            <w:r w:rsidRPr="00773B95">
              <w:rPr>
                <w:b/>
                <w:sz w:val="20"/>
                <w:szCs w:val="20"/>
              </w:rPr>
              <w:t>4.428.000</w:t>
            </w:r>
          </w:p>
        </w:tc>
      </w:tr>
      <w:tr w:rsidR="00773B95" w:rsidRPr="00773B95" w14:paraId="2AEE83D5" w14:textId="77777777" w:rsidTr="005D47AD">
        <w:trPr>
          <w:trHeight w:val="300"/>
        </w:trPr>
        <w:tc>
          <w:tcPr>
            <w:tcW w:w="10031" w:type="dxa"/>
            <w:gridSpan w:val="4"/>
            <w:shd w:val="clear" w:color="000000" w:fill="F2F2F2"/>
            <w:hideMark/>
          </w:tcPr>
          <w:p w14:paraId="384E325A" w14:textId="77777777" w:rsidR="005119F1" w:rsidRPr="00773B95" w:rsidRDefault="005119F1" w:rsidP="005119F1">
            <w:pPr>
              <w:rPr>
                <w:b/>
                <w:bCs/>
                <w:sz w:val="20"/>
                <w:szCs w:val="20"/>
              </w:rPr>
            </w:pPr>
            <w:r w:rsidRPr="00773B95">
              <w:rPr>
                <w:b/>
                <w:bCs/>
                <w:sz w:val="20"/>
                <w:szCs w:val="20"/>
              </w:rPr>
              <w:t>Naziv aktivnosti/projekta u Proračunu: ULAGANJA NA MATERIJALNOJ IMOVINI</w:t>
            </w:r>
          </w:p>
        </w:tc>
      </w:tr>
      <w:tr w:rsidR="00773B95" w:rsidRPr="00773B95" w14:paraId="6F498F32" w14:textId="77777777" w:rsidTr="005D47AD">
        <w:trPr>
          <w:trHeight w:val="251"/>
        </w:trPr>
        <w:tc>
          <w:tcPr>
            <w:tcW w:w="6204" w:type="dxa"/>
            <w:vMerge w:val="restart"/>
            <w:shd w:val="clear" w:color="auto" w:fill="auto"/>
            <w:vAlign w:val="center"/>
            <w:hideMark/>
          </w:tcPr>
          <w:p w14:paraId="1B4453C1" w14:textId="77777777" w:rsidR="005119F1" w:rsidRPr="00773B95" w:rsidRDefault="005119F1" w:rsidP="005119F1">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274DD0A2" w14:textId="77777777" w:rsidR="005119F1" w:rsidRPr="00773B95" w:rsidRDefault="005119F1" w:rsidP="005119F1">
            <w:pPr>
              <w:jc w:val="center"/>
              <w:rPr>
                <w:sz w:val="20"/>
                <w:szCs w:val="20"/>
              </w:rPr>
            </w:pPr>
            <w:r w:rsidRPr="00773B95">
              <w:rPr>
                <w:sz w:val="20"/>
                <w:szCs w:val="20"/>
              </w:rPr>
              <w:t>Planirana sredstva</w:t>
            </w:r>
          </w:p>
        </w:tc>
      </w:tr>
      <w:tr w:rsidR="00773B95" w:rsidRPr="00773B95" w14:paraId="12A86BC9" w14:textId="77777777" w:rsidTr="005D47AD">
        <w:trPr>
          <w:trHeight w:val="207"/>
        </w:trPr>
        <w:tc>
          <w:tcPr>
            <w:tcW w:w="6204" w:type="dxa"/>
            <w:vMerge/>
            <w:vAlign w:val="center"/>
            <w:hideMark/>
          </w:tcPr>
          <w:p w14:paraId="740761C7" w14:textId="77777777" w:rsidR="005119F1" w:rsidRPr="00773B95" w:rsidRDefault="005119F1" w:rsidP="005119F1">
            <w:pPr>
              <w:rPr>
                <w:sz w:val="20"/>
                <w:szCs w:val="20"/>
              </w:rPr>
            </w:pPr>
          </w:p>
        </w:tc>
        <w:tc>
          <w:tcPr>
            <w:tcW w:w="1275" w:type="dxa"/>
            <w:shd w:val="clear" w:color="auto" w:fill="auto"/>
            <w:noWrap/>
            <w:vAlign w:val="bottom"/>
            <w:hideMark/>
          </w:tcPr>
          <w:p w14:paraId="5A3F0FCB" w14:textId="493F6345" w:rsidR="005119F1" w:rsidRPr="00773B95" w:rsidRDefault="005119F1" w:rsidP="005119F1">
            <w:pPr>
              <w:jc w:val="center"/>
              <w:rPr>
                <w:sz w:val="20"/>
                <w:szCs w:val="20"/>
              </w:rPr>
            </w:pPr>
            <w:r w:rsidRPr="00773B95">
              <w:rPr>
                <w:sz w:val="20"/>
                <w:szCs w:val="20"/>
              </w:rPr>
              <w:t>2022.</w:t>
            </w:r>
          </w:p>
        </w:tc>
        <w:tc>
          <w:tcPr>
            <w:tcW w:w="1276" w:type="dxa"/>
            <w:shd w:val="clear" w:color="auto" w:fill="auto"/>
            <w:noWrap/>
            <w:vAlign w:val="bottom"/>
            <w:hideMark/>
          </w:tcPr>
          <w:p w14:paraId="404DCC5E" w14:textId="0E898D1D" w:rsidR="005119F1" w:rsidRPr="00773B95" w:rsidRDefault="005119F1" w:rsidP="005119F1">
            <w:pPr>
              <w:jc w:val="center"/>
              <w:rPr>
                <w:sz w:val="20"/>
                <w:szCs w:val="20"/>
              </w:rPr>
            </w:pPr>
            <w:r w:rsidRPr="00773B95">
              <w:rPr>
                <w:sz w:val="20"/>
                <w:szCs w:val="20"/>
              </w:rPr>
              <w:t>2023.</w:t>
            </w:r>
          </w:p>
        </w:tc>
        <w:tc>
          <w:tcPr>
            <w:tcW w:w="1276" w:type="dxa"/>
            <w:shd w:val="clear" w:color="auto" w:fill="auto"/>
            <w:noWrap/>
            <w:vAlign w:val="bottom"/>
            <w:hideMark/>
          </w:tcPr>
          <w:p w14:paraId="03A60207" w14:textId="229DD013" w:rsidR="005119F1" w:rsidRPr="00773B95" w:rsidRDefault="005119F1" w:rsidP="005119F1">
            <w:pPr>
              <w:jc w:val="center"/>
              <w:rPr>
                <w:sz w:val="20"/>
                <w:szCs w:val="20"/>
              </w:rPr>
            </w:pPr>
            <w:r w:rsidRPr="00773B95">
              <w:rPr>
                <w:sz w:val="20"/>
                <w:szCs w:val="20"/>
              </w:rPr>
              <w:t>2024.</w:t>
            </w:r>
          </w:p>
        </w:tc>
      </w:tr>
      <w:tr w:rsidR="00773B95" w:rsidRPr="00773B95" w14:paraId="689D6563" w14:textId="77777777" w:rsidTr="00DA04AA">
        <w:trPr>
          <w:trHeight w:val="416"/>
        </w:trPr>
        <w:tc>
          <w:tcPr>
            <w:tcW w:w="6204" w:type="dxa"/>
            <w:shd w:val="clear" w:color="auto" w:fill="auto"/>
            <w:noWrap/>
            <w:vAlign w:val="center"/>
            <w:hideMark/>
          </w:tcPr>
          <w:p w14:paraId="18C1912B" w14:textId="77777777" w:rsidR="005119F1" w:rsidRPr="00773B95" w:rsidRDefault="005119F1" w:rsidP="005119F1">
            <w:pPr>
              <w:jc w:val="both"/>
              <w:rPr>
                <w:sz w:val="20"/>
                <w:szCs w:val="20"/>
              </w:rPr>
            </w:pPr>
            <w:r w:rsidRPr="00773B95">
              <w:rPr>
                <w:sz w:val="20"/>
                <w:szCs w:val="20"/>
              </w:rPr>
              <w:t>U aktivnosti su planirana sredstva za opremanje učionica, nabavu informatičke opreme i nabavu knjiga za školsku knjižnicu na teret općih prihoda i primitaka Grada Samobora te za nabavu udžbenika i obvezne lektire na teret Ministarstva znanosti i obrazovanja, a temeljem iskazanih potreba proračunskog korisnika.</w:t>
            </w:r>
          </w:p>
          <w:p w14:paraId="28AA7493" w14:textId="54EAF04B" w:rsidR="005119F1" w:rsidRPr="00773B95" w:rsidRDefault="005119F1" w:rsidP="005119F1">
            <w:pPr>
              <w:jc w:val="both"/>
              <w:rPr>
                <w:sz w:val="20"/>
                <w:szCs w:val="20"/>
              </w:rPr>
            </w:pPr>
            <w:r w:rsidRPr="00773B95">
              <w:rPr>
                <w:sz w:val="20"/>
                <w:szCs w:val="20"/>
              </w:rPr>
              <w:t>Ishodište za planirane rashode temelji se na stvarnim potrebama proračunskog korisnika.</w:t>
            </w:r>
          </w:p>
        </w:tc>
        <w:tc>
          <w:tcPr>
            <w:tcW w:w="1275" w:type="dxa"/>
            <w:shd w:val="clear" w:color="auto" w:fill="auto"/>
            <w:noWrap/>
            <w:vAlign w:val="center"/>
            <w:hideMark/>
          </w:tcPr>
          <w:p w14:paraId="2E46FF2C" w14:textId="18A8AB7D" w:rsidR="005119F1" w:rsidRPr="00773B95" w:rsidRDefault="005119F1" w:rsidP="005119F1">
            <w:pPr>
              <w:jc w:val="right"/>
              <w:rPr>
                <w:b/>
                <w:sz w:val="20"/>
                <w:szCs w:val="20"/>
              </w:rPr>
            </w:pPr>
            <w:r w:rsidRPr="00773B95">
              <w:rPr>
                <w:b/>
                <w:sz w:val="20"/>
                <w:szCs w:val="20"/>
              </w:rPr>
              <w:t>146.500</w:t>
            </w:r>
          </w:p>
        </w:tc>
        <w:tc>
          <w:tcPr>
            <w:tcW w:w="1276" w:type="dxa"/>
            <w:shd w:val="clear" w:color="auto" w:fill="auto"/>
            <w:noWrap/>
            <w:vAlign w:val="center"/>
            <w:hideMark/>
          </w:tcPr>
          <w:p w14:paraId="74B817AB" w14:textId="555908AE" w:rsidR="005119F1" w:rsidRPr="00773B95" w:rsidRDefault="005119F1" w:rsidP="005119F1">
            <w:pPr>
              <w:jc w:val="right"/>
              <w:rPr>
                <w:b/>
                <w:sz w:val="20"/>
                <w:szCs w:val="20"/>
              </w:rPr>
            </w:pPr>
            <w:r w:rsidRPr="00773B95">
              <w:rPr>
                <w:b/>
                <w:sz w:val="20"/>
                <w:szCs w:val="20"/>
              </w:rPr>
              <w:t>88.500</w:t>
            </w:r>
          </w:p>
        </w:tc>
        <w:tc>
          <w:tcPr>
            <w:tcW w:w="1276" w:type="dxa"/>
            <w:shd w:val="clear" w:color="auto" w:fill="auto"/>
            <w:noWrap/>
            <w:vAlign w:val="center"/>
            <w:hideMark/>
          </w:tcPr>
          <w:p w14:paraId="5570EF69" w14:textId="15946BDC" w:rsidR="005119F1" w:rsidRPr="00773B95" w:rsidRDefault="005119F1" w:rsidP="005119F1">
            <w:pPr>
              <w:jc w:val="right"/>
              <w:rPr>
                <w:b/>
                <w:sz w:val="20"/>
                <w:szCs w:val="20"/>
              </w:rPr>
            </w:pPr>
            <w:r w:rsidRPr="00773B95">
              <w:rPr>
                <w:b/>
                <w:sz w:val="20"/>
                <w:szCs w:val="20"/>
              </w:rPr>
              <w:t>88.500</w:t>
            </w:r>
          </w:p>
        </w:tc>
      </w:tr>
      <w:tr w:rsidR="00773B95" w:rsidRPr="00773B95" w14:paraId="13FA58E4" w14:textId="77777777" w:rsidTr="00614FE8">
        <w:trPr>
          <w:trHeight w:val="266"/>
        </w:trPr>
        <w:tc>
          <w:tcPr>
            <w:tcW w:w="10031" w:type="dxa"/>
            <w:gridSpan w:val="4"/>
            <w:shd w:val="clear" w:color="000000" w:fill="D9D9D9"/>
            <w:noWrap/>
            <w:hideMark/>
          </w:tcPr>
          <w:p w14:paraId="01F44B53" w14:textId="77777777" w:rsidR="005119F1" w:rsidRPr="00773B95" w:rsidRDefault="005119F1" w:rsidP="005119F1">
            <w:pPr>
              <w:rPr>
                <w:b/>
                <w:bCs/>
                <w:iCs/>
              </w:rPr>
            </w:pPr>
            <w:r w:rsidRPr="00773B95">
              <w:rPr>
                <w:b/>
                <w:bCs/>
                <w:iCs/>
              </w:rPr>
              <w:t>Program:  DODATNE POTREBE U OSNOVNOM ŠKOLSTVU</w:t>
            </w:r>
          </w:p>
        </w:tc>
      </w:tr>
      <w:tr w:rsidR="00773B95" w:rsidRPr="00773B95" w14:paraId="0483AEB0" w14:textId="77777777" w:rsidTr="00614FE8">
        <w:trPr>
          <w:trHeight w:val="374"/>
        </w:trPr>
        <w:tc>
          <w:tcPr>
            <w:tcW w:w="10031" w:type="dxa"/>
            <w:gridSpan w:val="4"/>
            <w:shd w:val="clear" w:color="auto" w:fill="auto"/>
            <w:noWrap/>
            <w:hideMark/>
          </w:tcPr>
          <w:p w14:paraId="6B47E8A5" w14:textId="77777777" w:rsidR="005119F1" w:rsidRPr="00773B95" w:rsidRDefault="005119F1" w:rsidP="005119F1">
            <w:pPr>
              <w:rPr>
                <w:sz w:val="20"/>
                <w:szCs w:val="20"/>
              </w:rPr>
            </w:pPr>
            <w:r w:rsidRPr="00773B95">
              <w:rPr>
                <w:sz w:val="20"/>
                <w:szCs w:val="20"/>
              </w:rPr>
              <w:t>Zakonske i druge pravne osnove programa:</w:t>
            </w:r>
          </w:p>
          <w:p w14:paraId="40B4F841" w14:textId="77777777" w:rsidR="005119F1" w:rsidRPr="00773B95" w:rsidRDefault="005119F1" w:rsidP="0041214D">
            <w:pPr>
              <w:numPr>
                <w:ilvl w:val="0"/>
                <w:numId w:val="25"/>
              </w:numPr>
              <w:spacing w:line="276" w:lineRule="auto"/>
              <w:contextualSpacing/>
              <w:rPr>
                <w:sz w:val="20"/>
                <w:szCs w:val="20"/>
              </w:rPr>
            </w:pPr>
            <w:r w:rsidRPr="00773B95">
              <w:rPr>
                <w:sz w:val="20"/>
                <w:szCs w:val="20"/>
              </w:rPr>
              <w:t xml:space="preserve">Zakon o odgoju i obrazovanju u osnovnoj i srednjoj školi (NN 126/12 – pročišćeni tekst, 94/13, 152/14, 7/17, 68/18, 98/19 i 64/20) </w:t>
            </w:r>
          </w:p>
          <w:p w14:paraId="1B9A2B81" w14:textId="755D2F74" w:rsidR="005119F1" w:rsidRPr="00773B95" w:rsidRDefault="005119F1" w:rsidP="005E0223">
            <w:pPr>
              <w:pStyle w:val="Odlomakpopisa"/>
              <w:numPr>
                <w:ilvl w:val="0"/>
                <w:numId w:val="25"/>
              </w:numPr>
              <w:spacing w:after="0"/>
              <w:rPr>
                <w:sz w:val="20"/>
                <w:szCs w:val="20"/>
              </w:rPr>
            </w:pPr>
            <w:r w:rsidRPr="00773B95">
              <w:rPr>
                <w:rFonts w:ascii="Times New Roman" w:eastAsia="Times New Roman" w:hAnsi="Times New Roman"/>
                <w:sz w:val="20"/>
                <w:szCs w:val="20"/>
                <w:lang w:eastAsia="hr-HR"/>
              </w:rPr>
              <w:t>Pravilnik o mjerilima i načinu sufinanciranja širih javnih potreba za učenike osnovnih škola s područja grada Samobora kojeg gradonačelni</w:t>
            </w:r>
            <w:r w:rsidR="00E3177A" w:rsidRPr="00773B95">
              <w:rPr>
                <w:rFonts w:ascii="Times New Roman" w:eastAsia="Times New Roman" w:hAnsi="Times New Roman"/>
                <w:sz w:val="20"/>
                <w:szCs w:val="20"/>
                <w:lang w:eastAsia="hr-HR"/>
              </w:rPr>
              <w:t>ca</w:t>
            </w:r>
            <w:r w:rsidRPr="00773B95">
              <w:rPr>
                <w:rFonts w:ascii="Times New Roman" w:eastAsia="Times New Roman" w:hAnsi="Times New Roman"/>
                <w:sz w:val="20"/>
                <w:szCs w:val="20"/>
                <w:lang w:eastAsia="hr-HR"/>
              </w:rPr>
              <w:t xml:space="preserve"> donosi za svaku školsku godinu.</w:t>
            </w:r>
          </w:p>
        </w:tc>
      </w:tr>
      <w:tr w:rsidR="00773B95" w:rsidRPr="00773B95" w14:paraId="4538748C" w14:textId="77777777" w:rsidTr="007A1F7D">
        <w:trPr>
          <w:trHeight w:val="292"/>
        </w:trPr>
        <w:tc>
          <w:tcPr>
            <w:tcW w:w="10031" w:type="dxa"/>
            <w:gridSpan w:val="4"/>
            <w:shd w:val="clear" w:color="auto" w:fill="auto"/>
          </w:tcPr>
          <w:p w14:paraId="374EBB78" w14:textId="77777777" w:rsidR="00460352" w:rsidRPr="00773B95" w:rsidRDefault="00460352" w:rsidP="00460352">
            <w:pPr>
              <w:rPr>
                <w:bCs/>
                <w:sz w:val="20"/>
                <w:szCs w:val="20"/>
              </w:rPr>
            </w:pPr>
            <w:r w:rsidRPr="00773B95">
              <w:rPr>
                <w:b/>
                <w:sz w:val="20"/>
                <w:szCs w:val="20"/>
              </w:rPr>
              <w:t>Razvojna mjera</w:t>
            </w:r>
            <w:r w:rsidRPr="00773B95">
              <w:rPr>
                <w:bCs/>
                <w:sz w:val="20"/>
                <w:szCs w:val="20"/>
              </w:rPr>
              <w:t xml:space="preserve"> </w:t>
            </w:r>
            <w:r w:rsidRPr="00773B95">
              <w:rPr>
                <w:bCs/>
                <w:i/>
                <w:iCs/>
                <w:sz w:val="20"/>
                <w:szCs w:val="20"/>
              </w:rPr>
              <w:t>(poveznica sa strateškim okvirom Provedbenog programa Grada Samobora za razdoblje 2021.- 2025.):</w:t>
            </w:r>
          </w:p>
          <w:p w14:paraId="627ABB24" w14:textId="77777777" w:rsidR="00460352" w:rsidRPr="00773B95" w:rsidRDefault="00460352" w:rsidP="00460352">
            <w:pPr>
              <w:rPr>
                <w:bCs/>
                <w:i/>
                <w:iCs/>
                <w:sz w:val="20"/>
                <w:szCs w:val="20"/>
              </w:rPr>
            </w:pPr>
            <w:r w:rsidRPr="00773B95">
              <w:rPr>
                <w:bCs/>
                <w:i/>
                <w:iCs/>
                <w:sz w:val="20"/>
                <w:szCs w:val="20"/>
              </w:rPr>
              <w:t>4. Odgoj i obrazovanje</w:t>
            </w:r>
          </w:p>
          <w:p w14:paraId="196A3809" w14:textId="77777777" w:rsidR="00460352" w:rsidRPr="00773B95" w:rsidRDefault="00460352" w:rsidP="00460352">
            <w:pPr>
              <w:rPr>
                <w:b/>
                <w:sz w:val="20"/>
                <w:szCs w:val="20"/>
              </w:rPr>
            </w:pPr>
          </w:p>
          <w:p w14:paraId="1AF47096" w14:textId="77777777" w:rsidR="00460352" w:rsidRPr="00773B95" w:rsidRDefault="00460352" w:rsidP="00460352">
            <w:pPr>
              <w:rPr>
                <w:b/>
                <w:sz w:val="20"/>
                <w:szCs w:val="20"/>
              </w:rPr>
            </w:pPr>
            <w:r w:rsidRPr="00773B95">
              <w:rPr>
                <w:b/>
                <w:sz w:val="20"/>
                <w:szCs w:val="20"/>
              </w:rPr>
              <w:t>Pokazatelji rezultata:</w:t>
            </w:r>
          </w:p>
          <w:p w14:paraId="6EB23216" w14:textId="2E8FF0A0" w:rsidR="005119F1" w:rsidRPr="00773B95" w:rsidRDefault="00460352" w:rsidP="00460352">
            <w:pPr>
              <w:rPr>
                <w:sz w:val="20"/>
                <w:szCs w:val="20"/>
              </w:rPr>
            </w:pPr>
            <w:r w:rsidRPr="00773B95">
              <w:rPr>
                <w:bCs/>
                <w:sz w:val="20"/>
                <w:szCs w:val="20"/>
              </w:rPr>
              <w:t>Sukladno Prilogu 1. Provedbenog programa Grada Samobora za razdoblje 2021. – 2025.</w:t>
            </w:r>
          </w:p>
        </w:tc>
      </w:tr>
      <w:tr w:rsidR="00773B95" w:rsidRPr="00773B95" w14:paraId="0DB00A69" w14:textId="77777777" w:rsidTr="005D47AD">
        <w:trPr>
          <w:trHeight w:val="300"/>
        </w:trPr>
        <w:tc>
          <w:tcPr>
            <w:tcW w:w="10031" w:type="dxa"/>
            <w:gridSpan w:val="4"/>
            <w:shd w:val="clear" w:color="000000" w:fill="F2F2F2"/>
            <w:hideMark/>
          </w:tcPr>
          <w:p w14:paraId="21DBF0C2" w14:textId="77777777" w:rsidR="005119F1" w:rsidRPr="00773B95" w:rsidRDefault="005119F1" w:rsidP="005119F1">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IZBORNA NASTAVA I OSTALE IZVANNASTAVNE AKTIVNOSTI</w:t>
            </w:r>
          </w:p>
        </w:tc>
      </w:tr>
      <w:tr w:rsidR="00773B95" w:rsidRPr="00773B95" w14:paraId="3F4130B9" w14:textId="77777777" w:rsidTr="005D47AD">
        <w:trPr>
          <w:trHeight w:val="251"/>
        </w:trPr>
        <w:tc>
          <w:tcPr>
            <w:tcW w:w="6204" w:type="dxa"/>
            <w:vMerge w:val="restart"/>
            <w:shd w:val="clear" w:color="auto" w:fill="auto"/>
            <w:vAlign w:val="center"/>
            <w:hideMark/>
          </w:tcPr>
          <w:p w14:paraId="358C2002" w14:textId="77777777" w:rsidR="005119F1" w:rsidRPr="00773B95" w:rsidRDefault="005119F1" w:rsidP="005119F1">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5BB4B99A" w14:textId="77777777" w:rsidR="005119F1" w:rsidRPr="00773B95" w:rsidRDefault="005119F1" w:rsidP="005119F1">
            <w:pPr>
              <w:jc w:val="center"/>
              <w:rPr>
                <w:sz w:val="20"/>
                <w:szCs w:val="20"/>
              </w:rPr>
            </w:pPr>
            <w:r w:rsidRPr="00773B95">
              <w:rPr>
                <w:sz w:val="20"/>
                <w:szCs w:val="20"/>
              </w:rPr>
              <w:t>Planirana sredstva</w:t>
            </w:r>
          </w:p>
        </w:tc>
      </w:tr>
      <w:tr w:rsidR="00773B95" w:rsidRPr="00773B95" w14:paraId="0A1F61C3" w14:textId="77777777" w:rsidTr="005D47AD">
        <w:trPr>
          <w:trHeight w:val="207"/>
        </w:trPr>
        <w:tc>
          <w:tcPr>
            <w:tcW w:w="6204" w:type="dxa"/>
            <w:vMerge/>
            <w:vAlign w:val="center"/>
            <w:hideMark/>
          </w:tcPr>
          <w:p w14:paraId="42F6F2A3" w14:textId="77777777" w:rsidR="00460352" w:rsidRPr="00773B95" w:rsidRDefault="00460352" w:rsidP="00460352">
            <w:pPr>
              <w:rPr>
                <w:sz w:val="20"/>
                <w:szCs w:val="20"/>
              </w:rPr>
            </w:pPr>
          </w:p>
        </w:tc>
        <w:tc>
          <w:tcPr>
            <w:tcW w:w="1275" w:type="dxa"/>
            <w:shd w:val="clear" w:color="auto" w:fill="auto"/>
            <w:noWrap/>
            <w:vAlign w:val="bottom"/>
            <w:hideMark/>
          </w:tcPr>
          <w:p w14:paraId="16C7315B" w14:textId="137CC3BF" w:rsidR="00460352" w:rsidRPr="00773B95" w:rsidRDefault="00460352" w:rsidP="00460352">
            <w:pPr>
              <w:jc w:val="center"/>
              <w:rPr>
                <w:sz w:val="20"/>
                <w:szCs w:val="20"/>
              </w:rPr>
            </w:pPr>
            <w:r w:rsidRPr="00773B95">
              <w:rPr>
                <w:sz w:val="20"/>
                <w:szCs w:val="20"/>
              </w:rPr>
              <w:t>2022.</w:t>
            </w:r>
          </w:p>
        </w:tc>
        <w:tc>
          <w:tcPr>
            <w:tcW w:w="1276" w:type="dxa"/>
            <w:shd w:val="clear" w:color="auto" w:fill="auto"/>
            <w:noWrap/>
            <w:vAlign w:val="bottom"/>
            <w:hideMark/>
          </w:tcPr>
          <w:p w14:paraId="72BD373D" w14:textId="03C13882" w:rsidR="00460352" w:rsidRPr="00773B95" w:rsidRDefault="00460352" w:rsidP="00460352">
            <w:pPr>
              <w:jc w:val="center"/>
              <w:rPr>
                <w:sz w:val="20"/>
                <w:szCs w:val="20"/>
              </w:rPr>
            </w:pPr>
            <w:r w:rsidRPr="00773B95">
              <w:rPr>
                <w:sz w:val="20"/>
                <w:szCs w:val="20"/>
              </w:rPr>
              <w:t>2023.</w:t>
            </w:r>
          </w:p>
        </w:tc>
        <w:tc>
          <w:tcPr>
            <w:tcW w:w="1276" w:type="dxa"/>
            <w:shd w:val="clear" w:color="auto" w:fill="auto"/>
            <w:noWrap/>
            <w:vAlign w:val="bottom"/>
            <w:hideMark/>
          </w:tcPr>
          <w:p w14:paraId="5FFD0E6D" w14:textId="1FC4A187" w:rsidR="00460352" w:rsidRPr="00773B95" w:rsidRDefault="00460352" w:rsidP="00460352">
            <w:pPr>
              <w:jc w:val="center"/>
              <w:rPr>
                <w:sz w:val="20"/>
                <w:szCs w:val="20"/>
              </w:rPr>
            </w:pPr>
            <w:r w:rsidRPr="00773B95">
              <w:rPr>
                <w:sz w:val="20"/>
                <w:szCs w:val="20"/>
              </w:rPr>
              <w:t>2024.</w:t>
            </w:r>
          </w:p>
        </w:tc>
      </w:tr>
      <w:tr w:rsidR="00773B95" w:rsidRPr="00773B95" w14:paraId="246BDAC6" w14:textId="77777777" w:rsidTr="00C84818">
        <w:trPr>
          <w:trHeight w:val="416"/>
        </w:trPr>
        <w:tc>
          <w:tcPr>
            <w:tcW w:w="6204" w:type="dxa"/>
            <w:shd w:val="clear" w:color="auto" w:fill="auto"/>
            <w:noWrap/>
            <w:vAlign w:val="center"/>
            <w:hideMark/>
          </w:tcPr>
          <w:p w14:paraId="477EFC79" w14:textId="77777777" w:rsidR="00460352" w:rsidRPr="00773B95" w:rsidRDefault="00460352" w:rsidP="00460352">
            <w:pPr>
              <w:jc w:val="both"/>
              <w:rPr>
                <w:sz w:val="20"/>
                <w:szCs w:val="20"/>
              </w:rPr>
            </w:pPr>
            <w:r w:rsidRPr="00773B95">
              <w:rPr>
                <w:sz w:val="20"/>
                <w:szCs w:val="20"/>
              </w:rPr>
              <w:t>Grad Samobor za osnovne škole osigurava financijska sredstva za financiranje izborne nastave i ostalih izvannastavnih aktivnosti te ostalih programa u osnovnim školama. Cilj jest podizanje standarda učeničkog obrazovanja.</w:t>
            </w:r>
          </w:p>
          <w:p w14:paraId="312E1C7C" w14:textId="6DA88AF1" w:rsidR="00460352" w:rsidRPr="00773B95" w:rsidRDefault="00460352" w:rsidP="00460352">
            <w:pPr>
              <w:spacing w:after="120"/>
              <w:rPr>
                <w:sz w:val="20"/>
                <w:szCs w:val="20"/>
              </w:rPr>
            </w:pPr>
            <w:r w:rsidRPr="00773B95">
              <w:rPr>
                <w:sz w:val="20"/>
                <w:szCs w:val="20"/>
              </w:rPr>
              <w:t>Ishodište za planirane rashode temelji se na broju grupa izborne nastave i izvannastavnih aktivnosti te broju učenika, korisnika programa.</w:t>
            </w:r>
          </w:p>
        </w:tc>
        <w:tc>
          <w:tcPr>
            <w:tcW w:w="1275" w:type="dxa"/>
            <w:shd w:val="clear" w:color="auto" w:fill="auto"/>
            <w:noWrap/>
            <w:vAlign w:val="center"/>
            <w:hideMark/>
          </w:tcPr>
          <w:p w14:paraId="51078382" w14:textId="31A57B52" w:rsidR="00460352" w:rsidRPr="00773B95" w:rsidRDefault="00460352" w:rsidP="00460352">
            <w:pPr>
              <w:jc w:val="right"/>
              <w:rPr>
                <w:b/>
                <w:sz w:val="20"/>
                <w:szCs w:val="20"/>
              </w:rPr>
            </w:pPr>
            <w:r w:rsidRPr="00773B95">
              <w:rPr>
                <w:rFonts w:eastAsia="Calibri"/>
                <w:b/>
                <w:sz w:val="20"/>
                <w:szCs w:val="20"/>
              </w:rPr>
              <w:t>46.700</w:t>
            </w:r>
          </w:p>
        </w:tc>
        <w:tc>
          <w:tcPr>
            <w:tcW w:w="1276" w:type="dxa"/>
            <w:shd w:val="clear" w:color="auto" w:fill="auto"/>
            <w:noWrap/>
            <w:vAlign w:val="center"/>
            <w:hideMark/>
          </w:tcPr>
          <w:p w14:paraId="284CF07D" w14:textId="256DA1A2" w:rsidR="00460352" w:rsidRPr="00773B95" w:rsidRDefault="00460352" w:rsidP="00460352">
            <w:pPr>
              <w:jc w:val="right"/>
              <w:rPr>
                <w:b/>
                <w:sz w:val="20"/>
                <w:szCs w:val="20"/>
              </w:rPr>
            </w:pPr>
            <w:r w:rsidRPr="00773B95">
              <w:rPr>
                <w:rFonts w:eastAsia="Calibri"/>
                <w:b/>
                <w:sz w:val="20"/>
                <w:szCs w:val="20"/>
              </w:rPr>
              <w:t>53.000</w:t>
            </w:r>
          </w:p>
        </w:tc>
        <w:tc>
          <w:tcPr>
            <w:tcW w:w="1276" w:type="dxa"/>
            <w:shd w:val="clear" w:color="auto" w:fill="auto"/>
            <w:noWrap/>
            <w:vAlign w:val="center"/>
            <w:hideMark/>
          </w:tcPr>
          <w:p w14:paraId="2AB2B238" w14:textId="747D79BD" w:rsidR="00460352" w:rsidRPr="00773B95" w:rsidRDefault="00460352" w:rsidP="00460352">
            <w:pPr>
              <w:jc w:val="right"/>
              <w:rPr>
                <w:b/>
                <w:sz w:val="20"/>
                <w:szCs w:val="20"/>
              </w:rPr>
            </w:pPr>
            <w:r w:rsidRPr="00773B95">
              <w:rPr>
                <w:rFonts w:eastAsia="Calibri"/>
                <w:b/>
                <w:sz w:val="20"/>
                <w:szCs w:val="20"/>
              </w:rPr>
              <w:t>53.000</w:t>
            </w:r>
          </w:p>
        </w:tc>
      </w:tr>
      <w:tr w:rsidR="00773B95" w:rsidRPr="00773B95" w14:paraId="2C47541F" w14:textId="77777777" w:rsidTr="005D47AD">
        <w:trPr>
          <w:trHeight w:val="300"/>
        </w:trPr>
        <w:tc>
          <w:tcPr>
            <w:tcW w:w="10031" w:type="dxa"/>
            <w:gridSpan w:val="4"/>
            <w:shd w:val="clear" w:color="000000" w:fill="F2F2F2"/>
            <w:hideMark/>
          </w:tcPr>
          <w:p w14:paraId="09A223E2" w14:textId="77777777" w:rsidR="005119F1" w:rsidRPr="00773B95" w:rsidRDefault="005119F1" w:rsidP="005119F1">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PRODUŽENI BORAVAK I ŠKOLSKA PREHRANA</w:t>
            </w:r>
          </w:p>
        </w:tc>
      </w:tr>
      <w:tr w:rsidR="00773B95" w:rsidRPr="00773B95" w14:paraId="52D210EF" w14:textId="77777777" w:rsidTr="005D47AD">
        <w:trPr>
          <w:trHeight w:val="251"/>
        </w:trPr>
        <w:tc>
          <w:tcPr>
            <w:tcW w:w="6204" w:type="dxa"/>
            <w:vMerge w:val="restart"/>
            <w:shd w:val="clear" w:color="auto" w:fill="auto"/>
            <w:vAlign w:val="center"/>
            <w:hideMark/>
          </w:tcPr>
          <w:p w14:paraId="4772EA84" w14:textId="77777777" w:rsidR="005119F1" w:rsidRPr="00773B95" w:rsidRDefault="005119F1" w:rsidP="005119F1">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1E9B9C90" w14:textId="77777777" w:rsidR="005119F1" w:rsidRPr="00773B95" w:rsidRDefault="005119F1" w:rsidP="005119F1">
            <w:pPr>
              <w:jc w:val="center"/>
              <w:rPr>
                <w:sz w:val="20"/>
                <w:szCs w:val="20"/>
              </w:rPr>
            </w:pPr>
            <w:r w:rsidRPr="00773B95">
              <w:rPr>
                <w:sz w:val="20"/>
                <w:szCs w:val="20"/>
              </w:rPr>
              <w:t>Planirana sredstva</w:t>
            </w:r>
          </w:p>
        </w:tc>
      </w:tr>
      <w:tr w:rsidR="00773B95" w:rsidRPr="00773B95" w14:paraId="3972A99E" w14:textId="77777777" w:rsidTr="005D47AD">
        <w:trPr>
          <w:trHeight w:val="207"/>
        </w:trPr>
        <w:tc>
          <w:tcPr>
            <w:tcW w:w="6204" w:type="dxa"/>
            <w:vMerge/>
            <w:vAlign w:val="center"/>
            <w:hideMark/>
          </w:tcPr>
          <w:p w14:paraId="5FE08BBF" w14:textId="77777777" w:rsidR="00460352" w:rsidRPr="00773B95" w:rsidRDefault="00460352" w:rsidP="00460352">
            <w:pPr>
              <w:rPr>
                <w:sz w:val="20"/>
                <w:szCs w:val="20"/>
              </w:rPr>
            </w:pPr>
          </w:p>
        </w:tc>
        <w:tc>
          <w:tcPr>
            <w:tcW w:w="1275" w:type="dxa"/>
            <w:shd w:val="clear" w:color="auto" w:fill="auto"/>
            <w:noWrap/>
            <w:vAlign w:val="bottom"/>
            <w:hideMark/>
          </w:tcPr>
          <w:p w14:paraId="445DFFF2" w14:textId="7CD7CB07" w:rsidR="00460352" w:rsidRPr="00773B95" w:rsidRDefault="00460352" w:rsidP="00460352">
            <w:pPr>
              <w:jc w:val="center"/>
              <w:rPr>
                <w:sz w:val="20"/>
                <w:szCs w:val="20"/>
              </w:rPr>
            </w:pPr>
            <w:r w:rsidRPr="00773B95">
              <w:rPr>
                <w:sz w:val="20"/>
                <w:szCs w:val="20"/>
              </w:rPr>
              <w:t>2022.</w:t>
            </w:r>
          </w:p>
        </w:tc>
        <w:tc>
          <w:tcPr>
            <w:tcW w:w="1276" w:type="dxa"/>
            <w:shd w:val="clear" w:color="auto" w:fill="auto"/>
            <w:noWrap/>
            <w:vAlign w:val="bottom"/>
            <w:hideMark/>
          </w:tcPr>
          <w:p w14:paraId="6530AD6B" w14:textId="51DA5ECE" w:rsidR="00460352" w:rsidRPr="00773B95" w:rsidRDefault="00460352" w:rsidP="00460352">
            <w:pPr>
              <w:jc w:val="center"/>
              <w:rPr>
                <w:sz w:val="20"/>
                <w:szCs w:val="20"/>
              </w:rPr>
            </w:pPr>
            <w:r w:rsidRPr="00773B95">
              <w:rPr>
                <w:sz w:val="20"/>
                <w:szCs w:val="20"/>
              </w:rPr>
              <w:t>2023.</w:t>
            </w:r>
          </w:p>
        </w:tc>
        <w:tc>
          <w:tcPr>
            <w:tcW w:w="1276" w:type="dxa"/>
            <w:shd w:val="clear" w:color="auto" w:fill="auto"/>
            <w:noWrap/>
            <w:vAlign w:val="bottom"/>
            <w:hideMark/>
          </w:tcPr>
          <w:p w14:paraId="1779DF27" w14:textId="13EAB344" w:rsidR="00460352" w:rsidRPr="00773B95" w:rsidRDefault="00460352" w:rsidP="00460352">
            <w:pPr>
              <w:jc w:val="center"/>
              <w:rPr>
                <w:sz w:val="20"/>
                <w:szCs w:val="20"/>
              </w:rPr>
            </w:pPr>
            <w:r w:rsidRPr="00773B95">
              <w:rPr>
                <w:sz w:val="20"/>
                <w:szCs w:val="20"/>
              </w:rPr>
              <w:t>2024.</w:t>
            </w:r>
          </w:p>
        </w:tc>
      </w:tr>
      <w:tr w:rsidR="00773B95" w:rsidRPr="00773B95" w14:paraId="3E86CFA1" w14:textId="77777777" w:rsidTr="007F72E8">
        <w:trPr>
          <w:trHeight w:val="416"/>
        </w:trPr>
        <w:tc>
          <w:tcPr>
            <w:tcW w:w="6204" w:type="dxa"/>
            <w:shd w:val="clear" w:color="auto" w:fill="auto"/>
            <w:noWrap/>
            <w:vAlign w:val="center"/>
            <w:hideMark/>
          </w:tcPr>
          <w:p w14:paraId="2CD08A0D" w14:textId="77777777" w:rsidR="00460352" w:rsidRPr="00773B95" w:rsidRDefault="00460352" w:rsidP="00460352">
            <w:pPr>
              <w:jc w:val="both"/>
              <w:rPr>
                <w:sz w:val="20"/>
                <w:szCs w:val="20"/>
              </w:rPr>
            </w:pPr>
            <w:r w:rsidRPr="00773B95">
              <w:rPr>
                <w:sz w:val="20"/>
                <w:szCs w:val="20"/>
              </w:rPr>
              <w:lastRenderedPageBreak/>
              <w:t xml:space="preserve">U okviru ove aktivnosti Grad Samobor sufinancira školsku prehranu za učenike slabijeg socijalnog statusa, učenike korisnike dječjeg doplatka te u potpunosti financira prehranu trećeg odnosno svakog sljedećeg djeteta čija su braća/sestre rane ili predškolske dobi i/ili </w:t>
            </w:r>
            <w:proofErr w:type="spellStart"/>
            <w:r w:rsidRPr="00773B95">
              <w:rPr>
                <w:sz w:val="20"/>
                <w:szCs w:val="20"/>
              </w:rPr>
              <w:t>polaznci</w:t>
            </w:r>
            <w:proofErr w:type="spellEnd"/>
            <w:r w:rsidRPr="00773B95">
              <w:rPr>
                <w:sz w:val="20"/>
                <w:szCs w:val="20"/>
              </w:rPr>
              <w:t xml:space="preserve"> osnovne/srednje škole i sve učenike koji pohađaju područnu školu Manja Vas radi rada u otežanim uvjetima.</w:t>
            </w:r>
          </w:p>
          <w:p w14:paraId="574CD41C" w14:textId="77777777" w:rsidR="00460352" w:rsidRPr="00773B95" w:rsidRDefault="00460352" w:rsidP="00460352">
            <w:pPr>
              <w:jc w:val="both"/>
              <w:rPr>
                <w:sz w:val="20"/>
                <w:szCs w:val="20"/>
              </w:rPr>
            </w:pPr>
            <w:r w:rsidRPr="00773B95">
              <w:rPr>
                <w:sz w:val="20"/>
                <w:szCs w:val="20"/>
              </w:rPr>
              <w:t>Ishodište za planirane rashode temelji se na broju učenika korisnika školske kuhinje te sukladno broju učenika koji zadovoljavaju kriterije za financiranje ili sufinanciranje školske prehrane utvrđene Pravilnikom o mjerilima i načinu sufinanciranja širih javnih potreba za učenike osnovnih škola s područja grada Samobora.</w:t>
            </w:r>
          </w:p>
          <w:p w14:paraId="662AB5E4" w14:textId="397229A3" w:rsidR="00460352" w:rsidRPr="00773B95" w:rsidRDefault="00460352" w:rsidP="00460352">
            <w:pPr>
              <w:jc w:val="both"/>
              <w:rPr>
                <w:sz w:val="20"/>
                <w:szCs w:val="20"/>
              </w:rPr>
            </w:pPr>
            <w:r w:rsidRPr="00773B95">
              <w:rPr>
                <w:sz w:val="20"/>
                <w:szCs w:val="20"/>
              </w:rPr>
              <w:t>Cijena školske prehrane učenika u osnovnim školama Grada Samobora u školskoj godini 2021./2022. utvrđuje se Pravilnikom o mjerilima i načinu sufinanciranja širih javnih potreba za učenike osnovnih škola s područja grada Samobora.</w:t>
            </w:r>
          </w:p>
        </w:tc>
        <w:tc>
          <w:tcPr>
            <w:tcW w:w="1275" w:type="dxa"/>
            <w:shd w:val="clear" w:color="auto" w:fill="auto"/>
            <w:noWrap/>
            <w:vAlign w:val="center"/>
            <w:hideMark/>
          </w:tcPr>
          <w:p w14:paraId="0F90E31E" w14:textId="129EB132" w:rsidR="00460352" w:rsidRPr="00773B95" w:rsidRDefault="00460352" w:rsidP="00460352">
            <w:pPr>
              <w:jc w:val="right"/>
              <w:rPr>
                <w:b/>
                <w:sz w:val="20"/>
                <w:szCs w:val="20"/>
              </w:rPr>
            </w:pPr>
            <w:r w:rsidRPr="00773B95">
              <w:rPr>
                <w:b/>
                <w:sz w:val="20"/>
                <w:szCs w:val="20"/>
              </w:rPr>
              <w:t>154.200</w:t>
            </w:r>
          </w:p>
        </w:tc>
        <w:tc>
          <w:tcPr>
            <w:tcW w:w="1276" w:type="dxa"/>
            <w:shd w:val="clear" w:color="auto" w:fill="auto"/>
            <w:noWrap/>
            <w:vAlign w:val="center"/>
            <w:hideMark/>
          </w:tcPr>
          <w:p w14:paraId="4465AFF8" w14:textId="2BDC798D" w:rsidR="00460352" w:rsidRPr="00773B95" w:rsidRDefault="00460352" w:rsidP="00460352">
            <w:pPr>
              <w:jc w:val="right"/>
              <w:rPr>
                <w:b/>
                <w:sz w:val="20"/>
                <w:szCs w:val="20"/>
              </w:rPr>
            </w:pPr>
            <w:r w:rsidRPr="00773B95">
              <w:rPr>
                <w:b/>
                <w:sz w:val="20"/>
                <w:szCs w:val="20"/>
              </w:rPr>
              <w:t>155.500</w:t>
            </w:r>
          </w:p>
        </w:tc>
        <w:tc>
          <w:tcPr>
            <w:tcW w:w="1276" w:type="dxa"/>
            <w:shd w:val="clear" w:color="auto" w:fill="auto"/>
            <w:noWrap/>
            <w:vAlign w:val="center"/>
            <w:hideMark/>
          </w:tcPr>
          <w:p w14:paraId="0C1C8E2B" w14:textId="5EDDB55B" w:rsidR="00460352" w:rsidRPr="00773B95" w:rsidRDefault="00460352" w:rsidP="00460352">
            <w:pPr>
              <w:jc w:val="right"/>
              <w:rPr>
                <w:b/>
                <w:sz w:val="20"/>
                <w:szCs w:val="20"/>
              </w:rPr>
            </w:pPr>
            <w:r w:rsidRPr="00773B95">
              <w:rPr>
                <w:b/>
                <w:sz w:val="20"/>
                <w:szCs w:val="20"/>
              </w:rPr>
              <w:t>156.000</w:t>
            </w:r>
          </w:p>
        </w:tc>
      </w:tr>
      <w:tr w:rsidR="00773B95" w:rsidRPr="00773B95" w14:paraId="1ADDC5F2" w14:textId="77777777" w:rsidTr="005D47AD">
        <w:trPr>
          <w:trHeight w:val="300"/>
        </w:trPr>
        <w:tc>
          <w:tcPr>
            <w:tcW w:w="10031" w:type="dxa"/>
            <w:gridSpan w:val="4"/>
            <w:shd w:val="clear" w:color="000000" w:fill="F2F2F2"/>
            <w:hideMark/>
          </w:tcPr>
          <w:p w14:paraId="3CD03714" w14:textId="77777777" w:rsidR="005119F1" w:rsidRPr="00773B95" w:rsidRDefault="005119F1" w:rsidP="005119F1">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OSTALI PROGRAMI U OSNOVNOM OBRAZOVANJU</w:t>
            </w:r>
          </w:p>
        </w:tc>
      </w:tr>
      <w:tr w:rsidR="00773B95" w:rsidRPr="00773B95" w14:paraId="512141CE" w14:textId="77777777" w:rsidTr="005D47AD">
        <w:trPr>
          <w:trHeight w:val="251"/>
        </w:trPr>
        <w:tc>
          <w:tcPr>
            <w:tcW w:w="6204" w:type="dxa"/>
            <w:vMerge w:val="restart"/>
            <w:shd w:val="clear" w:color="auto" w:fill="auto"/>
            <w:vAlign w:val="center"/>
            <w:hideMark/>
          </w:tcPr>
          <w:p w14:paraId="48FF99EC" w14:textId="77777777" w:rsidR="005119F1" w:rsidRPr="00773B95" w:rsidRDefault="005119F1" w:rsidP="005119F1">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10C0D7BE" w14:textId="77777777" w:rsidR="005119F1" w:rsidRPr="00773B95" w:rsidRDefault="005119F1" w:rsidP="005119F1">
            <w:pPr>
              <w:jc w:val="center"/>
              <w:rPr>
                <w:sz w:val="20"/>
                <w:szCs w:val="20"/>
              </w:rPr>
            </w:pPr>
            <w:r w:rsidRPr="00773B95">
              <w:rPr>
                <w:sz w:val="20"/>
                <w:szCs w:val="20"/>
              </w:rPr>
              <w:t>Planirana sredstva</w:t>
            </w:r>
          </w:p>
        </w:tc>
      </w:tr>
      <w:tr w:rsidR="00773B95" w:rsidRPr="00773B95" w14:paraId="0451499E" w14:textId="77777777" w:rsidTr="005D47AD">
        <w:trPr>
          <w:trHeight w:val="207"/>
        </w:trPr>
        <w:tc>
          <w:tcPr>
            <w:tcW w:w="6204" w:type="dxa"/>
            <w:vMerge/>
            <w:vAlign w:val="center"/>
            <w:hideMark/>
          </w:tcPr>
          <w:p w14:paraId="03E65501" w14:textId="77777777" w:rsidR="00460352" w:rsidRPr="00773B95" w:rsidRDefault="00460352" w:rsidP="00460352">
            <w:pPr>
              <w:rPr>
                <w:sz w:val="20"/>
                <w:szCs w:val="20"/>
              </w:rPr>
            </w:pPr>
          </w:p>
        </w:tc>
        <w:tc>
          <w:tcPr>
            <w:tcW w:w="1275" w:type="dxa"/>
            <w:shd w:val="clear" w:color="auto" w:fill="auto"/>
            <w:noWrap/>
            <w:vAlign w:val="bottom"/>
            <w:hideMark/>
          </w:tcPr>
          <w:p w14:paraId="3657C0AF" w14:textId="769AD5FF" w:rsidR="00460352" w:rsidRPr="00773B95" w:rsidRDefault="00460352" w:rsidP="00460352">
            <w:pPr>
              <w:jc w:val="center"/>
              <w:rPr>
                <w:sz w:val="20"/>
                <w:szCs w:val="20"/>
              </w:rPr>
            </w:pPr>
            <w:r w:rsidRPr="00773B95">
              <w:rPr>
                <w:sz w:val="20"/>
                <w:szCs w:val="20"/>
              </w:rPr>
              <w:t>2022.</w:t>
            </w:r>
          </w:p>
        </w:tc>
        <w:tc>
          <w:tcPr>
            <w:tcW w:w="1276" w:type="dxa"/>
            <w:shd w:val="clear" w:color="auto" w:fill="auto"/>
            <w:noWrap/>
            <w:vAlign w:val="bottom"/>
            <w:hideMark/>
          </w:tcPr>
          <w:p w14:paraId="5F87D1B0" w14:textId="6EFFF779" w:rsidR="00460352" w:rsidRPr="00773B95" w:rsidRDefault="00460352" w:rsidP="00460352">
            <w:pPr>
              <w:jc w:val="center"/>
              <w:rPr>
                <w:sz w:val="20"/>
                <w:szCs w:val="20"/>
              </w:rPr>
            </w:pPr>
            <w:r w:rsidRPr="00773B95">
              <w:rPr>
                <w:sz w:val="20"/>
                <w:szCs w:val="20"/>
              </w:rPr>
              <w:t>2023.</w:t>
            </w:r>
          </w:p>
        </w:tc>
        <w:tc>
          <w:tcPr>
            <w:tcW w:w="1276" w:type="dxa"/>
            <w:shd w:val="clear" w:color="auto" w:fill="auto"/>
            <w:noWrap/>
            <w:vAlign w:val="bottom"/>
            <w:hideMark/>
          </w:tcPr>
          <w:p w14:paraId="78843E27" w14:textId="7BAE77A3" w:rsidR="00460352" w:rsidRPr="00773B95" w:rsidRDefault="00460352" w:rsidP="00460352">
            <w:pPr>
              <w:jc w:val="center"/>
              <w:rPr>
                <w:sz w:val="20"/>
                <w:szCs w:val="20"/>
              </w:rPr>
            </w:pPr>
            <w:r w:rsidRPr="00773B95">
              <w:rPr>
                <w:sz w:val="20"/>
                <w:szCs w:val="20"/>
              </w:rPr>
              <w:t>2024.</w:t>
            </w:r>
          </w:p>
        </w:tc>
      </w:tr>
      <w:tr w:rsidR="00773B95" w:rsidRPr="00773B95" w14:paraId="53260A8D" w14:textId="77777777" w:rsidTr="00B47051">
        <w:trPr>
          <w:trHeight w:val="416"/>
        </w:trPr>
        <w:tc>
          <w:tcPr>
            <w:tcW w:w="6204" w:type="dxa"/>
            <w:shd w:val="clear" w:color="auto" w:fill="auto"/>
            <w:noWrap/>
            <w:vAlign w:val="center"/>
            <w:hideMark/>
          </w:tcPr>
          <w:p w14:paraId="3F0DF398" w14:textId="1039BAE1" w:rsidR="00460352" w:rsidRPr="00773B95" w:rsidRDefault="00460352" w:rsidP="00460352">
            <w:pPr>
              <w:jc w:val="both"/>
              <w:rPr>
                <w:sz w:val="20"/>
                <w:szCs w:val="20"/>
              </w:rPr>
            </w:pPr>
            <w:r w:rsidRPr="00773B95">
              <w:rPr>
                <w:sz w:val="20"/>
                <w:szCs w:val="20"/>
              </w:rPr>
              <w:t>Grad Samobor osigurava sredstva za naknade članov</w:t>
            </w:r>
            <w:r w:rsidR="005E6501" w:rsidRPr="00773B95">
              <w:rPr>
                <w:sz w:val="20"/>
                <w:szCs w:val="20"/>
              </w:rPr>
              <w:t>im</w:t>
            </w:r>
            <w:r w:rsidRPr="00773B95">
              <w:rPr>
                <w:sz w:val="20"/>
                <w:szCs w:val="20"/>
              </w:rPr>
              <w:t>a školskog odbora, sufinanciranje učenika u školi u prirodi, maturalna putovanja i Novigradsko proljeće. Unutar ove aktivnosti iskazani su sveukupni rashodi škola za ostale programe u osnovnom obrazovanju koji se financiraju pomoćima te ostalim namjenskim izvorima.</w:t>
            </w:r>
          </w:p>
          <w:p w14:paraId="3E19F47E" w14:textId="1546D22F" w:rsidR="00460352" w:rsidRPr="00773B95" w:rsidRDefault="00460352" w:rsidP="00460352">
            <w:pPr>
              <w:rPr>
                <w:sz w:val="20"/>
                <w:szCs w:val="20"/>
              </w:rPr>
            </w:pPr>
            <w:r w:rsidRPr="00773B95">
              <w:rPr>
                <w:sz w:val="20"/>
                <w:szCs w:val="20"/>
              </w:rPr>
              <w:t>Ishodište za raspodjelu sredstava po školama temelji se na broju učenika, korisnika programa, stvarnim troškovima iz prethodnih godina te iskazanim potrebama proračunskih korisnika.</w:t>
            </w:r>
          </w:p>
        </w:tc>
        <w:tc>
          <w:tcPr>
            <w:tcW w:w="1275" w:type="dxa"/>
            <w:shd w:val="clear" w:color="auto" w:fill="auto"/>
            <w:noWrap/>
            <w:vAlign w:val="center"/>
            <w:hideMark/>
          </w:tcPr>
          <w:p w14:paraId="04C55713" w14:textId="4C7FEB30" w:rsidR="00460352" w:rsidRPr="00773B95" w:rsidRDefault="00460352" w:rsidP="00460352">
            <w:pPr>
              <w:jc w:val="right"/>
              <w:rPr>
                <w:b/>
                <w:sz w:val="20"/>
                <w:szCs w:val="20"/>
              </w:rPr>
            </w:pPr>
            <w:r w:rsidRPr="00773B95">
              <w:rPr>
                <w:b/>
                <w:sz w:val="20"/>
                <w:szCs w:val="20"/>
              </w:rPr>
              <w:t>247.500</w:t>
            </w:r>
          </w:p>
        </w:tc>
        <w:tc>
          <w:tcPr>
            <w:tcW w:w="1276" w:type="dxa"/>
            <w:shd w:val="clear" w:color="auto" w:fill="auto"/>
            <w:noWrap/>
            <w:vAlign w:val="center"/>
            <w:hideMark/>
          </w:tcPr>
          <w:p w14:paraId="21AA2A74" w14:textId="7DCBED0C" w:rsidR="00460352" w:rsidRPr="00773B95" w:rsidRDefault="00460352" w:rsidP="00460352">
            <w:pPr>
              <w:jc w:val="right"/>
              <w:rPr>
                <w:b/>
                <w:sz w:val="20"/>
                <w:szCs w:val="20"/>
              </w:rPr>
            </w:pPr>
            <w:r w:rsidRPr="00773B95">
              <w:rPr>
                <w:b/>
                <w:sz w:val="20"/>
                <w:szCs w:val="20"/>
              </w:rPr>
              <w:t>249.500</w:t>
            </w:r>
          </w:p>
        </w:tc>
        <w:tc>
          <w:tcPr>
            <w:tcW w:w="1276" w:type="dxa"/>
            <w:shd w:val="clear" w:color="auto" w:fill="auto"/>
            <w:noWrap/>
            <w:vAlign w:val="center"/>
            <w:hideMark/>
          </w:tcPr>
          <w:p w14:paraId="182B609C" w14:textId="0FF6DEE0" w:rsidR="00460352" w:rsidRPr="00773B95" w:rsidRDefault="00460352" w:rsidP="00460352">
            <w:pPr>
              <w:jc w:val="right"/>
              <w:rPr>
                <w:b/>
                <w:sz w:val="20"/>
                <w:szCs w:val="20"/>
              </w:rPr>
            </w:pPr>
            <w:r w:rsidRPr="00773B95">
              <w:rPr>
                <w:b/>
                <w:sz w:val="20"/>
                <w:szCs w:val="20"/>
              </w:rPr>
              <w:t>249.500</w:t>
            </w:r>
          </w:p>
        </w:tc>
      </w:tr>
      <w:tr w:rsidR="00773B95" w:rsidRPr="00773B95" w14:paraId="4B12A151" w14:textId="77777777" w:rsidTr="005D47AD">
        <w:trPr>
          <w:trHeight w:val="335"/>
        </w:trPr>
        <w:tc>
          <w:tcPr>
            <w:tcW w:w="10031" w:type="dxa"/>
            <w:gridSpan w:val="4"/>
            <w:tcBorders>
              <w:top w:val="single" w:sz="4" w:space="0" w:color="auto"/>
            </w:tcBorders>
            <w:shd w:val="clear" w:color="000000" w:fill="F2F2F2"/>
            <w:hideMark/>
          </w:tcPr>
          <w:p w14:paraId="177A54C4" w14:textId="77777777" w:rsidR="005119F1" w:rsidRPr="00773B95" w:rsidRDefault="005119F1" w:rsidP="005119F1">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ŠKOLSKA SHEMA</w:t>
            </w:r>
          </w:p>
        </w:tc>
      </w:tr>
      <w:tr w:rsidR="00773B95" w:rsidRPr="00773B95" w14:paraId="010099CC" w14:textId="77777777" w:rsidTr="005D47AD">
        <w:trPr>
          <w:trHeight w:val="251"/>
        </w:trPr>
        <w:tc>
          <w:tcPr>
            <w:tcW w:w="6204" w:type="dxa"/>
            <w:vMerge w:val="restart"/>
            <w:shd w:val="clear" w:color="auto" w:fill="auto"/>
            <w:vAlign w:val="center"/>
            <w:hideMark/>
          </w:tcPr>
          <w:p w14:paraId="24C39085" w14:textId="77777777" w:rsidR="005119F1" w:rsidRPr="00773B95" w:rsidRDefault="005119F1" w:rsidP="005119F1">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7D8C0DF6" w14:textId="77777777" w:rsidR="005119F1" w:rsidRPr="00773B95" w:rsidRDefault="005119F1" w:rsidP="005119F1">
            <w:pPr>
              <w:jc w:val="center"/>
              <w:rPr>
                <w:sz w:val="20"/>
                <w:szCs w:val="20"/>
              </w:rPr>
            </w:pPr>
            <w:r w:rsidRPr="00773B95">
              <w:rPr>
                <w:sz w:val="20"/>
                <w:szCs w:val="20"/>
              </w:rPr>
              <w:t>Planirana sredstva</w:t>
            </w:r>
          </w:p>
        </w:tc>
      </w:tr>
      <w:tr w:rsidR="00773B95" w:rsidRPr="00773B95" w14:paraId="785F6C08" w14:textId="77777777" w:rsidTr="005D47AD">
        <w:trPr>
          <w:trHeight w:val="240"/>
        </w:trPr>
        <w:tc>
          <w:tcPr>
            <w:tcW w:w="6204" w:type="dxa"/>
            <w:vMerge/>
            <w:vAlign w:val="center"/>
            <w:hideMark/>
          </w:tcPr>
          <w:p w14:paraId="0F18CB4E" w14:textId="77777777" w:rsidR="007A3F56" w:rsidRPr="00773B95" w:rsidRDefault="007A3F56" w:rsidP="007A3F56">
            <w:pPr>
              <w:rPr>
                <w:sz w:val="20"/>
                <w:szCs w:val="20"/>
              </w:rPr>
            </w:pPr>
          </w:p>
        </w:tc>
        <w:tc>
          <w:tcPr>
            <w:tcW w:w="1275" w:type="dxa"/>
            <w:shd w:val="clear" w:color="auto" w:fill="auto"/>
            <w:noWrap/>
            <w:vAlign w:val="bottom"/>
            <w:hideMark/>
          </w:tcPr>
          <w:p w14:paraId="453C188C" w14:textId="20F03B94" w:rsidR="007A3F56" w:rsidRPr="00773B95" w:rsidRDefault="007A3F56" w:rsidP="007A3F56">
            <w:pPr>
              <w:jc w:val="center"/>
              <w:rPr>
                <w:sz w:val="20"/>
                <w:szCs w:val="20"/>
              </w:rPr>
            </w:pPr>
            <w:r w:rsidRPr="00773B95">
              <w:rPr>
                <w:sz w:val="20"/>
                <w:szCs w:val="20"/>
              </w:rPr>
              <w:t>2022.</w:t>
            </w:r>
          </w:p>
        </w:tc>
        <w:tc>
          <w:tcPr>
            <w:tcW w:w="1276" w:type="dxa"/>
            <w:shd w:val="clear" w:color="auto" w:fill="auto"/>
            <w:noWrap/>
            <w:vAlign w:val="bottom"/>
            <w:hideMark/>
          </w:tcPr>
          <w:p w14:paraId="2D869474" w14:textId="65E7178F" w:rsidR="007A3F56" w:rsidRPr="00773B95" w:rsidRDefault="007A3F56" w:rsidP="007A3F56">
            <w:pPr>
              <w:jc w:val="center"/>
              <w:rPr>
                <w:sz w:val="20"/>
                <w:szCs w:val="20"/>
              </w:rPr>
            </w:pPr>
            <w:r w:rsidRPr="00773B95">
              <w:rPr>
                <w:sz w:val="20"/>
                <w:szCs w:val="20"/>
              </w:rPr>
              <w:t>2023.</w:t>
            </w:r>
          </w:p>
        </w:tc>
        <w:tc>
          <w:tcPr>
            <w:tcW w:w="1276" w:type="dxa"/>
            <w:shd w:val="clear" w:color="auto" w:fill="auto"/>
            <w:noWrap/>
            <w:vAlign w:val="bottom"/>
            <w:hideMark/>
          </w:tcPr>
          <w:p w14:paraId="1EFA035B" w14:textId="561EBF56" w:rsidR="007A3F56" w:rsidRPr="00773B95" w:rsidRDefault="007A3F56" w:rsidP="007A3F56">
            <w:pPr>
              <w:jc w:val="center"/>
              <w:rPr>
                <w:sz w:val="20"/>
                <w:szCs w:val="20"/>
              </w:rPr>
            </w:pPr>
            <w:r w:rsidRPr="00773B95">
              <w:rPr>
                <w:sz w:val="20"/>
                <w:szCs w:val="20"/>
              </w:rPr>
              <w:t>2024.</w:t>
            </w:r>
          </w:p>
        </w:tc>
      </w:tr>
      <w:tr w:rsidR="00773B95" w:rsidRPr="00773B95" w14:paraId="1C482B50" w14:textId="77777777" w:rsidTr="0074777E">
        <w:trPr>
          <w:trHeight w:val="1235"/>
        </w:trPr>
        <w:tc>
          <w:tcPr>
            <w:tcW w:w="6204" w:type="dxa"/>
            <w:shd w:val="clear" w:color="auto" w:fill="auto"/>
            <w:noWrap/>
            <w:vAlign w:val="center"/>
            <w:hideMark/>
          </w:tcPr>
          <w:p w14:paraId="21863A9E" w14:textId="77777777" w:rsidR="007A3F56" w:rsidRPr="00773B95" w:rsidRDefault="007A3F56" w:rsidP="007A3F56">
            <w:pPr>
              <w:jc w:val="both"/>
              <w:rPr>
                <w:sz w:val="20"/>
                <w:szCs w:val="20"/>
              </w:rPr>
            </w:pPr>
            <w:r w:rsidRPr="00773B95">
              <w:rPr>
                <w:sz w:val="20"/>
                <w:szCs w:val="20"/>
              </w:rPr>
              <w:t>Radi povećanja unosa svježeg voća i povrća te mlijeka i mliječnih proizvoda lokalnih proizvođača, kao i podizanja svijesti o značaju zdrave prehrane kod školske djece, u školskoj godini 2021./2022. nastavlja se s provedbom Školske sheme – besplatnih obroka voća, povrća i mlijeka za školsku djecu u svim osnovnim školama Grada Samobora.</w:t>
            </w:r>
          </w:p>
          <w:p w14:paraId="35837C3E" w14:textId="77777777" w:rsidR="007A3F56" w:rsidRPr="00773B95" w:rsidRDefault="007A3F56" w:rsidP="007A3F56">
            <w:pPr>
              <w:jc w:val="both"/>
              <w:rPr>
                <w:sz w:val="20"/>
                <w:szCs w:val="20"/>
              </w:rPr>
            </w:pPr>
            <w:r w:rsidRPr="00773B95">
              <w:rPr>
                <w:sz w:val="20"/>
                <w:szCs w:val="20"/>
              </w:rPr>
              <w:t>Ishodište za raspodjelu sredstava temelji se na ukupnom broju učenika po svakoj školi za raspodjelu voća i povrća te mlijeka i mliječnih proizvoda.</w:t>
            </w:r>
          </w:p>
          <w:p w14:paraId="2F97E30A" w14:textId="10421CE2" w:rsidR="007A3F56" w:rsidRPr="00773B95" w:rsidRDefault="007A3F56" w:rsidP="007A3F56">
            <w:pPr>
              <w:jc w:val="both"/>
              <w:rPr>
                <w:sz w:val="20"/>
                <w:szCs w:val="20"/>
              </w:rPr>
            </w:pPr>
            <w:r w:rsidRPr="00773B95">
              <w:rPr>
                <w:sz w:val="20"/>
                <w:szCs w:val="20"/>
              </w:rPr>
              <w:t>Kod OŠ Rude odobreni iznos odnosi se na 146 učenika za raspodjelu voća i povrća te mlijeka i mliječnih proizvoda.</w:t>
            </w:r>
          </w:p>
        </w:tc>
        <w:tc>
          <w:tcPr>
            <w:tcW w:w="1275" w:type="dxa"/>
            <w:shd w:val="clear" w:color="auto" w:fill="auto"/>
            <w:noWrap/>
            <w:vAlign w:val="center"/>
            <w:hideMark/>
          </w:tcPr>
          <w:p w14:paraId="70EDBAD1" w14:textId="19310533" w:rsidR="007A3F56" w:rsidRPr="00773B95" w:rsidRDefault="007A3F56" w:rsidP="007A3F56">
            <w:pPr>
              <w:jc w:val="right"/>
              <w:rPr>
                <w:b/>
                <w:sz w:val="20"/>
                <w:szCs w:val="20"/>
              </w:rPr>
            </w:pPr>
            <w:r w:rsidRPr="00773B95">
              <w:rPr>
                <w:b/>
                <w:sz w:val="20"/>
                <w:szCs w:val="20"/>
              </w:rPr>
              <w:t>13.500</w:t>
            </w:r>
          </w:p>
        </w:tc>
        <w:tc>
          <w:tcPr>
            <w:tcW w:w="1276" w:type="dxa"/>
            <w:shd w:val="clear" w:color="auto" w:fill="auto"/>
            <w:noWrap/>
            <w:vAlign w:val="center"/>
            <w:hideMark/>
          </w:tcPr>
          <w:p w14:paraId="6B24C900" w14:textId="2969E024" w:rsidR="007A3F56" w:rsidRPr="00773B95" w:rsidRDefault="007A3F56" w:rsidP="007A3F56">
            <w:pPr>
              <w:jc w:val="right"/>
              <w:rPr>
                <w:b/>
                <w:sz w:val="20"/>
                <w:szCs w:val="20"/>
              </w:rPr>
            </w:pPr>
            <w:r w:rsidRPr="00773B95">
              <w:rPr>
                <w:b/>
                <w:sz w:val="20"/>
                <w:szCs w:val="20"/>
              </w:rPr>
              <w:t>19.000</w:t>
            </w:r>
          </w:p>
        </w:tc>
        <w:tc>
          <w:tcPr>
            <w:tcW w:w="1276" w:type="dxa"/>
            <w:shd w:val="clear" w:color="auto" w:fill="auto"/>
            <w:noWrap/>
            <w:vAlign w:val="center"/>
            <w:hideMark/>
          </w:tcPr>
          <w:p w14:paraId="7D40068C" w14:textId="72074BC0" w:rsidR="007A3F56" w:rsidRPr="00773B95" w:rsidRDefault="007A3F56" w:rsidP="007A3F56">
            <w:pPr>
              <w:jc w:val="right"/>
              <w:rPr>
                <w:b/>
                <w:sz w:val="20"/>
                <w:szCs w:val="20"/>
              </w:rPr>
            </w:pPr>
            <w:r w:rsidRPr="00773B95">
              <w:rPr>
                <w:b/>
                <w:sz w:val="20"/>
                <w:szCs w:val="20"/>
              </w:rPr>
              <w:t>20.000</w:t>
            </w:r>
          </w:p>
        </w:tc>
      </w:tr>
      <w:tr w:rsidR="00773B95" w:rsidRPr="00773B95" w14:paraId="5CFDD7FF" w14:textId="77777777" w:rsidTr="005D47AD">
        <w:trPr>
          <w:trHeight w:val="271"/>
        </w:trPr>
        <w:tc>
          <w:tcPr>
            <w:tcW w:w="10031" w:type="dxa"/>
            <w:gridSpan w:val="4"/>
            <w:shd w:val="clear" w:color="000000" w:fill="F2F2F2"/>
            <w:hideMark/>
          </w:tcPr>
          <w:p w14:paraId="625E76BB" w14:textId="00ECA296" w:rsidR="007A3F56" w:rsidRPr="00773B95" w:rsidRDefault="007A3F56" w:rsidP="007A3F56">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POMOĆNICI U NASTAVI FINANCIRANI IZ PRORAČUNA GRADA</w:t>
            </w:r>
          </w:p>
        </w:tc>
      </w:tr>
      <w:tr w:rsidR="00773B95" w:rsidRPr="00773B95" w14:paraId="17EC4770" w14:textId="77777777" w:rsidTr="005D47AD">
        <w:trPr>
          <w:trHeight w:val="251"/>
        </w:trPr>
        <w:tc>
          <w:tcPr>
            <w:tcW w:w="6204" w:type="dxa"/>
            <w:vMerge w:val="restart"/>
            <w:shd w:val="clear" w:color="auto" w:fill="auto"/>
            <w:vAlign w:val="center"/>
            <w:hideMark/>
          </w:tcPr>
          <w:p w14:paraId="11543957" w14:textId="77777777" w:rsidR="005119F1" w:rsidRPr="00773B95" w:rsidRDefault="005119F1" w:rsidP="005119F1">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67288111" w14:textId="77777777" w:rsidR="005119F1" w:rsidRPr="00773B95" w:rsidRDefault="005119F1" w:rsidP="005119F1">
            <w:pPr>
              <w:jc w:val="center"/>
              <w:rPr>
                <w:sz w:val="20"/>
                <w:szCs w:val="20"/>
              </w:rPr>
            </w:pPr>
            <w:r w:rsidRPr="00773B95">
              <w:rPr>
                <w:sz w:val="20"/>
                <w:szCs w:val="20"/>
              </w:rPr>
              <w:t>Planirana sredstva</w:t>
            </w:r>
          </w:p>
        </w:tc>
      </w:tr>
      <w:tr w:rsidR="00773B95" w:rsidRPr="00773B95" w14:paraId="44965B30" w14:textId="77777777" w:rsidTr="001C7028">
        <w:trPr>
          <w:trHeight w:val="207"/>
        </w:trPr>
        <w:tc>
          <w:tcPr>
            <w:tcW w:w="6204" w:type="dxa"/>
            <w:vMerge/>
            <w:vAlign w:val="center"/>
            <w:hideMark/>
          </w:tcPr>
          <w:p w14:paraId="5E7D5A7E" w14:textId="77777777" w:rsidR="007A3F56" w:rsidRPr="00773B95" w:rsidRDefault="007A3F56" w:rsidP="007A3F56">
            <w:pPr>
              <w:rPr>
                <w:sz w:val="20"/>
                <w:szCs w:val="20"/>
              </w:rPr>
            </w:pPr>
          </w:p>
        </w:tc>
        <w:tc>
          <w:tcPr>
            <w:tcW w:w="1275" w:type="dxa"/>
            <w:shd w:val="clear" w:color="auto" w:fill="auto"/>
            <w:noWrap/>
            <w:vAlign w:val="bottom"/>
            <w:hideMark/>
          </w:tcPr>
          <w:p w14:paraId="0A058691" w14:textId="7F482C7E" w:rsidR="007A3F56" w:rsidRPr="00773B95" w:rsidRDefault="007A3F56" w:rsidP="007A3F56">
            <w:pPr>
              <w:jc w:val="center"/>
              <w:rPr>
                <w:sz w:val="20"/>
                <w:szCs w:val="20"/>
              </w:rPr>
            </w:pPr>
            <w:r w:rsidRPr="00773B95">
              <w:rPr>
                <w:sz w:val="20"/>
                <w:szCs w:val="20"/>
              </w:rPr>
              <w:t>2022.</w:t>
            </w:r>
          </w:p>
        </w:tc>
        <w:tc>
          <w:tcPr>
            <w:tcW w:w="1276" w:type="dxa"/>
            <w:shd w:val="clear" w:color="auto" w:fill="auto"/>
            <w:noWrap/>
            <w:vAlign w:val="center"/>
            <w:hideMark/>
          </w:tcPr>
          <w:p w14:paraId="110826A5" w14:textId="3B98E57C" w:rsidR="007A3F56" w:rsidRPr="00773B95" w:rsidRDefault="007A3F56" w:rsidP="007A3F56">
            <w:pPr>
              <w:jc w:val="center"/>
              <w:rPr>
                <w:sz w:val="20"/>
                <w:szCs w:val="20"/>
              </w:rPr>
            </w:pPr>
            <w:r w:rsidRPr="00773B95">
              <w:rPr>
                <w:sz w:val="20"/>
                <w:szCs w:val="20"/>
              </w:rPr>
              <w:t>2023.</w:t>
            </w:r>
          </w:p>
        </w:tc>
        <w:tc>
          <w:tcPr>
            <w:tcW w:w="1276" w:type="dxa"/>
            <w:shd w:val="clear" w:color="auto" w:fill="auto"/>
            <w:noWrap/>
            <w:vAlign w:val="bottom"/>
            <w:hideMark/>
          </w:tcPr>
          <w:p w14:paraId="00BF43BD" w14:textId="25640C26" w:rsidR="007A3F56" w:rsidRPr="00773B95" w:rsidRDefault="007A3F56" w:rsidP="007A3F56">
            <w:pPr>
              <w:jc w:val="center"/>
              <w:rPr>
                <w:sz w:val="20"/>
                <w:szCs w:val="20"/>
              </w:rPr>
            </w:pPr>
            <w:r w:rsidRPr="00773B95">
              <w:rPr>
                <w:sz w:val="20"/>
                <w:szCs w:val="20"/>
              </w:rPr>
              <w:t>2024.</w:t>
            </w:r>
          </w:p>
        </w:tc>
      </w:tr>
      <w:tr w:rsidR="00773B95" w:rsidRPr="00773B95" w14:paraId="4762C41B" w14:textId="77777777" w:rsidTr="005D47AD">
        <w:trPr>
          <w:trHeight w:val="561"/>
        </w:trPr>
        <w:tc>
          <w:tcPr>
            <w:tcW w:w="6204" w:type="dxa"/>
            <w:shd w:val="clear" w:color="auto" w:fill="auto"/>
            <w:noWrap/>
            <w:vAlign w:val="center"/>
            <w:hideMark/>
          </w:tcPr>
          <w:p w14:paraId="72DF9532" w14:textId="77777777" w:rsidR="007A3F56" w:rsidRPr="00773B95" w:rsidRDefault="007A3F56" w:rsidP="007A3F56">
            <w:pPr>
              <w:jc w:val="both"/>
              <w:rPr>
                <w:sz w:val="20"/>
                <w:szCs w:val="20"/>
              </w:rPr>
            </w:pPr>
            <w:r w:rsidRPr="00773B95">
              <w:rPr>
                <w:sz w:val="20"/>
                <w:szCs w:val="20"/>
              </w:rPr>
              <w:t>Projekt „Vjetar u leđa – faza IV“ odobren je za školsku godinu  2021./2022. te nema informacija vezanih uz novi Javni poziv za osiguravanje pomoćnika u nastavi iz EU niti nacionalnih fondova. Kako djeca ne bi ostala bez potrebne podrške, u ovoj aktivnosti planiraju se sredstva za pomoćnike u nastavi na teret općih prihoda i primitaka Grada Samobora.</w:t>
            </w:r>
          </w:p>
          <w:p w14:paraId="2B9CCEAA" w14:textId="066B934F" w:rsidR="007A3F56" w:rsidRPr="00773B95" w:rsidRDefault="007A3F56" w:rsidP="007A3F56">
            <w:pPr>
              <w:jc w:val="both"/>
              <w:rPr>
                <w:sz w:val="20"/>
                <w:szCs w:val="20"/>
              </w:rPr>
            </w:pPr>
            <w:r w:rsidRPr="00773B95">
              <w:rPr>
                <w:sz w:val="20"/>
                <w:szCs w:val="20"/>
              </w:rPr>
              <w:t>Ishodište za raspodjelu sredstava temelji se na broju pomoćnika u nastavi te procjeni troškova za njihove edukacije, zdravstvene preglede, plaće i ostala materijalna prava.</w:t>
            </w:r>
          </w:p>
        </w:tc>
        <w:tc>
          <w:tcPr>
            <w:tcW w:w="1275" w:type="dxa"/>
            <w:shd w:val="clear" w:color="auto" w:fill="auto"/>
            <w:noWrap/>
            <w:vAlign w:val="center"/>
            <w:hideMark/>
          </w:tcPr>
          <w:p w14:paraId="39B10C3A" w14:textId="5CAB8519" w:rsidR="007A3F56" w:rsidRPr="00773B95" w:rsidRDefault="007A3F56" w:rsidP="007A3F56">
            <w:pPr>
              <w:jc w:val="right"/>
              <w:rPr>
                <w:b/>
                <w:sz w:val="20"/>
                <w:szCs w:val="20"/>
              </w:rPr>
            </w:pPr>
            <w:r w:rsidRPr="00773B95">
              <w:rPr>
                <w:b/>
                <w:sz w:val="20"/>
                <w:szCs w:val="20"/>
              </w:rPr>
              <w:t>41.200</w:t>
            </w:r>
          </w:p>
        </w:tc>
        <w:tc>
          <w:tcPr>
            <w:tcW w:w="1276" w:type="dxa"/>
            <w:shd w:val="clear" w:color="auto" w:fill="auto"/>
            <w:noWrap/>
            <w:vAlign w:val="center"/>
            <w:hideMark/>
          </w:tcPr>
          <w:p w14:paraId="582ED6F3" w14:textId="05C0931E" w:rsidR="007A3F56" w:rsidRPr="00773B95" w:rsidRDefault="007A3F56" w:rsidP="007A3F56">
            <w:pPr>
              <w:jc w:val="right"/>
              <w:rPr>
                <w:b/>
                <w:sz w:val="20"/>
                <w:szCs w:val="20"/>
              </w:rPr>
            </w:pPr>
            <w:r w:rsidRPr="00773B95">
              <w:rPr>
                <w:b/>
                <w:sz w:val="20"/>
                <w:szCs w:val="20"/>
              </w:rPr>
              <w:t>72.110</w:t>
            </w:r>
          </w:p>
        </w:tc>
        <w:tc>
          <w:tcPr>
            <w:tcW w:w="1276" w:type="dxa"/>
            <w:shd w:val="clear" w:color="auto" w:fill="auto"/>
            <w:noWrap/>
            <w:vAlign w:val="center"/>
            <w:hideMark/>
          </w:tcPr>
          <w:p w14:paraId="17F905DE" w14:textId="5B024F3C" w:rsidR="007A3F56" w:rsidRPr="00773B95" w:rsidRDefault="007A3F56" w:rsidP="007A3F56">
            <w:pPr>
              <w:jc w:val="right"/>
              <w:rPr>
                <w:b/>
                <w:sz w:val="20"/>
                <w:szCs w:val="20"/>
              </w:rPr>
            </w:pPr>
            <w:r w:rsidRPr="00773B95">
              <w:rPr>
                <w:b/>
                <w:sz w:val="20"/>
                <w:szCs w:val="20"/>
              </w:rPr>
              <w:t>72.110</w:t>
            </w:r>
          </w:p>
        </w:tc>
      </w:tr>
      <w:tr w:rsidR="00773B95" w:rsidRPr="00773B95" w14:paraId="6CEB4068" w14:textId="77777777" w:rsidTr="005D47AD">
        <w:trPr>
          <w:trHeight w:val="300"/>
        </w:trPr>
        <w:tc>
          <w:tcPr>
            <w:tcW w:w="10031" w:type="dxa"/>
            <w:gridSpan w:val="4"/>
            <w:shd w:val="clear" w:color="000000" w:fill="F2F2F2"/>
            <w:hideMark/>
          </w:tcPr>
          <w:p w14:paraId="3E4B6194" w14:textId="263A21D7" w:rsidR="005119F1" w:rsidRPr="00773B95" w:rsidRDefault="007A3F56" w:rsidP="005119F1">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VJETAR U LEĐA- FAZA IV- OŠ RUDE</w:t>
            </w:r>
          </w:p>
        </w:tc>
      </w:tr>
      <w:tr w:rsidR="00773B95" w:rsidRPr="00773B95" w14:paraId="5B73DF03" w14:textId="77777777" w:rsidTr="005D47AD">
        <w:trPr>
          <w:trHeight w:val="251"/>
        </w:trPr>
        <w:tc>
          <w:tcPr>
            <w:tcW w:w="6204" w:type="dxa"/>
            <w:vMerge w:val="restart"/>
            <w:shd w:val="clear" w:color="auto" w:fill="auto"/>
            <w:vAlign w:val="center"/>
            <w:hideMark/>
          </w:tcPr>
          <w:p w14:paraId="1812C73A" w14:textId="77777777" w:rsidR="005119F1" w:rsidRPr="00773B95" w:rsidRDefault="005119F1" w:rsidP="005119F1">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2371AFD9" w14:textId="77777777" w:rsidR="005119F1" w:rsidRPr="00773B95" w:rsidRDefault="005119F1" w:rsidP="005119F1">
            <w:pPr>
              <w:jc w:val="center"/>
              <w:rPr>
                <w:sz w:val="20"/>
                <w:szCs w:val="20"/>
              </w:rPr>
            </w:pPr>
            <w:r w:rsidRPr="00773B95">
              <w:rPr>
                <w:sz w:val="20"/>
                <w:szCs w:val="20"/>
              </w:rPr>
              <w:t>Planirana sredstva</w:t>
            </w:r>
          </w:p>
        </w:tc>
      </w:tr>
      <w:tr w:rsidR="00773B95" w:rsidRPr="00773B95" w14:paraId="309DED89" w14:textId="77777777" w:rsidTr="001C7028">
        <w:trPr>
          <w:trHeight w:val="207"/>
        </w:trPr>
        <w:tc>
          <w:tcPr>
            <w:tcW w:w="6204" w:type="dxa"/>
            <w:vMerge/>
            <w:vAlign w:val="center"/>
            <w:hideMark/>
          </w:tcPr>
          <w:p w14:paraId="073F655D" w14:textId="77777777" w:rsidR="007A3F56" w:rsidRPr="00773B95" w:rsidRDefault="007A3F56" w:rsidP="007A3F56">
            <w:pPr>
              <w:rPr>
                <w:sz w:val="20"/>
                <w:szCs w:val="20"/>
              </w:rPr>
            </w:pPr>
          </w:p>
        </w:tc>
        <w:tc>
          <w:tcPr>
            <w:tcW w:w="1275" w:type="dxa"/>
            <w:shd w:val="clear" w:color="auto" w:fill="auto"/>
            <w:noWrap/>
            <w:vAlign w:val="center"/>
            <w:hideMark/>
          </w:tcPr>
          <w:p w14:paraId="26204A26" w14:textId="05ADF325" w:rsidR="007A3F56" w:rsidRPr="00773B95" w:rsidRDefault="007A3F56" w:rsidP="007A3F56">
            <w:pPr>
              <w:jc w:val="center"/>
              <w:rPr>
                <w:sz w:val="20"/>
                <w:szCs w:val="20"/>
              </w:rPr>
            </w:pPr>
            <w:r w:rsidRPr="00773B95">
              <w:rPr>
                <w:sz w:val="20"/>
                <w:szCs w:val="20"/>
              </w:rPr>
              <w:t>2022.</w:t>
            </w:r>
          </w:p>
        </w:tc>
        <w:tc>
          <w:tcPr>
            <w:tcW w:w="1276" w:type="dxa"/>
            <w:shd w:val="clear" w:color="auto" w:fill="auto"/>
            <w:noWrap/>
            <w:vAlign w:val="center"/>
            <w:hideMark/>
          </w:tcPr>
          <w:p w14:paraId="3FC95179" w14:textId="55C890FD" w:rsidR="007A3F56" w:rsidRPr="00773B95" w:rsidRDefault="007A3F56" w:rsidP="007A3F56">
            <w:pPr>
              <w:jc w:val="center"/>
              <w:rPr>
                <w:sz w:val="20"/>
                <w:szCs w:val="20"/>
              </w:rPr>
            </w:pPr>
            <w:r w:rsidRPr="00773B95">
              <w:rPr>
                <w:sz w:val="20"/>
                <w:szCs w:val="20"/>
              </w:rPr>
              <w:t>2023.</w:t>
            </w:r>
          </w:p>
        </w:tc>
        <w:tc>
          <w:tcPr>
            <w:tcW w:w="1276" w:type="dxa"/>
            <w:shd w:val="clear" w:color="auto" w:fill="auto"/>
            <w:noWrap/>
            <w:vAlign w:val="center"/>
            <w:hideMark/>
          </w:tcPr>
          <w:p w14:paraId="2947553E" w14:textId="65075F62" w:rsidR="007A3F56" w:rsidRPr="00773B95" w:rsidRDefault="007A3F56" w:rsidP="007A3F56">
            <w:pPr>
              <w:jc w:val="center"/>
              <w:rPr>
                <w:sz w:val="20"/>
                <w:szCs w:val="20"/>
              </w:rPr>
            </w:pPr>
            <w:r w:rsidRPr="00773B95">
              <w:rPr>
                <w:sz w:val="20"/>
                <w:szCs w:val="20"/>
              </w:rPr>
              <w:t>2024.</w:t>
            </w:r>
          </w:p>
        </w:tc>
      </w:tr>
      <w:tr w:rsidR="00773B95" w:rsidRPr="00773B95" w14:paraId="5499E582" w14:textId="77777777" w:rsidTr="0079207A">
        <w:trPr>
          <w:trHeight w:val="416"/>
        </w:trPr>
        <w:tc>
          <w:tcPr>
            <w:tcW w:w="6204" w:type="dxa"/>
            <w:shd w:val="clear" w:color="auto" w:fill="auto"/>
            <w:noWrap/>
            <w:vAlign w:val="center"/>
            <w:hideMark/>
          </w:tcPr>
          <w:p w14:paraId="50AF6777" w14:textId="77777777" w:rsidR="007A3F56" w:rsidRPr="00773B95" w:rsidRDefault="007A3F56" w:rsidP="007A3F56">
            <w:pPr>
              <w:jc w:val="both"/>
              <w:rPr>
                <w:sz w:val="20"/>
                <w:szCs w:val="20"/>
              </w:rPr>
            </w:pPr>
            <w:r w:rsidRPr="00773B95">
              <w:rPr>
                <w:sz w:val="20"/>
                <w:szCs w:val="20"/>
              </w:rPr>
              <w:t xml:space="preserve">Grad Samobor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 a putem Projekta Vjetar u leđa - faza IV. </w:t>
            </w:r>
          </w:p>
          <w:p w14:paraId="01C7E2AB" w14:textId="742120BC" w:rsidR="007A3F56" w:rsidRPr="00773B95" w:rsidRDefault="007A3F56" w:rsidP="007A3F56">
            <w:pPr>
              <w:rPr>
                <w:sz w:val="20"/>
                <w:szCs w:val="20"/>
              </w:rPr>
            </w:pPr>
            <w:r w:rsidRPr="00773B95">
              <w:rPr>
                <w:sz w:val="20"/>
                <w:szCs w:val="20"/>
              </w:rPr>
              <w:lastRenderedPageBreak/>
              <w:t>Ishodište za raspodjelu sredstava temelji se na broju odobrenih pomoćnika u nastavi te procjeni troškova za njihove edukacije, zdravstvene preglede, plaće i ostala materijalna prava.</w:t>
            </w:r>
          </w:p>
        </w:tc>
        <w:tc>
          <w:tcPr>
            <w:tcW w:w="1275" w:type="dxa"/>
            <w:shd w:val="clear" w:color="auto" w:fill="auto"/>
            <w:noWrap/>
            <w:vAlign w:val="center"/>
            <w:hideMark/>
          </w:tcPr>
          <w:p w14:paraId="6C4F5DEF" w14:textId="3091CF04" w:rsidR="007A3F56" w:rsidRPr="00773B95" w:rsidRDefault="007A3F56" w:rsidP="007A3F56">
            <w:pPr>
              <w:jc w:val="right"/>
              <w:rPr>
                <w:b/>
                <w:sz w:val="20"/>
                <w:szCs w:val="20"/>
              </w:rPr>
            </w:pPr>
            <w:r w:rsidRPr="00773B95">
              <w:rPr>
                <w:b/>
                <w:sz w:val="20"/>
                <w:szCs w:val="20"/>
              </w:rPr>
              <w:lastRenderedPageBreak/>
              <w:t>256.500</w:t>
            </w:r>
          </w:p>
        </w:tc>
        <w:tc>
          <w:tcPr>
            <w:tcW w:w="1276" w:type="dxa"/>
            <w:shd w:val="clear" w:color="auto" w:fill="auto"/>
            <w:noWrap/>
            <w:vAlign w:val="center"/>
            <w:hideMark/>
          </w:tcPr>
          <w:p w14:paraId="3BD39349" w14:textId="2510F74D" w:rsidR="007A3F56" w:rsidRPr="00773B95" w:rsidRDefault="007A3F56" w:rsidP="007A3F56">
            <w:pPr>
              <w:jc w:val="right"/>
              <w:rPr>
                <w:b/>
                <w:sz w:val="20"/>
                <w:szCs w:val="20"/>
              </w:rPr>
            </w:pPr>
            <w:r w:rsidRPr="00773B95">
              <w:rPr>
                <w:b/>
                <w:sz w:val="20"/>
                <w:szCs w:val="20"/>
              </w:rPr>
              <w:t>0</w:t>
            </w:r>
          </w:p>
        </w:tc>
        <w:tc>
          <w:tcPr>
            <w:tcW w:w="1276" w:type="dxa"/>
            <w:shd w:val="clear" w:color="auto" w:fill="auto"/>
            <w:noWrap/>
            <w:vAlign w:val="center"/>
            <w:hideMark/>
          </w:tcPr>
          <w:p w14:paraId="3EC632DC" w14:textId="7AD729B3" w:rsidR="007A3F56" w:rsidRPr="00773B95" w:rsidRDefault="007A3F56" w:rsidP="007A3F56">
            <w:pPr>
              <w:jc w:val="right"/>
              <w:rPr>
                <w:b/>
                <w:sz w:val="20"/>
                <w:szCs w:val="20"/>
              </w:rPr>
            </w:pPr>
            <w:r w:rsidRPr="00773B95">
              <w:rPr>
                <w:b/>
                <w:sz w:val="20"/>
                <w:szCs w:val="20"/>
              </w:rPr>
              <w:t>0</w:t>
            </w:r>
          </w:p>
        </w:tc>
      </w:tr>
    </w:tbl>
    <w:p w14:paraId="6C19127F" w14:textId="77777777" w:rsidR="005D47AD" w:rsidRPr="00773B95" w:rsidRDefault="005D47AD" w:rsidP="00B67DEB">
      <w:pPr>
        <w:spacing w:line="276" w:lineRule="auto"/>
        <w:rPr>
          <w:rFonts w:eastAsia="Calibri"/>
          <w:szCs w:val="22"/>
          <w:lang w:eastAsia="en-US"/>
        </w:rPr>
      </w:pPr>
    </w:p>
    <w:p w14:paraId="18E7841B" w14:textId="77777777" w:rsidR="003F0B9E" w:rsidRPr="00773B95" w:rsidRDefault="00302B1C" w:rsidP="003F0B9E">
      <w:pPr>
        <w:spacing w:line="276" w:lineRule="auto"/>
        <w:rPr>
          <w:rFonts w:eastAsia="Calibri"/>
          <w:b/>
          <w:szCs w:val="22"/>
          <w:lang w:eastAsia="en-US"/>
        </w:rPr>
      </w:pPr>
      <w:r w:rsidRPr="00773B95">
        <w:rPr>
          <w:rFonts w:eastAsia="Calibri"/>
          <w:b/>
          <w:szCs w:val="22"/>
          <w:lang w:eastAsia="en-US"/>
        </w:rPr>
        <w:t xml:space="preserve">Proračunski korisnik </w:t>
      </w:r>
      <w:r w:rsidR="003F0B9E" w:rsidRPr="00773B95">
        <w:rPr>
          <w:rFonts w:eastAsia="Calibri"/>
          <w:b/>
          <w:szCs w:val="22"/>
          <w:lang w:eastAsia="en-US"/>
        </w:rPr>
        <w:t>14259 OSNOVNA ŠKOLA BOGUMILA TONIJA</w:t>
      </w:r>
    </w:p>
    <w:tbl>
      <w:tblPr>
        <w:tblpPr w:leftFromText="180" w:rightFromText="180" w:vertAnchor="text" w:tblpX="-327" w:tblpY="1"/>
        <w:tblOverlap w:val="neve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276"/>
        <w:gridCol w:w="1276"/>
        <w:gridCol w:w="1275"/>
      </w:tblGrid>
      <w:tr w:rsidR="00773B95" w:rsidRPr="00773B95" w14:paraId="6459F6D3" w14:textId="77777777" w:rsidTr="00401BCD">
        <w:trPr>
          <w:trHeight w:val="266"/>
        </w:trPr>
        <w:tc>
          <w:tcPr>
            <w:tcW w:w="10059" w:type="dxa"/>
            <w:gridSpan w:val="4"/>
            <w:shd w:val="clear" w:color="auto" w:fill="D9D9D9"/>
            <w:noWrap/>
            <w:hideMark/>
          </w:tcPr>
          <w:p w14:paraId="04C3BDEE" w14:textId="77777777" w:rsidR="005D47AD" w:rsidRPr="00773B95" w:rsidRDefault="001F47A6" w:rsidP="005D47AD">
            <w:pPr>
              <w:rPr>
                <w:b/>
                <w:bCs/>
                <w:iCs/>
              </w:rPr>
            </w:pPr>
            <w:r w:rsidRPr="00773B95">
              <w:rPr>
                <w:b/>
                <w:bCs/>
                <w:iCs/>
              </w:rPr>
              <w:t>Program</w:t>
            </w:r>
            <w:r w:rsidR="005D47AD" w:rsidRPr="00773B95">
              <w:rPr>
                <w:b/>
                <w:bCs/>
                <w:iCs/>
              </w:rPr>
              <w:t xml:space="preserve">:  </w:t>
            </w:r>
            <w:r w:rsidR="005D47AD" w:rsidRPr="00773B95">
              <w:t xml:space="preserve"> </w:t>
            </w:r>
            <w:r w:rsidR="005D47AD" w:rsidRPr="00773B95">
              <w:rPr>
                <w:b/>
                <w:bCs/>
                <w:iCs/>
              </w:rPr>
              <w:t>DECENTRALIZIRANE FUNKCIJE</w:t>
            </w:r>
          </w:p>
        </w:tc>
      </w:tr>
      <w:tr w:rsidR="00773B95" w:rsidRPr="00773B95" w14:paraId="3B0A704F" w14:textId="77777777" w:rsidTr="00401BCD">
        <w:trPr>
          <w:trHeight w:val="374"/>
        </w:trPr>
        <w:tc>
          <w:tcPr>
            <w:tcW w:w="10059" w:type="dxa"/>
            <w:gridSpan w:val="4"/>
            <w:shd w:val="clear" w:color="auto" w:fill="auto"/>
            <w:noWrap/>
            <w:hideMark/>
          </w:tcPr>
          <w:p w14:paraId="69C45983" w14:textId="77777777" w:rsidR="00A55531" w:rsidRPr="00773B95" w:rsidRDefault="00A55531" w:rsidP="00A55531">
            <w:pPr>
              <w:jc w:val="both"/>
              <w:rPr>
                <w:sz w:val="20"/>
                <w:szCs w:val="20"/>
              </w:rPr>
            </w:pPr>
            <w:r w:rsidRPr="00773B95">
              <w:rPr>
                <w:sz w:val="20"/>
                <w:szCs w:val="20"/>
              </w:rPr>
              <w:t xml:space="preserve">Zakonske i druge pravne osnove programa: </w:t>
            </w:r>
          </w:p>
          <w:p w14:paraId="2CAADEE4" w14:textId="77777777" w:rsidR="00A55531" w:rsidRPr="00773B95" w:rsidRDefault="00A55531" w:rsidP="00A55531">
            <w:pPr>
              <w:pStyle w:val="Odlomakpopisa"/>
              <w:numPr>
                <w:ilvl w:val="0"/>
                <w:numId w:val="26"/>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odgoju i obrazovanju u osnovnoj i srednjoj školi (NN 126/12 – pročišćeni tekst, 94/13, 152/14, 7/17, 68/18, 98/19 i 64/20), </w:t>
            </w:r>
          </w:p>
          <w:p w14:paraId="3235A4AD" w14:textId="77777777" w:rsidR="00A55531" w:rsidRPr="00773B95" w:rsidRDefault="00A55531" w:rsidP="00A55531">
            <w:pPr>
              <w:pStyle w:val="Odlomakpopisa"/>
              <w:numPr>
                <w:ilvl w:val="0"/>
                <w:numId w:val="26"/>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Uredba o načinu financiranja decentraliziranih funkcija te izračuna iznosa pomoći izravnanja za decentralizirane funkcije jedinica lokalne i područne (regionalne) samouprave koju Vlada RH donosi za svaku godinu, </w:t>
            </w:r>
          </w:p>
          <w:p w14:paraId="4EFB3E23" w14:textId="77777777" w:rsidR="00A55531" w:rsidRPr="00773B95" w:rsidRDefault="00A55531" w:rsidP="00A55531">
            <w:pPr>
              <w:pStyle w:val="Odlomakpopisa"/>
              <w:numPr>
                <w:ilvl w:val="0"/>
                <w:numId w:val="26"/>
              </w:numPr>
              <w:spacing w:after="0"/>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Odluka o kriterijima i mjerilima za utvrđivanje bilančnih prava za financiranje minimalnog financijskog standarda javnih potreba osnovnog školstva koju Vlada RH donosi za svaku godinu.</w:t>
            </w:r>
          </w:p>
          <w:p w14:paraId="0B89A84E" w14:textId="178BB4E3" w:rsidR="005D47AD" w:rsidRPr="00773B95" w:rsidRDefault="00A55531" w:rsidP="00A55531">
            <w:pPr>
              <w:jc w:val="both"/>
              <w:rPr>
                <w:sz w:val="20"/>
                <w:szCs w:val="20"/>
              </w:rPr>
            </w:pPr>
            <w:r w:rsidRPr="00773B95">
              <w:rPr>
                <w:sz w:val="20"/>
                <w:szCs w:val="20"/>
              </w:rPr>
              <w:t>Preuzevši 2001. godine osnivačka prava nad osnovnim školama Grada Samobora, Grad Samobor decentraliziranim sredstvima Ministarstva znanosti i obrazovanja osigurava osnovnim školama s područja Grada Samobora financijska sredstva za materijalne i financijske rashode škola, te financijska sredstva za kapitalne investicije u objekte školstva.</w:t>
            </w:r>
          </w:p>
        </w:tc>
      </w:tr>
      <w:tr w:rsidR="00773B95" w:rsidRPr="00773B95" w14:paraId="3C8632F4" w14:textId="77777777" w:rsidTr="00401BCD">
        <w:trPr>
          <w:trHeight w:val="292"/>
        </w:trPr>
        <w:tc>
          <w:tcPr>
            <w:tcW w:w="10059" w:type="dxa"/>
            <w:gridSpan w:val="4"/>
            <w:shd w:val="clear" w:color="auto" w:fill="auto"/>
          </w:tcPr>
          <w:p w14:paraId="1497EA7D" w14:textId="77777777" w:rsidR="00A55531" w:rsidRPr="00773B95" w:rsidRDefault="00A55531" w:rsidP="00A55531">
            <w:pPr>
              <w:rPr>
                <w:bCs/>
                <w:sz w:val="20"/>
                <w:szCs w:val="20"/>
              </w:rPr>
            </w:pPr>
            <w:r w:rsidRPr="00773B95">
              <w:rPr>
                <w:b/>
                <w:sz w:val="20"/>
                <w:szCs w:val="20"/>
              </w:rPr>
              <w:t>Razvojna mjera</w:t>
            </w:r>
            <w:r w:rsidRPr="00773B95">
              <w:rPr>
                <w:bCs/>
                <w:sz w:val="20"/>
                <w:szCs w:val="20"/>
              </w:rPr>
              <w:t xml:space="preserve"> </w:t>
            </w:r>
            <w:r w:rsidRPr="00773B95">
              <w:rPr>
                <w:bCs/>
                <w:i/>
                <w:iCs/>
                <w:sz w:val="20"/>
                <w:szCs w:val="20"/>
              </w:rPr>
              <w:t>(poveznica sa strateškim okvirom Provedbenog programa Grada Samobora za razdoblje 2021.- 2025.):</w:t>
            </w:r>
          </w:p>
          <w:p w14:paraId="230B7921" w14:textId="77777777" w:rsidR="00A55531" w:rsidRPr="00773B95" w:rsidRDefault="00A55531" w:rsidP="00A55531">
            <w:pPr>
              <w:rPr>
                <w:bCs/>
                <w:i/>
                <w:iCs/>
                <w:sz w:val="20"/>
                <w:szCs w:val="20"/>
              </w:rPr>
            </w:pPr>
            <w:r w:rsidRPr="00773B95">
              <w:rPr>
                <w:bCs/>
                <w:i/>
                <w:iCs/>
                <w:sz w:val="20"/>
                <w:szCs w:val="20"/>
              </w:rPr>
              <w:t>4. Odgoj i obrazovanje</w:t>
            </w:r>
          </w:p>
          <w:p w14:paraId="0A32B7EA" w14:textId="77777777" w:rsidR="00A55531" w:rsidRPr="00773B95" w:rsidRDefault="00A55531" w:rsidP="00A55531">
            <w:pPr>
              <w:rPr>
                <w:bCs/>
                <w:i/>
                <w:iCs/>
                <w:sz w:val="20"/>
                <w:szCs w:val="20"/>
              </w:rPr>
            </w:pPr>
          </w:p>
          <w:p w14:paraId="56C64614" w14:textId="77777777" w:rsidR="00A55531" w:rsidRPr="00773B95" w:rsidRDefault="00A55531" w:rsidP="00A55531">
            <w:pPr>
              <w:rPr>
                <w:b/>
                <w:sz w:val="20"/>
                <w:szCs w:val="20"/>
              </w:rPr>
            </w:pPr>
            <w:r w:rsidRPr="00773B95">
              <w:rPr>
                <w:b/>
                <w:sz w:val="20"/>
                <w:szCs w:val="20"/>
              </w:rPr>
              <w:t>Pokazatelji rezultata:</w:t>
            </w:r>
          </w:p>
          <w:p w14:paraId="74E97DA6" w14:textId="0F7B3E57" w:rsidR="005D47AD" w:rsidRPr="00773B95" w:rsidRDefault="00A55531" w:rsidP="00A55531">
            <w:pPr>
              <w:rPr>
                <w:sz w:val="20"/>
                <w:szCs w:val="20"/>
              </w:rPr>
            </w:pPr>
            <w:r w:rsidRPr="00773B95">
              <w:rPr>
                <w:bCs/>
                <w:sz w:val="20"/>
                <w:szCs w:val="20"/>
              </w:rPr>
              <w:t>Sukladno Prilogu 1. Provedbenog programa Grada Samobora za razdoblje 2021. – 2025.</w:t>
            </w:r>
          </w:p>
        </w:tc>
      </w:tr>
      <w:tr w:rsidR="00773B95" w:rsidRPr="00773B95" w14:paraId="38C27C99" w14:textId="77777777" w:rsidTr="00401BCD">
        <w:trPr>
          <w:trHeight w:val="300"/>
        </w:trPr>
        <w:tc>
          <w:tcPr>
            <w:tcW w:w="10059" w:type="dxa"/>
            <w:gridSpan w:val="4"/>
            <w:shd w:val="clear" w:color="000000" w:fill="F2F2F2"/>
            <w:hideMark/>
          </w:tcPr>
          <w:p w14:paraId="035D98FB" w14:textId="77777777" w:rsidR="005D47AD" w:rsidRPr="00773B95" w:rsidRDefault="005D47AD" w:rsidP="005D47AD">
            <w:pPr>
              <w:rPr>
                <w:b/>
                <w:bCs/>
                <w:sz w:val="20"/>
                <w:szCs w:val="20"/>
              </w:rPr>
            </w:pPr>
            <w:r w:rsidRPr="00773B95">
              <w:rPr>
                <w:b/>
                <w:bCs/>
                <w:sz w:val="20"/>
                <w:szCs w:val="20"/>
              </w:rPr>
              <w:t>Naziv aktivnosti/projekta u Proračunu: MATERIJALNI RASHODI</w:t>
            </w:r>
          </w:p>
        </w:tc>
      </w:tr>
      <w:tr w:rsidR="00773B95" w:rsidRPr="00773B95" w14:paraId="690A7E41" w14:textId="77777777" w:rsidTr="00401BCD">
        <w:trPr>
          <w:trHeight w:val="251"/>
        </w:trPr>
        <w:tc>
          <w:tcPr>
            <w:tcW w:w="6232" w:type="dxa"/>
            <w:vMerge w:val="restart"/>
            <w:shd w:val="clear" w:color="auto" w:fill="auto"/>
            <w:vAlign w:val="center"/>
            <w:hideMark/>
          </w:tcPr>
          <w:p w14:paraId="1832C1E4" w14:textId="77777777" w:rsidR="005D47AD" w:rsidRPr="00773B95" w:rsidRDefault="005D47AD" w:rsidP="005D47AD">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6E45062A"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71A6A0A0" w14:textId="77777777" w:rsidTr="00401BCD">
        <w:trPr>
          <w:trHeight w:val="207"/>
        </w:trPr>
        <w:tc>
          <w:tcPr>
            <w:tcW w:w="6232" w:type="dxa"/>
            <w:vMerge/>
            <w:vAlign w:val="center"/>
            <w:hideMark/>
          </w:tcPr>
          <w:p w14:paraId="529A6D56" w14:textId="77777777" w:rsidR="00A55531" w:rsidRPr="00773B95" w:rsidRDefault="00A55531" w:rsidP="00A55531">
            <w:pPr>
              <w:rPr>
                <w:sz w:val="20"/>
                <w:szCs w:val="20"/>
              </w:rPr>
            </w:pPr>
          </w:p>
        </w:tc>
        <w:tc>
          <w:tcPr>
            <w:tcW w:w="1276" w:type="dxa"/>
            <w:shd w:val="clear" w:color="auto" w:fill="auto"/>
            <w:noWrap/>
            <w:vAlign w:val="bottom"/>
            <w:hideMark/>
          </w:tcPr>
          <w:p w14:paraId="09616166" w14:textId="3A1196F8" w:rsidR="00A55531" w:rsidRPr="00773B95" w:rsidRDefault="00A55531" w:rsidP="00A55531">
            <w:pPr>
              <w:jc w:val="center"/>
              <w:rPr>
                <w:sz w:val="20"/>
                <w:szCs w:val="20"/>
              </w:rPr>
            </w:pPr>
            <w:r w:rsidRPr="00773B95">
              <w:rPr>
                <w:sz w:val="20"/>
                <w:szCs w:val="20"/>
              </w:rPr>
              <w:t>2022.</w:t>
            </w:r>
          </w:p>
        </w:tc>
        <w:tc>
          <w:tcPr>
            <w:tcW w:w="1276" w:type="dxa"/>
            <w:shd w:val="clear" w:color="auto" w:fill="auto"/>
            <w:noWrap/>
            <w:vAlign w:val="bottom"/>
            <w:hideMark/>
          </w:tcPr>
          <w:p w14:paraId="77E241C5" w14:textId="6720D692" w:rsidR="00A55531" w:rsidRPr="00773B95" w:rsidRDefault="00A55531" w:rsidP="00A55531">
            <w:pPr>
              <w:jc w:val="center"/>
              <w:rPr>
                <w:sz w:val="20"/>
                <w:szCs w:val="20"/>
              </w:rPr>
            </w:pPr>
            <w:r w:rsidRPr="00773B95">
              <w:rPr>
                <w:sz w:val="20"/>
                <w:szCs w:val="20"/>
              </w:rPr>
              <w:t>2023.</w:t>
            </w:r>
          </w:p>
        </w:tc>
        <w:tc>
          <w:tcPr>
            <w:tcW w:w="1275" w:type="dxa"/>
            <w:shd w:val="clear" w:color="auto" w:fill="auto"/>
            <w:noWrap/>
            <w:vAlign w:val="bottom"/>
            <w:hideMark/>
          </w:tcPr>
          <w:p w14:paraId="3E0219DA" w14:textId="027E1B43" w:rsidR="00A55531" w:rsidRPr="00773B95" w:rsidRDefault="00A55531" w:rsidP="00A55531">
            <w:pPr>
              <w:jc w:val="center"/>
              <w:rPr>
                <w:sz w:val="20"/>
                <w:szCs w:val="20"/>
              </w:rPr>
            </w:pPr>
            <w:r w:rsidRPr="00773B95">
              <w:rPr>
                <w:sz w:val="20"/>
                <w:szCs w:val="20"/>
              </w:rPr>
              <w:t>2024.</w:t>
            </w:r>
          </w:p>
        </w:tc>
      </w:tr>
      <w:tr w:rsidR="00773B95" w:rsidRPr="00773B95" w14:paraId="69D38E30" w14:textId="77777777" w:rsidTr="00401BCD">
        <w:trPr>
          <w:trHeight w:val="416"/>
        </w:trPr>
        <w:tc>
          <w:tcPr>
            <w:tcW w:w="6232" w:type="dxa"/>
            <w:shd w:val="clear" w:color="auto" w:fill="auto"/>
            <w:noWrap/>
            <w:vAlign w:val="center"/>
            <w:hideMark/>
          </w:tcPr>
          <w:p w14:paraId="097F3E10" w14:textId="77777777" w:rsidR="00A55531" w:rsidRPr="00773B95" w:rsidRDefault="00A55531" w:rsidP="00A55531">
            <w:pPr>
              <w:jc w:val="both"/>
              <w:rPr>
                <w:sz w:val="20"/>
                <w:szCs w:val="20"/>
              </w:rPr>
            </w:pPr>
            <w:r w:rsidRPr="00773B95">
              <w:rPr>
                <w:sz w:val="20"/>
                <w:szCs w:val="20"/>
              </w:rPr>
              <w:t>U okviru aktivnosti planiraju se sredstva za redovno funkcioniranje osnovne škole. Većina planiranih rashoda financira se decentraliziranim sredstvima dodijeljenim temeljem Uredbe o načinu financiranja decentraliziranih funkcija te izračuna iznosa pomoći izravnanja za decentralizirane funkcije jedinica lokalne i područne (regionalne) samouprave te Odluke o kriterijima i mjerilima za utvrđivanje bilančnih prava za financiranje minimalnog financijskog standarda javnih potreba osnovnog školstva koje Vlada RH donosi za svaku godinu.</w:t>
            </w:r>
          </w:p>
          <w:p w14:paraId="4C22C9F8" w14:textId="575CD528" w:rsidR="002D4D2F" w:rsidRPr="00773B95" w:rsidRDefault="00A55531" w:rsidP="002D4D2F">
            <w:pPr>
              <w:jc w:val="both"/>
              <w:rPr>
                <w:sz w:val="20"/>
                <w:szCs w:val="20"/>
              </w:rPr>
            </w:pPr>
            <w:r w:rsidRPr="00773B95">
              <w:rPr>
                <w:sz w:val="20"/>
                <w:szCs w:val="20"/>
              </w:rPr>
              <w:t>Grad Samobor osigurava i dodatna financijska sredstva koja su nedostatna za osiguravanje minimalnog financijskog standarda u školstvu, odnosno za ostvarenje temeljnog programa.</w:t>
            </w:r>
            <w:r w:rsidR="002D4D2F" w:rsidRPr="00773B95">
              <w:rPr>
                <w:sz w:val="20"/>
                <w:szCs w:val="20"/>
              </w:rPr>
              <w:t xml:space="preserve"> Unutar ove aktivnosti planirana su i sredstva za udžbenike radnog karaktera koji se financiraju sredstvima Ministarstva znanosti i obrazovanja.</w:t>
            </w:r>
          </w:p>
          <w:p w14:paraId="3A71975D" w14:textId="55426831" w:rsidR="00A55531" w:rsidRPr="00773B95" w:rsidRDefault="00A55531" w:rsidP="00A55531">
            <w:pPr>
              <w:jc w:val="both"/>
              <w:rPr>
                <w:sz w:val="20"/>
                <w:szCs w:val="20"/>
              </w:rPr>
            </w:pPr>
            <w:r w:rsidRPr="00773B95">
              <w:rPr>
                <w:sz w:val="20"/>
                <w:szCs w:val="20"/>
              </w:rPr>
              <w:t>Ishodište za raspodjelu sredstava temelji se na stvarnim troškovima iz prethodnih godina te iskazanim potrebama proračunskog korisnika.</w:t>
            </w:r>
          </w:p>
        </w:tc>
        <w:tc>
          <w:tcPr>
            <w:tcW w:w="1276" w:type="dxa"/>
            <w:shd w:val="clear" w:color="auto" w:fill="auto"/>
            <w:noWrap/>
            <w:vAlign w:val="center"/>
            <w:hideMark/>
          </w:tcPr>
          <w:p w14:paraId="32C88B4D" w14:textId="6F297FC0" w:rsidR="00A55531" w:rsidRPr="00773B95" w:rsidRDefault="00A55531" w:rsidP="00A55531">
            <w:pPr>
              <w:jc w:val="right"/>
              <w:rPr>
                <w:b/>
                <w:sz w:val="20"/>
                <w:szCs w:val="20"/>
              </w:rPr>
            </w:pPr>
            <w:r w:rsidRPr="00773B95">
              <w:rPr>
                <w:b/>
                <w:sz w:val="20"/>
                <w:szCs w:val="20"/>
              </w:rPr>
              <w:t>1.536.000</w:t>
            </w:r>
          </w:p>
        </w:tc>
        <w:tc>
          <w:tcPr>
            <w:tcW w:w="1276" w:type="dxa"/>
            <w:shd w:val="clear" w:color="auto" w:fill="auto"/>
            <w:noWrap/>
            <w:vAlign w:val="center"/>
            <w:hideMark/>
          </w:tcPr>
          <w:p w14:paraId="5294CB82" w14:textId="2DF6AB83" w:rsidR="00A55531" w:rsidRPr="00773B95" w:rsidRDefault="00A55531" w:rsidP="00571AC3">
            <w:pPr>
              <w:jc w:val="right"/>
              <w:rPr>
                <w:b/>
                <w:sz w:val="20"/>
                <w:szCs w:val="20"/>
              </w:rPr>
            </w:pPr>
            <w:r w:rsidRPr="00773B95">
              <w:rPr>
                <w:b/>
                <w:sz w:val="20"/>
                <w:szCs w:val="20"/>
              </w:rPr>
              <w:t>1.536.000</w:t>
            </w:r>
          </w:p>
        </w:tc>
        <w:tc>
          <w:tcPr>
            <w:tcW w:w="1275" w:type="dxa"/>
            <w:shd w:val="clear" w:color="auto" w:fill="auto"/>
            <w:noWrap/>
            <w:vAlign w:val="center"/>
            <w:hideMark/>
          </w:tcPr>
          <w:p w14:paraId="31501F75" w14:textId="35B12626" w:rsidR="00A55531" w:rsidRPr="00773B95" w:rsidRDefault="00A55531" w:rsidP="00A55531">
            <w:pPr>
              <w:jc w:val="right"/>
              <w:rPr>
                <w:b/>
                <w:sz w:val="20"/>
                <w:szCs w:val="20"/>
              </w:rPr>
            </w:pPr>
            <w:r w:rsidRPr="00773B95">
              <w:rPr>
                <w:b/>
                <w:sz w:val="20"/>
                <w:szCs w:val="20"/>
              </w:rPr>
              <w:t>1.536.000</w:t>
            </w:r>
          </w:p>
        </w:tc>
      </w:tr>
      <w:tr w:rsidR="00773B95" w:rsidRPr="00773B95" w14:paraId="43359D4B" w14:textId="77777777" w:rsidTr="00401BCD">
        <w:trPr>
          <w:trHeight w:val="300"/>
        </w:trPr>
        <w:tc>
          <w:tcPr>
            <w:tcW w:w="10059" w:type="dxa"/>
            <w:gridSpan w:val="4"/>
            <w:shd w:val="clear" w:color="000000" w:fill="F2F2F2"/>
            <w:hideMark/>
          </w:tcPr>
          <w:p w14:paraId="140FF4F8" w14:textId="77777777" w:rsidR="005D47AD" w:rsidRPr="00773B95" w:rsidRDefault="005D47AD" w:rsidP="005D47AD">
            <w:pPr>
              <w:rPr>
                <w:b/>
                <w:bCs/>
                <w:sz w:val="20"/>
                <w:szCs w:val="20"/>
              </w:rPr>
            </w:pPr>
            <w:r w:rsidRPr="00773B95">
              <w:rPr>
                <w:b/>
                <w:bCs/>
                <w:sz w:val="20"/>
                <w:szCs w:val="20"/>
              </w:rPr>
              <w:t>Naziv aktivnosti/projekta u Proračunu: RASHODI ZA ZAPOSLENE – OŠ BOGUMILA TONIJA</w:t>
            </w:r>
          </w:p>
        </w:tc>
      </w:tr>
      <w:tr w:rsidR="00773B95" w:rsidRPr="00773B95" w14:paraId="7A4BCCE7" w14:textId="77777777" w:rsidTr="00401BCD">
        <w:trPr>
          <w:trHeight w:val="251"/>
        </w:trPr>
        <w:tc>
          <w:tcPr>
            <w:tcW w:w="6232" w:type="dxa"/>
            <w:vMerge w:val="restart"/>
            <w:shd w:val="clear" w:color="auto" w:fill="auto"/>
            <w:vAlign w:val="center"/>
            <w:hideMark/>
          </w:tcPr>
          <w:p w14:paraId="7AE02B5C" w14:textId="77777777" w:rsidR="005D47AD" w:rsidRPr="00773B95" w:rsidRDefault="005D47AD" w:rsidP="005D47AD">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04EC5A2B"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63CB8847" w14:textId="77777777" w:rsidTr="00401BCD">
        <w:trPr>
          <w:trHeight w:val="207"/>
        </w:trPr>
        <w:tc>
          <w:tcPr>
            <w:tcW w:w="6232" w:type="dxa"/>
            <w:vMerge/>
            <w:vAlign w:val="center"/>
            <w:hideMark/>
          </w:tcPr>
          <w:p w14:paraId="4900BD58" w14:textId="77777777" w:rsidR="009419AA" w:rsidRPr="00773B95" w:rsidRDefault="009419AA" w:rsidP="009419AA">
            <w:pPr>
              <w:rPr>
                <w:sz w:val="20"/>
                <w:szCs w:val="20"/>
              </w:rPr>
            </w:pPr>
          </w:p>
        </w:tc>
        <w:tc>
          <w:tcPr>
            <w:tcW w:w="1276" w:type="dxa"/>
            <w:shd w:val="clear" w:color="auto" w:fill="auto"/>
            <w:noWrap/>
            <w:vAlign w:val="bottom"/>
            <w:hideMark/>
          </w:tcPr>
          <w:p w14:paraId="3C6CA386" w14:textId="728AFB7E" w:rsidR="009419AA" w:rsidRPr="00773B95" w:rsidRDefault="009419AA" w:rsidP="009419AA">
            <w:pPr>
              <w:jc w:val="center"/>
              <w:rPr>
                <w:sz w:val="20"/>
                <w:szCs w:val="20"/>
              </w:rPr>
            </w:pPr>
            <w:r w:rsidRPr="00773B95">
              <w:rPr>
                <w:sz w:val="20"/>
                <w:szCs w:val="20"/>
              </w:rPr>
              <w:t>2022.</w:t>
            </w:r>
          </w:p>
        </w:tc>
        <w:tc>
          <w:tcPr>
            <w:tcW w:w="1276" w:type="dxa"/>
            <w:shd w:val="clear" w:color="auto" w:fill="auto"/>
            <w:noWrap/>
            <w:vAlign w:val="bottom"/>
            <w:hideMark/>
          </w:tcPr>
          <w:p w14:paraId="2ECA1B41" w14:textId="00D495FC" w:rsidR="009419AA" w:rsidRPr="00773B95" w:rsidRDefault="009419AA" w:rsidP="009419AA">
            <w:pPr>
              <w:jc w:val="center"/>
              <w:rPr>
                <w:sz w:val="20"/>
                <w:szCs w:val="20"/>
              </w:rPr>
            </w:pPr>
            <w:r w:rsidRPr="00773B95">
              <w:rPr>
                <w:sz w:val="20"/>
                <w:szCs w:val="20"/>
              </w:rPr>
              <w:t>2023.</w:t>
            </w:r>
          </w:p>
        </w:tc>
        <w:tc>
          <w:tcPr>
            <w:tcW w:w="1275" w:type="dxa"/>
            <w:shd w:val="clear" w:color="auto" w:fill="auto"/>
            <w:noWrap/>
            <w:vAlign w:val="bottom"/>
            <w:hideMark/>
          </w:tcPr>
          <w:p w14:paraId="1A8462B5" w14:textId="3E168E6E" w:rsidR="009419AA" w:rsidRPr="00773B95" w:rsidRDefault="009419AA" w:rsidP="009419AA">
            <w:pPr>
              <w:jc w:val="center"/>
              <w:rPr>
                <w:sz w:val="20"/>
                <w:szCs w:val="20"/>
              </w:rPr>
            </w:pPr>
            <w:r w:rsidRPr="00773B95">
              <w:rPr>
                <w:sz w:val="20"/>
                <w:szCs w:val="20"/>
              </w:rPr>
              <w:t>2024.</w:t>
            </w:r>
          </w:p>
        </w:tc>
      </w:tr>
      <w:tr w:rsidR="00773B95" w:rsidRPr="00773B95" w14:paraId="075A9AC5" w14:textId="77777777" w:rsidTr="00401BCD">
        <w:trPr>
          <w:trHeight w:val="416"/>
        </w:trPr>
        <w:tc>
          <w:tcPr>
            <w:tcW w:w="6232" w:type="dxa"/>
            <w:shd w:val="clear" w:color="auto" w:fill="auto"/>
            <w:noWrap/>
            <w:vAlign w:val="center"/>
            <w:hideMark/>
          </w:tcPr>
          <w:p w14:paraId="32942003" w14:textId="77777777" w:rsidR="009419AA" w:rsidRPr="00773B95" w:rsidRDefault="009419AA" w:rsidP="009419AA">
            <w:pPr>
              <w:jc w:val="both"/>
              <w:rPr>
                <w:sz w:val="20"/>
                <w:szCs w:val="20"/>
              </w:rPr>
            </w:pPr>
            <w:r w:rsidRPr="00773B95">
              <w:rPr>
                <w:sz w:val="20"/>
                <w:szCs w:val="20"/>
              </w:rPr>
              <w:t>U ovoj aktivnosti planiraju se plaće i ostali rashodi za zaposlene u OŠ Bogumila Tonija koji se financiraju iz državnog proračuna na teret nadležnog ministarstva.</w:t>
            </w:r>
          </w:p>
          <w:p w14:paraId="078231BB" w14:textId="779CD70C" w:rsidR="009419AA" w:rsidRPr="00773B95" w:rsidRDefault="009419AA" w:rsidP="009419AA">
            <w:pPr>
              <w:jc w:val="both"/>
              <w:rPr>
                <w:sz w:val="20"/>
                <w:szCs w:val="20"/>
              </w:rPr>
            </w:pPr>
            <w:r w:rsidRPr="00773B95">
              <w:rPr>
                <w:sz w:val="20"/>
                <w:szCs w:val="20"/>
              </w:rPr>
              <w:t>Ishodište planiranih sredstava temelji se na broju zaposlenih učitelja i tehničko-administrativnog osoblja u školi te procjeni troškova za njihove plaće i ostala materijalna prava, sukladno kolektivnom ugovoru.</w:t>
            </w:r>
          </w:p>
        </w:tc>
        <w:tc>
          <w:tcPr>
            <w:tcW w:w="1276" w:type="dxa"/>
            <w:shd w:val="clear" w:color="auto" w:fill="auto"/>
            <w:noWrap/>
            <w:vAlign w:val="center"/>
            <w:hideMark/>
          </w:tcPr>
          <w:p w14:paraId="28BA8EF4" w14:textId="3ADC51E8" w:rsidR="009419AA" w:rsidRPr="00773B95" w:rsidRDefault="009419AA" w:rsidP="009419AA">
            <w:pPr>
              <w:jc w:val="right"/>
              <w:rPr>
                <w:b/>
                <w:sz w:val="20"/>
                <w:szCs w:val="20"/>
              </w:rPr>
            </w:pPr>
            <w:r w:rsidRPr="00773B95">
              <w:rPr>
                <w:b/>
                <w:sz w:val="20"/>
                <w:szCs w:val="20"/>
              </w:rPr>
              <w:t>16.776.000</w:t>
            </w:r>
          </w:p>
        </w:tc>
        <w:tc>
          <w:tcPr>
            <w:tcW w:w="1276" w:type="dxa"/>
            <w:shd w:val="clear" w:color="auto" w:fill="auto"/>
            <w:noWrap/>
            <w:vAlign w:val="center"/>
            <w:hideMark/>
          </w:tcPr>
          <w:p w14:paraId="180AED13" w14:textId="1475AD96" w:rsidR="009419AA" w:rsidRPr="00773B95" w:rsidRDefault="009419AA" w:rsidP="009419AA">
            <w:pPr>
              <w:jc w:val="right"/>
              <w:rPr>
                <w:b/>
                <w:sz w:val="20"/>
                <w:szCs w:val="20"/>
              </w:rPr>
            </w:pPr>
            <w:r w:rsidRPr="00773B95">
              <w:rPr>
                <w:b/>
                <w:sz w:val="20"/>
                <w:szCs w:val="20"/>
              </w:rPr>
              <w:t>16.776.000</w:t>
            </w:r>
          </w:p>
        </w:tc>
        <w:tc>
          <w:tcPr>
            <w:tcW w:w="1275" w:type="dxa"/>
            <w:shd w:val="clear" w:color="auto" w:fill="auto"/>
            <w:noWrap/>
            <w:vAlign w:val="center"/>
            <w:hideMark/>
          </w:tcPr>
          <w:p w14:paraId="7635C1D9" w14:textId="2BDA1C6D" w:rsidR="009419AA" w:rsidRPr="00773B95" w:rsidRDefault="009419AA" w:rsidP="009419AA">
            <w:pPr>
              <w:jc w:val="right"/>
              <w:rPr>
                <w:b/>
                <w:sz w:val="20"/>
                <w:szCs w:val="20"/>
              </w:rPr>
            </w:pPr>
            <w:r w:rsidRPr="00773B95">
              <w:rPr>
                <w:b/>
                <w:sz w:val="20"/>
                <w:szCs w:val="20"/>
              </w:rPr>
              <w:t>16.776.000</w:t>
            </w:r>
          </w:p>
        </w:tc>
      </w:tr>
      <w:tr w:rsidR="00773B95" w:rsidRPr="00773B95" w14:paraId="316BC7CF" w14:textId="77777777" w:rsidTr="00401BCD">
        <w:trPr>
          <w:trHeight w:val="300"/>
        </w:trPr>
        <w:tc>
          <w:tcPr>
            <w:tcW w:w="10059" w:type="dxa"/>
            <w:gridSpan w:val="4"/>
            <w:shd w:val="clear" w:color="000000" w:fill="F2F2F2"/>
            <w:hideMark/>
          </w:tcPr>
          <w:p w14:paraId="5067992A" w14:textId="77777777" w:rsidR="005D47AD" w:rsidRPr="00773B95" w:rsidRDefault="005D47AD" w:rsidP="005D47AD">
            <w:pPr>
              <w:rPr>
                <w:b/>
                <w:bCs/>
                <w:sz w:val="20"/>
                <w:szCs w:val="20"/>
              </w:rPr>
            </w:pPr>
            <w:r w:rsidRPr="00773B95">
              <w:rPr>
                <w:b/>
                <w:bCs/>
                <w:sz w:val="20"/>
                <w:szCs w:val="20"/>
              </w:rPr>
              <w:t>Naziv aktivnosti/projekta u Proračunu: ULAGANJA NA MATERIJALNOJ IMOVINI</w:t>
            </w:r>
          </w:p>
        </w:tc>
      </w:tr>
      <w:tr w:rsidR="00773B95" w:rsidRPr="00773B95" w14:paraId="60D3BB31" w14:textId="77777777" w:rsidTr="00401BCD">
        <w:trPr>
          <w:trHeight w:val="251"/>
        </w:trPr>
        <w:tc>
          <w:tcPr>
            <w:tcW w:w="6232" w:type="dxa"/>
            <w:vMerge w:val="restart"/>
            <w:shd w:val="clear" w:color="auto" w:fill="auto"/>
            <w:vAlign w:val="center"/>
            <w:hideMark/>
          </w:tcPr>
          <w:p w14:paraId="0EDD2B17" w14:textId="77777777" w:rsidR="005D47AD" w:rsidRPr="00773B95" w:rsidRDefault="005D47AD" w:rsidP="005D47AD">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55CAD17E"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0BE92B27" w14:textId="77777777" w:rsidTr="00401BCD">
        <w:trPr>
          <w:trHeight w:val="207"/>
        </w:trPr>
        <w:tc>
          <w:tcPr>
            <w:tcW w:w="6232" w:type="dxa"/>
            <w:vMerge/>
            <w:vAlign w:val="center"/>
            <w:hideMark/>
          </w:tcPr>
          <w:p w14:paraId="35C140A3" w14:textId="77777777" w:rsidR="009419AA" w:rsidRPr="00773B95" w:rsidRDefault="009419AA" w:rsidP="009419AA">
            <w:pPr>
              <w:rPr>
                <w:sz w:val="20"/>
                <w:szCs w:val="20"/>
              </w:rPr>
            </w:pPr>
          </w:p>
        </w:tc>
        <w:tc>
          <w:tcPr>
            <w:tcW w:w="1276" w:type="dxa"/>
            <w:shd w:val="clear" w:color="auto" w:fill="auto"/>
            <w:noWrap/>
            <w:vAlign w:val="bottom"/>
            <w:hideMark/>
          </w:tcPr>
          <w:p w14:paraId="51D96E07" w14:textId="6B9831BC" w:rsidR="009419AA" w:rsidRPr="00773B95" w:rsidRDefault="009419AA" w:rsidP="009419AA">
            <w:pPr>
              <w:jc w:val="center"/>
              <w:rPr>
                <w:sz w:val="20"/>
                <w:szCs w:val="20"/>
              </w:rPr>
            </w:pPr>
            <w:r w:rsidRPr="00773B95">
              <w:rPr>
                <w:sz w:val="20"/>
                <w:szCs w:val="20"/>
              </w:rPr>
              <w:t>2022.</w:t>
            </w:r>
          </w:p>
        </w:tc>
        <w:tc>
          <w:tcPr>
            <w:tcW w:w="1276" w:type="dxa"/>
            <w:shd w:val="clear" w:color="auto" w:fill="auto"/>
            <w:noWrap/>
            <w:vAlign w:val="bottom"/>
            <w:hideMark/>
          </w:tcPr>
          <w:p w14:paraId="1D5EE0F4" w14:textId="765D84D1" w:rsidR="009419AA" w:rsidRPr="00773B95" w:rsidRDefault="009419AA" w:rsidP="009419AA">
            <w:pPr>
              <w:jc w:val="center"/>
              <w:rPr>
                <w:sz w:val="20"/>
                <w:szCs w:val="20"/>
              </w:rPr>
            </w:pPr>
            <w:r w:rsidRPr="00773B95">
              <w:rPr>
                <w:sz w:val="20"/>
                <w:szCs w:val="20"/>
              </w:rPr>
              <w:t>2023.</w:t>
            </w:r>
          </w:p>
        </w:tc>
        <w:tc>
          <w:tcPr>
            <w:tcW w:w="1275" w:type="dxa"/>
            <w:shd w:val="clear" w:color="auto" w:fill="auto"/>
            <w:noWrap/>
            <w:vAlign w:val="bottom"/>
            <w:hideMark/>
          </w:tcPr>
          <w:p w14:paraId="5BE8C562" w14:textId="0315DEE0" w:rsidR="009419AA" w:rsidRPr="00773B95" w:rsidRDefault="009419AA" w:rsidP="009419AA">
            <w:pPr>
              <w:jc w:val="center"/>
              <w:rPr>
                <w:sz w:val="20"/>
                <w:szCs w:val="20"/>
              </w:rPr>
            </w:pPr>
            <w:r w:rsidRPr="00773B95">
              <w:rPr>
                <w:sz w:val="20"/>
                <w:szCs w:val="20"/>
              </w:rPr>
              <w:t>2024.</w:t>
            </w:r>
          </w:p>
        </w:tc>
      </w:tr>
      <w:tr w:rsidR="00773B95" w:rsidRPr="00773B95" w14:paraId="3ADACFBA" w14:textId="77777777" w:rsidTr="00401BCD">
        <w:trPr>
          <w:trHeight w:val="416"/>
        </w:trPr>
        <w:tc>
          <w:tcPr>
            <w:tcW w:w="6232" w:type="dxa"/>
            <w:shd w:val="clear" w:color="auto" w:fill="auto"/>
            <w:noWrap/>
            <w:vAlign w:val="center"/>
            <w:hideMark/>
          </w:tcPr>
          <w:p w14:paraId="30935854" w14:textId="77777777" w:rsidR="009419AA" w:rsidRPr="00773B95" w:rsidRDefault="009419AA" w:rsidP="009419AA">
            <w:pPr>
              <w:jc w:val="both"/>
              <w:rPr>
                <w:sz w:val="20"/>
                <w:szCs w:val="20"/>
              </w:rPr>
            </w:pPr>
            <w:r w:rsidRPr="00773B95">
              <w:rPr>
                <w:sz w:val="20"/>
                <w:szCs w:val="20"/>
              </w:rPr>
              <w:t xml:space="preserve">U aktivnosti su planirana sredstva za opremanje učionica, nabavu informatičke opreme i knjiga za školsku knjižnicu na teret općih prihoda i primitaka Grada Samobora te za nabavu udžbenika i obvezne lektire na teret Ministarstva znanosti i obrazovanja, a temeljem iskazanih potreba proračunskog korisnika. </w:t>
            </w:r>
          </w:p>
          <w:p w14:paraId="4704FA37" w14:textId="1FB06715" w:rsidR="009419AA" w:rsidRPr="00773B95" w:rsidRDefault="009419AA" w:rsidP="009419AA">
            <w:pPr>
              <w:jc w:val="both"/>
              <w:rPr>
                <w:sz w:val="20"/>
                <w:szCs w:val="20"/>
              </w:rPr>
            </w:pPr>
            <w:r w:rsidRPr="00773B95">
              <w:rPr>
                <w:sz w:val="20"/>
                <w:szCs w:val="20"/>
              </w:rPr>
              <w:lastRenderedPageBreak/>
              <w:t>Ishodište za planirane rashode temelji se na stvarnim potrebama proračunskog korisnika.</w:t>
            </w:r>
          </w:p>
        </w:tc>
        <w:tc>
          <w:tcPr>
            <w:tcW w:w="1276" w:type="dxa"/>
            <w:shd w:val="clear" w:color="auto" w:fill="auto"/>
            <w:noWrap/>
            <w:vAlign w:val="center"/>
            <w:hideMark/>
          </w:tcPr>
          <w:p w14:paraId="24FFE507" w14:textId="591B9B10" w:rsidR="009419AA" w:rsidRPr="00773B95" w:rsidRDefault="009419AA" w:rsidP="009419AA">
            <w:pPr>
              <w:jc w:val="right"/>
              <w:rPr>
                <w:b/>
                <w:sz w:val="20"/>
                <w:szCs w:val="20"/>
              </w:rPr>
            </w:pPr>
            <w:r w:rsidRPr="00773B95">
              <w:rPr>
                <w:b/>
                <w:sz w:val="20"/>
                <w:szCs w:val="20"/>
              </w:rPr>
              <w:lastRenderedPageBreak/>
              <w:t>725.000</w:t>
            </w:r>
          </w:p>
        </w:tc>
        <w:tc>
          <w:tcPr>
            <w:tcW w:w="1276" w:type="dxa"/>
            <w:shd w:val="clear" w:color="auto" w:fill="auto"/>
            <w:noWrap/>
            <w:vAlign w:val="center"/>
            <w:hideMark/>
          </w:tcPr>
          <w:p w14:paraId="0801F73E" w14:textId="268A6492" w:rsidR="009419AA" w:rsidRPr="00773B95" w:rsidRDefault="009419AA" w:rsidP="009419AA">
            <w:pPr>
              <w:jc w:val="right"/>
              <w:rPr>
                <w:b/>
                <w:sz w:val="20"/>
                <w:szCs w:val="20"/>
              </w:rPr>
            </w:pPr>
            <w:r w:rsidRPr="00773B95">
              <w:rPr>
                <w:b/>
                <w:sz w:val="20"/>
                <w:szCs w:val="20"/>
              </w:rPr>
              <w:t>725.000</w:t>
            </w:r>
          </w:p>
        </w:tc>
        <w:tc>
          <w:tcPr>
            <w:tcW w:w="1275" w:type="dxa"/>
            <w:shd w:val="clear" w:color="auto" w:fill="auto"/>
            <w:noWrap/>
            <w:vAlign w:val="center"/>
            <w:hideMark/>
          </w:tcPr>
          <w:p w14:paraId="4E76B3C1" w14:textId="78389D48" w:rsidR="009419AA" w:rsidRPr="00773B95" w:rsidRDefault="009419AA" w:rsidP="009419AA">
            <w:pPr>
              <w:jc w:val="right"/>
              <w:rPr>
                <w:b/>
                <w:sz w:val="20"/>
                <w:szCs w:val="20"/>
              </w:rPr>
            </w:pPr>
            <w:r w:rsidRPr="00773B95">
              <w:rPr>
                <w:b/>
                <w:sz w:val="20"/>
                <w:szCs w:val="20"/>
              </w:rPr>
              <w:t>725.000</w:t>
            </w:r>
          </w:p>
        </w:tc>
      </w:tr>
      <w:tr w:rsidR="00773B95" w:rsidRPr="00773B95" w14:paraId="7CF37AD1" w14:textId="77777777" w:rsidTr="00401BCD">
        <w:trPr>
          <w:trHeight w:val="266"/>
        </w:trPr>
        <w:tc>
          <w:tcPr>
            <w:tcW w:w="10059" w:type="dxa"/>
            <w:gridSpan w:val="4"/>
            <w:shd w:val="clear" w:color="000000" w:fill="D9D9D9"/>
            <w:noWrap/>
            <w:hideMark/>
          </w:tcPr>
          <w:p w14:paraId="702956CA" w14:textId="77777777" w:rsidR="005D47AD" w:rsidRPr="00773B95" w:rsidRDefault="00EE32DD" w:rsidP="005D47AD">
            <w:pPr>
              <w:rPr>
                <w:b/>
                <w:bCs/>
                <w:iCs/>
              </w:rPr>
            </w:pPr>
            <w:r w:rsidRPr="00773B95">
              <w:rPr>
                <w:b/>
                <w:bCs/>
                <w:iCs/>
              </w:rPr>
              <w:t>Program</w:t>
            </w:r>
            <w:r w:rsidR="005D47AD" w:rsidRPr="00773B95">
              <w:rPr>
                <w:b/>
                <w:bCs/>
                <w:iCs/>
              </w:rPr>
              <w:t>:  DODATNE POTREBE U OSNOVNOM ŠKOLSTVU</w:t>
            </w:r>
          </w:p>
        </w:tc>
      </w:tr>
      <w:tr w:rsidR="00773B95" w:rsidRPr="00773B95" w14:paraId="5D0D0975" w14:textId="77777777" w:rsidTr="00401BCD">
        <w:trPr>
          <w:trHeight w:val="374"/>
        </w:trPr>
        <w:tc>
          <w:tcPr>
            <w:tcW w:w="10059" w:type="dxa"/>
            <w:gridSpan w:val="4"/>
            <w:shd w:val="clear" w:color="auto" w:fill="auto"/>
            <w:noWrap/>
            <w:hideMark/>
          </w:tcPr>
          <w:p w14:paraId="2296690A" w14:textId="77777777" w:rsidR="009419AA" w:rsidRPr="00773B95" w:rsidRDefault="009419AA" w:rsidP="009419AA">
            <w:pPr>
              <w:rPr>
                <w:sz w:val="20"/>
                <w:szCs w:val="20"/>
              </w:rPr>
            </w:pPr>
            <w:r w:rsidRPr="00773B95">
              <w:rPr>
                <w:sz w:val="20"/>
                <w:szCs w:val="20"/>
              </w:rPr>
              <w:t>Zakonske i druge pravne osnove programa:</w:t>
            </w:r>
          </w:p>
          <w:p w14:paraId="7F486930" w14:textId="77777777" w:rsidR="009419AA" w:rsidRPr="00773B95" w:rsidRDefault="009419AA" w:rsidP="00DE58B6">
            <w:pPr>
              <w:numPr>
                <w:ilvl w:val="0"/>
                <w:numId w:val="27"/>
              </w:numPr>
              <w:spacing w:line="276" w:lineRule="auto"/>
              <w:contextualSpacing/>
              <w:rPr>
                <w:sz w:val="20"/>
                <w:szCs w:val="20"/>
              </w:rPr>
            </w:pPr>
            <w:r w:rsidRPr="00773B95">
              <w:rPr>
                <w:sz w:val="20"/>
                <w:szCs w:val="20"/>
              </w:rPr>
              <w:t>Zakon o odgoju i obrazovanju u osnovnoj i srednjoj školi (NN 126/12 – pročišćeni tekst, 94/13, 152/14, 7/17, 68/18, 98/19 i 64/20)</w:t>
            </w:r>
          </w:p>
          <w:p w14:paraId="6DEDF641" w14:textId="66A0DC0B" w:rsidR="009419AA" w:rsidRPr="00773B95" w:rsidRDefault="009419AA" w:rsidP="009419AA">
            <w:pPr>
              <w:pStyle w:val="Odlomakpopisa"/>
              <w:numPr>
                <w:ilvl w:val="0"/>
                <w:numId w:val="27"/>
              </w:numPr>
              <w:spacing w:after="0"/>
              <w:rPr>
                <w:sz w:val="20"/>
                <w:szCs w:val="20"/>
              </w:rPr>
            </w:pPr>
            <w:r w:rsidRPr="00773B95">
              <w:rPr>
                <w:rFonts w:ascii="Times New Roman" w:eastAsia="Times New Roman" w:hAnsi="Times New Roman"/>
                <w:sz w:val="20"/>
                <w:szCs w:val="20"/>
                <w:lang w:eastAsia="hr-HR"/>
              </w:rPr>
              <w:t>Pravilnik o mjerilima i načinu sufinanciranja širih javnih potreba za učenike osnovnih škola s područja grada Samobora kojeg gradonačelni</w:t>
            </w:r>
            <w:r w:rsidR="001E28B5" w:rsidRPr="00773B95">
              <w:rPr>
                <w:rFonts w:ascii="Times New Roman" w:eastAsia="Times New Roman" w:hAnsi="Times New Roman"/>
                <w:sz w:val="20"/>
                <w:szCs w:val="20"/>
                <w:lang w:eastAsia="hr-HR"/>
              </w:rPr>
              <w:t xml:space="preserve">ca </w:t>
            </w:r>
            <w:r w:rsidRPr="00773B95">
              <w:rPr>
                <w:rFonts w:ascii="Times New Roman" w:eastAsia="Times New Roman" w:hAnsi="Times New Roman"/>
                <w:sz w:val="20"/>
                <w:szCs w:val="20"/>
                <w:lang w:eastAsia="hr-HR"/>
              </w:rPr>
              <w:t>donosi za svaku školsku godinu</w:t>
            </w:r>
          </w:p>
        </w:tc>
      </w:tr>
      <w:tr w:rsidR="00773B95" w:rsidRPr="00773B95" w14:paraId="0FFA3299" w14:textId="77777777" w:rsidTr="00401BCD">
        <w:trPr>
          <w:trHeight w:val="292"/>
        </w:trPr>
        <w:tc>
          <w:tcPr>
            <w:tcW w:w="10059" w:type="dxa"/>
            <w:gridSpan w:val="4"/>
            <w:shd w:val="clear" w:color="auto" w:fill="auto"/>
          </w:tcPr>
          <w:p w14:paraId="6119EF84" w14:textId="77777777" w:rsidR="009419AA" w:rsidRPr="00773B95" w:rsidRDefault="009419AA" w:rsidP="009419AA">
            <w:pPr>
              <w:rPr>
                <w:bCs/>
                <w:i/>
                <w:iCs/>
                <w:sz w:val="20"/>
                <w:szCs w:val="20"/>
              </w:rPr>
            </w:pPr>
            <w:r w:rsidRPr="00773B95">
              <w:rPr>
                <w:b/>
                <w:sz w:val="20"/>
                <w:szCs w:val="20"/>
              </w:rPr>
              <w:t>Razvojna mjera</w:t>
            </w:r>
            <w:r w:rsidRPr="00773B95">
              <w:rPr>
                <w:bCs/>
                <w:sz w:val="20"/>
                <w:szCs w:val="20"/>
              </w:rPr>
              <w:t xml:space="preserve"> </w:t>
            </w:r>
            <w:r w:rsidRPr="00773B95">
              <w:rPr>
                <w:bCs/>
                <w:i/>
                <w:iCs/>
                <w:sz w:val="20"/>
                <w:szCs w:val="20"/>
              </w:rPr>
              <w:t>(poveznica sa strateškim okvirom Provedbenog programa Grada Samobora za razdoblje 2021.- 2025.):</w:t>
            </w:r>
          </w:p>
          <w:p w14:paraId="3B06782A" w14:textId="77777777" w:rsidR="009419AA" w:rsidRPr="00773B95" w:rsidRDefault="009419AA" w:rsidP="009419AA">
            <w:pPr>
              <w:rPr>
                <w:bCs/>
                <w:i/>
                <w:iCs/>
                <w:sz w:val="20"/>
                <w:szCs w:val="20"/>
              </w:rPr>
            </w:pPr>
            <w:r w:rsidRPr="00773B95">
              <w:rPr>
                <w:bCs/>
                <w:i/>
                <w:iCs/>
                <w:sz w:val="20"/>
                <w:szCs w:val="20"/>
              </w:rPr>
              <w:t>4. Odgoj i obrazovanje</w:t>
            </w:r>
          </w:p>
          <w:p w14:paraId="023CBB9A" w14:textId="77777777" w:rsidR="009419AA" w:rsidRPr="00773B95" w:rsidRDefault="009419AA" w:rsidP="009419AA">
            <w:pPr>
              <w:rPr>
                <w:bCs/>
                <w:sz w:val="20"/>
                <w:szCs w:val="20"/>
              </w:rPr>
            </w:pPr>
          </w:p>
          <w:p w14:paraId="6EF5BC56" w14:textId="77777777" w:rsidR="009419AA" w:rsidRPr="00773B95" w:rsidRDefault="009419AA" w:rsidP="009419AA">
            <w:pPr>
              <w:rPr>
                <w:b/>
                <w:sz w:val="20"/>
                <w:szCs w:val="20"/>
              </w:rPr>
            </w:pPr>
            <w:r w:rsidRPr="00773B95">
              <w:rPr>
                <w:b/>
                <w:sz w:val="20"/>
                <w:szCs w:val="20"/>
              </w:rPr>
              <w:t>Pokazatelji rezultata:</w:t>
            </w:r>
          </w:p>
          <w:p w14:paraId="6843E6CD" w14:textId="644734B1" w:rsidR="009419AA" w:rsidRPr="00773B95" w:rsidRDefault="009419AA" w:rsidP="009419AA">
            <w:pPr>
              <w:rPr>
                <w:sz w:val="20"/>
                <w:szCs w:val="20"/>
              </w:rPr>
            </w:pPr>
            <w:r w:rsidRPr="00773B95">
              <w:rPr>
                <w:bCs/>
                <w:sz w:val="20"/>
                <w:szCs w:val="20"/>
              </w:rPr>
              <w:t>Sukladno Prilogu 1. Provedbenog programa Grada Samobora za razdoblje 2021. – 2025</w:t>
            </w:r>
          </w:p>
        </w:tc>
      </w:tr>
      <w:tr w:rsidR="00773B95" w:rsidRPr="00773B95" w14:paraId="51DFE902" w14:textId="77777777" w:rsidTr="00401BCD">
        <w:trPr>
          <w:trHeight w:val="300"/>
        </w:trPr>
        <w:tc>
          <w:tcPr>
            <w:tcW w:w="10059" w:type="dxa"/>
            <w:gridSpan w:val="4"/>
            <w:shd w:val="clear" w:color="000000" w:fill="F2F2F2"/>
            <w:hideMark/>
          </w:tcPr>
          <w:p w14:paraId="0C73CF2F" w14:textId="77777777" w:rsidR="009419AA" w:rsidRPr="00773B95" w:rsidRDefault="009419AA" w:rsidP="009419AA">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IZBORNA NASTAVA I OSTALE IZVANNASTAVNE AKTIVNOSTI</w:t>
            </w:r>
          </w:p>
        </w:tc>
      </w:tr>
      <w:tr w:rsidR="00773B95" w:rsidRPr="00773B95" w14:paraId="1F7E643E" w14:textId="77777777" w:rsidTr="00401BCD">
        <w:trPr>
          <w:trHeight w:val="251"/>
        </w:trPr>
        <w:tc>
          <w:tcPr>
            <w:tcW w:w="6232" w:type="dxa"/>
            <w:vMerge w:val="restart"/>
            <w:shd w:val="clear" w:color="auto" w:fill="auto"/>
            <w:vAlign w:val="center"/>
            <w:hideMark/>
          </w:tcPr>
          <w:p w14:paraId="15FACEA4" w14:textId="77777777" w:rsidR="009419AA" w:rsidRPr="00773B95" w:rsidRDefault="009419AA" w:rsidP="009419AA">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51D6260B" w14:textId="77777777" w:rsidR="009419AA" w:rsidRPr="00773B95" w:rsidRDefault="009419AA" w:rsidP="009419AA">
            <w:pPr>
              <w:jc w:val="center"/>
              <w:rPr>
                <w:sz w:val="20"/>
                <w:szCs w:val="20"/>
              </w:rPr>
            </w:pPr>
            <w:r w:rsidRPr="00773B95">
              <w:rPr>
                <w:sz w:val="20"/>
                <w:szCs w:val="20"/>
              </w:rPr>
              <w:t>Planirana sredstva</w:t>
            </w:r>
          </w:p>
        </w:tc>
      </w:tr>
      <w:tr w:rsidR="00773B95" w:rsidRPr="00773B95" w14:paraId="13575127" w14:textId="77777777" w:rsidTr="00401BCD">
        <w:trPr>
          <w:trHeight w:val="207"/>
        </w:trPr>
        <w:tc>
          <w:tcPr>
            <w:tcW w:w="6232" w:type="dxa"/>
            <w:vMerge/>
            <w:vAlign w:val="center"/>
            <w:hideMark/>
          </w:tcPr>
          <w:p w14:paraId="4ED855BF" w14:textId="77777777" w:rsidR="009419AA" w:rsidRPr="00773B95" w:rsidRDefault="009419AA" w:rsidP="009419AA">
            <w:pPr>
              <w:rPr>
                <w:sz w:val="20"/>
                <w:szCs w:val="20"/>
              </w:rPr>
            </w:pPr>
          </w:p>
        </w:tc>
        <w:tc>
          <w:tcPr>
            <w:tcW w:w="1276" w:type="dxa"/>
            <w:shd w:val="clear" w:color="auto" w:fill="auto"/>
            <w:noWrap/>
            <w:vAlign w:val="bottom"/>
            <w:hideMark/>
          </w:tcPr>
          <w:p w14:paraId="5C5E5534" w14:textId="78780ACC" w:rsidR="009419AA" w:rsidRPr="00773B95" w:rsidRDefault="009419AA" w:rsidP="009419AA">
            <w:pPr>
              <w:jc w:val="center"/>
              <w:rPr>
                <w:sz w:val="20"/>
                <w:szCs w:val="20"/>
              </w:rPr>
            </w:pPr>
            <w:r w:rsidRPr="00773B95">
              <w:rPr>
                <w:sz w:val="20"/>
                <w:szCs w:val="20"/>
              </w:rPr>
              <w:t>2022.</w:t>
            </w:r>
          </w:p>
        </w:tc>
        <w:tc>
          <w:tcPr>
            <w:tcW w:w="1276" w:type="dxa"/>
            <w:shd w:val="clear" w:color="auto" w:fill="auto"/>
            <w:noWrap/>
            <w:vAlign w:val="bottom"/>
            <w:hideMark/>
          </w:tcPr>
          <w:p w14:paraId="29F79D69" w14:textId="1AD0AE8B" w:rsidR="009419AA" w:rsidRPr="00773B95" w:rsidRDefault="009419AA" w:rsidP="009419AA">
            <w:pPr>
              <w:jc w:val="center"/>
              <w:rPr>
                <w:sz w:val="20"/>
                <w:szCs w:val="20"/>
              </w:rPr>
            </w:pPr>
            <w:r w:rsidRPr="00773B95">
              <w:rPr>
                <w:sz w:val="20"/>
                <w:szCs w:val="20"/>
              </w:rPr>
              <w:t>2023.</w:t>
            </w:r>
          </w:p>
        </w:tc>
        <w:tc>
          <w:tcPr>
            <w:tcW w:w="1275" w:type="dxa"/>
            <w:shd w:val="clear" w:color="auto" w:fill="auto"/>
            <w:noWrap/>
            <w:vAlign w:val="bottom"/>
            <w:hideMark/>
          </w:tcPr>
          <w:p w14:paraId="1B5E7FBE" w14:textId="61346591" w:rsidR="009419AA" w:rsidRPr="00773B95" w:rsidRDefault="009419AA" w:rsidP="009419AA">
            <w:pPr>
              <w:jc w:val="center"/>
              <w:rPr>
                <w:sz w:val="20"/>
                <w:szCs w:val="20"/>
              </w:rPr>
            </w:pPr>
            <w:r w:rsidRPr="00773B95">
              <w:rPr>
                <w:sz w:val="20"/>
                <w:szCs w:val="20"/>
              </w:rPr>
              <w:t>2024.</w:t>
            </w:r>
          </w:p>
        </w:tc>
      </w:tr>
      <w:tr w:rsidR="00773B95" w:rsidRPr="00773B95" w14:paraId="613A4F24" w14:textId="77777777" w:rsidTr="00401BCD">
        <w:trPr>
          <w:trHeight w:val="416"/>
        </w:trPr>
        <w:tc>
          <w:tcPr>
            <w:tcW w:w="6232" w:type="dxa"/>
            <w:shd w:val="clear" w:color="auto" w:fill="auto"/>
            <w:noWrap/>
            <w:vAlign w:val="center"/>
            <w:hideMark/>
          </w:tcPr>
          <w:p w14:paraId="71133862" w14:textId="77777777" w:rsidR="009419AA" w:rsidRPr="00773B95" w:rsidRDefault="009419AA" w:rsidP="009419AA">
            <w:pPr>
              <w:jc w:val="both"/>
              <w:rPr>
                <w:sz w:val="20"/>
                <w:szCs w:val="20"/>
              </w:rPr>
            </w:pPr>
            <w:r w:rsidRPr="00773B95">
              <w:rPr>
                <w:sz w:val="20"/>
                <w:szCs w:val="20"/>
              </w:rPr>
              <w:t>Grad Samobor za osnovne škole osigurava financijska sredstva za financiranje izborne nastave i ostalih izvannastavnih aktivnosti te ostalih programa u osnovnim školama. Unutar ove aktivnosti iskazani su sveukupni rashodi škola za izvannastavne aktivnosti koji se uz opće prihode i primitke Grada Samobora financiraju i pomoćima i donacijama (Fašnik, sportska natjecanja i dr.). Cilj jest podizanje standarda učeničkog obrazovanja.</w:t>
            </w:r>
          </w:p>
          <w:p w14:paraId="45A091F8" w14:textId="09670D81" w:rsidR="009419AA" w:rsidRPr="00773B95" w:rsidRDefault="009419AA" w:rsidP="009419AA">
            <w:pPr>
              <w:spacing w:after="120"/>
              <w:rPr>
                <w:sz w:val="20"/>
                <w:szCs w:val="20"/>
              </w:rPr>
            </w:pPr>
            <w:r w:rsidRPr="00773B95">
              <w:rPr>
                <w:sz w:val="20"/>
                <w:szCs w:val="20"/>
              </w:rPr>
              <w:t>Ishodište za planirane rashode temelji se na broju grupa izborne nastave i izvannastavnih aktivnosti te broju učenika, korisnika programa.</w:t>
            </w:r>
          </w:p>
        </w:tc>
        <w:tc>
          <w:tcPr>
            <w:tcW w:w="1276" w:type="dxa"/>
            <w:shd w:val="clear" w:color="auto" w:fill="auto"/>
            <w:noWrap/>
            <w:vAlign w:val="center"/>
            <w:hideMark/>
          </w:tcPr>
          <w:p w14:paraId="3C0CAD90" w14:textId="3844A6C2" w:rsidR="009419AA" w:rsidRPr="00773B95" w:rsidRDefault="009419AA" w:rsidP="009419AA">
            <w:pPr>
              <w:jc w:val="right"/>
              <w:rPr>
                <w:b/>
                <w:sz w:val="20"/>
                <w:szCs w:val="20"/>
              </w:rPr>
            </w:pPr>
            <w:r w:rsidRPr="00773B95">
              <w:rPr>
                <w:rFonts w:eastAsia="Calibri"/>
                <w:b/>
                <w:sz w:val="20"/>
                <w:szCs w:val="20"/>
              </w:rPr>
              <w:t>368.000</w:t>
            </w:r>
          </w:p>
        </w:tc>
        <w:tc>
          <w:tcPr>
            <w:tcW w:w="1276" w:type="dxa"/>
            <w:shd w:val="clear" w:color="auto" w:fill="auto"/>
            <w:noWrap/>
            <w:vAlign w:val="center"/>
            <w:hideMark/>
          </w:tcPr>
          <w:p w14:paraId="4D6B3851" w14:textId="1D79D459" w:rsidR="009419AA" w:rsidRPr="00773B95" w:rsidRDefault="009419AA" w:rsidP="009419AA">
            <w:pPr>
              <w:jc w:val="right"/>
              <w:rPr>
                <w:b/>
                <w:sz w:val="20"/>
                <w:szCs w:val="20"/>
              </w:rPr>
            </w:pPr>
            <w:r w:rsidRPr="00773B95">
              <w:rPr>
                <w:rFonts w:eastAsia="Calibri"/>
                <w:b/>
                <w:sz w:val="20"/>
                <w:szCs w:val="20"/>
              </w:rPr>
              <w:t>328.000</w:t>
            </w:r>
          </w:p>
        </w:tc>
        <w:tc>
          <w:tcPr>
            <w:tcW w:w="1275" w:type="dxa"/>
            <w:shd w:val="clear" w:color="auto" w:fill="auto"/>
            <w:noWrap/>
            <w:vAlign w:val="center"/>
            <w:hideMark/>
          </w:tcPr>
          <w:p w14:paraId="255C4E73" w14:textId="3D2756BE" w:rsidR="009419AA" w:rsidRPr="00773B95" w:rsidRDefault="009419AA" w:rsidP="009419AA">
            <w:pPr>
              <w:jc w:val="right"/>
              <w:rPr>
                <w:b/>
                <w:sz w:val="20"/>
                <w:szCs w:val="20"/>
              </w:rPr>
            </w:pPr>
            <w:r w:rsidRPr="00773B95">
              <w:rPr>
                <w:rFonts w:eastAsia="Calibri"/>
                <w:b/>
                <w:sz w:val="20"/>
                <w:szCs w:val="20"/>
              </w:rPr>
              <w:t>328.000</w:t>
            </w:r>
          </w:p>
        </w:tc>
      </w:tr>
      <w:tr w:rsidR="00773B95" w:rsidRPr="00773B95" w14:paraId="5DF7B227" w14:textId="77777777" w:rsidTr="00401BCD">
        <w:trPr>
          <w:trHeight w:val="300"/>
        </w:trPr>
        <w:tc>
          <w:tcPr>
            <w:tcW w:w="10059" w:type="dxa"/>
            <w:gridSpan w:val="4"/>
            <w:shd w:val="clear" w:color="000000" w:fill="F2F2F2"/>
            <w:hideMark/>
          </w:tcPr>
          <w:p w14:paraId="1FD5890E" w14:textId="77777777" w:rsidR="009419AA" w:rsidRPr="00773B95" w:rsidRDefault="009419AA" w:rsidP="009419AA">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PRODUŽENI BORAVAK I ŠKOLSKA PREHRANA</w:t>
            </w:r>
          </w:p>
        </w:tc>
      </w:tr>
      <w:tr w:rsidR="00773B95" w:rsidRPr="00773B95" w14:paraId="6A17DB9E" w14:textId="77777777" w:rsidTr="00401BCD">
        <w:trPr>
          <w:trHeight w:val="251"/>
        </w:trPr>
        <w:tc>
          <w:tcPr>
            <w:tcW w:w="6232" w:type="dxa"/>
            <w:vMerge w:val="restart"/>
            <w:shd w:val="clear" w:color="auto" w:fill="auto"/>
            <w:vAlign w:val="center"/>
            <w:hideMark/>
          </w:tcPr>
          <w:p w14:paraId="027A7ABB" w14:textId="77777777" w:rsidR="009419AA" w:rsidRPr="00773B95" w:rsidRDefault="009419AA" w:rsidP="009419AA">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2FC31560" w14:textId="77777777" w:rsidR="009419AA" w:rsidRPr="00773B95" w:rsidRDefault="009419AA" w:rsidP="009419AA">
            <w:pPr>
              <w:jc w:val="center"/>
              <w:rPr>
                <w:sz w:val="20"/>
                <w:szCs w:val="20"/>
              </w:rPr>
            </w:pPr>
            <w:r w:rsidRPr="00773B95">
              <w:rPr>
                <w:sz w:val="20"/>
                <w:szCs w:val="20"/>
              </w:rPr>
              <w:t>Planirana sredstva</w:t>
            </w:r>
          </w:p>
        </w:tc>
      </w:tr>
      <w:tr w:rsidR="00773B95" w:rsidRPr="00773B95" w14:paraId="4D5B9053" w14:textId="77777777" w:rsidTr="00401BCD">
        <w:trPr>
          <w:trHeight w:val="207"/>
        </w:trPr>
        <w:tc>
          <w:tcPr>
            <w:tcW w:w="6232" w:type="dxa"/>
            <w:vMerge/>
            <w:vAlign w:val="center"/>
            <w:hideMark/>
          </w:tcPr>
          <w:p w14:paraId="305121C7" w14:textId="77777777" w:rsidR="009419AA" w:rsidRPr="00773B95" w:rsidRDefault="009419AA" w:rsidP="009419AA">
            <w:pPr>
              <w:rPr>
                <w:sz w:val="20"/>
                <w:szCs w:val="20"/>
              </w:rPr>
            </w:pPr>
          </w:p>
        </w:tc>
        <w:tc>
          <w:tcPr>
            <w:tcW w:w="1276" w:type="dxa"/>
            <w:shd w:val="clear" w:color="auto" w:fill="auto"/>
            <w:noWrap/>
            <w:vAlign w:val="bottom"/>
            <w:hideMark/>
          </w:tcPr>
          <w:p w14:paraId="33899FEB" w14:textId="455C1852" w:rsidR="009419AA" w:rsidRPr="00773B95" w:rsidRDefault="009419AA" w:rsidP="009419AA">
            <w:pPr>
              <w:jc w:val="center"/>
              <w:rPr>
                <w:sz w:val="20"/>
                <w:szCs w:val="20"/>
              </w:rPr>
            </w:pPr>
            <w:r w:rsidRPr="00773B95">
              <w:rPr>
                <w:sz w:val="20"/>
                <w:szCs w:val="20"/>
              </w:rPr>
              <w:t>2022.</w:t>
            </w:r>
          </w:p>
        </w:tc>
        <w:tc>
          <w:tcPr>
            <w:tcW w:w="1276" w:type="dxa"/>
            <w:shd w:val="clear" w:color="auto" w:fill="auto"/>
            <w:noWrap/>
            <w:vAlign w:val="bottom"/>
            <w:hideMark/>
          </w:tcPr>
          <w:p w14:paraId="41C8BEEE" w14:textId="0AC2E294" w:rsidR="009419AA" w:rsidRPr="00773B95" w:rsidRDefault="009419AA" w:rsidP="009419AA">
            <w:pPr>
              <w:jc w:val="center"/>
              <w:rPr>
                <w:sz w:val="20"/>
                <w:szCs w:val="20"/>
              </w:rPr>
            </w:pPr>
            <w:r w:rsidRPr="00773B95">
              <w:rPr>
                <w:sz w:val="20"/>
                <w:szCs w:val="20"/>
              </w:rPr>
              <w:t>2023.</w:t>
            </w:r>
          </w:p>
        </w:tc>
        <w:tc>
          <w:tcPr>
            <w:tcW w:w="1275" w:type="dxa"/>
            <w:shd w:val="clear" w:color="auto" w:fill="auto"/>
            <w:noWrap/>
            <w:vAlign w:val="bottom"/>
            <w:hideMark/>
          </w:tcPr>
          <w:p w14:paraId="4D519204" w14:textId="14F1579D" w:rsidR="009419AA" w:rsidRPr="00773B95" w:rsidRDefault="009419AA" w:rsidP="009419AA">
            <w:pPr>
              <w:jc w:val="center"/>
              <w:rPr>
                <w:sz w:val="20"/>
                <w:szCs w:val="20"/>
              </w:rPr>
            </w:pPr>
            <w:r w:rsidRPr="00773B95">
              <w:rPr>
                <w:sz w:val="20"/>
                <w:szCs w:val="20"/>
              </w:rPr>
              <w:t>2024.</w:t>
            </w:r>
          </w:p>
        </w:tc>
      </w:tr>
      <w:tr w:rsidR="00773B95" w:rsidRPr="00773B95" w14:paraId="273F0047" w14:textId="77777777" w:rsidTr="00401BCD">
        <w:trPr>
          <w:trHeight w:val="416"/>
        </w:trPr>
        <w:tc>
          <w:tcPr>
            <w:tcW w:w="6232" w:type="dxa"/>
            <w:shd w:val="clear" w:color="auto" w:fill="auto"/>
            <w:noWrap/>
            <w:vAlign w:val="center"/>
            <w:hideMark/>
          </w:tcPr>
          <w:p w14:paraId="67488E63" w14:textId="77777777" w:rsidR="009419AA" w:rsidRPr="00773B95" w:rsidRDefault="009419AA" w:rsidP="009419AA">
            <w:pPr>
              <w:jc w:val="both"/>
              <w:rPr>
                <w:sz w:val="20"/>
                <w:szCs w:val="20"/>
              </w:rPr>
            </w:pPr>
            <w:r w:rsidRPr="00773B95">
              <w:rPr>
                <w:sz w:val="20"/>
                <w:szCs w:val="20"/>
              </w:rPr>
              <w:t xml:space="preserve">Grad Samobor za učenike prvih i drugih razreda OŠ Bogumila Tonija osigurava financijska sredstva za 7 grupa produženog boravka te 1 dodatnu grupu zbog epidemiološke situacije u Republici Hrvatskoj, a radi pridržavanja mjera, modela i preporuka za rad u uvjetima povezanim s COVID-19 </w:t>
            </w:r>
            <w:r w:rsidRPr="00773B95">
              <w:rPr>
                <w:bCs/>
                <w:iCs/>
                <w:sz w:val="20"/>
                <w:szCs w:val="20"/>
              </w:rPr>
              <w:t>Hrvatskog zavoda za javno zdravstvo</w:t>
            </w:r>
            <w:r w:rsidRPr="00773B95">
              <w:rPr>
                <w:sz w:val="20"/>
                <w:szCs w:val="20"/>
              </w:rPr>
              <w:t xml:space="preserve"> i Ministarstva znanosti i obrazovanja. Dodatna grupa produženog boravka organizirat će se sve dok postoji potreba za istom ili do odluke Osnivača o prestanku iste. </w:t>
            </w:r>
          </w:p>
          <w:p w14:paraId="509BEBC3" w14:textId="732B7BB5" w:rsidR="00A35A2B" w:rsidRPr="00773B95" w:rsidRDefault="009419AA" w:rsidP="00A35A2B">
            <w:pPr>
              <w:jc w:val="both"/>
              <w:rPr>
                <w:sz w:val="20"/>
                <w:szCs w:val="20"/>
              </w:rPr>
            </w:pPr>
            <w:r w:rsidRPr="00773B95">
              <w:rPr>
                <w:sz w:val="20"/>
                <w:szCs w:val="20"/>
              </w:rPr>
              <w:t xml:space="preserve">U okviru ove aktivnosti Grad Samobor sufinancira i školsku prehranu za učenike slabijeg socijalnog statusa, učenike korisnike dječjeg doplatka te u potpunosti financira prehranu trećeg odnosno svakog sljedećeg djeteta čija su braća/sestre rane ili predškolske dobi i/ili polaznici osnovne/srednje škole. </w:t>
            </w:r>
            <w:r w:rsidR="00A35A2B" w:rsidRPr="00773B95">
              <w:rPr>
                <w:sz w:val="20"/>
                <w:szCs w:val="20"/>
              </w:rPr>
              <w:t xml:space="preserve"> S obzirom da je povećan broj upisanih učenika u Produženom boravku planira se  i zapošljavanje dodatne kuharice. </w:t>
            </w:r>
          </w:p>
          <w:p w14:paraId="01E475CF" w14:textId="2EA237BD" w:rsidR="009419AA" w:rsidRPr="00773B95" w:rsidRDefault="009419AA" w:rsidP="009419AA">
            <w:pPr>
              <w:jc w:val="both"/>
              <w:rPr>
                <w:sz w:val="20"/>
                <w:szCs w:val="20"/>
              </w:rPr>
            </w:pPr>
            <w:r w:rsidRPr="00773B95">
              <w:rPr>
                <w:sz w:val="20"/>
                <w:szCs w:val="20"/>
              </w:rPr>
              <w:t>Ishodište za planirane rashode temelji se na broju učenika i broju grupa produženog boravka, a školska prehrana planirana je sukladno broju učenika, korisnika školske kuhinje te sukladno broju učenika koji zadovoljavaju kriterije za financiranje ili sufinanciranje školske prehrane utvrđene Pravilnikom o mjerilima i načinu sufinanciranja širih javnih potreba za učenike osnovnih škola s područja grada Samobora.</w:t>
            </w:r>
          </w:p>
        </w:tc>
        <w:tc>
          <w:tcPr>
            <w:tcW w:w="1276" w:type="dxa"/>
            <w:shd w:val="clear" w:color="auto" w:fill="auto"/>
            <w:noWrap/>
            <w:vAlign w:val="center"/>
            <w:hideMark/>
          </w:tcPr>
          <w:p w14:paraId="3488296B" w14:textId="75239AFB" w:rsidR="009419AA" w:rsidRPr="00773B95" w:rsidRDefault="009419AA" w:rsidP="009419AA">
            <w:pPr>
              <w:jc w:val="right"/>
              <w:rPr>
                <w:b/>
                <w:sz w:val="20"/>
                <w:szCs w:val="20"/>
              </w:rPr>
            </w:pPr>
            <w:r w:rsidRPr="00773B95">
              <w:rPr>
                <w:b/>
                <w:sz w:val="20"/>
                <w:szCs w:val="20"/>
              </w:rPr>
              <w:t>3.711.500</w:t>
            </w:r>
          </w:p>
        </w:tc>
        <w:tc>
          <w:tcPr>
            <w:tcW w:w="1276" w:type="dxa"/>
            <w:shd w:val="clear" w:color="auto" w:fill="auto"/>
            <w:noWrap/>
            <w:vAlign w:val="center"/>
            <w:hideMark/>
          </w:tcPr>
          <w:p w14:paraId="66A9AF95" w14:textId="6D136955" w:rsidR="009419AA" w:rsidRPr="00773B95" w:rsidRDefault="009419AA" w:rsidP="009419AA">
            <w:pPr>
              <w:jc w:val="right"/>
              <w:rPr>
                <w:b/>
                <w:sz w:val="20"/>
                <w:szCs w:val="20"/>
              </w:rPr>
            </w:pPr>
            <w:r w:rsidRPr="00773B95">
              <w:rPr>
                <w:b/>
                <w:sz w:val="20"/>
                <w:szCs w:val="20"/>
              </w:rPr>
              <w:t>3.711.500</w:t>
            </w:r>
          </w:p>
        </w:tc>
        <w:tc>
          <w:tcPr>
            <w:tcW w:w="1275" w:type="dxa"/>
            <w:shd w:val="clear" w:color="auto" w:fill="auto"/>
            <w:noWrap/>
            <w:vAlign w:val="center"/>
            <w:hideMark/>
          </w:tcPr>
          <w:p w14:paraId="16C1E370" w14:textId="5628EF86" w:rsidR="009419AA" w:rsidRPr="00773B95" w:rsidRDefault="009419AA" w:rsidP="009419AA">
            <w:pPr>
              <w:jc w:val="right"/>
              <w:rPr>
                <w:b/>
                <w:sz w:val="20"/>
                <w:szCs w:val="20"/>
              </w:rPr>
            </w:pPr>
            <w:r w:rsidRPr="00773B95">
              <w:rPr>
                <w:b/>
                <w:sz w:val="20"/>
                <w:szCs w:val="20"/>
              </w:rPr>
              <w:t>3.711.500</w:t>
            </w:r>
          </w:p>
        </w:tc>
      </w:tr>
      <w:tr w:rsidR="00773B95" w:rsidRPr="00773B95" w14:paraId="624A2F1B" w14:textId="77777777" w:rsidTr="00401BCD">
        <w:trPr>
          <w:trHeight w:val="300"/>
        </w:trPr>
        <w:tc>
          <w:tcPr>
            <w:tcW w:w="10059" w:type="dxa"/>
            <w:gridSpan w:val="4"/>
            <w:shd w:val="clear" w:color="000000" w:fill="F2F2F2"/>
            <w:hideMark/>
          </w:tcPr>
          <w:p w14:paraId="331FB407" w14:textId="77777777" w:rsidR="009419AA" w:rsidRPr="00773B95" w:rsidRDefault="009419AA" w:rsidP="009419AA">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OSTALI PROGRAMI U OSNOVNOM OBRAZOVANJU</w:t>
            </w:r>
          </w:p>
        </w:tc>
      </w:tr>
      <w:tr w:rsidR="00773B95" w:rsidRPr="00773B95" w14:paraId="020135B6" w14:textId="77777777" w:rsidTr="00401BCD">
        <w:trPr>
          <w:trHeight w:val="251"/>
        </w:trPr>
        <w:tc>
          <w:tcPr>
            <w:tcW w:w="6232" w:type="dxa"/>
            <w:vMerge w:val="restart"/>
            <w:shd w:val="clear" w:color="auto" w:fill="auto"/>
            <w:vAlign w:val="center"/>
            <w:hideMark/>
          </w:tcPr>
          <w:p w14:paraId="52FE1259" w14:textId="77777777" w:rsidR="009419AA" w:rsidRPr="00773B95" w:rsidRDefault="009419AA" w:rsidP="009419AA">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7812BD9D" w14:textId="77777777" w:rsidR="009419AA" w:rsidRPr="00773B95" w:rsidRDefault="009419AA" w:rsidP="009419AA">
            <w:pPr>
              <w:jc w:val="center"/>
              <w:rPr>
                <w:sz w:val="20"/>
                <w:szCs w:val="20"/>
              </w:rPr>
            </w:pPr>
            <w:r w:rsidRPr="00773B95">
              <w:rPr>
                <w:sz w:val="20"/>
                <w:szCs w:val="20"/>
              </w:rPr>
              <w:t>Planirana sredstva</w:t>
            </w:r>
          </w:p>
        </w:tc>
      </w:tr>
      <w:tr w:rsidR="00773B95" w:rsidRPr="00773B95" w14:paraId="342898E5" w14:textId="77777777" w:rsidTr="00401BCD">
        <w:trPr>
          <w:trHeight w:val="207"/>
        </w:trPr>
        <w:tc>
          <w:tcPr>
            <w:tcW w:w="6232" w:type="dxa"/>
            <w:vMerge/>
            <w:vAlign w:val="center"/>
            <w:hideMark/>
          </w:tcPr>
          <w:p w14:paraId="03763C65" w14:textId="77777777" w:rsidR="000372F9" w:rsidRPr="00773B95" w:rsidRDefault="000372F9" w:rsidP="000372F9">
            <w:pPr>
              <w:rPr>
                <w:sz w:val="20"/>
                <w:szCs w:val="20"/>
              </w:rPr>
            </w:pPr>
          </w:p>
        </w:tc>
        <w:tc>
          <w:tcPr>
            <w:tcW w:w="1276" w:type="dxa"/>
            <w:shd w:val="clear" w:color="auto" w:fill="auto"/>
            <w:noWrap/>
            <w:vAlign w:val="bottom"/>
            <w:hideMark/>
          </w:tcPr>
          <w:p w14:paraId="69F7A7C9" w14:textId="647D7D06" w:rsidR="000372F9" w:rsidRPr="00773B95" w:rsidRDefault="000372F9" w:rsidP="000372F9">
            <w:pPr>
              <w:jc w:val="center"/>
              <w:rPr>
                <w:sz w:val="20"/>
                <w:szCs w:val="20"/>
              </w:rPr>
            </w:pPr>
            <w:r w:rsidRPr="00773B95">
              <w:rPr>
                <w:sz w:val="20"/>
                <w:szCs w:val="20"/>
              </w:rPr>
              <w:t>2022.</w:t>
            </w:r>
          </w:p>
        </w:tc>
        <w:tc>
          <w:tcPr>
            <w:tcW w:w="1276" w:type="dxa"/>
            <w:shd w:val="clear" w:color="auto" w:fill="auto"/>
            <w:noWrap/>
            <w:vAlign w:val="bottom"/>
            <w:hideMark/>
          </w:tcPr>
          <w:p w14:paraId="5CECCA96" w14:textId="4BC08F6E" w:rsidR="000372F9" w:rsidRPr="00773B95" w:rsidRDefault="000372F9" w:rsidP="000372F9">
            <w:pPr>
              <w:jc w:val="center"/>
              <w:rPr>
                <w:sz w:val="20"/>
                <w:szCs w:val="20"/>
              </w:rPr>
            </w:pPr>
            <w:r w:rsidRPr="00773B95">
              <w:rPr>
                <w:sz w:val="20"/>
                <w:szCs w:val="20"/>
              </w:rPr>
              <w:t>2023.</w:t>
            </w:r>
          </w:p>
        </w:tc>
        <w:tc>
          <w:tcPr>
            <w:tcW w:w="1275" w:type="dxa"/>
            <w:shd w:val="clear" w:color="auto" w:fill="auto"/>
            <w:noWrap/>
            <w:vAlign w:val="bottom"/>
            <w:hideMark/>
          </w:tcPr>
          <w:p w14:paraId="0324C1B9" w14:textId="27598DEF" w:rsidR="000372F9" w:rsidRPr="00773B95" w:rsidRDefault="000372F9" w:rsidP="000372F9">
            <w:pPr>
              <w:jc w:val="center"/>
              <w:rPr>
                <w:sz w:val="20"/>
                <w:szCs w:val="20"/>
              </w:rPr>
            </w:pPr>
            <w:r w:rsidRPr="00773B95">
              <w:rPr>
                <w:sz w:val="20"/>
                <w:szCs w:val="20"/>
              </w:rPr>
              <w:t>2024.</w:t>
            </w:r>
          </w:p>
        </w:tc>
      </w:tr>
      <w:tr w:rsidR="00773B95" w:rsidRPr="00773B95" w14:paraId="3BE84FF9" w14:textId="77777777" w:rsidTr="00401BCD">
        <w:trPr>
          <w:trHeight w:val="416"/>
        </w:trPr>
        <w:tc>
          <w:tcPr>
            <w:tcW w:w="6232" w:type="dxa"/>
            <w:shd w:val="clear" w:color="auto" w:fill="auto"/>
            <w:noWrap/>
            <w:vAlign w:val="center"/>
            <w:hideMark/>
          </w:tcPr>
          <w:p w14:paraId="147E5600" w14:textId="5BD3764C" w:rsidR="000372F9" w:rsidRPr="00773B95" w:rsidRDefault="005E6501" w:rsidP="000372F9">
            <w:pPr>
              <w:jc w:val="both"/>
              <w:rPr>
                <w:sz w:val="20"/>
                <w:szCs w:val="20"/>
              </w:rPr>
            </w:pPr>
            <w:r w:rsidRPr="00773B95">
              <w:rPr>
                <w:sz w:val="20"/>
                <w:szCs w:val="20"/>
              </w:rPr>
              <w:t xml:space="preserve">Grad Samobor osigurava sredstva za naknade članovima školskog odbora </w:t>
            </w:r>
            <w:r w:rsidR="000372F9" w:rsidRPr="00773B95">
              <w:rPr>
                <w:sz w:val="20"/>
                <w:szCs w:val="20"/>
              </w:rPr>
              <w:t>, sufinanciranje učenika u školi u prirodi, maturalna putovanja i Novigradsko proljeće. Unutar ove aktivnosti iskazani su sveukupni rashodi škola za ostale programe u osnovnom obrazovanju koji se financiraju pomoćima, donacijama te iz ostalih namjenskih izvora.</w:t>
            </w:r>
          </w:p>
          <w:p w14:paraId="4DB5E915" w14:textId="77777777" w:rsidR="000372F9" w:rsidRPr="00773B95" w:rsidRDefault="000372F9" w:rsidP="000372F9">
            <w:pPr>
              <w:jc w:val="both"/>
              <w:rPr>
                <w:sz w:val="20"/>
                <w:szCs w:val="20"/>
              </w:rPr>
            </w:pPr>
            <w:r w:rsidRPr="00773B95">
              <w:rPr>
                <w:sz w:val="20"/>
                <w:szCs w:val="20"/>
              </w:rPr>
              <w:t>Ishodište za raspodjelu sredstava po školama temelji se na broju učenika, korisnika programa, stvarnim troškovima iz prethodnih godina te iskazanim potrebama proračunskih korisnika.</w:t>
            </w:r>
          </w:p>
        </w:tc>
        <w:tc>
          <w:tcPr>
            <w:tcW w:w="1276" w:type="dxa"/>
            <w:shd w:val="clear" w:color="auto" w:fill="auto"/>
            <w:noWrap/>
            <w:vAlign w:val="center"/>
            <w:hideMark/>
          </w:tcPr>
          <w:p w14:paraId="56BBB57A" w14:textId="0D96F767" w:rsidR="000372F9" w:rsidRPr="00773B95" w:rsidRDefault="000372F9" w:rsidP="000372F9">
            <w:pPr>
              <w:jc w:val="right"/>
              <w:rPr>
                <w:b/>
                <w:sz w:val="20"/>
                <w:szCs w:val="20"/>
              </w:rPr>
            </w:pPr>
            <w:r w:rsidRPr="00773B95">
              <w:rPr>
                <w:b/>
                <w:sz w:val="20"/>
                <w:szCs w:val="20"/>
              </w:rPr>
              <w:t>252.500</w:t>
            </w:r>
          </w:p>
        </w:tc>
        <w:tc>
          <w:tcPr>
            <w:tcW w:w="1276" w:type="dxa"/>
            <w:shd w:val="clear" w:color="auto" w:fill="auto"/>
            <w:noWrap/>
            <w:vAlign w:val="center"/>
            <w:hideMark/>
          </w:tcPr>
          <w:p w14:paraId="7A2DE3E8" w14:textId="5D4B5A2E" w:rsidR="000372F9" w:rsidRPr="00773B95" w:rsidRDefault="000372F9" w:rsidP="000372F9">
            <w:pPr>
              <w:jc w:val="right"/>
              <w:rPr>
                <w:b/>
                <w:sz w:val="20"/>
                <w:szCs w:val="20"/>
              </w:rPr>
            </w:pPr>
            <w:r w:rsidRPr="00773B95">
              <w:rPr>
                <w:b/>
                <w:sz w:val="20"/>
                <w:szCs w:val="20"/>
              </w:rPr>
              <w:t>245.500</w:t>
            </w:r>
          </w:p>
        </w:tc>
        <w:tc>
          <w:tcPr>
            <w:tcW w:w="1275" w:type="dxa"/>
            <w:shd w:val="clear" w:color="auto" w:fill="auto"/>
            <w:noWrap/>
            <w:vAlign w:val="center"/>
            <w:hideMark/>
          </w:tcPr>
          <w:p w14:paraId="4D8D2C46" w14:textId="087A607B" w:rsidR="000372F9" w:rsidRPr="00773B95" w:rsidRDefault="000372F9" w:rsidP="000372F9">
            <w:pPr>
              <w:jc w:val="right"/>
              <w:rPr>
                <w:b/>
                <w:sz w:val="20"/>
                <w:szCs w:val="20"/>
              </w:rPr>
            </w:pPr>
            <w:r w:rsidRPr="00773B95">
              <w:rPr>
                <w:b/>
                <w:sz w:val="20"/>
                <w:szCs w:val="20"/>
              </w:rPr>
              <w:t>245.500</w:t>
            </w:r>
          </w:p>
        </w:tc>
      </w:tr>
      <w:tr w:rsidR="00773B95" w:rsidRPr="00773B95" w14:paraId="0E659305" w14:textId="77777777" w:rsidTr="00401BCD">
        <w:trPr>
          <w:trHeight w:val="335"/>
        </w:trPr>
        <w:tc>
          <w:tcPr>
            <w:tcW w:w="10059" w:type="dxa"/>
            <w:gridSpan w:val="4"/>
            <w:tcBorders>
              <w:top w:val="single" w:sz="4" w:space="0" w:color="auto"/>
            </w:tcBorders>
            <w:shd w:val="clear" w:color="000000" w:fill="F2F2F2"/>
            <w:hideMark/>
          </w:tcPr>
          <w:p w14:paraId="110F2E08" w14:textId="4A36DF2F" w:rsidR="009419AA" w:rsidRPr="00773B95" w:rsidRDefault="009419AA" w:rsidP="009419AA">
            <w:pPr>
              <w:rPr>
                <w:b/>
                <w:bCs/>
                <w:sz w:val="20"/>
                <w:szCs w:val="20"/>
              </w:rPr>
            </w:pPr>
            <w:r w:rsidRPr="00773B95">
              <w:rPr>
                <w:b/>
                <w:bCs/>
                <w:sz w:val="20"/>
                <w:szCs w:val="20"/>
              </w:rPr>
              <w:lastRenderedPageBreak/>
              <w:t xml:space="preserve">Naziv </w:t>
            </w:r>
            <w:r w:rsidRPr="00773B95">
              <w:rPr>
                <w:b/>
                <w:bCs/>
                <w:sz w:val="20"/>
                <w:szCs w:val="20"/>
                <w:shd w:val="clear" w:color="auto" w:fill="F2F2F2" w:themeFill="background1" w:themeFillShade="F2"/>
              </w:rPr>
              <w:t>aktivnosti/projekta u Proračunu: ŠKOLSKA SHEMA</w:t>
            </w:r>
          </w:p>
        </w:tc>
      </w:tr>
      <w:tr w:rsidR="00773B95" w:rsidRPr="00773B95" w14:paraId="60D8B02B" w14:textId="77777777" w:rsidTr="00401BCD">
        <w:trPr>
          <w:trHeight w:val="251"/>
        </w:trPr>
        <w:tc>
          <w:tcPr>
            <w:tcW w:w="6232" w:type="dxa"/>
            <w:vMerge w:val="restart"/>
            <w:shd w:val="clear" w:color="auto" w:fill="auto"/>
            <w:vAlign w:val="center"/>
            <w:hideMark/>
          </w:tcPr>
          <w:p w14:paraId="69C5DD70" w14:textId="77777777" w:rsidR="009419AA" w:rsidRPr="00773B95" w:rsidRDefault="009419AA" w:rsidP="009419AA">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66CCFB7C" w14:textId="77777777" w:rsidR="009419AA" w:rsidRPr="00773B95" w:rsidRDefault="009419AA" w:rsidP="009419AA">
            <w:pPr>
              <w:jc w:val="center"/>
              <w:rPr>
                <w:sz w:val="20"/>
                <w:szCs w:val="20"/>
              </w:rPr>
            </w:pPr>
            <w:r w:rsidRPr="00773B95">
              <w:rPr>
                <w:sz w:val="20"/>
                <w:szCs w:val="20"/>
              </w:rPr>
              <w:t>Planirana sredstva</w:t>
            </w:r>
          </w:p>
        </w:tc>
      </w:tr>
      <w:tr w:rsidR="00773B95" w:rsidRPr="00773B95" w14:paraId="7CE10337" w14:textId="77777777" w:rsidTr="00401BCD">
        <w:trPr>
          <w:trHeight w:val="240"/>
        </w:trPr>
        <w:tc>
          <w:tcPr>
            <w:tcW w:w="6232" w:type="dxa"/>
            <w:vMerge/>
            <w:vAlign w:val="center"/>
            <w:hideMark/>
          </w:tcPr>
          <w:p w14:paraId="73EB3F94" w14:textId="77777777" w:rsidR="007F7416" w:rsidRPr="00773B95" w:rsidRDefault="007F7416" w:rsidP="007F7416">
            <w:pPr>
              <w:rPr>
                <w:sz w:val="20"/>
                <w:szCs w:val="20"/>
              </w:rPr>
            </w:pPr>
          </w:p>
        </w:tc>
        <w:tc>
          <w:tcPr>
            <w:tcW w:w="1276" w:type="dxa"/>
            <w:shd w:val="clear" w:color="auto" w:fill="auto"/>
            <w:noWrap/>
            <w:vAlign w:val="bottom"/>
            <w:hideMark/>
          </w:tcPr>
          <w:p w14:paraId="22F3086E" w14:textId="0FAE0132" w:rsidR="007F7416" w:rsidRPr="00773B95" w:rsidRDefault="007F7416" w:rsidP="007F7416">
            <w:pPr>
              <w:jc w:val="center"/>
              <w:rPr>
                <w:sz w:val="20"/>
                <w:szCs w:val="20"/>
              </w:rPr>
            </w:pPr>
            <w:r w:rsidRPr="00773B95">
              <w:rPr>
                <w:sz w:val="20"/>
                <w:szCs w:val="20"/>
              </w:rPr>
              <w:t>2022.</w:t>
            </w:r>
          </w:p>
        </w:tc>
        <w:tc>
          <w:tcPr>
            <w:tcW w:w="1276" w:type="dxa"/>
            <w:shd w:val="clear" w:color="auto" w:fill="auto"/>
            <w:noWrap/>
            <w:vAlign w:val="bottom"/>
            <w:hideMark/>
          </w:tcPr>
          <w:p w14:paraId="60971A95" w14:textId="7525C65E" w:rsidR="007F7416" w:rsidRPr="00773B95" w:rsidRDefault="007F7416" w:rsidP="007F7416">
            <w:pPr>
              <w:jc w:val="center"/>
              <w:rPr>
                <w:sz w:val="20"/>
                <w:szCs w:val="20"/>
              </w:rPr>
            </w:pPr>
            <w:r w:rsidRPr="00773B95">
              <w:rPr>
                <w:sz w:val="20"/>
                <w:szCs w:val="20"/>
              </w:rPr>
              <w:t>2023.</w:t>
            </w:r>
          </w:p>
        </w:tc>
        <w:tc>
          <w:tcPr>
            <w:tcW w:w="1275" w:type="dxa"/>
            <w:shd w:val="clear" w:color="auto" w:fill="auto"/>
            <w:noWrap/>
            <w:vAlign w:val="bottom"/>
            <w:hideMark/>
          </w:tcPr>
          <w:p w14:paraId="1FE3AFEE" w14:textId="12593372" w:rsidR="007F7416" w:rsidRPr="00773B95" w:rsidRDefault="007F7416" w:rsidP="007F7416">
            <w:pPr>
              <w:jc w:val="center"/>
              <w:rPr>
                <w:sz w:val="20"/>
                <w:szCs w:val="20"/>
              </w:rPr>
            </w:pPr>
            <w:r w:rsidRPr="00773B95">
              <w:rPr>
                <w:sz w:val="20"/>
                <w:szCs w:val="20"/>
              </w:rPr>
              <w:t>2024.</w:t>
            </w:r>
          </w:p>
        </w:tc>
      </w:tr>
      <w:tr w:rsidR="00773B95" w:rsidRPr="00773B95" w14:paraId="44EC5494" w14:textId="77777777" w:rsidTr="00401BCD">
        <w:trPr>
          <w:trHeight w:val="1235"/>
        </w:trPr>
        <w:tc>
          <w:tcPr>
            <w:tcW w:w="6232" w:type="dxa"/>
            <w:shd w:val="clear" w:color="auto" w:fill="auto"/>
            <w:noWrap/>
            <w:vAlign w:val="center"/>
            <w:hideMark/>
          </w:tcPr>
          <w:p w14:paraId="4DC278AF" w14:textId="77777777" w:rsidR="007F7416" w:rsidRPr="00773B95" w:rsidRDefault="007F7416" w:rsidP="007F7416">
            <w:pPr>
              <w:jc w:val="both"/>
              <w:rPr>
                <w:sz w:val="20"/>
                <w:szCs w:val="20"/>
              </w:rPr>
            </w:pPr>
            <w:r w:rsidRPr="00773B95">
              <w:rPr>
                <w:sz w:val="20"/>
                <w:szCs w:val="20"/>
              </w:rPr>
              <w:t>Radi povećanja unosa svježeg voća i povrća te mlijeka i mliječnih proizvoda lokalnih proizvođača, kao i podizanja svijesti o značaju zdrave prehrane kod školske djece, u školskoj godini 2021./2022. nastavlja se s provedbom Školske sheme – besplatnih obroka voća, povrća i mlijeka za školsku djecu u svim osnovnim školama Grada Samobora.</w:t>
            </w:r>
          </w:p>
          <w:p w14:paraId="389CC052" w14:textId="77777777" w:rsidR="007F7416" w:rsidRPr="00773B95" w:rsidRDefault="007F7416" w:rsidP="007F7416">
            <w:pPr>
              <w:jc w:val="both"/>
              <w:rPr>
                <w:sz w:val="20"/>
                <w:szCs w:val="20"/>
              </w:rPr>
            </w:pPr>
            <w:r w:rsidRPr="00773B95">
              <w:rPr>
                <w:sz w:val="20"/>
                <w:szCs w:val="20"/>
              </w:rPr>
              <w:t>Ishodište za raspodjelu sredstava temelji se na ukupnom broju učenika po svakoj školi za raspodjelu voća i povrća te mlijeka i mliječnih proizvoda.</w:t>
            </w:r>
          </w:p>
          <w:p w14:paraId="7D5FA180" w14:textId="708ACF18" w:rsidR="007F7416" w:rsidRPr="00773B95" w:rsidRDefault="007F7416" w:rsidP="007F7416">
            <w:pPr>
              <w:jc w:val="both"/>
              <w:rPr>
                <w:sz w:val="20"/>
                <w:szCs w:val="20"/>
              </w:rPr>
            </w:pPr>
            <w:r w:rsidRPr="00773B95">
              <w:rPr>
                <w:sz w:val="20"/>
                <w:szCs w:val="20"/>
              </w:rPr>
              <w:t>Osnovnoj školi Bogumila Tonija odobreni iznos se odnosi na 1169 učenika za raspodjelu voća i povrća te mlijeka i mliječnih proizvoda</w:t>
            </w:r>
          </w:p>
        </w:tc>
        <w:tc>
          <w:tcPr>
            <w:tcW w:w="1276" w:type="dxa"/>
            <w:shd w:val="clear" w:color="auto" w:fill="auto"/>
            <w:noWrap/>
            <w:vAlign w:val="center"/>
            <w:hideMark/>
          </w:tcPr>
          <w:p w14:paraId="58C3AC74" w14:textId="2EB462C5" w:rsidR="007F7416" w:rsidRPr="00773B95" w:rsidRDefault="007F7416" w:rsidP="007F7416">
            <w:pPr>
              <w:jc w:val="right"/>
              <w:rPr>
                <w:b/>
                <w:sz w:val="20"/>
                <w:szCs w:val="20"/>
              </w:rPr>
            </w:pPr>
            <w:r w:rsidRPr="00773B95">
              <w:rPr>
                <w:b/>
                <w:sz w:val="20"/>
                <w:szCs w:val="20"/>
              </w:rPr>
              <w:t>100.000</w:t>
            </w:r>
          </w:p>
        </w:tc>
        <w:tc>
          <w:tcPr>
            <w:tcW w:w="1276" w:type="dxa"/>
            <w:shd w:val="clear" w:color="auto" w:fill="auto"/>
            <w:noWrap/>
            <w:vAlign w:val="center"/>
            <w:hideMark/>
          </w:tcPr>
          <w:p w14:paraId="65BBBFC5" w14:textId="398D53D8" w:rsidR="007F7416" w:rsidRPr="00773B95" w:rsidRDefault="007F7416" w:rsidP="007F7416">
            <w:pPr>
              <w:jc w:val="right"/>
              <w:rPr>
                <w:b/>
                <w:sz w:val="20"/>
                <w:szCs w:val="20"/>
              </w:rPr>
            </w:pPr>
            <w:r w:rsidRPr="00773B95">
              <w:rPr>
                <w:b/>
                <w:sz w:val="20"/>
                <w:szCs w:val="20"/>
              </w:rPr>
              <w:t>100.000</w:t>
            </w:r>
          </w:p>
        </w:tc>
        <w:tc>
          <w:tcPr>
            <w:tcW w:w="1275" w:type="dxa"/>
            <w:shd w:val="clear" w:color="auto" w:fill="auto"/>
            <w:noWrap/>
            <w:vAlign w:val="center"/>
            <w:hideMark/>
          </w:tcPr>
          <w:p w14:paraId="6EB8DC67" w14:textId="24806675" w:rsidR="007F7416" w:rsidRPr="00773B95" w:rsidRDefault="007F7416" w:rsidP="007F7416">
            <w:pPr>
              <w:jc w:val="right"/>
              <w:rPr>
                <w:b/>
                <w:sz w:val="20"/>
                <w:szCs w:val="20"/>
              </w:rPr>
            </w:pPr>
            <w:r w:rsidRPr="00773B95">
              <w:rPr>
                <w:b/>
                <w:sz w:val="20"/>
                <w:szCs w:val="20"/>
              </w:rPr>
              <w:t>100.000</w:t>
            </w:r>
          </w:p>
        </w:tc>
      </w:tr>
      <w:tr w:rsidR="00773B95" w:rsidRPr="00773B95" w14:paraId="249055F7" w14:textId="77777777" w:rsidTr="00401BCD">
        <w:trPr>
          <w:trHeight w:val="271"/>
        </w:trPr>
        <w:tc>
          <w:tcPr>
            <w:tcW w:w="10059" w:type="dxa"/>
            <w:gridSpan w:val="4"/>
            <w:shd w:val="clear" w:color="000000" w:fill="F2F2F2"/>
            <w:hideMark/>
          </w:tcPr>
          <w:p w14:paraId="69D17C09" w14:textId="0DFEE90F" w:rsidR="003F2E23" w:rsidRPr="00773B95" w:rsidRDefault="003F2E23" w:rsidP="003F2E23">
            <w:pPr>
              <w:rPr>
                <w:b/>
                <w:bCs/>
                <w:sz w:val="20"/>
                <w:szCs w:val="20"/>
              </w:rPr>
            </w:pPr>
            <w:r w:rsidRPr="00773B95">
              <w:rPr>
                <w:b/>
                <w:bCs/>
                <w:sz w:val="20"/>
                <w:szCs w:val="20"/>
              </w:rPr>
              <w:t>Naziv aktivnosti/projekta u Proračunu: POMOĆNICI U NASTAVI FINANCIRANI IZ PRORAČUNA GRADA</w:t>
            </w:r>
          </w:p>
        </w:tc>
      </w:tr>
      <w:tr w:rsidR="00773B95" w:rsidRPr="00773B95" w14:paraId="004BE4FF" w14:textId="77777777" w:rsidTr="00401BCD">
        <w:trPr>
          <w:trHeight w:val="251"/>
        </w:trPr>
        <w:tc>
          <w:tcPr>
            <w:tcW w:w="6232" w:type="dxa"/>
            <w:vMerge w:val="restart"/>
            <w:shd w:val="clear" w:color="auto" w:fill="auto"/>
            <w:vAlign w:val="center"/>
            <w:hideMark/>
          </w:tcPr>
          <w:p w14:paraId="503E9F66" w14:textId="77777777" w:rsidR="007F7416" w:rsidRPr="00773B95" w:rsidRDefault="007F7416" w:rsidP="007F7416">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0D75EE84" w14:textId="77777777" w:rsidR="007F7416" w:rsidRPr="00773B95" w:rsidRDefault="007F7416" w:rsidP="007F7416">
            <w:pPr>
              <w:jc w:val="center"/>
              <w:rPr>
                <w:sz w:val="20"/>
                <w:szCs w:val="20"/>
              </w:rPr>
            </w:pPr>
            <w:r w:rsidRPr="00773B95">
              <w:rPr>
                <w:sz w:val="20"/>
                <w:szCs w:val="20"/>
              </w:rPr>
              <w:t>Planirana sredstva</w:t>
            </w:r>
          </w:p>
        </w:tc>
      </w:tr>
      <w:tr w:rsidR="00773B95" w:rsidRPr="00773B95" w14:paraId="2081B246" w14:textId="77777777" w:rsidTr="00401BCD">
        <w:trPr>
          <w:trHeight w:val="207"/>
        </w:trPr>
        <w:tc>
          <w:tcPr>
            <w:tcW w:w="6232" w:type="dxa"/>
            <w:vMerge/>
            <w:vAlign w:val="center"/>
            <w:hideMark/>
          </w:tcPr>
          <w:p w14:paraId="7A9CB019" w14:textId="77777777" w:rsidR="007F7416" w:rsidRPr="00773B95" w:rsidRDefault="007F7416" w:rsidP="007F7416">
            <w:pPr>
              <w:rPr>
                <w:sz w:val="20"/>
                <w:szCs w:val="20"/>
              </w:rPr>
            </w:pPr>
          </w:p>
        </w:tc>
        <w:tc>
          <w:tcPr>
            <w:tcW w:w="1276" w:type="dxa"/>
            <w:shd w:val="clear" w:color="auto" w:fill="auto"/>
            <w:noWrap/>
            <w:vAlign w:val="bottom"/>
            <w:hideMark/>
          </w:tcPr>
          <w:p w14:paraId="681CA864" w14:textId="680B60E8" w:rsidR="007F7416" w:rsidRPr="00773B95" w:rsidRDefault="007F7416" w:rsidP="007F7416">
            <w:pPr>
              <w:jc w:val="center"/>
              <w:rPr>
                <w:sz w:val="20"/>
                <w:szCs w:val="20"/>
              </w:rPr>
            </w:pPr>
            <w:r w:rsidRPr="00773B95">
              <w:rPr>
                <w:sz w:val="20"/>
                <w:szCs w:val="20"/>
              </w:rPr>
              <w:t>202</w:t>
            </w:r>
            <w:r w:rsidR="00AA1204" w:rsidRPr="00773B95">
              <w:rPr>
                <w:sz w:val="20"/>
                <w:szCs w:val="20"/>
              </w:rPr>
              <w:t>2</w:t>
            </w:r>
            <w:r w:rsidRPr="00773B95">
              <w:rPr>
                <w:sz w:val="20"/>
                <w:szCs w:val="20"/>
              </w:rPr>
              <w:t>.</w:t>
            </w:r>
          </w:p>
        </w:tc>
        <w:tc>
          <w:tcPr>
            <w:tcW w:w="1276" w:type="dxa"/>
            <w:shd w:val="clear" w:color="auto" w:fill="auto"/>
            <w:noWrap/>
            <w:vAlign w:val="bottom"/>
            <w:hideMark/>
          </w:tcPr>
          <w:p w14:paraId="2E74EF8D" w14:textId="49547B3C" w:rsidR="007F7416" w:rsidRPr="00773B95" w:rsidRDefault="007F7416" w:rsidP="007F7416">
            <w:pPr>
              <w:jc w:val="center"/>
              <w:rPr>
                <w:sz w:val="20"/>
                <w:szCs w:val="20"/>
              </w:rPr>
            </w:pPr>
            <w:r w:rsidRPr="00773B95">
              <w:rPr>
                <w:sz w:val="20"/>
                <w:szCs w:val="20"/>
              </w:rPr>
              <w:t>202</w:t>
            </w:r>
            <w:r w:rsidR="00AA1204" w:rsidRPr="00773B95">
              <w:rPr>
                <w:sz w:val="20"/>
                <w:szCs w:val="20"/>
              </w:rPr>
              <w:t>3</w:t>
            </w:r>
            <w:r w:rsidRPr="00773B95">
              <w:rPr>
                <w:sz w:val="20"/>
                <w:szCs w:val="20"/>
              </w:rPr>
              <w:t>.</w:t>
            </w:r>
          </w:p>
        </w:tc>
        <w:tc>
          <w:tcPr>
            <w:tcW w:w="1275" w:type="dxa"/>
            <w:shd w:val="clear" w:color="auto" w:fill="auto"/>
            <w:noWrap/>
            <w:vAlign w:val="bottom"/>
            <w:hideMark/>
          </w:tcPr>
          <w:p w14:paraId="5716CB4A" w14:textId="69891135" w:rsidR="007F7416" w:rsidRPr="00773B95" w:rsidRDefault="007F7416" w:rsidP="007F7416">
            <w:pPr>
              <w:jc w:val="center"/>
              <w:rPr>
                <w:sz w:val="20"/>
                <w:szCs w:val="20"/>
              </w:rPr>
            </w:pPr>
            <w:r w:rsidRPr="00773B95">
              <w:rPr>
                <w:sz w:val="20"/>
                <w:szCs w:val="20"/>
              </w:rPr>
              <w:t>202</w:t>
            </w:r>
            <w:r w:rsidR="00AA1204" w:rsidRPr="00773B95">
              <w:rPr>
                <w:sz w:val="20"/>
                <w:szCs w:val="20"/>
              </w:rPr>
              <w:t>4</w:t>
            </w:r>
            <w:r w:rsidRPr="00773B95">
              <w:rPr>
                <w:sz w:val="20"/>
                <w:szCs w:val="20"/>
              </w:rPr>
              <w:t>.</w:t>
            </w:r>
          </w:p>
        </w:tc>
      </w:tr>
      <w:tr w:rsidR="00773B95" w:rsidRPr="00773B95" w14:paraId="23AEDA59" w14:textId="77777777" w:rsidTr="00401BCD">
        <w:trPr>
          <w:trHeight w:val="561"/>
        </w:trPr>
        <w:tc>
          <w:tcPr>
            <w:tcW w:w="6232" w:type="dxa"/>
            <w:shd w:val="clear" w:color="auto" w:fill="auto"/>
            <w:noWrap/>
            <w:vAlign w:val="center"/>
            <w:hideMark/>
          </w:tcPr>
          <w:p w14:paraId="60B5E353" w14:textId="77777777" w:rsidR="007F7416" w:rsidRPr="00773B95" w:rsidRDefault="007F7416" w:rsidP="007F7416">
            <w:pPr>
              <w:jc w:val="both"/>
              <w:rPr>
                <w:sz w:val="20"/>
                <w:szCs w:val="20"/>
              </w:rPr>
            </w:pPr>
            <w:r w:rsidRPr="00773B95">
              <w:rPr>
                <w:sz w:val="20"/>
                <w:szCs w:val="20"/>
              </w:rPr>
              <w:t>Projekt „Vjetar u leđa – faza IV“ odobren je za školsku godinu  2021./2022. te nema informacija vezanih uz novi Javni poziv za osiguravanje pomoćnika u nastavi iz EU niti nacionalnih fondova. Kako djeca ne bi ostala bez potrebne podrške, u ovoj aktivnosti planiraju se sredstva za pomoćnike u nastavi na teret općih prihoda i primitaka Grada Samobora.</w:t>
            </w:r>
          </w:p>
          <w:p w14:paraId="77C42A68" w14:textId="3CDEE09D" w:rsidR="007F7416" w:rsidRPr="00773B95" w:rsidRDefault="007F7416" w:rsidP="007F7416">
            <w:pPr>
              <w:jc w:val="both"/>
              <w:rPr>
                <w:sz w:val="20"/>
                <w:szCs w:val="20"/>
              </w:rPr>
            </w:pPr>
            <w:r w:rsidRPr="00773B95">
              <w:rPr>
                <w:sz w:val="20"/>
                <w:szCs w:val="20"/>
              </w:rPr>
              <w:t>Ishodište za raspodjelu sredstava temelji se na broju pomoćnika u nastavi te procjeni troškova za njihove edukacije, zdravstvene preglede, plaće i ostala materijalna prava.</w:t>
            </w:r>
          </w:p>
        </w:tc>
        <w:tc>
          <w:tcPr>
            <w:tcW w:w="1276" w:type="dxa"/>
            <w:shd w:val="clear" w:color="auto" w:fill="auto"/>
            <w:noWrap/>
            <w:vAlign w:val="center"/>
            <w:hideMark/>
          </w:tcPr>
          <w:p w14:paraId="3B9BD91C" w14:textId="24CA1353" w:rsidR="007F7416" w:rsidRPr="00773B95" w:rsidRDefault="00AA1204" w:rsidP="007F7416">
            <w:pPr>
              <w:jc w:val="right"/>
              <w:rPr>
                <w:b/>
                <w:sz w:val="20"/>
                <w:szCs w:val="20"/>
              </w:rPr>
            </w:pPr>
            <w:r w:rsidRPr="00773B95">
              <w:rPr>
                <w:b/>
                <w:sz w:val="20"/>
                <w:szCs w:val="20"/>
              </w:rPr>
              <w:t>424</w:t>
            </w:r>
            <w:r w:rsidR="007F7416" w:rsidRPr="00773B95">
              <w:rPr>
                <w:b/>
                <w:sz w:val="20"/>
                <w:szCs w:val="20"/>
              </w:rPr>
              <w:t>.000</w:t>
            </w:r>
          </w:p>
        </w:tc>
        <w:tc>
          <w:tcPr>
            <w:tcW w:w="1276" w:type="dxa"/>
            <w:shd w:val="clear" w:color="auto" w:fill="auto"/>
            <w:noWrap/>
            <w:vAlign w:val="center"/>
            <w:hideMark/>
          </w:tcPr>
          <w:p w14:paraId="64E4CE6D" w14:textId="1EBD3C4B" w:rsidR="007F7416" w:rsidRPr="00773B95" w:rsidRDefault="00AA1204" w:rsidP="007F7416">
            <w:pPr>
              <w:jc w:val="right"/>
              <w:rPr>
                <w:b/>
                <w:sz w:val="20"/>
                <w:szCs w:val="20"/>
              </w:rPr>
            </w:pPr>
            <w:r w:rsidRPr="00773B95">
              <w:rPr>
                <w:b/>
                <w:sz w:val="20"/>
                <w:szCs w:val="20"/>
              </w:rPr>
              <w:t>1.220.00</w:t>
            </w:r>
            <w:r w:rsidR="007F7416" w:rsidRPr="00773B95">
              <w:rPr>
                <w:b/>
                <w:sz w:val="20"/>
                <w:szCs w:val="20"/>
              </w:rPr>
              <w:t>0</w:t>
            </w:r>
          </w:p>
        </w:tc>
        <w:tc>
          <w:tcPr>
            <w:tcW w:w="1275" w:type="dxa"/>
            <w:shd w:val="clear" w:color="auto" w:fill="auto"/>
            <w:noWrap/>
            <w:vAlign w:val="center"/>
            <w:hideMark/>
          </w:tcPr>
          <w:p w14:paraId="38D021D6" w14:textId="4C0F3F96" w:rsidR="007F7416" w:rsidRPr="00773B95" w:rsidRDefault="00AA1204" w:rsidP="007F7416">
            <w:pPr>
              <w:jc w:val="right"/>
              <w:rPr>
                <w:b/>
                <w:sz w:val="20"/>
                <w:szCs w:val="20"/>
              </w:rPr>
            </w:pPr>
            <w:r w:rsidRPr="00773B95">
              <w:rPr>
                <w:b/>
                <w:sz w:val="20"/>
                <w:szCs w:val="20"/>
              </w:rPr>
              <w:t>1.220.00</w:t>
            </w:r>
            <w:r w:rsidR="007F7416" w:rsidRPr="00773B95">
              <w:rPr>
                <w:b/>
                <w:sz w:val="20"/>
                <w:szCs w:val="20"/>
              </w:rPr>
              <w:t>0</w:t>
            </w:r>
          </w:p>
        </w:tc>
      </w:tr>
      <w:tr w:rsidR="00773B95" w:rsidRPr="00773B95" w14:paraId="6243151E" w14:textId="77777777" w:rsidTr="00401BCD">
        <w:trPr>
          <w:trHeight w:val="300"/>
        </w:trPr>
        <w:tc>
          <w:tcPr>
            <w:tcW w:w="10059" w:type="dxa"/>
            <w:gridSpan w:val="4"/>
            <w:shd w:val="clear" w:color="000000" w:fill="F2F2F2"/>
            <w:hideMark/>
          </w:tcPr>
          <w:p w14:paraId="398C9BD5" w14:textId="52FDA9C8" w:rsidR="003F2E23" w:rsidRPr="00773B95" w:rsidRDefault="003F2E23" w:rsidP="003F2E23">
            <w:pPr>
              <w:rPr>
                <w:b/>
                <w:bCs/>
                <w:sz w:val="20"/>
                <w:szCs w:val="20"/>
              </w:rPr>
            </w:pPr>
            <w:r w:rsidRPr="00773B95">
              <w:rPr>
                <w:b/>
                <w:bCs/>
                <w:sz w:val="20"/>
                <w:szCs w:val="20"/>
              </w:rPr>
              <w:t>Naziv aktivnosti/projekta u Proračunu: VJETAR U LEĐA- FAZA IV- OŠ B.TONIJA</w:t>
            </w:r>
          </w:p>
        </w:tc>
      </w:tr>
      <w:tr w:rsidR="00773B95" w:rsidRPr="00773B95" w14:paraId="1B042321" w14:textId="77777777" w:rsidTr="00401BCD">
        <w:trPr>
          <w:trHeight w:val="251"/>
        </w:trPr>
        <w:tc>
          <w:tcPr>
            <w:tcW w:w="6232" w:type="dxa"/>
            <w:vMerge w:val="restart"/>
            <w:shd w:val="clear" w:color="auto" w:fill="auto"/>
            <w:vAlign w:val="center"/>
            <w:hideMark/>
          </w:tcPr>
          <w:p w14:paraId="428DF877" w14:textId="77777777" w:rsidR="007F7416" w:rsidRPr="00773B95" w:rsidRDefault="007F7416" w:rsidP="007F7416">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5B81BB87" w14:textId="77777777" w:rsidR="007F7416" w:rsidRPr="00773B95" w:rsidRDefault="007F7416" w:rsidP="007F7416">
            <w:pPr>
              <w:jc w:val="center"/>
              <w:rPr>
                <w:sz w:val="20"/>
                <w:szCs w:val="20"/>
              </w:rPr>
            </w:pPr>
            <w:r w:rsidRPr="00773B95">
              <w:rPr>
                <w:sz w:val="20"/>
                <w:szCs w:val="20"/>
              </w:rPr>
              <w:t>Planirana sredstva</w:t>
            </w:r>
          </w:p>
        </w:tc>
      </w:tr>
      <w:tr w:rsidR="00773B95" w:rsidRPr="00773B95" w14:paraId="471F6116" w14:textId="77777777" w:rsidTr="00401BCD">
        <w:trPr>
          <w:trHeight w:val="207"/>
        </w:trPr>
        <w:tc>
          <w:tcPr>
            <w:tcW w:w="6232" w:type="dxa"/>
            <w:vMerge/>
            <w:vAlign w:val="center"/>
            <w:hideMark/>
          </w:tcPr>
          <w:p w14:paraId="08C470D9" w14:textId="77777777" w:rsidR="003F2E23" w:rsidRPr="00773B95" w:rsidRDefault="003F2E23" w:rsidP="003F2E23">
            <w:pPr>
              <w:rPr>
                <w:sz w:val="20"/>
                <w:szCs w:val="20"/>
              </w:rPr>
            </w:pPr>
          </w:p>
        </w:tc>
        <w:tc>
          <w:tcPr>
            <w:tcW w:w="1276" w:type="dxa"/>
            <w:shd w:val="clear" w:color="auto" w:fill="auto"/>
            <w:noWrap/>
            <w:vAlign w:val="bottom"/>
            <w:hideMark/>
          </w:tcPr>
          <w:p w14:paraId="7329EFB9" w14:textId="21720574" w:rsidR="003F2E23" w:rsidRPr="00773B95" w:rsidRDefault="003F2E23" w:rsidP="003F2E23">
            <w:pPr>
              <w:jc w:val="center"/>
              <w:rPr>
                <w:sz w:val="20"/>
                <w:szCs w:val="20"/>
              </w:rPr>
            </w:pPr>
            <w:r w:rsidRPr="00773B95">
              <w:rPr>
                <w:sz w:val="20"/>
                <w:szCs w:val="20"/>
              </w:rPr>
              <w:t>2022.</w:t>
            </w:r>
          </w:p>
        </w:tc>
        <w:tc>
          <w:tcPr>
            <w:tcW w:w="1276" w:type="dxa"/>
            <w:shd w:val="clear" w:color="auto" w:fill="auto"/>
            <w:noWrap/>
            <w:vAlign w:val="bottom"/>
            <w:hideMark/>
          </w:tcPr>
          <w:p w14:paraId="2ADE8392" w14:textId="1780EBE9" w:rsidR="003F2E23" w:rsidRPr="00773B95" w:rsidRDefault="003F2E23" w:rsidP="003F2E23">
            <w:pPr>
              <w:jc w:val="center"/>
              <w:rPr>
                <w:sz w:val="20"/>
                <w:szCs w:val="20"/>
              </w:rPr>
            </w:pPr>
            <w:r w:rsidRPr="00773B95">
              <w:rPr>
                <w:sz w:val="20"/>
                <w:szCs w:val="20"/>
              </w:rPr>
              <w:t>2023.</w:t>
            </w:r>
          </w:p>
        </w:tc>
        <w:tc>
          <w:tcPr>
            <w:tcW w:w="1275" w:type="dxa"/>
            <w:shd w:val="clear" w:color="auto" w:fill="auto"/>
            <w:noWrap/>
            <w:vAlign w:val="bottom"/>
            <w:hideMark/>
          </w:tcPr>
          <w:p w14:paraId="356A3927" w14:textId="03A8FE84" w:rsidR="003F2E23" w:rsidRPr="00773B95" w:rsidRDefault="003F2E23" w:rsidP="003F2E23">
            <w:pPr>
              <w:jc w:val="center"/>
              <w:rPr>
                <w:sz w:val="20"/>
                <w:szCs w:val="20"/>
              </w:rPr>
            </w:pPr>
            <w:r w:rsidRPr="00773B95">
              <w:rPr>
                <w:sz w:val="20"/>
                <w:szCs w:val="20"/>
              </w:rPr>
              <w:t>2024.</w:t>
            </w:r>
          </w:p>
        </w:tc>
      </w:tr>
      <w:tr w:rsidR="00773B95" w:rsidRPr="00773B95" w14:paraId="42386B3D" w14:textId="77777777" w:rsidTr="00401BCD">
        <w:trPr>
          <w:trHeight w:val="416"/>
        </w:trPr>
        <w:tc>
          <w:tcPr>
            <w:tcW w:w="6232" w:type="dxa"/>
            <w:shd w:val="clear" w:color="auto" w:fill="auto"/>
            <w:noWrap/>
            <w:vAlign w:val="center"/>
            <w:hideMark/>
          </w:tcPr>
          <w:p w14:paraId="12259548" w14:textId="77777777" w:rsidR="003F2E23" w:rsidRPr="00773B95" w:rsidRDefault="003F2E23" w:rsidP="003F2E23">
            <w:pPr>
              <w:jc w:val="both"/>
              <w:rPr>
                <w:sz w:val="20"/>
                <w:szCs w:val="20"/>
              </w:rPr>
            </w:pPr>
            <w:r w:rsidRPr="00773B95">
              <w:rPr>
                <w:sz w:val="20"/>
                <w:szCs w:val="20"/>
              </w:rPr>
              <w:t xml:space="preserve">Grad Samobor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 a putem Projekta Vjetar u leđa - faza IV. </w:t>
            </w:r>
          </w:p>
          <w:p w14:paraId="394C3A15" w14:textId="46DCA5C0" w:rsidR="003F2E23" w:rsidRPr="00773B95" w:rsidRDefault="003F2E23" w:rsidP="003F2E23">
            <w:pPr>
              <w:jc w:val="both"/>
              <w:rPr>
                <w:sz w:val="20"/>
                <w:szCs w:val="20"/>
              </w:rPr>
            </w:pPr>
            <w:r w:rsidRPr="00773B95">
              <w:rPr>
                <w:sz w:val="20"/>
                <w:szCs w:val="20"/>
              </w:rPr>
              <w:t>Ishodište za raspodjelu sredstava temelji se na broju odobrenih pomoćnika u nastavi te procjeni troškova za njihove edukacije, zdravstvene preglede, plaće i ostala materijalna prava.</w:t>
            </w:r>
          </w:p>
        </w:tc>
        <w:tc>
          <w:tcPr>
            <w:tcW w:w="1276" w:type="dxa"/>
            <w:shd w:val="clear" w:color="auto" w:fill="auto"/>
            <w:noWrap/>
            <w:vAlign w:val="center"/>
            <w:hideMark/>
          </w:tcPr>
          <w:p w14:paraId="3C5D0E9F" w14:textId="526C6A78" w:rsidR="003F2E23" w:rsidRPr="00773B95" w:rsidRDefault="003F2E23" w:rsidP="003F2E23">
            <w:pPr>
              <w:jc w:val="right"/>
              <w:rPr>
                <w:b/>
                <w:sz w:val="20"/>
                <w:szCs w:val="20"/>
              </w:rPr>
            </w:pPr>
            <w:r w:rsidRPr="00773B95">
              <w:rPr>
                <w:b/>
                <w:sz w:val="20"/>
                <w:szCs w:val="20"/>
              </w:rPr>
              <w:t>1.339.000</w:t>
            </w:r>
          </w:p>
        </w:tc>
        <w:tc>
          <w:tcPr>
            <w:tcW w:w="1276" w:type="dxa"/>
            <w:shd w:val="clear" w:color="auto" w:fill="auto"/>
            <w:noWrap/>
            <w:vAlign w:val="center"/>
            <w:hideMark/>
          </w:tcPr>
          <w:p w14:paraId="5906BF2E" w14:textId="168DEED4" w:rsidR="003F2E23" w:rsidRPr="00773B95" w:rsidRDefault="003F2E23" w:rsidP="003F2E23">
            <w:pPr>
              <w:jc w:val="right"/>
              <w:rPr>
                <w:b/>
                <w:sz w:val="20"/>
                <w:szCs w:val="20"/>
              </w:rPr>
            </w:pPr>
            <w:r w:rsidRPr="00773B95">
              <w:rPr>
                <w:b/>
                <w:sz w:val="20"/>
                <w:szCs w:val="20"/>
              </w:rPr>
              <w:t>0</w:t>
            </w:r>
          </w:p>
        </w:tc>
        <w:tc>
          <w:tcPr>
            <w:tcW w:w="1275" w:type="dxa"/>
            <w:shd w:val="clear" w:color="auto" w:fill="auto"/>
            <w:noWrap/>
            <w:vAlign w:val="center"/>
            <w:hideMark/>
          </w:tcPr>
          <w:p w14:paraId="72E1243F" w14:textId="24B8C3E3" w:rsidR="003F2E23" w:rsidRPr="00773B95" w:rsidRDefault="003F2E23" w:rsidP="003F2E23">
            <w:pPr>
              <w:jc w:val="right"/>
              <w:rPr>
                <w:b/>
                <w:sz w:val="20"/>
                <w:szCs w:val="20"/>
              </w:rPr>
            </w:pPr>
            <w:r w:rsidRPr="00773B95">
              <w:rPr>
                <w:b/>
                <w:sz w:val="20"/>
                <w:szCs w:val="20"/>
              </w:rPr>
              <w:t>0</w:t>
            </w:r>
          </w:p>
        </w:tc>
      </w:tr>
    </w:tbl>
    <w:p w14:paraId="3E552FC4" w14:textId="77777777" w:rsidR="00451F36" w:rsidRPr="00773B95" w:rsidRDefault="00451F36" w:rsidP="00B67DEB">
      <w:pPr>
        <w:spacing w:line="276" w:lineRule="auto"/>
        <w:rPr>
          <w:rFonts w:eastAsia="Calibri"/>
          <w:szCs w:val="22"/>
          <w:lang w:eastAsia="en-US"/>
        </w:rPr>
      </w:pPr>
    </w:p>
    <w:p w14:paraId="02A9F908" w14:textId="77777777" w:rsidR="003F0B9E" w:rsidRPr="00773B95" w:rsidRDefault="00302B1C" w:rsidP="003F0B9E">
      <w:pPr>
        <w:spacing w:line="276" w:lineRule="auto"/>
        <w:rPr>
          <w:rFonts w:eastAsia="Calibri"/>
          <w:b/>
          <w:szCs w:val="22"/>
          <w:lang w:eastAsia="en-US"/>
        </w:rPr>
      </w:pPr>
      <w:r w:rsidRPr="00773B95">
        <w:rPr>
          <w:rFonts w:eastAsia="Calibri"/>
          <w:b/>
          <w:szCs w:val="22"/>
          <w:lang w:eastAsia="en-US"/>
        </w:rPr>
        <w:t xml:space="preserve">Proračunski korisnik </w:t>
      </w:r>
      <w:r w:rsidR="003F0B9E" w:rsidRPr="00773B95">
        <w:rPr>
          <w:rFonts w:eastAsia="Calibri"/>
          <w:b/>
          <w:szCs w:val="22"/>
          <w:lang w:eastAsia="en-US"/>
        </w:rPr>
        <w:t>14267 OSNOVNA ŠKOLA MIHAELA ŠILOBODA</w:t>
      </w:r>
    </w:p>
    <w:tbl>
      <w:tblPr>
        <w:tblpPr w:leftFromText="180" w:rightFromText="180" w:vertAnchor="text" w:tblpX="-327"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275"/>
        <w:gridCol w:w="1276"/>
        <w:gridCol w:w="1276"/>
      </w:tblGrid>
      <w:tr w:rsidR="00773B95" w:rsidRPr="00773B95" w14:paraId="5C1F5E8F" w14:textId="77777777" w:rsidTr="009205EA">
        <w:trPr>
          <w:trHeight w:val="266"/>
        </w:trPr>
        <w:tc>
          <w:tcPr>
            <w:tcW w:w="10031" w:type="dxa"/>
            <w:gridSpan w:val="4"/>
            <w:shd w:val="clear" w:color="auto" w:fill="D9D9D9"/>
            <w:noWrap/>
            <w:hideMark/>
          </w:tcPr>
          <w:p w14:paraId="4DC365A6" w14:textId="77777777" w:rsidR="00926B92" w:rsidRPr="00773B95" w:rsidRDefault="00926B92" w:rsidP="00926B92">
            <w:pPr>
              <w:rPr>
                <w:b/>
                <w:bCs/>
                <w:iCs/>
              </w:rPr>
            </w:pPr>
            <w:r w:rsidRPr="00773B95">
              <w:rPr>
                <w:b/>
                <w:bCs/>
                <w:iCs/>
              </w:rPr>
              <w:t xml:space="preserve">Program:  </w:t>
            </w:r>
            <w:r w:rsidRPr="00773B95">
              <w:t xml:space="preserve"> </w:t>
            </w:r>
            <w:r w:rsidRPr="00773B95">
              <w:rPr>
                <w:b/>
                <w:bCs/>
                <w:iCs/>
              </w:rPr>
              <w:t>DECENTRALIZIRANE FUNKCIJE</w:t>
            </w:r>
          </w:p>
        </w:tc>
      </w:tr>
      <w:tr w:rsidR="00773B95" w:rsidRPr="00773B95" w14:paraId="610DB042" w14:textId="77777777" w:rsidTr="00CD4FA4">
        <w:trPr>
          <w:trHeight w:val="374"/>
        </w:trPr>
        <w:tc>
          <w:tcPr>
            <w:tcW w:w="10031" w:type="dxa"/>
            <w:gridSpan w:val="4"/>
            <w:shd w:val="clear" w:color="auto" w:fill="auto"/>
            <w:noWrap/>
            <w:hideMark/>
          </w:tcPr>
          <w:p w14:paraId="71389BED" w14:textId="77777777" w:rsidR="009205EA" w:rsidRPr="00773B95" w:rsidRDefault="00190D2F" w:rsidP="00190D2F">
            <w:pPr>
              <w:rPr>
                <w:sz w:val="20"/>
                <w:szCs w:val="20"/>
              </w:rPr>
            </w:pPr>
            <w:r w:rsidRPr="00773B95">
              <w:rPr>
                <w:sz w:val="20"/>
                <w:szCs w:val="20"/>
              </w:rPr>
              <w:t xml:space="preserve">Zakonske i druge pravne osnove programa: </w:t>
            </w:r>
          </w:p>
          <w:p w14:paraId="548319CE" w14:textId="44AAA147" w:rsidR="009205EA" w:rsidRPr="00773B95" w:rsidRDefault="00190D2F" w:rsidP="00190D2F">
            <w:pPr>
              <w:numPr>
                <w:ilvl w:val="0"/>
                <w:numId w:val="27"/>
              </w:numPr>
              <w:spacing w:line="276" w:lineRule="auto"/>
              <w:contextualSpacing/>
              <w:rPr>
                <w:sz w:val="20"/>
                <w:szCs w:val="20"/>
              </w:rPr>
            </w:pPr>
            <w:r w:rsidRPr="00773B95">
              <w:rPr>
                <w:sz w:val="20"/>
                <w:szCs w:val="20"/>
              </w:rPr>
              <w:t xml:space="preserve">Zakon o odgoju i obrazovanju u osnovnoj i srednjoj školi (NN 126/12 – pročišćeni tekst, 94/13, 152/14, 7/17, 68/18, 98/19 i 64/20), </w:t>
            </w:r>
          </w:p>
          <w:p w14:paraId="79BD0CE6" w14:textId="77777777" w:rsidR="009205EA" w:rsidRPr="00773B95" w:rsidRDefault="00190D2F" w:rsidP="00190D2F">
            <w:pPr>
              <w:numPr>
                <w:ilvl w:val="0"/>
                <w:numId w:val="27"/>
              </w:numPr>
              <w:spacing w:line="276" w:lineRule="auto"/>
              <w:contextualSpacing/>
              <w:rPr>
                <w:sz w:val="20"/>
                <w:szCs w:val="20"/>
              </w:rPr>
            </w:pPr>
            <w:r w:rsidRPr="00773B95">
              <w:rPr>
                <w:sz w:val="20"/>
                <w:szCs w:val="20"/>
              </w:rPr>
              <w:t xml:space="preserve">Uredba o načinu financiranja decentraliziranih funkcija te izračuna iznosa pomoći izravnanja za decentralizirane funkcije jedinica lokalne i područne (regionalne) samouprave koju Vlada RH donosi za svaku godinu, </w:t>
            </w:r>
          </w:p>
          <w:p w14:paraId="7568BF1F" w14:textId="59DFCCB4" w:rsidR="00190D2F" w:rsidRPr="00773B95" w:rsidRDefault="00190D2F" w:rsidP="00190D2F">
            <w:pPr>
              <w:numPr>
                <w:ilvl w:val="0"/>
                <w:numId w:val="27"/>
              </w:numPr>
              <w:spacing w:line="276" w:lineRule="auto"/>
              <w:contextualSpacing/>
              <w:rPr>
                <w:sz w:val="20"/>
                <w:szCs w:val="20"/>
              </w:rPr>
            </w:pPr>
            <w:r w:rsidRPr="00773B95">
              <w:rPr>
                <w:sz w:val="20"/>
                <w:szCs w:val="20"/>
              </w:rPr>
              <w:t>Odluka o kriterijima i mjerilima za utvrđivanje bilančnih prava za financiranje minimalnog financijskog standarda javnih potreba osnovnog školstva koju Vlada RH donosi za svaku godinu.</w:t>
            </w:r>
          </w:p>
          <w:p w14:paraId="042D832B" w14:textId="4E78FC06" w:rsidR="00926B92" w:rsidRPr="00773B95" w:rsidRDefault="00190D2F" w:rsidP="00190D2F">
            <w:pPr>
              <w:rPr>
                <w:sz w:val="20"/>
                <w:szCs w:val="20"/>
              </w:rPr>
            </w:pPr>
            <w:r w:rsidRPr="00773B95">
              <w:rPr>
                <w:sz w:val="20"/>
                <w:szCs w:val="20"/>
              </w:rPr>
              <w:t>Preuzevši 2001. godine osnivačka prava nad osnovnim školama Grada Samobora, Grad Samobor decentraliziranim sredstvima Ministarstva znanosti i obrazovanja osigurava osnovnim školama s područja Grada Samobora financijska sredstva za materijalne i financijske rashode škola, te financijska sredstva za kapitalne investicije u objekte školstva.</w:t>
            </w:r>
          </w:p>
        </w:tc>
      </w:tr>
      <w:tr w:rsidR="00773B95" w:rsidRPr="00773B95" w14:paraId="501BE8AC" w14:textId="77777777" w:rsidTr="00DD6E2E">
        <w:trPr>
          <w:trHeight w:val="292"/>
        </w:trPr>
        <w:tc>
          <w:tcPr>
            <w:tcW w:w="10031" w:type="dxa"/>
            <w:gridSpan w:val="4"/>
            <w:shd w:val="clear" w:color="auto" w:fill="auto"/>
          </w:tcPr>
          <w:p w14:paraId="6D02F888" w14:textId="77777777" w:rsidR="00190D2F" w:rsidRPr="00773B95" w:rsidRDefault="00190D2F" w:rsidP="00190D2F">
            <w:pPr>
              <w:rPr>
                <w:bCs/>
                <w:i/>
                <w:iCs/>
                <w:sz w:val="20"/>
                <w:szCs w:val="20"/>
              </w:rPr>
            </w:pPr>
            <w:r w:rsidRPr="00773B95">
              <w:rPr>
                <w:b/>
                <w:sz w:val="20"/>
                <w:szCs w:val="20"/>
              </w:rPr>
              <w:t>Razvojna mjera</w:t>
            </w:r>
            <w:r w:rsidRPr="00773B95">
              <w:rPr>
                <w:bCs/>
                <w:sz w:val="20"/>
                <w:szCs w:val="20"/>
              </w:rPr>
              <w:t xml:space="preserve"> </w:t>
            </w:r>
            <w:r w:rsidRPr="00773B95">
              <w:rPr>
                <w:bCs/>
                <w:i/>
                <w:iCs/>
                <w:sz w:val="20"/>
                <w:szCs w:val="20"/>
              </w:rPr>
              <w:t>(poveznica sa strateškim okvirom Provedbenog programa Grada Samobora za razdoblje 2021.- 2025.):</w:t>
            </w:r>
          </w:p>
          <w:p w14:paraId="260566CE" w14:textId="77777777" w:rsidR="00190D2F" w:rsidRPr="00773B95" w:rsidRDefault="00190D2F" w:rsidP="00190D2F">
            <w:pPr>
              <w:rPr>
                <w:bCs/>
                <w:i/>
                <w:iCs/>
                <w:sz w:val="20"/>
                <w:szCs w:val="20"/>
              </w:rPr>
            </w:pPr>
            <w:r w:rsidRPr="00773B95">
              <w:rPr>
                <w:bCs/>
                <w:i/>
                <w:iCs/>
                <w:sz w:val="20"/>
                <w:szCs w:val="20"/>
              </w:rPr>
              <w:t>4. Odgoj i obrazovanje</w:t>
            </w:r>
          </w:p>
          <w:p w14:paraId="3845A7CE" w14:textId="77777777" w:rsidR="00190D2F" w:rsidRPr="00773B95" w:rsidRDefault="00190D2F" w:rsidP="00190D2F">
            <w:pPr>
              <w:rPr>
                <w:b/>
                <w:sz w:val="20"/>
                <w:szCs w:val="20"/>
              </w:rPr>
            </w:pPr>
          </w:p>
          <w:p w14:paraId="634361CD" w14:textId="77777777" w:rsidR="00190D2F" w:rsidRPr="00773B95" w:rsidRDefault="00190D2F" w:rsidP="00190D2F">
            <w:pPr>
              <w:rPr>
                <w:b/>
                <w:sz w:val="20"/>
                <w:szCs w:val="20"/>
              </w:rPr>
            </w:pPr>
            <w:r w:rsidRPr="00773B95">
              <w:rPr>
                <w:b/>
                <w:sz w:val="20"/>
                <w:szCs w:val="20"/>
              </w:rPr>
              <w:t>Pokazatelji rezultata:</w:t>
            </w:r>
          </w:p>
          <w:p w14:paraId="339401F5" w14:textId="2B0BD8C1" w:rsidR="00190D2F" w:rsidRPr="00773B95" w:rsidRDefault="00190D2F" w:rsidP="00190D2F">
            <w:pPr>
              <w:rPr>
                <w:sz w:val="20"/>
                <w:szCs w:val="20"/>
              </w:rPr>
            </w:pPr>
            <w:r w:rsidRPr="00773B95">
              <w:rPr>
                <w:bCs/>
                <w:sz w:val="20"/>
                <w:szCs w:val="20"/>
              </w:rPr>
              <w:t>Sukladno Prilogu 1. Provedbenog programa Grada Samobora za razdoblje 2021. – 2025.</w:t>
            </w:r>
          </w:p>
        </w:tc>
      </w:tr>
      <w:tr w:rsidR="00773B95" w:rsidRPr="00773B95" w14:paraId="4D883903" w14:textId="77777777" w:rsidTr="00190D2F">
        <w:trPr>
          <w:trHeight w:val="300"/>
        </w:trPr>
        <w:tc>
          <w:tcPr>
            <w:tcW w:w="10031" w:type="dxa"/>
            <w:gridSpan w:val="4"/>
            <w:shd w:val="clear" w:color="000000" w:fill="F2F2F2"/>
            <w:vAlign w:val="center"/>
            <w:hideMark/>
          </w:tcPr>
          <w:p w14:paraId="59B9F210" w14:textId="77777777" w:rsidR="005D47AD" w:rsidRPr="00773B95" w:rsidRDefault="005D47AD" w:rsidP="005D47AD">
            <w:pPr>
              <w:rPr>
                <w:b/>
                <w:bCs/>
                <w:sz w:val="20"/>
                <w:szCs w:val="20"/>
              </w:rPr>
            </w:pPr>
            <w:r w:rsidRPr="00773B95">
              <w:rPr>
                <w:b/>
                <w:bCs/>
                <w:sz w:val="20"/>
                <w:szCs w:val="20"/>
              </w:rPr>
              <w:t>Naziv aktivnosti/projekta u Proračunu: MATERIJALNI RASHODI</w:t>
            </w:r>
          </w:p>
        </w:tc>
      </w:tr>
      <w:tr w:rsidR="00773B95" w:rsidRPr="00773B95" w14:paraId="0721BD95" w14:textId="77777777" w:rsidTr="005D47AD">
        <w:trPr>
          <w:trHeight w:val="251"/>
        </w:trPr>
        <w:tc>
          <w:tcPr>
            <w:tcW w:w="6204" w:type="dxa"/>
            <w:vMerge w:val="restart"/>
            <w:shd w:val="clear" w:color="auto" w:fill="auto"/>
            <w:vAlign w:val="center"/>
            <w:hideMark/>
          </w:tcPr>
          <w:p w14:paraId="7E0002D3" w14:textId="77777777" w:rsidR="005D47AD" w:rsidRPr="00773B95" w:rsidRDefault="005D47AD" w:rsidP="005D47AD">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61795794"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5B1168D1" w14:textId="77777777" w:rsidTr="005D47AD">
        <w:trPr>
          <w:trHeight w:val="207"/>
        </w:trPr>
        <w:tc>
          <w:tcPr>
            <w:tcW w:w="6204" w:type="dxa"/>
            <w:vMerge/>
            <w:vAlign w:val="center"/>
            <w:hideMark/>
          </w:tcPr>
          <w:p w14:paraId="3472B76D" w14:textId="77777777" w:rsidR="00926B92" w:rsidRPr="00773B95" w:rsidRDefault="00926B92" w:rsidP="00926B92">
            <w:pPr>
              <w:rPr>
                <w:sz w:val="20"/>
                <w:szCs w:val="20"/>
              </w:rPr>
            </w:pPr>
          </w:p>
        </w:tc>
        <w:tc>
          <w:tcPr>
            <w:tcW w:w="1275" w:type="dxa"/>
            <w:shd w:val="clear" w:color="auto" w:fill="auto"/>
            <w:noWrap/>
            <w:vAlign w:val="bottom"/>
            <w:hideMark/>
          </w:tcPr>
          <w:p w14:paraId="2FF39037" w14:textId="5104CC35" w:rsidR="00926B92" w:rsidRPr="00773B95" w:rsidRDefault="00926B92" w:rsidP="00926B92">
            <w:pPr>
              <w:jc w:val="center"/>
              <w:rPr>
                <w:sz w:val="20"/>
                <w:szCs w:val="20"/>
              </w:rPr>
            </w:pPr>
            <w:r w:rsidRPr="00773B95">
              <w:rPr>
                <w:sz w:val="20"/>
                <w:szCs w:val="20"/>
              </w:rPr>
              <w:t>202</w:t>
            </w:r>
            <w:r w:rsidR="007711AB" w:rsidRPr="00773B95">
              <w:rPr>
                <w:sz w:val="20"/>
                <w:szCs w:val="20"/>
              </w:rPr>
              <w:t>2</w:t>
            </w:r>
            <w:r w:rsidRPr="00773B95">
              <w:rPr>
                <w:sz w:val="20"/>
                <w:szCs w:val="20"/>
              </w:rPr>
              <w:t>.</w:t>
            </w:r>
          </w:p>
        </w:tc>
        <w:tc>
          <w:tcPr>
            <w:tcW w:w="1276" w:type="dxa"/>
            <w:shd w:val="clear" w:color="auto" w:fill="auto"/>
            <w:noWrap/>
            <w:vAlign w:val="bottom"/>
            <w:hideMark/>
          </w:tcPr>
          <w:p w14:paraId="2DF049A0" w14:textId="62C179A8" w:rsidR="00926B92" w:rsidRPr="00773B95" w:rsidRDefault="00926B92" w:rsidP="00926B92">
            <w:pPr>
              <w:jc w:val="center"/>
              <w:rPr>
                <w:sz w:val="20"/>
                <w:szCs w:val="20"/>
              </w:rPr>
            </w:pPr>
            <w:r w:rsidRPr="00773B95">
              <w:rPr>
                <w:sz w:val="20"/>
                <w:szCs w:val="20"/>
              </w:rPr>
              <w:t>202</w:t>
            </w:r>
            <w:r w:rsidR="007711AB" w:rsidRPr="00773B95">
              <w:rPr>
                <w:sz w:val="20"/>
                <w:szCs w:val="20"/>
              </w:rPr>
              <w:t>3</w:t>
            </w:r>
            <w:r w:rsidRPr="00773B95">
              <w:rPr>
                <w:sz w:val="20"/>
                <w:szCs w:val="20"/>
              </w:rPr>
              <w:t>.</w:t>
            </w:r>
          </w:p>
        </w:tc>
        <w:tc>
          <w:tcPr>
            <w:tcW w:w="1276" w:type="dxa"/>
            <w:shd w:val="clear" w:color="auto" w:fill="auto"/>
            <w:noWrap/>
            <w:vAlign w:val="bottom"/>
            <w:hideMark/>
          </w:tcPr>
          <w:p w14:paraId="76454914" w14:textId="47302861" w:rsidR="00926B92" w:rsidRPr="00773B95" w:rsidRDefault="00926B92" w:rsidP="00926B92">
            <w:pPr>
              <w:jc w:val="center"/>
              <w:rPr>
                <w:sz w:val="20"/>
                <w:szCs w:val="20"/>
              </w:rPr>
            </w:pPr>
            <w:r w:rsidRPr="00773B95">
              <w:rPr>
                <w:sz w:val="20"/>
                <w:szCs w:val="20"/>
              </w:rPr>
              <w:t>202</w:t>
            </w:r>
            <w:r w:rsidR="007711AB" w:rsidRPr="00773B95">
              <w:rPr>
                <w:sz w:val="20"/>
                <w:szCs w:val="20"/>
              </w:rPr>
              <w:t>4</w:t>
            </w:r>
            <w:r w:rsidRPr="00773B95">
              <w:rPr>
                <w:sz w:val="20"/>
                <w:szCs w:val="20"/>
              </w:rPr>
              <w:t>.</w:t>
            </w:r>
          </w:p>
        </w:tc>
      </w:tr>
      <w:tr w:rsidR="00773B95" w:rsidRPr="00773B95" w14:paraId="761EA322" w14:textId="77777777" w:rsidTr="00B21CA1">
        <w:trPr>
          <w:trHeight w:val="416"/>
        </w:trPr>
        <w:tc>
          <w:tcPr>
            <w:tcW w:w="6204" w:type="dxa"/>
            <w:shd w:val="clear" w:color="auto" w:fill="auto"/>
            <w:noWrap/>
            <w:vAlign w:val="center"/>
            <w:hideMark/>
          </w:tcPr>
          <w:p w14:paraId="7CC85383" w14:textId="77777777" w:rsidR="007711AB" w:rsidRPr="00773B95" w:rsidRDefault="007711AB" w:rsidP="007711AB">
            <w:pPr>
              <w:jc w:val="both"/>
              <w:rPr>
                <w:sz w:val="20"/>
                <w:szCs w:val="20"/>
              </w:rPr>
            </w:pPr>
            <w:r w:rsidRPr="00773B95">
              <w:rPr>
                <w:sz w:val="20"/>
                <w:szCs w:val="20"/>
              </w:rPr>
              <w:lastRenderedPageBreak/>
              <w:t>U okviru aktivnosti planiraju se sredstva za redovno funkcioniranje osnovne škole. Većina planiranih rashoda financira se decentraliziranim sredstvima dodijeljenim temeljem Uredbe o načinu financiranja decentraliziranih funkcija te izračuna iznosa pomoći izravnanja za decentralizirane funkcije jedinica lokalne i područne (regionalne) samouprave te Odluke o kriterijima i mjerilima za utvrđivanje bilančnih prava za financiranje minimalnog financijskog standarda javnih potreba osnovnog školstva koje Vlada RH donosi za svaku godinu.</w:t>
            </w:r>
          </w:p>
          <w:p w14:paraId="2C38CF2A" w14:textId="77777777" w:rsidR="007711AB" w:rsidRPr="00773B95" w:rsidRDefault="007711AB" w:rsidP="007711AB">
            <w:pPr>
              <w:jc w:val="both"/>
              <w:rPr>
                <w:sz w:val="20"/>
                <w:szCs w:val="20"/>
              </w:rPr>
            </w:pPr>
            <w:r w:rsidRPr="00773B95">
              <w:rPr>
                <w:sz w:val="20"/>
                <w:szCs w:val="20"/>
              </w:rPr>
              <w:t>OŠ Mihaela Šiloboda vlastitim prihodima škole te Grad Samobor općim prihodima i primicima osiguravaju i dodatna financijska sredstva koja su nedostatna za osiguravanje minimalnog financijskog standarda u školstvu, odnosno za ostvarenje temeljnog programa. Grad Samobor je, za potrebe funkcioniranja škole, osigurao financijska sredstva i za nabavu kombi vozila – operativni leasing. Unutar ove aktivnosti planirana su i sredstva za udžbenike radnog karaktera koji se financiraju sredstvima Ministarstva znanosti i obrazovanja.</w:t>
            </w:r>
          </w:p>
          <w:p w14:paraId="3777CAE8" w14:textId="1A703A6E" w:rsidR="007711AB" w:rsidRPr="00773B95" w:rsidRDefault="007711AB" w:rsidP="007711AB">
            <w:pPr>
              <w:jc w:val="both"/>
              <w:rPr>
                <w:sz w:val="20"/>
                <w:szCs w:val="20"/>
              </w:rPr>
            </w:pPr>
            <w:r w:rsidRPr="00773B95">
              <w:rPr>
                <w:sz w:val="20"/>
                <w:szCs w:val="20"/>
              </w:rPr>
              <w:t>Ishodište za raspodjelu sredstava temelji se na stvarnim troškovima iz prethodnih godina te iskazanim potrebama proračunskog korisnika.</w:t>
            </w:r>
          </w:p>
        </w:tc>
        <w:tc>
          <w:tcPr>
            <w:tcW w:w="1275" w:type="dxa"/>
            <w:shd w:val="clear" w:color="auto" w:fill="auto"/>
            <w:noWrap/>
            <w:vAlign w:val="center"/>
            <w:hideMark/>
          </w:tcPr>
          <w:p w14:paraId="09AFEDFE" w14:textId="604C5105" w:rsidR="007711AB" w:rsidRPr="00773B95" w:rsidRDefault="007711AB" w:rsidP="007711AB">
            <w:pPr>
              <w:jc w:val="right"/>
              <w:rPr>
                <w:b/>
                <w:sz w:val="20"/>
                <w:szCs w:val="20"/>
              </w:rPr>
            </w:pPr>
            <w:r w:rsidRPr="00773B95">
              <w:rPr>
                <w:b/>
                <w:sz w:val="20"/>
                <w:szCs w:val="20"/>
              </w:rPr>
              <w:t>629.505</w:t>
            </w:r>
          </w:p>
        </w:tc>
        <w:tc>
          <w:tcPr>
            <w:tcW w:w="1276" w:type="dxa"/>
            <w:shd w:val="clear" w:color="auto" w:fill="auto"/>
            <w:noWrap/>
            <w:vAlign w:val="center"/>
            <w:hideMark/>
          </w:tcPr>
          <w:p w14:paraId="3D49D63B" w14:textId="6D77F8CE" w:rsidR="007711AB" w:rsidRPr="00773B95" w:rsidRDefault="007711AB" w:rsidP="007711AB">
            <w:pPr>
              <w:jc w:val="right"/>
              <w:rPr>
                <w:b/>
                <w:sz w:val="20"/>
                <w:szCs w:val="20"/>
              </w:rPr>
            </w:pPr>
            <w:r w:rsidRPr="00773B95">
              <w:rPr>
                <w:b/>
                <w:sz w:val="20"/>
                <w:szCs w:val="20"/>
              </w:rPr>
              <w:t>629.505</w:t>
            </w:r>
          </w:p>
        </w:tc>
        <w:tc>
          <w:tcPr>
            <w:tcW w:w="1276" w:type="dxa"/>
            <w:shd w:val="clear" w:color="auto" w:fill="auto"/>
            <w:noWrap/>
            <w:vAlign w:val="center"/>
            <w:hideMark/>
          </w:tcPr>
          <w:p w14:paraId="54AC6EAC" w14:textId="593B8171" w:rsidR="007711AB" w:rsidRPr="00773B95" w:rsidRDefault="007711AB" w:rsidP="007711AB">
            <w:pPr>
              <w:jc w:val="right"/>
              <w:rPr>
                <w:b/>
                <w:sz w:val="20"/>
                <w:szCs w:val="20"/>
              </w:rPr>
            </w:pPr>
            <w:r w:rsidRPr="00773B95">
              <w:rPr>
                <w:b/>
                <w:sz w:val="20"/>
                <w:szCs w:val="20"/>
              </w:rPr>
              <w:t>634.505</w:t>
            </w:r>
          </w:p>
        </w:tc>
      </w:tr>
      <w:tr w:rsidR="00773B95" w:rsidRPr="00773B95" w14:paraId="0690EAB4" w14:textId="77777777" w:rsidTr="00A95A33">
        <w:trPr>
          <w:trHeight w:val="300"/>
        </w:trPr>
        <w:tc>
          <w:tcPr>
            <w:tcW w:w="10031" w:type="dxa"/>
            <w:gridSpan w:val="4"/>
            <w:shd w:val="clear" w:color="000000" w:fill="F2F2F2"/>
            <w:vAlign w:val="center"/>
            <w:hideMark/>
          </w:tcPr>
          <w:p w14:paraId="12E8C316" w14:textId="77777777" w:rsidR="005D47AD" w:rsidRPr="00773B95" w:rsidRDefault="005D47AD" w:rsidP="005D47AD">
            <w:pPr>
              <w:rPr>
                <w:b/>
                <w:bCs/>
                <w:sz w:val="20"/>
                <w:szCs w:val="20"/>
              </w:rPr>
            </w:pPr>
            <w:r w:rsidRPr="00773B95">
              <w:rPr>
                <w:b/>
                <w:bCs/>
                <w:sz w:val="20"/>
                <w:szCs w:val="20"/>
              </w:rPr>
              <w:t>Naziv aktivnosti/projekta u Proračunu: RASHODI ZA ZAPOSLENE – OŠ MIHAELA ŠILOBODA</w:t>
            </w:r>
          </w:p>
        </w:tc>
      </w:tr>
      <w:tr w:rsidR="00773B95" w:rsidRPr="00773B95" w14:paraId="7DF3C2B0" w14:textId="77777777" w:rsidTr="005D47AD">
        <w:trPr>
          <w:trHeight w:val="251"/>
        </w:trPr>
        <w:tc>
          <w:tcPr>
            <w:tcW w:w="6204" w:type="dxa"/>
            <w:vMerge w:val="restart"/>
            <w:shd w:val="clear" w:color="auto" w:fill="auto"/>
            <w:vAlign w:val="center"/>
            <w:hideMark/>
          </w:tcPr>
          <w:p w14:paraId="0088A85A" w14:textId="77777777" w:rsidR="005D47AD" w:rsidRPr="00773B95" w:rsidRDefault="005D47AD" w:rsidP="005D47AD">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15AF3793"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4C2CDED4" w14:textId="77777777" w:rsidTr="005D47AD">
        <w:trPr>
          <w:trHeight w:val="207"/>
        </w:trPr>
        <w:tc>
          <w:tcPr>
            <w:tcW w:w="6204" w:type="dxa"/>
            <w:vMerge/>
            <w:vAlign w:val="center"/>
            <w:hideMark/>
          </w:tcPr>
          <w:p w14:paraId="0B80DFCD" w14:textId="77777777" w:rsidR="00F75AA7" w:rsidRPr="00773B95" w:rsidRDefault="00F75AA7" w:rsidP="00F75AA7">
            <w:pPr>
              <w:rPr>
                <w:sz w:val="20"/>
                <w:szCs w:val="20"/>
              </w:rPr>
            </w:pPr>
          </w:p>
        </w:tc>
        <w:tc>
          <w:tcPr>
            <w:tcW w:w="1275" w:type="dxa"/>
            <w:shd w:val="clear" w:color="auto" w:fill="auto"/>
            <w:noWrap/>
            <w:vAlign w:val="bottom"/>
            <w:hideMark/>
          </w:tcPr>
          <w:p w14:paraId="6A166F19" w14:textId="1F5CDAA9" w:rsidR="00F75AA7" w:rsidRPr="00773B95" w:rsidRDefault="00F75AA7" w:rsidP="00F75AA7">
            <w:pPr>
              <w:jc w:val="center"/>
              <w:rPr>
                <w:sz w:val="20"/>
                <w:szCs w:val="20"/>
              </w:rPr>
            </w:pPr>
            <w:r w:rsidRPr="00773B95">
              <w:rPr>
                <w:sz w:val="20"/>
                <w:szCs w:val="20"/>
              </w:rPr>
              <w:t>202</w:t>
            </w:r>
            <w:r w:rsidR="00A95A33" w:rsidRPr="00773B95">
              <w:rPr>
                <w:sz w:val="20"/>
                <w:szCs w:val="20"/>
              </w:rPr>
              <w:t>2</w:t>
            </w:r>
            <w:r w:rsidRPr="00773B95">
              <w:rPr>
                <w:sz w:val="20"/>
                <w:szCs w:val="20"/>
              </w:rPr>
              <w:t>.</w:t>
            </w:r>
          </w:p>
        </w:tc>
        <w:tc>
          <w:tcPr>
            <w:tcW w:w="1276" w:type="dxa"/>
            <w:shd w:val="clear" w:color="auto" w:fill="auto"/>
            <w:noWrap/>
            <w:vAlign w:val="bottom"/>
            <w:hideMark/>
          </w:tcPr>
          <w:p w14:paraId="79B0F1B0" w14:textId="746D1E9F" w:rsidR="00F75AA7" w:rsidRPr="00773B95" w:rsidRDefault="00F75AA7" w:rsidP="00F75AA7">
            <w:pPr>
              <w:jc w:val="center"/>
              <w:rPr>
                <w:sz w:val="20"/>
                <w:szCs w:val="20"/>
              </w:rPr>
            </w:pPr>
            <w:r w:rsidRPr="00773B95">
              <w:rPr>
                <w:sz w:val="20"/>
                <w:szCs w:val="20"/>
              </w:rPr>
              <w:t>202</w:t>
            </w:r>
            <w:r w:rsidR="00A95A33" w:rsidRPr="00773B95">
              <w:rPr>
                <w:sz w:val="20"/>
                <w:szCs w:val="20"/>
              </w:rPr>
              <w:t>3</w:t>
            </w:r>
            <w:r w:rsidRPr="00773B95">
              <w:rPr>
                <w:sz w:val="20"/>
                <w:szCs w:val="20"/>
              </w:rPr>
              <w:t>.</w:t>
            </w:r>
          </w:p>
        </w:tc>
        <w:tc>
          <w:tcPr>
            <w:tcW w:w="1276" w:type="dxa"/>
            <w:shd w:val="clear" w:color="auto" w:fill="auto"/>
            <w:noWrap/>
            <w:vAlign w:val="bottom"/>
            <w:hideMark/>
          </w:tcPr>
          <w:p w14:paraId="1434E473" w14:textId="4A3584C9" w:rsidR="00F75AA7" w:rsidRPr="00773B95" w:rsidRDefault="00F75AA7" w:rsidP="00F75AA7">
            <w:pPr>
              <w:jc w:val="center"/>
              <w:rPr>
                <w:sz w:val="20"/>
                <w:szCs w:val="20"/>
              </w:rPr>
            </w:pPr>
            <w:r w:rsidRPr="00773B95">
              <w:rPr>
                <w:sz w:val="20"/>
                <w:szCs w:val="20"/>
              </w:rPr>
              <w:t>202</w:t>
            </w:r>
            <w:r w:rsidR="00A95A33" w:rsidRPr="00773B95">
              <w:rPr>
                <w:sz w:val="20"/>
                <w:szCs w:val="20"/>
              </w:rPr>
              <w:t>4</w:t>
            </w:r>
            <w:r w:rsidRPr="00773B95">
              <w:rPr>
                <w:sz w:val="20"/>
                <w:szCs w:val="20"/>
              </w:rPr>
              <w:t>.</w:t>
            </w:r>
          </w:p>
        </w:tc>
      </w:tr>
      <w:tr w:rsidR="00773B95" w:rsidRPr="00773B95" w14:paraId="28BC72B6" w14:textId="77777777" w:rsidTr="00361469">
        <w:trPr>
          <w:trHeight w:val="416"/>
        </w:trPr>
        <w:tc>
          <w:tcPr>
            <w:tcW w:w="6204" w:type="dxa"/>
            <w:shd w:val="clear" w:color="auto" w:fill="auto"/>
            <w:noWrap/>
            <w:vAlign w:val="center"/>
            <w:hideMark/>
          </w:tcPr>
          <w:p w14:paraId="342C5EC0" w14:textId="77777777" w:rsidR="00A95A33" w:rsidRPr="00773B95" w:rsidRDefault="00A95A33" w:rsidP="00A95A33">
            <w:pPr>
              <w:jc w:val="both"/>
              <w:rPr>
                <w:sz w:val="20"/>
                <w:szCs w:val="20"/>
              </w:rPr>
            </w:pPr>
            <w:r w:rsidRPr="00773B95">
              <w:rPr>
                <w:sz w:val="20"/>
                <w:szCs w:val="20"/>
              </w:rPr>
              <w:t>U ovoj aktivnosti planiraju se plaće i ostali rashodi za zaposlene u OŠ Mihaela Šiloboda koji se financiraju iz državnog proračuna na teret nadležnog ministarstva.</w:t>
            </w:r>
          </w:p>
          <w:p w14:paraId="28D80FAD" w14:textId="253BBD6C" w:rsidR="00A95A33" w:rsidRPr="00773B95" w:rsidRDefault="00A95A33" w:rsidP="00A95A33">
            <w:pPr>
              <w:jc w:val="both"/>
              <w:rPr>
                <w:sz w:val="20"/>
                <w:szCs w:val="20"/>
              </w:rPr>
            </w:pPr>
            <w:r w:rsidRPr="00773B95">
              <w:rPr>
                <w:sz w:val="20"/>
                <w:szCs w:val="20"/>
              </w:rPr>
              <w:t>Ishodište planiranih sredstava temelji se na broju zaposlenih učitelja i tehničko-administrativnog osoblja u školi te procjeni troškova za njihove plaće i ostala materijalna prava, sukladno kolektivnom ugovoru.</w:t>
            </w:r>
          </w:p>
        </w:tc>
        <w:tc>
          <w:tcPr>
            <w:tcW w:w="1275" w:type="dxa"/>
            <w:shd w:val="clear" w:color="auto" w:fill="auto"/>
            <w:noWrap/>
            <w:vAlign w:val="center"/>
            <w:hideMark/>
          </w:tcPr>
          <w:p w14:paraId="03DE1E91" w14:textId="16BF27CF" w:rsidR="00A95A33" w:rsidRPr="00773B95" w:rsidRDefault="00A95A33" w:rsidP="00A95A33">
            <w:pPr>
              <w:jc w:val="right"/>
              <w:rPr>
                <w:b/>
                <w:sz w:val="20"/>
                <w:szCs w:val="20"/>
              </w:rPr>
            </w:pPr>
            <w:r w:rsidRPr="00773B95">
              <w:rPr>
                <w:b/>
                <w:sz w:val="20"/>
                <w:szCs w:val="20"/>
              </w:rPr>
              <w:t>5.448.495</w:t>
            </w:r>
          </w:p>
        </w:tc>
        <w:tc>
          <w:tcPr>
            <w:tcW w:w="1276" w:type="dxa"/>
            <w:shd w:val="clear" w:color="auto" w:fill="auto"/>
            <w:noWrap/>
            <w:vAlign w:val="center"/>
            <w:hideMark/>
          </w:tcPr>
          <w:p w14:paraId="7B47556C" w14:textId="154F7E33" w:rsidR="00A95A33" w:rsidRPr="00773B95" w:rsidRDefault="00A95A33" w:rsidP="00A95A33">
            <w:pPr>
              <w:jc w:val="right"/>
              <w:rPr>
                <w:b/>
                <w:sz w:val="20"/>
                <w:szCs w:val="20"/>
              </w:rPr>
            </w:pPr>
            <w:r w:rsidRPr="00773B95">
              <w:rPr>
                <w:b/>
                <w:sz w:val="20"/>
                <w:szCs w:val="20"/>
              </w:rPr>
              <w:t>5.577.995</w:t>
            </w:r>
          </w:p>
        </w:tc>
        <w:tc>
          <w:tcPr>
            <w:tcW w:w="1276" w:type="dxa"/>
            <w:shd w:val="clear" w:color="auto" w:fill="auto"/>
            <w:noWrap/>
            <w:vAlign w:val="center"/>
            <w:hideMark/>
          </w:tcPr>
          <w:p w14:paraId="7AA50BA3" w14:textId="12B73F0A" w:rsidR="00A95A33" w:rsidRPr="00773B95" w:rsidRDefault="00A95A33" w:rsidP="00A95A33">
            <w:pPr>
              <w:jc w:val="right"/>
              <w:rPr>
                <w:b/>
                <w:sz w:val="20"/>
                <w:szCs w:val="20"/>
              </w:rPr>
            </w:pPr>
            <w:r w:rsidRPr="00773B95">
              <w:rPr>
                <w:b/>
                <w:sz w:val="20"/>
                <w:szCs w:val="20"/>
              </w:rPr>
              <w:t>5.572.995</w:t>
            </w:r>
          </w:p>
        </w:tc>
      </w:tr>
      <w:tr w:rsidR="00773B95" w:rsidRPr="00773B95" w14:paraId="57619DCB" w14:textId="77777777" w:rsidTr="00625365">
        <w:trPr>
          <w:trHeight w:val="300"/>
        </w:trPr>
        <w:tc>
          <w:tcPr>
            <w:tcW w:w="10031" w:type="dxa"/>
            <w:gridSpan w:val="4"/>
            <w:shd w:val="clear" w:color="000000" w:fill="F2F2F2"/>
            <w:vAlign w:val="center"/>
            <w:hideMark/>
          </w:tcPr>
          <w:p w14:paraId="725C3B73" w14:textId="77777777" w:rsidR="005D47AD" w:rsidRPr="00773B95" w:rsidRDefault="005D47AD" w:rsidP="005D47AD">
            <w:pPr>
              <w:rPr>
                <w:b/>
                <w:bCs/>
                <w:sz w:val="20"/>
                <w:szCs w:val="20"/>
              </w:rPr>
            </w:pPr>
            <w:r w:rsidRPr="00773B95">
              <w:rPr>
                <w:b/>
                <w:bCs/>
                <w:sz w:val="20"/>
                <w:szCs w:val="20"/>
              </w:rPr>
              <w:t>Naziv aktivnosti/projekta u Proračunu: ULAGANJA NA MATERIJALNOJ IMOVINI</w:t>
            </w:r>
          </w:p>
        </w:tc>
      </w:tr>
      <w:tr w:rsidR="00773B95" w:rsidRPr="00773B95" w14:paraId="3359F0B5" w14:textId="77777777" w:rsidTr="005D47AD">
        <w:trPr>
          <w:trHeight w:val="251"/>
        </w:trPr>
        <w:tc>
          <w:tcPr>
            <w:tcW w:w="6204" w:type="dxa"/>
            <w:vMerge w:val="restart"/>
            <w:shd w:val="clear" w:color="auto" w:fill="auto"/>
            <w:vAlign w:val="center"/>
            <w:hideMark/>
          </w:tcPr>
          <w:p w14:paraId="56EF47B1" w14:textId="77777777" w:rsidR="005D47AD" w:rsidRPr="00773B95" w:rsidRDefault="005D47AD" w:rsidP="005D47AD">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349E2E10"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2C2FC4C9" w14:textId="77777777" w:rsidTr="005D47AD">
        <w:trPr>
          <w:trHeight w:val="207"/>
        </w:trPr>
        <w:tc>
          <w:tcPr>
            <w:tcW w:w="6204" w:type="dxa"/>
            <w:vMerge/>
            <w:vAlign w:val="center"/>
            <w:hideMark/>
          </w:tcPr>
          <w:p w14:paraId="1C7421E1" w14:textId="77777777" w:rsidR="00B3269F" w:rsidRPr="00773B95" w:rsidRDefault="00B3269F" w:rsidP="00B3269F">
            <w:pPr>
              <w:rPr>
                <w:sz w:val="20"/>
                <w:szCs w:val="20"/>
              </w:rPr>
            </w:pPr>
          </w:p>
        </w:tc>
        <w:tc>
          <w:tcPr>
            <w:tcW w:w="1275" w:type="dxa"/>
            <w:shd w:val="clear" w:color="auto" w:fill="auto"/>
            <w:noWrap/>
            <w:vAlign w:val="bottom"/>
            <w:hideMark/>
          </w:tcPr>
          <w:p w14:paraId="2E446B36" w14:textId="4D013DA9" w:rsidR="00B3269F" w:rsidRPr="00773B95" w:rsidRDefault="00B3269F" w:rsidP="00B3269F">
            <w:pPr>
              <w:jc w:val="center"/>
              <w:rPr>
                <w:sz w:val="20"/>
                <w:szCs w:val="20"/>
              </w:rPr>
            </w:pPr>
            <w:r w:rsidRPr="00773B95">
              <w:rPr>
                <w:sz w:val="20"/>
                <w:szCs w:val="20"/>
              </w:rPr>
              <w:t>202</w:t>
            </w:r>
            <w:r w:rsidR="00625365" w:rsidRPr="00773B95">
              <w:rPr>
                <w:sz w:val="20"/>
                <w:szCs w:val="20"/>
              </w:rPr>
              <w:t>2</w:t>
            </w:r>
            <w:r w:rsidRPr="00773B95">
              <w:rPr>
                <w:sz w:val="20"/>
                <w:szCs w:val="20"/>
              </w:rPr>
              <w:t>.</w:t>
            </w:r>
          </w:p>
        </w:tc>
        <w:tc>
          <w:tcPr>
            <w:tcW w:w="1276" w:type="dxa"/>
            <w:shd w:val="clear" w:color="auto" w:fill="auto"/>
            <w:noWrap/>
            <w:vAlign w:val="bottom"/>
            <w:hideMark/>
          </w:tcPr>
          <w:p w14:paraId="11D1D27B" w14:textId="049E793E" w:rsidR="00B3269F" w:rsidRPr="00773B95" w:rsidRDefault="00B3269F" w:rsidP="00B3269F">
            <w:pPr>
              <w:jc w:val="center"/>
              <w:rPr>
                <w:sz w:val="20"/>
                <w:szCs w:val="20"/>
              </w:rPr>
            </w:pPr>
            <w:r w:rsidRPr="00773B95">
              <w:rPr>
                <w:sz w:val="20"/>
                <w:szCs w:val="20"/>
              </w:rPr>
              <w:t>202</w:t>
            </w:r>
            <w:r w:rsidR="00625365" w:rsidRPr="00773B95">
              <w:rPr>
                <w:sz w:val="20"/>
                <w:szCs w:val="20"/>
              </w:rPr>
              <w:t>3</w:t>
            </w:r>
            <w:r w:rsidRPr="00773B95">
              <w:rPr>
                <w:sz w:val="20"/>
                <w:szCs w:val="20"/>
              </w:rPr>
              <w:t>.</w:t>
            </w:r>
          </w:p>
        </w:tc>
        <w:tc>
          <w:tcPr>
            <w:tcW w:w="1276" w:type="dxa"/>
            <w:shd w:val="clear" w:color="auto" w:fill="auto"/>
            <w:noWrap/>
            <w:vAlign w:val="bottom"/>
            <w:hideMark/>
          </w:tcPr>
          <w:p w14:paraId="398486AF" w14:textId="1B244853" w:rsidR="00B3269F" w:rsidRPr="00773B95" w:rsidRDefault="00B3269F" w:rsidP="00B3269F">
            <w:pPr>
              <w:jc w:val="center"/>
              <w:rPr>
                <w:sz w:val="20"/>
                <w:szCs w:val="20"/>
              </w:rPr>
            </w:pPr>
            <w:r w:rsidRPr="00773B95">
              <w:rPr>
                <w:sz w:val="20"/>
                <w:szCs w:val="20"/>
              </w:rPr>
              <w:t>202</w:t>
            </w:r>
            <w:r w:rsidR="00625365" w:rsidRPr="00773B95">
              <w:rPr>
                <w:sz w:val="20"/>
                <w:szCs w:val="20"/>
              </w:rPr>
              <w:t>4</w:t>
            </w:r>
            <w:r w:rsidRPr="00773B95">
              <w:rPr>
                <w:sz w:val="20"/>
                <w:szCs w:val="20"/>
              </w:rPr>
              <w:t>.</w:t>
            </w:r>
          </w:p>
        </w:tc>
      </w:tr>
      <w:tr w:rsidR="00773B95" w:rsidRPr="00773B95" w14:paraId="605AD28C" w14:textId="77777777" w:rsidTr="00D03714">
        <w:trPr>
          <w:trHeight w:val="416"/>
        </w:trPr>
        <w:tc>
          <w:tcPr>
            <w:tcW w:w="6204" w:type="dxa"/>
            <w:shd w:val="clear" w:color="auto" w:fill="auto"/>
            <w:noWrap/>
            <w:vAlign w:val="center"/>
            <w:hideMark/>
          </w:tcPr>
          <w:p w14:paraId="7426788E" w14:textId="77777777" w:rsidR="00625365" w:rsidRPr="00773B95" w:rsidRDefault="00625365" w:rsidP="00625365">
            <w:pPr>
              <w:jc w:val="both"/>
              <w:rPr>
                <w:sz w:val="20"/>
                <w:szCs w:val="20"/>
              </w:rPr>
            </w:pPr>
            <w:r w:rsidRPr="00773B95">
              <w:rPr>
                <w:sz w:val="20"/>
                <w:szCs w:val="20"/>
              </w:rPr>
              <w:t>U aktivnosti su planirana sredstva za opremanje učionica, nabavu informatičke opreme, uređaja i strojeva te knjiga za školsku knjižnicu na teret općih prihoda i primitaka Grada Samobora i vlastitih prihoda škole te za nabavu udžbenika i obvezne lektire na teret Ministarstva znanosti i obrazovanja, a temeljem iskazanih potreba proračunskog korisnika.</w:t>
            </w:r>
          </w:p>
          <w:p w14:paraId="0B95482F" w14:textId="02EBCCD6" w:rsidR="00625365" w:rsidRPr="00773B95" w:rsidRDefault="00625365" w:rsidP="00625365">
            <w:pPr>
              <w:jc w:val="both"/>
              <w:rPr>
                <w:sz w:val="20"/>
                <w:szCs w:val="20"/>
              </w:rPr>
            </w:pPr>
            <w:r w:rsidRPr="00773B95">
              <w:rPr>
                <w:sz w:val="20"/>
                <w:szCs w:val="20"/>
              </w:rPr>
              <w:t>Ishodište za planirane rashode temelji se na stvarnim potrebama proračunskog korisnika.</w:t>
            </w:r>
          </w:p>
        </w:tc>
        <w:tc>
          <w:tcPr>
            <w:tcW w:w="1275" w:type="dxa"/>
            <w:shd w:val="clear" w:color="auto" w:fill="auto"/>
            <w:noWrap/>
            <w:vAlign w:val="center"/>
            <w:hideMark/>
          </w:tcPr>
          <w:p w14:paraId="78FEEBCB" w14:textId="75CA77B2" w:rsidR="00625365" w:rsidRPr="00773B95" w:rsidRDefault="00625365" w:rsidP="00625365">
            <w:pPr>
              <w:jc w:val="right"/>
              <w:rPr>
                <w:b/>
                <w:sz w:val="20"/>
                <w:szCs w:val="20"/>
              </w:rPr>
            </w:pPr>
            <w:r w:rsidRPr="00773B95">
              <w:rPr>
                <w:b/>
                <w:sz w:val="20"/>
                <w:szCs w:val="20"/>
              </w:rPr>
              <w:t>241.000</w:t>
            </w:r>
          </w:p>
        </w:tc>
        <w:tc>
          <w:tcPr>
            <w:tcW w:w="1276" w:type="dxa"/>
            <w:shd w:val="clear" w:color="auto" w:fill="auto"/>
            <w:noWrap/>
            <w:vAlign w:val="center"/>
            <w:hideMark/>
          </w:tcPr>
          <w:p w14:paraId="66A8B7D7" w14:textId="3C025935" w:rsidR="00625365" w:rsidRPr="00773B95" w:rsidRDefault="00625365" w:rsidP="00625365">
            <w:pPr>
              <w:jc w:val="right"/>
              <w:rPr>
                <w:b/>
                <w:sz w:val="20"/>
                <w:szCs w:val="20"/>
              </w:rPr>
            </w:pPr>
            <w:r w:rsidRPr="00773B95">
              <w:rPr>
                <w:b/>
                <w:sz w:val="20"/>
                <w:szCs w:val="20"/>
              </w:rPr>
              <w:t>179.000</w:t>
            </w:r>
          </w:p>
        </w:tc>
        <w:tc>
          <w:tcPr>
            <w:tcW w:w="1276" w:type="dxa"/>
            <w:shd w:val="clear" w:color="auto" w:fill="auto"/>
            <w:noWrap/>
            <w:vAlign w:val="center"/>
            <w:hideMark/>
          </w:tcPr>
          <w:p w14:paraId="71A19EED" w14:textId="250F47FD" w:rsidR="00625365" w:rsidRPr="00773B95" w:rsidRDefault="00625365" w:rsidP="00625365">
            <w:pPr>
              <w:jc w:val="right"/>
              <w:rPr>
                <w:b/>
                <w:sz w:val="20"/>
                <w:szCs w:val="20"/>
              </w:rPr>
            </w:pPr>
            <w:r w:rsidRPr="00773B95">
              <w:rPr>
                <w:b/>
                <w:sz w:val="20"/>
                <w:szCs w:val="20"/>
              </w:rPr>
              <w:t>179.000</w:t>
            </w:r>
          </w:p>
        </w:tc>
      </w:tr>
      <w:tr w:rsidR="00773B95" w:rsidRPr="00773B95" w14:paraId="5F0972BA" w14:textId="77777777" w:rsidTr="00614FE8">
        <w:trPr>
          <w:trHeight w:val="266"/>
        </w:trPr>
        <w:tc>
          <w:tcPr>
            <w:tcW w:w="10031" w:type="dxa"/>
            <w:gridSpan w:val="4"/>
            <w:shd w:val="clear" w:color="000000" w:fill="D9D9D9"/>
            <w:noWrap/>
            <w:hideMark/>
          </w:tcPr>
          <w:p w14:paraId="286C5519" w14:textId="7E1D6EF6" w:rsidR="000C6210" w:rsidRPr="00773B95" w:rsidRDefault="000C6210" w:rsidP="000C6210">
            <w:pPr>
              <w:rPr>
                <w:b/>
                <w:bCs/>
                <w:iCs/>
              </w:rPr>
            </w:pPr>
            <w:r w:rsidRPr="00773B95">
              <w:rPr>
                <w:b/>
                <w:bCs/>
                <w:iCs/>
              </w:rPr>
              <w:t>Program: DODATNE POTREBE U OSNOVNOM ŠKOLSTVU</w:t>
            </w:r>
          </w:p>
        </w:tc>
      </w:tr>
      <w:tr w:rsidR="00773B95" w:rsidRPr="00773B95" w14:paraId="6982E9BE" w14:textId="77777777" w:rsidTr="00614FE8">
        <w:trPr>
          <w:trHeight w:val="374"/>
        </w:trPr>
        <w:tc>
          <w:tcPr>
            <w:tcW w:w="10031" w:type="dxa"/>
            <w:gridSpan w:val="4"/>
            <w:shd w:val="clear" w:color="auto" w:fill="auto"/>
            <w:noWrap/>
            <w:hideMark/>
          </w:tcPr>
          <w:p w14:paraId="498E3C05" w14:textId="77777777" w:rsidR="00014BCF" w:rsidRPr="00773B95" w:rsidRDefault="00014BCF" w:rsidP="00014BCF">
            <w:pPr>
              <w:rPr>
                <w:sz w:val="20"/>
                <w:szCs w:val="20"/>
              </w:rPr>
            </w:pPr>
            <w:r w:rsidRPr="00773B95">
              <w:rPr>
                <w:sz w:val="20"/>
                <w:szCs w:val="20"/>
              </w:rPr>
              <w:t>Zakonske i druge pravne osnove programa:</w:t>
            </w:r>
          </w:p>
          <w:p w14:paraId="70A16042" w14:textId="77777777" w:rsidR="00014BCF" w:rsidRPr="00773B95" w:rsidRDefault="00014BCF" w:rsidP="00014BCF">
            <w:pPr>
              <w:pStyle w:val="Odlomakpopisa"/>
              <w:numPr>
                <w:ilvl w:val="0"/>
                <w:numId w:val="29"/>
              </w:numPr>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odgoju i obrazovanju u osnovnoj i srednjoj školi (NN 126/12 – pročišćeni tekst, 94/13, 152/14, 7/17, 68/18, 98/19 i 64/20), </w:t>
            </w:r>
          </w:p>
          <w:p w14:paraId="2BF4CDAB" w14:textId="6AD706C2" w:rsidR="00014BCF" w:rsidRPr="00773B95" w:rsidRDefault="00014BCF" w:rsidP="00014BCF">
            <w:pPr>
              <w:pStyle w:val="Odlomakpopisa"/>
              <w:numPr>
                <w:ilvl w:val="0"/>
                <w:numId w:val="29"/>
              </w:numPr>
              <w:spacing w:after="0"/>
              <w:rPr>
                <w:sz w:val="20"/>
                <w:szCs w:val="20"/>
              </w:rPr>
            </w:pPr>
            <w:r w:rsidRPr="00773B95">
              <w:rPr>
                <w:rFonts w:ascii="Times New Roman" w:eastAsia="Times New Roman" w:hAnsi="Times New Roman"/>
                <w:sz w:val="20"/>
                <w:szCs w:val="20"/>
                <w:lang w:eastAsia="hr-HR"/>
              </w:rPr>
              <w:t>Pravilnik o mjerilima i načinu sufinanciranja širih javnih potreba za učenike osnovnih škola s područja grada Samobora kojeg gradonačeln</w:t>
            </w:r>
            <w:r w:rsidR="00172569" w:rsidRPr="00773B95">
              <w:rPr>
                <w:rFonts w:ascii="Times New Roman" w:eastAsia="Times New Roman" w:hAnsi="Times New Roman"/>
                <w:sz w:val="20"/>
                <w:szCs w:val="20"/>
                <w:lang w:eastAsia="hr-HR"/>
              </w:rPr>
              <w:t>ica</w:t>
            </w:r>
            <w:r w:rsidRPr="00773B95">
              <w:rPr>
                <w:rFonts w:ascii="Times New Roman" w:eastAsia="Times New Roman" w:hAnsi="Times New Roman"/>
                <w:sz w:val="20"/>
                <w:szCs w:val="20"/>
                <w:lang w:eastAsia="hr-HR"/>
              </w:rPr>
              <w:t xml:space="preserve"> donosi za svaku školsku godinu</w:t>
            </w:r>
          </w:p>
        </w:tc>
      </w:tr>
      <w:tr w:rsidR="00773B95" w:rsidRPr="00773B95" w14:paraId="47770E7F" w14:textId="77777777" w:rsidTr="00DD6E2E">
        <w:trPr>
          <w:trHeight w:val="292"/>
        </w:trPr>
        <w:tc>
          <w:tcPr>
            <w:tcW w:w="10031" w:type="dxa"/>
            <w:gridSpan w:val="4"/>
            <w:shd w:val="clear" w:color="auto" w:fill="auto"/>
          </w:tcPr>
          <w:p w14:paraId="09249DCE" w14:textId="77777777" w:rsidR="00014BCF" w:rsidRPr="00773B95" w:rsidRDefault="00014BCF" w:rsidP="00014BCF">
            <w:pPr>
              <w:rPr>
                <w:bCs/>
                <w:i/>
                <w:iCs/>
                <w:sz w:val="20"/>
                <w:szCs w:val="20"/>
              </w:rPr>
            </w:pPr>
            <w:r w:rsidRPr="00773B95">
              <w:rPr>
                <w:b/>
                <w:sz w:val="20"/>
                <w:szCs w:val="20"/>
              </w:rPr>
              <w:t>Razvojna mjera</w:t>
            </w:r>
            <w:r w:rsidRPr="00773B95">
              <w:rPr>
                <w:bCs/>
                <w:sz w:val="20"/>
                <w:szCs w:val="20"/>
              </w:rPr>
              <w:t xml:space="preserve"> </w:t>
            </w:r>
            <w:r w:rsidRPr="00773B95">
              <w:rPr>
                <w:bCs/>
                <w:i/>
                <w:iCs/>
                <w:sz w:val="20"/>
                <w:szCs w:val="20"/>
              </w:rPr>
              <w:t>(poveznica sa strateškim okvirom Provedbenog programa Grada Samobora za razdoblje 2021.- 2025.):.</w:t>
            </w:r>
          </w:p>
          <w:p w14:paraId="5CC6A919" w14:textId="77777777" w:rsidR="00014BCF" w:rsidRPr="00773B95" w:rsidRDefault="00014BCF" w:rsidP="00014BCF">
            <w:pPr>
              <w:rPr>
                <w:bCs/>
                <w:i/>
                <w:iCs/>
                <w:sz w:val="20"/>
                <w:szCs w:val="20"/>
              </w:rPr>
            </w:pPr>
            <w:r w:rsidRPr="00773B95">
              <w:rPr>
                <w:bCs/>
                <w:i/>
                <w:iCs/>
                <w:sz w:val="20"/>
                <w:szCs w:val="20"/>
              </w:rPr>
              <w:t>4. Odgoj i obrazovanje</w:t>
            </w:r>
          </w:p>
          <w:p w14:paraId="4C5205F0" w14:textId="77777777" w:rsidR="00014BCF" w:rsidRPr="00773B95" w:rsidRDefault="00014BCF" w:rsidP="00014BCF">
            <w:pPr>
              <w:rPr>
                <w:b/>
                <w:sz w:val="20"/>
                <w:szCs w:val="20"/>
              </w:rPr>
            </w:pPr>
          </w:p>
          <w:p w14:paraId="01BAAA93" w14:textId="77777777" w:rsidR="00014BCF" w:rsidRPr="00773B95" w:rsidRDefault="00014BCF" w:rsidP="00014BCF">
            <w:pPr>
              <w:rPr>
                <w:b/>
                <w:sz w:val="20"/>
                <w:szCs w:val="20"/>
              </w:rPr>
            </w:pPr>
            <w:r w:rsidRPr="00773B95">
              <w:rPr>
                <w:b/>
                <w:sz w:val="20"/>
                <w:szCs w:val="20"/>
              </w:rPr>
              <w:t>Pokazatelji rezultata:</w:t>
            </w:r>
          </w:p>
          <w:p w14:paraId="28B51F1B" w14:textId="712E6978" w:rsidR="00014BCF" w:rsidRPr="00773B95" w:rsidRDefault="00014BCF" w:rsidP="00014BCF">
            <w:pPr>
              <w:rPr>
                <w:sz w:val="20"/>
                <w:szCs w:val="20"/>
              </w:rPr>
            </w:pPr>
            <w:r w:rsidRPr="00773B95">
              <w:rPr>
                <w:bCs/>
                <w:sz w:val="20"/>
                <w:szCs w:val="20"/>
              </w:rPr>
              <w:t>Sukladno Prilogu 1. Provedbenog programa Grada Samobora za razdoblje 2021. – 2025.</w:t>
            </w:r>
          </w:p>
        </w:tc>
      </w:tr>
      <w:tr w:rsidR="00773B95" w:rsidRPr="00773B95" w14:paraId="2741A95F" w14:textId="77777777" w:rsidTr="00C8139D">
        <w:trPr>
          <w:trHeight w:val="300"/>
        </w:trPr>
        <w:tc>
          <w:tcPr>
            <w:tcW w:w="10031" w:type="dxa"/>
            <w:gridSpan w:val="4"/>
            <w:shd w:val="clear" w:color="000000" w:fill="F2F2F2"/>
            <w:vAlign w:val="center"/>
            <w:hideMark/>
          </w:tcPr>
          <w:p w14:paraId="3D74071D" w14:textId="77777777" w:rsidR="005D47AD" w:rsidRPr="00773B95" w:rsidRDefault="005D47AD" w:rsidP="005D47AD">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IZBORNA NASTAVA I OSTALE IZVANNASTAVNE AKTIVNOSTI</w:t>
            </w:r>
          </w:p>
        </w:tc>
      </w:tr>
      <w:tr w:rsidR="00773B95" w:rsidRPr="00773B95" w14:paraId="1BF14857" w14:textId="77777777" w:rsidTr="005D47AD">
        <w:trPr>
          <w:trHeight w:val="251"/>
        </w:trPr>
        <w:tc>
          <w:tcPr>
            <w:tcW w:w="6204" w:type="dxa"/>
            <w:vMerge w:val="restart"/>
            <w:shd w:val="clear" w:color="auto" w:fill="auto"/>
            <w:vAlign w:val="center"/>
            <w:hideMark/>
          </w:tcPr>
          <w:p w14:paraId="1D0B6014" w14:textId="77777777" w:rsidR="005D47AD" w:rsidRPr="00773B95" w:rsidRDefault="005D47AD" w:rsidP="005D47AD">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5871AC71"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23A831DB" w14:textId="77777777" w:rsidTr="005D47AD">
        <w:trPr>
          <w:trHeight w:val="207"/>
        </w:trPr>
        <w:tc>
          <w:tcPr>
            <w:tcW w:w="6204" w:type="dxa"/>
            <w:vMerge/>
            <w:vAlign w:val="center"/>
            <w:hideMark/>
          </w:tcPr>
          <w:p w14:paraId="1270EA8E" w14:textId="77777777" w:rsidR="000C6210" w:rsidRPr="00773B95" w:rsidRDefault="000C6210" w:rsidP="000C6210">
            <w:pPr>
              <w:rPr>
                <w:sz w:val="20"/>
                <w:szCs w:val="20"/>
              </w:rPr>
            </w:pPr>
          </w:p>
        </w:tc>
        <w:tc>
          <w:tcPr>
            <w:tcW w:w="1275" w:type="dxa"/>
            <w:shd w:val="clear" w:color="auto" w:fill="auto"/>
            <w:noWrap/>
            <w:vAlign w:val="bottom"/>
            <w:hideMark/>
          </w:tcPr>
          <w:p w14:paraId="10E2FEDD" w14:textId="5FA8006D" w:rsidR="000C6210" w:rsidRPr="00773B95" w:rsidRDefault="000C6210" w:rsidP="000C6210">
            <w:pPr>
              <w:jc w:val="center"/>
              <w:rPr>
                <w:sz w:val="20"/>
                <w:szCs w:val="20"/>
              </w:rPr>
            </w:pPr>
            <w:r w:rsidRPr="00773B95">
              <w:rPr>
                <w:sz w:val="20"/>
                <w:szCs w:val="20"/>
              </w:rPr>
              <w:t>202</w:t>
            </w:r>
            <w:r w:rsidR="00C8139D" w:rsidRPr="00773B95">
              <w:rPr>
                <w:sz w:val="20"/>
                <w:szCs w:val="20"/>
              </w:rPr>
              <w:t>2</w:t>
            </w:r>
            <w:r w:rsidRPr="00773B95">
              <w:rPr>
                <w:sz w:val="20"/>
                <w:szCs w:val="20"/>
              </w:rPr>
              <w:t>.</w:t>
            </w:r>
          </w:p>
        </w:tc>
        <w:tc>
          <w:tcPr>
            <w:tcW w:w="1276" w:type="dxa"/>
            <w:shd w:val="clear" w:color="auto" w:fill="auto"/>
            <w:noWrap/>
            <w:vAlign w:val="bottom"/>
            <w:hideMark/>
          </w:tcPr>
          <w:p w14:paraId="6F581D61" w14:textId="70E3BBF4" w:rsidR="000C6210" w:rsidRPr="00773B95" w:rsidRDefault="000C6210" w:rsidP="000C6210">
            <w:pPr>
              <w:jc w:val="center"/>
              <w:rPr>
                <w:sz w:val="20"/>
                <w:szCs w:val="20"/>
              </w:rPr>
            </w:pPr>
            <w:r w:rsidRPr="00773B95">
              <w:rPr>
                <w:sz w:val="20"/>
                <w:szCs w:val="20"/>
              </w:rPr>
              <w:t>202</w:t>
            </w:r>
            <w:r w:rsidR="00C8139D" w:rsidRPr="00773B95">
              <w:rPr>
                <w:sz w:val="20"/>
                <w:szCs w:val="20"/>
              </w:rPr>
              <w:t>3</w:t>
            </w:r>
            <w:r w:rsidRPr="00773B95">
              <w:rPr>
                <w:sz w:val="20"/>
                <w:szCs w:val="20"/>
              </w:rPr>
              <w:t>.</w:t>
            </w:r>
          </w:p>
        </w:tc>
        <w:tc>
          <w:tcPr>
            <w:tcW w:w="1276" w:type="dxa"/>
            <w:shd w:val="clear" w:color="auto" w:fill="auto"/>
            <w:noWrap/>
            <w:vAlign w:val="bottom"/>
            <w:hideMark/>
          </w:tcPr>
          <w:p w14:paraId="226BFBD0" w14:textId="20265652" w:rsidR="000C6210" w:rsidRPr="00773B95" w:rsidRDefault="000C6210" w:rsidP="000C6210">
            <w:pPr>
              <w:jc w:val="center"/>
              <w:rPr>
                <w:sz w:val="20"/>
                <w:szCs w:val="20"/>
              </w:rPr>
            </w:pPr>
            <w:r w:rsidRPr="00773B95">
              <w:rPr>
                <w:sz w:val="20"/>
                <w:szCs w:val="20"/>
              </w:rPr>
              <w:t>202</w:t>
            </w:r>
            <w:r w:rsidR="00C8139D" w:rsidRPr="00773B95">
              <w:rPr>
                <w:sz w:val="20"/>
                <w:szCs w:val="20"/>
              </w:rPr>
              <w:t>4</w:t>
            </w:r>
            <w:r w:rsidRPr="00773B95">
              <w:rPr>
                <w:sz w:val="20"/>
                <w:szCs w:val="20"/>
              </w:rPr>
              <w:t>.</w:t>
            </w:r>
          </w:p>
        </w:tc>
      </w:tr>
      <w:tr w:rsidR="00773B95" w:rsidRPr="00773B95" w14:paraId="232224FC" w14:textId="77777777" w:rsidTr="000C6210">
        <w:trPr>
          <w:trHeight w:val="271"/>
        </w:trPr>
        <w:tc>
          <w:tcPr>
            <w:tcW w:w="6204" w:type="dxa"/>
            <w:shd w:val="clear" w:color="auto" w:fill="auto"/>
            <w:noWrap/>
            <w:vAlign w:val="center"/>
            <w:hideMark/>
          </w:tcPr>
          <w:p w14:paraId="745D2E83" w14:textId="77777777" w:rsidR="009205EA" w:rsidRPr="00773B95" w:rsidRDefault="00C8139D" w:rsidP="009205EA">
            <w:pPr>
              <w:rPr>
                <w:sz w:val="20"/>
                <w:szCs w:val="20"/>
              </w:rPr>
            </w:pPr>
            <w:r w:rsidRPr="00773B95">
              <w:rPr>
                <w:sz w:val="20"/>
                <w:szCs w:val="20"/>
              </w:rPr>
              <w:t>Grad Samobor za osnovne škole osigurava financijska sredstva za financiranje izborne nastave i ostalih izvannastavnih aktivnosti te ostalih programa u osnovnim školama. Unutar ove aktivnosti iskazani su sveukupni rashodi škola za izvannastavne aktivnosti koji se uz opće prihode i primitke Grada Samobora financiraju i pomoćima i donacijama (Fašnik, sportska natjecanja i dr.). Cilj jest podizanje standarda učeničkog obrazovanja.</w:t>
            </w:r>
            <w:r w:rsidR="009205EA" w:rsidRPr="00773B95">
              <w:rPr>
                <w:sz w:val="20"/>
                <w:szCs w:val="20"/>
              </w:rPr>
              <w:t xml:space="preserve"> </w:t>
            </w:r>
          </w:p>
          <w:p w14:paraId="7A14AC76" w14:textId="616B81BE" w:rsidR="00C8139D" w:rsidRPr="00773B95" w:rsidRDefault="00C8139D" w:rsidP="009205EA">
            <w:pPr>
              <w:rPr>
                <w:sz w:val="20"/>
                <w:szCs w:val="20"/>
              </w:rPr>
            </w:pPr>
            <w:r w:rsidRPr="00773B95">
              <w:rPr>
                <w:sz w:val="20"/>
                <w:szCs w:val="20"/>
              </w:rPr>
              <w:lastRenderedPageBreak/>
              <w:t>Ishodište za planirane rashode temelji se na broju grupa izborne nastave i izvannastavnih aktivnosti te broju učenika, korisnika programa.</w:t>
            </w:r>
          </w:p>
        </w:tc>
        <w:tc>
          <w:tcPr>
            <w:tcW w:w="1275" w:type="dxa"/>
            <w:shd w:val="clear" w:color="auto" w:fill="auto"/>
            <w:noWrap/>
            <w:vAlign w:val="center"/>
            <w:hideMark/>
          </w:tcPr>
          <w:p w14:paraId="062912B9" w14:textId="04298DE7" w:rsidR="00C8139D" w:rsidRPr="00773B95" w:rsidRDefault="00C8139D" w:rsidP="00C8139D">
            <w:pPr>
              <w:jc w:val="right"/>
              <w:rPr>
                <w:b/>
                <w:sz w:val="20"/>
                <w:szCs w:val="20"/>
              </w:rPr>
            </w:pPr>
            <w:r w:rsidRPr="00773B95">
              <w:rPr>
                <w:rFonts w:eastAsia="Calibri"/>
                <w:b/>
                <w:sz w:val="20"/>
                <w:szCs w:val="20"/>
              </w:rPr>
              <w:lastRenderedPageBreak/>
              <w:t>64.000</w:t>
            </w:r>
          </w:p>
        </w:tc>
        <w:tc>
          <w:tcPr>
            <w:tcW w:w="1276" w:type="dxa"/>
            <w:shd w:val="clear" w:color="auto" w:fill="auto"/>
            <w:noWrap/>
            <w:vAlign w:val="center"/>
            <w:hideMark/>
          </w:tcPr>
          <w:p w14:paraId="70BFED64" w14:textId="421C1786" w:rsidR="00C8139D" w:rsidRPr="00773B95" w:rsidRDefault="00C8139D" w:rsidP="00C8139D">
            <w:pPr>
              <w:jc w:val="right"/>
              <w:rPr>
                <w:b/>
                <w:sz w:val="20"/>
                <w:szCs w:val="20"/>
              </w:rPr>
            </w:pPr>
            <w:r w:rsidRPr="00773B95">
              <w:rPr>
                <w:rFonts w:eastAsia="Calibri"/>
                <w:b/>
                <w:sz w:val="20"/>
                <w:szCs w:val="20"/>
              </w:rPr>
              <w:t>36.000</w:t>
            </w:r>
          </w:p>
        </w:tc>
        <w:tc>
          <w:tcPr>
            <w:tcW w:w="1276" w:type="dxa"/>
            <w:shd w:val="clear" w:color="auto" w:fill="auto"/>
            <w:noWrap/>
            <w:vAlign w:val="center"/>
            <w:hideMark/>
          </w:tcPr>
          <w:p w14:paraId="0E02F949" w14:textId="02F0440F" w:rsidR="00C8139D" w:rsidRPr="00773B95" w:rsidRDefault="00C8139D" w:rsidP="00C8139D">
            <w:pPr>
              <w:jc w:val="right"/>
              <w:rPr>
                <w:b/>
                <w:sz w:val="20"/>
                <w:szCs w:val="20"/>
              </w:rPr>
            </w:pPr>
            <w:r w:rsidRPr="00773B95">
              <w:rPr>
                <w:rFonts w:eastAsia="Calibri"/>
                <w:b/>
                <w:sz w:val="20"/>
                <w:szCs w:val="20"/>
              </w:rPr>
              <w:t>36.000</w:t>
            </w:r>
          </w:p>
        </w:tc>
      </w:tr>
      <w:tr w:rsidR="00773B95" w:rsidRPr="00773B95" w14:paraId="5D4D46BD" w14:textId="77777777" w:rsidTr="00E03E4E">
        <w:trPr>
          <w:trHeight w:val="300"/>
        </w:trPr>
        <w:tc>
          <w:tcPr>
            <w:tcW w:w="10031" w:type="dxa"/>
            <w:gridSpan w:val="4"/>
            <w:shd w:val="clear" w:color="000000" w:fill="F2F2F2"/>
            <w:vAlign w:val="center"/>
            <w:hideMark/>
          </w:tcPr>
          <w:p w14:paraId="113FF2AB" w14:textId="77777777" w:rsidR="005D47AD" w:rsidRPr="00773B95" w:rsidRDefault="005D47AD" w:rsidP="005D47AD">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PRODUŽENI BORAVAK I ŠKOLSKA PREHRANA</w:t>
            </w:r>
          </w:p>
        </w:tc>
      </w:tr>
      <w:tr w:rsidR="00773B95" w:rsidRPr="00773B95" w14:paraId="04483068" w14:textId="77777777" w:rsidTr="005D47AD">
        <w:trPr>
          <w:trHeight w:val="251"/>
        </w:trPr>
        <w:tc>
          <w:tcPr>
            <w:tcW w:w="6204" w:type="dxa"/>
            <w:vMerge w:val="restart"/>
            <w:shd w:val="clear" w:color="auto" w:fill="auto"/>
            <w:vAlign w:val="center"/>
            <w:hideMark/>
          </w:tcPr>
          <w:p w14:paraId="789F9879" w14:textId="77777777" w:rsidR="005D47AD" w:rsidRPr="00773B95" w:rsidRDefault="005D47AD" w:rsidP="005D47AD">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1DA955AB"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1D745FE4" w14:textId="77777777" w:rsidTr="005D47AD">
        <w:trPr>
          <w:trHeight w:val="207"/>
        </w:trPr>
        <w:tc>
          <w:tcPr>
            <w:tcW w:w="6204" w:type="dxa"/>
            <w:vMerge/>
            <w:vAlign w:val="center"/>
            <w:hideMark/>
          </w:tcPr>
          <w:p w14:paraId="6075AA7F" w14:textId="77777777" w:rsidR="002B226A" w:rsidRPr="00773B95" w:rsidRDefault="002B226A" w:rsidP="002B226A">
            <w:pPr>
              <w:rPr>
                <w:sz w:val="20"/>
                <w:szCs w:val="20"/>
              </w:rPr>
            </w:pPr>
          </w:p>
        </w:tc>
        <w:tc>
          <w:tcPr>
            <w:tcW w:w="1275" w:type="dxa"/>
            <w:shd w:val="clear" w:color="auto" w:fill="auto"/>
            <w:noWrap/>
            <w:vAlign w:val="bottom"/>
            <w:hideMark/>
          </w:tcPr>
          <w:p w14:paraId="1D1AA421" w14:textId="77EEC905" w:rsidR="002B226A" w:rsidRPr="00773B95" w:rsidRDefault="002B226A" w:rsidP="002B226A">
            <w:pPr>
              <w:jc w:val="center"/>
              <w:rPr>
                <w:sz w:val="20"/>
                <w:szCs w:val="20"/>
              </w:rPr>
            </w:pPr>
            <w:r w:rsidRPr="00773B95">
              <w:rPr>
                <w:sz w:val="20"/>
                <w:szCs w:val="20"/>
              </w:rPr>
              <w:t>202</w:t>
            </w:r>
            <w:r w:rsidR="00E03E4E" w:rsidRPr="00773B95">
              <w:rPr>
                <w:sz w:val="20"/>
                <w:szCs w:val="20"/>
              </w:rPr>
              <w:t>2</w:t>
            </w:r>
            <w:r w:rsidRPr="00773B95">
              <w:rPr>
                <w:sz w:val="20"/>
                <w:szCs w:val="20"/>
              </w:rPr>
              <w:t>.</w:t>
            </w:r>
          </w:p>
        </w:tc>
        <w:tc>
          <w:tcPr>
            <w:tcW w:w="1276" w:type="dxa"/>
            <w:shd w:val="clear" w:color="auto" w:fill="auto"/>
            <w:noWrap/>
            <w:vAlign w:val="bottom"/>
            <w:hideMark/>
          </w:tcPr>
          <w:p w14:paraId="22173F3C" w14:textId="656A42C4" w:rsidR="002B226A" w:rsidRPr="00773B95" w:rsidRDefault="002B226A" w:rsidP="002B226A">
            <w:pPr>
              <w:jc w:val="center"/>
              <w:rPr>
                <w:sz w:val="20"/>
                <w:szCs w:val="20"/>
              </w:rPr>
            </w:pPr>
            <w:r w:rsidRPr="00773B95">
              <w:rPr>
                <w:sz w:val="20"/>
                <w:szCs w:val="20"/>
              </w:rPr>
              <w:t>202</w:t>
            </w:r>
            <w:r w:rsidR="00E03E4E" w:rsidRPr="00773B95">
              <w:rPr>
                <w:sz w:val="20"/>
                <w:szCs w:val="20"/>
              </w:rPr>
              <w:t>3</w:t>
            </w:r>
            <w:r w:rsidRPr="00773B95">
              <w:rPr>
                <w:sz w:val="20"/>
                <w:szCs w:val="20"/>
              </w:rPr>
              <w:t>.</w:t>
            </w:r>
          </w:p>
        </w:tc>
        <w:tc>
          <w:tcPr>
            <w:tcW w:w="1276" w:type="dxa"/>
            <w:shd w:val="clear" w:color="auto" w:fill="auto"/>
            <w:noWrap/>
            <w:vAlign w:val="bottom"/>
            <w:hideMark/>
          </w:tcPr>
          <w:p w14:paraId="70E1B1F1" w14:textId="11A68048" w:rsidR="002B226A" w:rsidRPr="00773B95" w:rsidRDefault="002B226A" w:rsidP="002B226A">
            <w:pPr>
              <w:jc w:val="center"/>
              <w:rPr>
                <w:sz w:val="20"/>
                <w:szCs w:val="20"/>
              </w:rPr>
            </w:pPr>
            <w:r w:rsidRPr="00773B95">
              <w:rPr>
                <w:sz w:val="20"/>
                <w:szCs w:val="20"/>
              </w:rPr>
              <w:t>202</w:t>
            </w:r>
            <w:r w:rsidR="00E03E4E" w:rsidRPr="00773B95">
              <w:rPr>
                <w:sz w:val="20"/>
                <w:szCs w:val="20"/>
              </w:rPr>
              <w:t>4</w:t>
            </w:r>
            <w:r w:rsidRPr="00773B95">
              <w:rPr>
                <w:sz w:val="20"/>
                <w:szCs w:val="20"/>
              </w:rPr>
              <w:t>.</w:t>
            </w:r>
          </w:p>
        </w:tc>
      </w:tr>
      <w:tr w:rsidR="00773B95" w:rsidRPr="00773B95" w14:paraId="73EEF0F6" w14:textId="77777777" w:rsidTr="009901A0">
        <w:trPr>
          <w:trHeight w:val="416"/>
        </w:trPr>
        <w:tc>
          <w:tcPr>
            <w:tcW w:w="6204" w:type="dxa"/>
            <w:shd w:val="clear" w:color="auto" w:fill="auto"/>
            <w:noWrap/>
            <w:vAlign w:val="center"/>
            <w:hideMark/>
          </w:tcPr>
          <w:p w14:paraId="12F0BB2B" w14:textId="77777777" w:rsidR="00E03E4E" w:rsidRPr="00773B95" w:rsidRDefault="00E03E4E" w:rsidP="00E03E4E">
            <w:pPr>
              <w:jc w:val="both"/>
              <w:rPr>
                <w:sz w:val="20"/>
                <w:szCs w:val="20"/>
              </w:rPr>
            </w:pPr>
            <w:r w:rsidRPr="00773B95">
              <w:rPr>
                <w:sz w:val="20"/>
                <w:szCs w:val="20"/>
              </w:rPr>
              <w:t>Grad Samobor za učenike prvih i drugih razreda OŠ Mihaela Šiloboda osigurava financijska sredstva za 1 grupu produženog boravka te 1 dodatnu grupu zbog epidemiološke situacije u Republici Hrvatskoj, a radi pridržavanja mjera, modela i preporuka za rad u uvjetima povezanim s COVID-19 Hrvatskog zavoda za javno zdravstvo i Ministarstva znanosti i obrazovanja. Dodatna grupa produženog boravka organizirat će se sve dok postoji potreba za istom ili do odluke Osnivača o prestanku iste.</w:t>
            </w:r>
          </w:p>
          <w:p w14:paraId="38492016" w14:textId="77777777" w:rsidR="00E03E4E" w:rsidRPr="00773B95" w:rsidRDefault="00E03E4E" w:rsidP="00E03E4E">
            <w:pPr>
              <w:jc w:val="both"/>
              <w:rPr>
                <w:sz w:val="20"/>
                <w:szCs w:val="20"/>
              </w:rPr>
            </w:pPr>
            <w:r w:rsidRPr="00773B95">
              <w:rPr>
                <w:sz w:val="20"/>
                <w:szCs w:val="20"/>
              </w:rPr>
              <w:t xml:space="preserve">U okviru ove aktivnosti Grad Samobor sufinancira i školsku prehranu za učenike slabijeg socijalnog statusa, učenike korisnike dječjeg doplatka te u potpunosti financira prehranu trećeg odnosno svakog sljedećeg djeteta čija su braća/sestre rane ili predškolske dobi i/ili polaznici osnovne/srednje škole. </w:t>
            </w:r>
          </w:p>
          <w:p w14:paraId="1971C12B" w14:textId="6860C00F" w:rsidR="00E03E4E" w:rsidRPr="00773B95" w:rsidRDefault="00E03E4E" w:rsidP="00E03E4E">
            <w:pPr>
              <w:jc w:val="both"/>
              <w:rPr>
                <w:sz w:val="20"/>
                <w:szCs w:val="20"/>
              </w:rPr>
            </w:pPr>
            <w:r w:rsidRPr="00773B95">
              <w:rPr>
                <w:sz w:val="20"/>
                <w:szCs w:val="20"/>
              </w:rPr>
              <w:t>Ishodište za planirane rashode temelji se na broju učenika i broju grupa produženog boravka, a školska prehrana planirana je sukladno broju učenika, korisnika školske kuhinje te sukladno broju učenika koji zadovoljavaju kriterije za financiranje ili sufinanciranje školske prehrane utvrđene Pravilnikom o mjerilima i načinu sufinanciranja širih javnih potreba za učenike osnovnih škola s područja grada Samobora.</w:t>
            </w:r>
          </w:p>
        </w:tc>
        <w:tc>
          <w:tcPr>
            <w:tcW w:w="1275" w:type="dxa"/>
            <w:shd w:val="clear" w:color="auto" w:fill="auto"/>
            <w:noWrap/>
            <w:vAlign w:val="center"/>
            <w:hideMark/>
          </w:tcPr>
          <w:p w14:paraId="3C0C4EFC" w14:textId="0E24C7AC" w:rsidR="00E03E4E" w:rsidRPr="00773B95" w:rsidRDefault="00E03E4E" w:rsidP="00E03E4E">
            <w:pPr>
              <w:jc w:val="right"/>
              <w:rPr>
                <w:b/>
                <w:sz w:val="20"/>
                <w:szCs w:val="20"/>
              </w:rPr>
            </w:pPr>
            <w:r w:rsidRPr="00773B95">
              <w:rPr>
                <w:b/>
                <w:sz w:val="20"/>
                <w:szCs w:val="20"/>
              </w:rPr>
              <w:t>1.182.000</w:t>
            </w:r>
          </w:p>
        </w:tc>
        <w:tc>
          <w:tcPr>
            <w:tcW w:w="1276" w:type="dxa"/>
            <w:shd w:val="clear" w:color="auto" w:fill="auto"/>
            <w:noWrap/>
            <w:vAlign w:val="center"/>
            <w:hideMark/>
          </w:tcPr>
          <w:p w14:paraId="3F3EF483" w14:textId="34FF63BD" w:rsidR="00E03E4E" w:rsidRPr="00773B95" w:rsidRDefault="00E03E4E" w:rsidP="00E03E4E">
            <w:pPr>
              <w:jc w:val="right"/>
              <w:rPr>
                <w:b/>
                <w:sz w:val="20"/>
                <w:szCs w:val="20"/>
              </w:rPr>
            </w:pPr>
            <w:r w:rsidRPr="00773B95">
              <w:rPr>
                <w:b/>
                <w:sz w:val="20"/>
                <w:szCs w:val="20"/>
              </w:rPr>
              <w:t>1.367.000</w:t>
            </w:r>
          </w:p>
        </w:tc>
        <w:tc>
          <w:tcPr>
            <w:tcW w:w="1276" w:type="dxa"/>
            <w:shd w:val="clear" w:color="auto" w:fill="auto"/>
            <w:noWrap/>
            <w:vAlign w:val="center"/>
            <w:hideMark/>
          </w:tcPr>
          <w:p w14:paraId="6D370CB2" w14:textId="763A2D9C" w:rsidR="00E03E4E" w:rsidRPr="00773B95" w:rsidRDefault="00E03E4E" w:rsidP="00E03E4E">
            <w:pPr>
              <w:jc w:val="right"/>
              <w:rPr>
                <w:b/>
                <w:sz w:val="20"/>
                <w:szCs w:val="20"/>
              </w:rPr>
            </w:pPr>
            <w:r w:rsidRPr="00773B95">
              <w:rPr>
                <w:b/>
                <w:sz w:val="20"/>
                <w:szCs w:val="20"/>
              </w:rPr>
              <w:t>1.502.000</w:t>
            </w:r>
          </w:p>
        </w:tc>
      </w:tr>
      <w:tr w:rsidR="00773B95" w:rsidRPr="00773B95" w14:paraId="66929137" w14:textId="77777777" w:rsidTr="00242D68">
        <w:trPr>
          <w:trHeight w:val="300"/>
        </w:trPr>
        <w:tc>
          <w:tcPr>
            <w:tcW w:w="10031" w:type="dxa"/>
            <w:gridSpan w:val="4"/>
            <w:shd w:val="clear" w:color="000000" w:fill="F2F2F2"/>
            <w:vAlign w:val="center"/>
            <w:hideMark/>
          </w:tcPr>
          <w:p w14:paraId="35430138" w14:textId="77777777" w:rsidR="005D47AD" w:rsidRPr="00773B95" w:rsidRDefault="005D47AD" w:rsidP="005D47AD">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OSTALI PROGRAMI U OSNOVNOM OBRAZOVANJU</w:t>
            </w:r>
          </w:p>
        </w:tc>
      </w:tr>
      <w:tr w:rsidR="00773B95" w:rsidRPr="00773B95" w14:paraId="455E508D" w14:textId="77777777" w:rsidTr="005D47AD">
        <w:trPr>
          <w:trHeight w:val="251"/>
        </w:trPr>
        <w:tc>
          <w:tcPr>
            <w:tcW w:w="6204" w:type="dxa"/>
            <w:vMerge w:val="restart"/>
            <w:shd w:val="clear" w:color="auto" w:fill="auto"/>
            <w:vAlign w:val="center"/>
            <w:hideMark/>
          </w:tcPr>
          <w:p w14:paraId="1FD9DCF3" w14:textId="77777777" w:rsidR="005D47AD" w:rsidRPr="00773B95" w:rsidRDefault="005D47AD" w:rsidP="005D47AD">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03FE1452"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1F41A1F3" w14:textId="77777777" w:rsidTr="005D47AD">
        <w:trPr>
          <w:trHeight w:val="207"/>
        </w:trPr>
        <w:tc>
          <w:tcPr>
            <w:tcW w:w="6204" w:type="dxa"/>
            <w:vMerge/>
            <w:vAlign w:val="center"/>
            <w:hideMark/>
          </w:tcPr>
          <w:p w14:paraId="4E4504FE" w14:textId="77777777" w:rsidR="008B0105" w:rsidRPr="00773B95" w:rsidRDefault="008B0105" w:rsidP="008B0105">
            <w:pPr>
              <w:rPr>
                <w:sz w:val="20"/>
                <w:szCs w:val="20"/>
              </w:rPr>
            </w:pPr>
          </w:p>
        </w:tc>
        <w:tc>
          <w:tcPr>
            <w:tcW w:w="1275" w:type="dxa"/>
            <w:shd w:val="clear" w:color="auto" w:fill="auto"/>
            <w:noWrap/>
            <w:vAlign w:val="bottom"/>
            <w:hideMark/>
          </w:tcPr>
          <w:p w14:paraId="48DD60F6" w14:textId="1BE4626E" w:rsidR="008B0105" w:rsidRPr="00773B95" w:rsidRDefault="008B0105" w:rsidP="008B0105">
            <w:pPr>
              <w:jc w:val="center"/>
              <w:rPr>
                <w:sz w:val="20"/>
                <w:szCs w:val="20"/>
              </w:rPr>
            </w:pPr>
            <w:r w:rsidRPr="00773B95">
              <w:rPr>
                <w:sz w:val="20"/>
                <w:szCs w:val="20"/>
              </w:rPr>
              <w:t>202</w:t>
            </w:r>
            <w:r w:rsidR="00242D68" w:rsidRPr="00773B95">
              <w:rPr>
                <w:sz w:val="20"/>
                <w:szCs w:val="20"/>
              </w:rPr>
              <w:t>2</w:t>
            </w:r>
            <w:r w:rsidRPr="00773B95">
              <w:rPr>
                <w:sz w:val="20"/>
                <w:szCs w:val="20"/>
              </w:rPr>
              <w:t>.</w:t>
            </w:r>
          </w:p>
        </w:tc>
        <w:tc>
          <w:tcPr>
            <w:tcW w:w="1276" w:type="dxa"/>
            <w:shd w:val="clear" w:color="auto" w:fill="auto"/>
            <w:noWrap/>
            <w:vAlign w:val="bottom"/>
            <w:hideMark/>
          </w:tcPr>
          <w:p w14:paraId="6FDD8B4A" w14:textId="6DE056E1" w:rsidR="008B0105" w:rsidRPr="00773B95" w:rsidRDefault="008B0105" w:rsidP="008B0105">
            <w:pPr>
              <w:jc w:val="center"/>
              <w:rPr>
                <w:sz w:val="20"/>
                <w:szCs w:val="20"/>
              </w:rPr>
            </w:pPr>
            <w:r w:rsidRPr="00773B95">
              <w:rPr>
                <w:sz w:val="20"/>
                <w:szCs w:val="20"/>
              </w:rPr>
              <w:t>202</w:t>
            </w:r>
            <w:r w:rsidR="00242D68" w:rsidRPr="00773B95">
              <w:rPr>
                <w:sz w:val="20"/>
                <w:szCs w:val="20"/>
              </w:rPr>
              <w:t>3</w:t>
            </w:r>
            <w:r w:rsidRPr="00773B95">
              <w:rPr>
                <w:sz w:val="20"/>
                <w:szCs w:val="20"/>
              </w:rPr>
              <w:t>.</w:t>
            </w:r>
          </w:p>
        </w:tc>
        <w:tc>
          <w:tcPr>
            <w:tcW w:w="1276" w:type="dxa"/>
            <w:shd w:val="clear" w:color="auto" w:fill="auto"/>
            <w:noWrap/>
            <w:vAlign w:val="bottom"/>
            <w:hideMark/>
          </w:tcPr>
          <w:p w14:paraId="2135927E" w14:textId="754EBA67" w:rsidR="008B0105" w:rsidRPr="00773B95" w:rsidRDefault="008B0105" w:rsidP="008B0105">
            <w:pPr>
              <w:jc w:val="center"/>
              <w:rPr>
                <w:sz w:val="20"/>
                <w:szCs w:val="20"/>
              </w:rPr>
            </w:pPr>
            <w:r w:rsidRPr="00773B95">
              <w:rPr>
                <w:sz w:val="20"/>
                <w:szCs w:val="20"/>
              </w:rPr>
              <w:t>202</w:t>
            </w:r>
            <w:r w:rsidR="00242D68" w:rsidRPr="00773B95">
              <w:rPr>
                <w:sz w:val="20"/>
                <w:szCs w:val="20"/>
              </w:rPr>
              <w:t>4</w:t>
            </w:r>
            <w:r w:rsidRPr="00773B95">
              <w:rPr>
                <w:sz w:val="20"/>
                <w:szCs w:val="20"/>
              </w:rPr>
              <w:t>.</w:t>
            </w:r>
          </w:p>
        </w:tc>
      </w:tr>
      <w:tr w:rsidR="00773B95" w:rsidRPr="00773B95" w14:paraId="15CD7AEF" w14:textId="77777777" w:rsidTr="00D977F3">
        <w:trPr>
          <w:trHeight w:val="416"/>
        </w:trPr>
        <w:tc>
          <w:tcPr>
            <w:tcW w:w="6204" w:type="dxa"/>
            <w:shd w:val="clear" w:color="auto" w:fill="auto"/>
            <w:noWrap/>
            <w:vAlign w:val="center"/>
            <w:hideMark/>
          </w:tcPr>
          <w:p w14:paraId="6B58516B" w14:textId="4D79A89E" w:rsidR="00242D68" w:rsidRPr="00773B95" w:rsidRDefault="005E6501" w:rsidP="00242D68">
            <w:pPr>
              <w:jc w:val="both"/>
              <w:rPr>
                <w:sz w:val="20"/>
                <w:szCs w:val="20"/>
              </w:rPr>
            </w:pPr>
            <w:r w:rsidRPr="00773B95">
              <w:rPr>
                <w:sz w:val="20"/>
                <w:szCs w:val="20"/>
              </w:rPr>
              <w:t xml:space="preserve">Grad Samobor osigurava sredstva za naknade članovima školskog odbora </w:t>
            </w:r>
            <w:r w:rsidR="00242D68" w:rsidRPr="00773B95">
              <w:rPr>
                <w:sz w:val="20"/>
                <w:szCs w:val="20"/>
              </w:rPr>
              <w:t>, sufinanciranje učenika u školi u prirodi, maturalna putovanja i Novigradsko proljeće. Unutar ove aktivnosti iskazani su sveukupni rashodi škola za ostale programe u osnovnom obrazovanju koji se financiraju pomoćima, donacijama te iz ostalih namjenskih izvora.</w:t>
            </w:r>
          </w:p>
          <w:p w14:paraId="6593BA30" w14:textId="36386212" w:rsidR="00242D68" w:rsidRPr="00773B95" w:rsidRDefault="00242D68" w:rsidP="00242D68">
            <w:pPr>
              <w:jc w:val="both"/>
              <w:rPr>
                <w:sz w:val="20"/>
                <w:szCs w:val="20"/>
              </w:rPr>
            </w:pPr>
            <w:r w:rsidRPr="00773B95">
              <w:rPr>
                <w:sz w:val="20"/>
                <w:szCs w:val="20"/>
              </w:rPr>
              <w:t>Ishodište za raspodjelu sredstava po školama temelji se na broju učenika, korisnika programa, stvarnim troškovima iz prethodnih godina te iskazanim potrebama proračunskih korisnika.</w:t>
            </w:r>
          </w:p>
        </w:tc>
        <w:tc>
          <w:tcPr>
            <w:tcW w:w="1275" w:type="dxa"/>
            <w:shd w:val="clear" w:color="auto" w:fill="auto"/>
            <w:noWrap/>
            <w:vAlign w:val="center"/>
            <w:hideMark/>
          </w:tcPr>
          <w:p w14:paraId="6F5A9F26" w14:textId="21195EF3" w:rsidR="00242D68" w:rsidRPr="00773B95" w:rsidRDefault="00242D68" w:rsidP="00242D68">
            <w:pPr>
              <w:jc w:val="right"/>
              <w:rPr>
                <w:b/>
                <w:sz w:val="20"/>
                <w:szCs w:val="20"/>
              </w:rPr>
            </w:pPr>
            <w:r w:rsidRPr="00773B95">
              <w:rPr>
                <w:b/>
                <w:sz w:val="20"/>
                <w:szCs w:val="20"/>
              </w:rPr>
              <w:t>90.500</w:t>
            </w:r>
          </w:p>
        </w:tc>
        <w:tc>
          <w:tcPr>
            <w:tcW w:w="1276" w:type="dxa"/>
            <w:shd w:val="clear" w:color="auto" w:fill="auto"/>
            <w:noWrap/>
            <w:vAlign w:val="center"/>
            <w:hideMark/>
          </w:tcPr>
          <w:p w14:paraId="02985B3C" w14:textId="4F263562" w:rsidR="00242D68" w:rsidRPr="00773B95" w:rsidRDefault="00242D68" w:rsidP="00242D68">
            <w:pPr>
              <w:jc w:val="right"/>
              <w:rPr>
                <w:b/>
                <w:sz w:val="20"/>
                <w:szCs w:val="20"/>
              </w:rPr>
            </w:pPr>
            <w:r w:rsidRPr="00773B95">
              <w:rPr>
                <w:b/>
                <w:sz w:val="20"/>
                <w:szCs w:val="20"/>
              </w:rPr>
              <w:t>90.500</w:t>
            </w:r>
          </w:p>
        </w:tc>
        <w:tc>
          <w:tcPr>
            <w:tcW w:w="1276" w:type="dxa"/>
            <w:shd w:val="clear" w:color="auto" w:fill="auto"/>
            <w:noWrap/>
            <w:vAlign w:val="center"/>
            <w:hideMark/>
          </w:tcPr>
          <w:p w14:paraId="29F0CBF7" w14:textId="3937E467" w:rsidR="00242D68" w:rsidRPr="00773B95" w:rsidRDefault="00242D68" w:rsidP="00242D68">
            <w:pPr>
              <w:jc w:val="right"/>
              <w:rPr>
                <w:b/>
                <w:sz w:val="20"/>
                <w:szCs w:val="20"/>
              </w:rPr>
            </w:pPr>
            <w:r w:rsidRPr="00773B95">
              <w:rPr>
                <w:b/>
                <w:sz w:val="20"/>
                <w:szCs w:val="20"/>
              </w:rPr>
              <w:t>90.500</w:t>
            </w:r>
          </w:p>
        </w:tc>
      </w:tr>
      <w:tr w:rsidR="00773B95" w:rsidRPr="00773B95" w14:paraId="7F423831" w14:textId="77777777" w:rsidTr="00091233">
        <w:trPr>
          <w:trHeight w:val="335"/>
        </w:trPr>
        <w:tc>
          <w:tcPr>
            <w:tcW w:w="10031" w:type="dxa"/>
            <w:gridSpan w:val="4"/>
            <w:tcBorders>
              <w:top w:val="single" w:sz="4" w:space="0" w:color="auto"/>
            </w:tcBorders>
            <w:shd w:val="clear" w:color="000000" w:fill="F2F2F2"/>
            <w:vAlign w:val="center"/>
            <w:hideMark/>
          </w:tcPr>
          <w:p w14:paraId="60322855" w14:textId="53FBCE12" w:rsidR="005D47AD" w:rsidRPr="00773B95" w:rsidRDefault="005D47AD" w:rsidP="005D47AD">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ŠKOLSKA SHEMA</w:t>
            </w:r>
          </w:p>
        </w:tc>
      </w:tr>
      <w:tr w:rsidR="00773B95" w:rsidRPr="00773B95" w14:paraId="4D7FD9E0" w14:textId="77777777" w:rsidTr="005D47AD">
        <w:trPr>
          <w:trHeight w:val="251"/>
        </w:trPr>
        <w:tc>
          <w:tcPr>
            <w:tcW w:w="6204" w:type="dxa"/>
            <w:vMerge w:val="restart"/>
            <w:shd w:val="clear" w:color="auto" w:fill="auto"/>
            <w:vAlign w:val="center"/>
            <w:hideMark/>
          </w:tcPr>
          <w:p w14:paraId="2A729E8C" w14:textId="77777777" w:rsidR="005D47AD" w:rsidRPr="00773B95" w:rsidRDefault="005D47AD" w:rsidP="005D47AD">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0A392652"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080E09DE" w14:textId="77777777" w:rsidTr="005D47AD">
        <w:trPr>
          <w:trHeight w:val="240"/>
        </w:trPr>
        <w:tc>
          <w:tcPr>
            <w:tcW w:w="6204" w:type="dxa"/>
            <w:vMerge/>
            <w:vAlign w:val="center"/>
            <w:hideMark/>
          </w:tcPr>
          <w:p w14:paraId="3CD64828" w14:textId="77777777" w:rsidR="001059E1" w:rsidRPr="00773B95" w:rsidRDefault="001059E1" w:rsidP="001059E1">
            <w:pPr>
              <w:rPr>
                <w:sz w:val="20"/>
                <w:szCs w:val="20"/>
              </w:rPr>
            </w:pPr>
          </w:p>
        </w:tc>
        <w:tc>
          <w:tcPr>
            <w:tcW w:w="1275" w:type="dxa"/>
            <w:shd w:val="clear" w:color="auto" w:fill="auto"/>
            <w:noWrap/>
            <w:vAlign w:val="bottom"/>
            <w:hideMark/>
          </w:tcPr>
          <w:p w14:paraId="039B01F3" w14:textId="29741E43" w:rsidR="001059E1" w:rsidRPr="00773B95" w:rsidRDefault="001059E1" w:rsidP="001059E1">
            <w:pPr>
              <w:jc w:val="center"/>
              <w:rPr>
                <w:sz w:val="20"/>
                <w:szCs w:val="20"/>
              </w:rPr>
            </w:pPr>
            <w:r w:rsidRPr="00773B95">
              <w:rPr>
                <w:sz w:val="20"/>
                <w:szCs w:val="20"/>
              </w:rPr>
              <w:t>202</w:t>
            </w:r>
            <w:r w:rsidR="00091233" w:rsidRPr="00773B95">
              <w:rPr>
                <w:sz w:val="20"/>
                <w:szCs w:val="20"/>
              </w:rPr>
              <w:t>2</w:t>
            </w:r>
            <w:r w:rsidRPr="00773B95">
              <w:rPr>
                <w:sz w:val="20"/>
                <w:szCs w:val="20"/>
              </w:rPr>
              <w:t>.</w:t>
            </w:r>
          </w:p>
        </w:tc>
        <w:tc>
          <w:tcPr>
            <w:tcW w:w="1276" w:type="dxa"/>
            <w:shd w:val="clear" w:color="auto" w:fill="auto"/>
            <w:noWrap/>
            <w:vAlign w:val="bottom"/>
            <w:hideMark/>
          </w:tcPr>
          <w:p w14:paraId="6CA66B77" w14:textId="7D2FBF2D" w:rsidR="001059E1" w:rsidRPr="00773B95" w:rsidRDefault="001059E1" w:rsidP="001059E1">
            <w:pPr>
              <w:jc w:val="center"/>
              <w:rPr>
                <w:sz w:val="20"/>
                <w:szCs w:val="20"/>
              </w:rPr>
            </w:pPr>
            <w:r w:rsidRPr="00773B95">
              <w:rPr>
                <w:sz w:val="20"/>
                <w:szCs w:val="20"/>
              </w:rPr>
              <w:t>202</w:t>
            </w:r>
            <w:r w:rsidR="00091233" w:rsidRPr="00773B95">
              <w:rPr>
                <w:sz w:val="20"/>
                <w:szCs w:val="20"/>
              </w:rPr>
              <w:t>3</w:t>
            </w:r>
            <w:r w:rsidRPr="00773B95">
              <w:rPr>
                <w:sz w:val="20"/>
                <w:szCs w:val="20"/>
              </w:rPr>
              <w:t>.</w:t>
            </w:r>
          </w:p>
        </w:tc>
        <w:tc>
          <w:tcPr>
            <w:tcW w:w="1276" w:type="dxa"/>
            <w:shd w:val="clear" w:color="auto" w:fill="auto"/>
            <w:noWrap/>
            <w:vAlign w:val="bottom"/>
            <w:hideMark/>
          </w:tcPr>
          <w:p w14:paraId="4775AA2B" w14:textId="6C3E21BE" w:rsidR="001059E1" w:rsidRPr="00773B95" w:rsidRDefault="001059E1" w:rsidP="001059E1">
            <w:pPr>
              <w:jc w:val="center"/>
              <w:rPr>
                <w:sz w:val="20"/>
                <w:szCs w:val="20"/>
              </w:rPr>
            </w:pPr>
            <w:r w:rsidRPr="00773B95">
              <w:rPr>
                <w:sz w:val="20"/>
                <w:szCs w:val="20"/>
              </w:rPr>
              <w:t>202</w:t>
            </w:r>
            <w:r w:rsidR="00091233" w:rsidRPr="00773B95">
              <w:rPr>
                <w:sz w:val="20"/>
                <w:szCs w:val="20"/>
              </w:rPr>
              <w:t>4</w:t>
            </w:r>
            <w:r w:rsidRPr="00773B95">
              <w:rPr>
                <w:sz w:val="20"/>
                <w:szCs w:val="20"/>
              </w:rPr>
              <w:t>.</w:t>
            </w:r>
          </w:p>
        </w:tc>
      </w:tr>
      <w:tr w:rsidR="00773B95" w:rsidRPr="00773B95" w14:paraId="5594AFAB" w14:textId="77777777" w:rsidTr="00362925">
        <w:trPr>
          <w:trHeight w:val="1235"/>
        </w:trPr>
        <w:tc>
          <w:tcPr>
            <w:tcW w:w="6204" w:type="dxa"/>
            <w:shd w:val="clear" w:color="auto" w:fill="auto"/>
            <w:noWrap/>
            <w:vAlign w:val="center"/>
            <w:hideMark/>
          </w:tcPr>
          <w:p w14:paraId="54EA3B8F" w14:textId="77777777" w:rsidR="00091233" w:rsidRPr="00773B95" w:rsidRDefault="00091233" w:rsidP="00091233">
            <w:pPr>
              <w:jc w:val="both"/>
              <w:rPr>
                <w:sz w:val="20"/>
                <w:szCs w:val="20"/>
              </w:rPr>
            </w:pPr>
            <w:r w:rsidRPr="00773B95">
              <w:rPr>
                <w:sz w:val="20"/>
                <w:szCs w:val="20"/>
              </w:rPr>
              <w:t>Radi povećanja unosa svježeg voća i povrća te mlijeka i mliječnih proizvoda lokalnih proizvođača, kao i podizanja svijesti o značaju zdrave prehrane kod školske djece, u školskoj godini 2021./2022. nastavlja se s provedbom Školske sheme – besplatnih obroka voća, povrća i mlijeka za školsku djecu u svim osnovnim školama Grada Samobora.</w:t>
            </w:r>
          </w:p>
          <w:p w14:paraId="38FBB6F0" w14:textId="77777777" w:rsidR="00091233" w:rsidRPr="00773B95" w:rsidRDefault="00091233" w:rsidP="00091233">
            <w:pPr>
              <w:jc w:val="both"/>
              <w:rPr>
                <w:sz w:val="20"/>
                <w:szCs w:val="20"/>
              </w:rPr>
            </w:pPr>
            <w:r w:rsidRPr="00773B95">
              <w:rPr>
                <w:sz w:val="20"/>
                <w:szCs w:val="20"/>
              </w:rPr>
              <w:t>Ishodište za raspodjelu sredstava temelji se na ukupnom broju učenika po svakoj školi za raspodjelu voća i povrća te mlijeka i mliječnih proizvoda.</w:t>
            </w:r>
          </w:p>
          <w:p w14:paraId="7AEAA52B" w14:textId="2BA5F4CC" w:rsidR="00091233" w:rsidRPr="00773B95" w:rsidRDefault="00091233" w:rsidP="00091233">
            <w:pPr>
              <w:jc w:val="both"/>
              <w:rPr>
                <w:sz w:val="20"/>
                <w:szCs w:val="20"/>
              </w:rPr>
            </w:pPr>
            <w:r w:rsidRPr="00773B95">
              <w:rPr>
                <w:sz w:val="20"/>
                <w:szCs w:val="20"/>
              </w:rPr>
              <w:t xml:space="preserve">Odobreni iznos OŠ Mihaela </w:t>
            </w:r>
            <w:proofErr w:type="spellStart"/>
            <w:r w:rsidRPr="00773B95">
              <w:rPr>
                <w:sz w:val="20"/>
                <w:szCs w:val="20"/>
              </w:rPr>
              <w:t>Šikloboda</w:t>
            </w:r>
            <w:proofErr w:type="spellEnd"/>
            <w:r w:rsidRPr="00773B95">
              <w:rPr>
                <w:sz w:val="20"/>
                <w:szCs w:val="20"/>
              </w:rPr>
              <w:t xml:space="preserve"> odnosi se na 288 učenika za raspodjelu voća i povrća te mlijeka i mliječnih proizvoda.</w:t>
            </w:r>
          </w:p>
        </w:tc>
        <w:tc>
          <w:tcPr>
            <w:tcW w:w="1275" w:type="dxa"/>
            <w:shd w:val="clear" w:color="auto" w:fill="auto"/>
            <w:noWrap/>
            <w:vAlign w:val="center"/>
            <w:hideMark/>
          </w:tcPr>
          <w:p w14:paraId="16CF6453" w14:textId="027969A1" w:rsidR="00091233" w:rsidRPr="00773B95" w:rsidRDefault="00091233" w:rsidP="00091233">
            <w:pPr>
              <w:jc w:val="right"/>
              <w:rPr>
                <w:b/>
                <w:sz w:val="20"/>
                <w:szCs w:val="20"/>
              </w:rPr>
            </w:pPr>
            <w:r w:rsidRPr="00773B95">
              <w:rPr>
                <w:b/>
                <w:sz w:val="20"/>
                <w:szCs w:val="20"/>
              </w:rPr>
              <w:t>20.000</w:t>
            </w:r>
          </w:p>
        </w:tc>
        <w:tc>
          <w:tcPr>
            <w:tcW w:w="1276" w:type="dxa"/>
            <w:shd w:val="clear" w:color="auto" w:fill="auto"/>
            <w:noWrap/>
            <w:vAlign w:val="center"/>
            <w:hideMark/>
          </w:tcPr>
          <w:p w14:paraId="2D4887D0" w14:textId="49AD2755" w:rsidR="00091233" w:rsidRPr="00773B95" w:rsidRDefault="00091233" w:rsidP="00091233">
            <w:pPr>
              <w:jc w:val="right"/>
              <w:rPr>
                <w:b/>
                <w:sz w:val="20"/>
                <w:szCs w:val="20"/>
              </w:rPr>
            </w:pPr>
            <w:r w:rsidRPr="00773B95">
              <w:rPr>
                <w:b/>
                <w:sz w:val="20"/>
                <w:szCs w:val="20"/>
              </w:rPr>
              <w:t>20.000</w:t>
            </w:r>
          </w:p>
        </w:tc>
        <w:tc>
          <w:tcPr>
            <w:tcW w:w="1276" w:type="dxa"/>
            <w:shd w:val="clear" w:color="auto" w:fill="auto"/>
            <w:noWrap/>
            <w:vAlign w:val="center"/>
            <w:hideMark/>
          </w:tcPr>
          <w:p w14:paraId="528F113A" w14:textId="61E42382" w:rsidR="00091233" w:rsidRPr="00773B95" w:rsidRDefault="00091233" w:rsidP="00091233">
            <w:pPr>
              <w:jc w:val="right"/>
              <w:rPr>
                <w:b/>
                <w:sz w:val="20"/>
                <w:szCs w:val="20"/>
              </w:rPr>
            </w:pPr>
            <w:r w:rsidRPr="00773B95">
              <w:rPr>
                <w:b/>
                <w:sz w:val="20"/>
                <w:szCs w:val="20"/>
              </w:rPr>
              <w:t>25.000</w:t>
            </w:r>
          </w:p>
        </w:tc>
      </w:tr>
      <w:tr w:rsidR="00773B95" w:rsidRPr="00773B95" w14:paraId="474F6501" w14:textId="77777777" w:rsidTr="00836808">
        <w:trPr>
          <w:trHeight w:val="271"/>
        </w:trPr>
        <w:tc>
          <w:tcPr>
            <w:tcW w:w="10031" w:type="dxa"/>
            <w:gridSpan w:val="4"/>
            <w:shd w:val="clear" w:color="000000" w:fill="F2F2F2"/>
            <w:vAlign w:val="center"/>
          </w:tcPr>
          <w:p w14:paraId="481E23C7" w14:textId="3D433AF3" w:rsidR="00091233" w:rsidRPr="00773B95" w:rsidRDefault="00091233" w:rsidP="00091233">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POMOĆNICI U NASTAVI FINANCIRANI IZ PRORAČUNA GRADA</w:t>
            </w:r>
          </w:p>
        </w:tc>
      </w:tr>
      <w:tr w:rsidR="00773B95" w:rsidRPr="00773B95" w14:paraId="5FA69055" w14:textId="77777777" w:rsidTr="00091233">
        <w:trPr>
          <w:trHeight w:val="251"/>
        </w:trPr>
        <w:tc>
          <w:tcPr>
            <w:tcW w:w="6204" w:type="dxa"/>
            <w:vMerge w:val="restart"/>
            <w:shd w:val="clear" w:color="auto" w:fill="auto"/>
            <w:vAlign w:val="center"/>
          </w:tcPr>
          <w:p w14:paraId="4BE2BDCA" w14:textId="5739513F" w:rsidR="00091233" w:rsidRPr="00773B95" w:rsidRDefault="00091233" w:rsidP="00091233">
            <w:pPr>
              <w:jc w:val="center"/>
              <w:rPr>
                <w:sz w:val="20"/>
                <w:szCs w:val="20"/>
              </w:rPr>
            </w:pPr>
            <w:r w:rsidRPr="00773B95">
              <w:rPr>
                <w:sz w:val="20"/>
                <w:szCs w:val="20"/>
              </w:rPr>
              <w:t>Obrazloženje aktivnosti/projekta</w:t>
            </w:r>
          </w:p>
        </w:tc>
        <w:tc>
          <w:tcPr>
            <w:tcW w:w="3827" w:type="dxa"/>
            <w:gridSpan w:val="3"/>
            <w:shd w:val="clear" w:color="auto" w:fill="auto"/>
            <w:noWrap/>
            <w:vAlign w:val="center"/>
          </w:tcPr>
          <w:p w14:paraId="5497D3D6" w14:textId="4CEEB6FA" w:rsidR="00091233" w:rsidRPr="00773B95" w:rsidRDefault="00091233" w:rsidP="00091233">
            <w:pPr>
              <w:jc w:val="center"/>
              <w:rPr>
                <w:sz w:val="20"/>
                <w:szCs w:val="20"/>
              </w:rPr>
            </w:pPr>
            <w:r w:rsidRPr="00773B95">
              <w:rPr>
                <w:sz w:val="20"/>
                <w:szCs w:val="20"/>
              </w:rPr>
              <w:t>Planirana sredstva</w:t>
            </w:r>
          </w:p>
        </w:tc>
      </w:tr>
      <w:tr w:rsidR="00773B95" w:rsidRPr="00773B95" w14:paraId="38813DC1" w14:textId="77777777" w:rsidTr="00091233">
        <w:trPr>
          <w:trHeight w:val="207"/>
        </w:trPr>
        <w:tc>
          <w:tcPr>
            <w:tcW w:w="6204" w:type="dxa"/>
            <w:vMerge/>
            <w:vAlign w:val="center"/>
          </w:tcPr>
          <w:p w14:paraId="13FBF3AF" w14:textId="77777777" w:rsidR="00091233" w:rsidRPr="00773B95" w:rsidRDefault="00091233" w:rsidP="00091233">
            <w:pPr>
              <w:rPr>
                <w:sz w:val="20"/>
                <w:szCs w:val="20"/>
              </w:rPr>
            </w:pPr>
          </w:p>
        </w:tc>
        <w:tc>
          <w:tcPr>
            <w:tcW w:w="1275" w:type="dxa"/>
            <w:shd w:val="clear" w:color="auto" w:fill="auto"/>
            <w:noWrap/>
            <w:vAlign w:val="bottom"/>
          </w:tcPr>
          <w:p w14:paraId="43C03C24" w14:textId="7CEE6D88" w:rsidR="00091233" w:rsidRPr="00773B95" w:rsidRDefault="00091233" w:rsidP="00091233">
            <w:pPr>
              <w:jc w:val="center"/>
              <w:rPr>
                <w:sz w:val="20"/>
                <w:szCs w:val="20"/>
              </w:rPr>
            </w:pPr>
            <w:r w:rsidRPr="00773B95">
              <w:rPr>
                <w:sz w:val="20"/>
                <w:szCs w:val="20"/>
              </w:rPr>
              <w:t>2022.</w:t>
            </w:r>
          </w:p>
        </w:tc>
        <w:tc>
          <w:tcPr>
            <w:tcW w:w="1276" w:type="dxa"/>
            <w:shd w:val="clear" w:color="auto" w:fill="auto"/>
            <w:noWrap/>
            <w:vAlign w:val="bottom"/>
          </w:tcPr>
          <w:p w14:paraId="40D01A6D" w14:textId="61ECFD01" w:rsidR="00091233" w:rsidRPr="00773B95" w:rsidRDefault="00091233" w:rsidP="00091233">
            <w:pPr>
              <w:jc w:val="center"/>
              <w:rPr>
                <w:sz w:val="20"/>
                <w:szCs w:val="20"/>
              </w:rPr>
            </w:pPr>
            <w:r w:rsidRPr="00773B95">
              <w:rPr>
                <w:sz w:val="20"/>
                <w:szCs w:val="20"/>
              </w:rPr>
              <w:t>2023.</w:t>
            </w:r>
          </w:p>
        </w:tc>
        <w:tc>
          <w:tcPr>
            <w:tcW w:w="1276" w:type="dxa"/>
            <w:shd w:val="clear" w:color="auto" w:fill="auto"/>
            <w:noWrap/>
            <w:vAlign w:val="bottom"/>
          </w:tcPr>
          <w:p w14:paraId="0A92B047" w14:textId="5BB30047" w:rsidR="00091233" w:rsidRPr="00773B95" w:rsidRDefault="00091233" w:rsidP="00091233">
            <w:pPr>
              <w:jc w:val="center"/>
              <w:rPr>
                <w:sz w:val="20"/>
                <w:szCs w:val="20"/>
              </w:rPr>
            </w:pPr>
            <w:r w:rsidRPr="00773B95">
              <w:rPr>
                <w:sz w:val="20"/>
                <w:szCs w:val="20"/>
              </w:rPr>
              <w:t>2024.</w:t>
            </w:r>
          </w:p>
        </w:tc>
      </w:tr>
      <w:tr w:rsidR="00773B95" w:rsidRPr="00773B95" w14:paraId="1C2F2443" w14:textId="77777777" w:rsidTr="00091233">
        <w:trPr>
          <w:trHeight w:val="561"/>
        </w:trPr>
        <w:tc>
          <w:tcPr>
            <w:tcW w:w="6204" w:type="dxa"/>
            <w:shd w:val="clear" w:color="auto" w:fill="auto"/>
            <w:noWrap/>
            <w:vAlign w:val="center"/>
          </w:tcPr>
          <w:p w14:paraId="10768981" w14:textId="77777777" w:rsidR="00091233" w:rsidRPr="00773B95" w:rsidRDefault="00091233" w:rsidP="00091233">
            <w:pPr>
              <w:jc w:val="both"/>
              <w:rPr>
                <w:sz w:val="20"/>
                <w:szCs w:val="20"/>
              </w:rPr>
            </w:pPr>
            <w:r w:rsidRPr="00773B95">
              <w:rPr>
                <w:sz w:val="20"/>
                <w:szCs w:val="20"/>
              </w:rPr>
              <w:t>Projekt „Vjetar u leđa – faza IV“ odobren je za školsku godinu  2021./2022. te nema informacija vezanih uz novi Javni poziv za osiguravanje pomoćnika u nastavi iz EU niti nacionalnih fondova. Kako djeca ne bi ostala bez potrebne podrške, u ovoj aktivnosti planiraju se sredstva za pomoćnike u nastavi na teret općih prihoda i primitaka Grada Samobora.</w:t>
            </w:r>
          </w:p>
          <w:p w14:paraId="757FEAEF" w14:textId="2E85E1B9" w:rsidR="00091233" w:rsidRPr="00773B95" w:rsidRDefault="00091233" w:rsidP="00091233">
            <w:pPr>
              <w:jc w:val="both"/>
              <w:rPr>
                <w:sz w:val="20"/>
                <w:szCs w:val="20"/>
              </w:rPr>
            </w:pPr>
            <w:r w:rsidRPr="00773B95">
              <w:rPr>
                <w:sz w:val="20"/>
                <w:szCs w:val="20"/>
              </w:rPr>
              <w:t>Ishodište za raspodjelu sredstava temelji se na broju pomoćnika u nastavi te procjeni troškova za njihove edukacije, zdravstvene preglede, plaće i ostala materijalna prava.</w:t>
            </w:r>
          </w:p>
        </w:tc>
        <w:tc>
          <w:tcPr>
            <w:tcW w:w="1275" w:type="dxa"/>
            <w:shd w:val="clear" w:color="auto" w:fill="auto"/>
            <w:noWrap/>
            <w:vAlign w:val="center"/>
          </w:tcPr>
          <w:p w14:paraId="4764BE32" w14:textId="4D0A1FF7" w:rsidR="00091233" w:rsidRPr="00773B95" w:rsidRDefault="00091233" w:rsidP="00091233">
            <w:pPr>
              <w:jc w:val="right"/>
              <w:rPr>
                <w:b/>
                <w:sz w:val="20"/>
                <w:szCs w:val="20"/>
              </w:rPr>
            </w:pPr>
            <w:r w:rsidRPr="00773B95">
              <w:rPr>
                <w:b/>
                <w:sz w:val="20"/>
                <w:szCs w:val="20"/>
              </w:rPr>
              <w:t>175.500</w:t>
            </w:r>
          </w:p>
        </w:tc>
        <w:tc>
          <w:tcPr>
            <w:tcW w:w="1276" w:type="dxa"/>
            <w:shd w:val="clear" w:color="auto" w:fill="auto"/>
            <w:noWrap/>
            <w:vAlign w:val="center"/>
          </w:tcPr>
          <w:p w14:paraId="7EE1693D" w14:textId="4A4EFC21" w:rsidR="00091233" w:rsidRPr="00773B95" w:rsidRDefault="00091233" w:rsidP="00091233">
            <w:pPr>
              <w:jc w:val="right"/>
              <w:rPr>
                <w:b/>
                <w:sz w:val="20"/>
                <w:szCs w:val="20"/>
              </w:rPr>
            </w:pPr>
            <w:r w:rsidRPr="00773B95">
              <w:rPr>
                <w:b/>
                <w:sz w:val="20"/>
                <w:szCs w:val="20"/>
              </w:rPr>
              <w:t>258.000</w:t>
            </w:r>
          </w:p>
        </w:tc>
        <w:tc>
          <w:tcPr>
            <w:tcW w:w="1276" w:type="dxa"/>
            <w:shd w:val="clear" w:color="auto" w:fill="auto"/>
            <w:noWrap/>
            <w:vAlign w:val="center"/>
          </w:tcPr>
          <w:p w14:paraId="288F4AA3" w14:textId="5356784E" w:rsidR="00091233" w:rsidRPr="00773B95" w:rsidRDefault="00091233" w:rsidP="00091233">
            <w:pPr>
              <w:jc w:val="right"/>
              <w:rPr>
                <w:b/>
                <w:sz w:val="20"/>
                <w:szCs w:val="20"/>
              </w:rPr>
            </w:pPr>
            <w:r w:rsidRPr="00773B95">
              <w:rPr>
                <w:b/>
                <w:sz w:val="20"/>
                <w:szCs w:val="20"/>
              </w:rPr>
              <w:t>318.000</w:t>
            </w:r>
          </w:p>
        </w:tc>
      </w:tr>
      <w:tr w:rsidR="00773B95" w:rsidRPr="00773B95" w14:paraId="6AEA25F0" w14:textId="77777777" w:rsidTr="00F12A7D">
        <w:trPr>
          <w:trHeight w:val="300"/>
        </w:trPr>
        <w:tc>
          <w:tcPr>
            <w:tcW w:w="10031" w:type="dxa"/>
            <w:gridSpan w:val="4"/>
            <w:shd w:val="clear" w:color="000000" w:fill="F2F2F2"/>
            <w:vAlign w:val="center"/>
            <w:hideMark/>
          </w:tcPr>
          <w:p w14:paraId="25B9FB4B" w14:textId="77777777" w:rsidR="00091233" w:rsidRPr="00773B95" w:rsidRDefault="00091233" w:rsidP="00091233">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PRIPRAVNIŠTVO HZZ – OŠ M.ŠILOBODA</w:t>
            </w:r>
          </w:p>
        </w:tc>
      </w:tr>
      <w:tr w:rsidR="00773B95" w:rsidRPr="00773B95" w14:paraId="38C442EA" w14:textId="77777777" w:rsidTr="00FC00B6">
        <w:trPr>
          <w:trHeight w:val="251"/>
        </w:trPr>
        <w:tc>
          <w:tcPr>
            <w:tcW w:w="6204" w:type="dxa"/>
            <w:vMerge w:val="restart"/>
            <w:shd w:val="clear" w:color="auto" w:fill="auto"/>
            <w:vAlign w:val="center"/>
            <w:hideMark/>
          </w:tcPr>
          <w:p w14:paraId="33BE6325" w14:textId="77777777" w:rsidR="00091233" w:rsidRPr="00773B95" w:rsidRDefault="00091233" w:rsidP="00091233">
            <w:pPr>
              <w:jc w:val="center"/>
              <w:rPr>
                <w:sz w:val="20"/>
                <w:szCs w:val="20"/>
              </w:rPr>
            </w:pPr>
            <w:r w:rsidRPr="00773B95">
              <w:rPr>
                <w:sz w:val="20"/>
                <w:szCs w:val="20"/>
              </w:rPr>
              <w:lastRenderedPageBreak/>
              <w:t>Obrazloženje aktivnosti/projekta</w:t>
            </w:r>
          </w:p>
        </w:tc>
        <w:tc>
          <w:tcPr>
            <w:tcW w:w="3827" w:type="dxa"/>
            <w:gridSpan w:val="3"/>
            <w:shd w:val="clear" w:color="auto" w:fill="auto"/>
            <w:noWrap/>
            <w:vAlign w:val="center"/>
            <w:hideMark/>
          </w:tcPr>
          <w:p w14:paraId="29EE5F21" w14:textId="77777777" w:rsidR="00091233" w:rsidRPr="00773B95" w:rsidRDefault="00091233" w:rsidP="00091233">
            <w:pPr>
              <w:jc w:val="center"/>
              <w:rPr>
                <w:sz w:val="20"/>
                <w:szCs w:val="20"/>
              </w:rPr>
            </w:pPr>
            <w:r w:rsidRPr="00773B95">
              <w:rPr>
                <w:sz w:val="20"/>
                <w:szCs w:val="20"/>
              </w:rPr>
              <w:t>Planirana sredstva</w:t>
            </w:r>
          </w:p>
        </w:tc>
      </w:tr>
      <w:tr w:rsidR="00773B95" w:rsidRPr="00773B95" w14:paraId="05911126" w14:textId="77777777" w:rsidTr="00FC00B6">
        <w:trPr>
          <w:trHeight w:val="207"/>
        </w:trPr>
        <w:tc>
          <w:tcPr>
            <w:tcW w:w="6204" w:type="dxa"/>
            <w:vMerge/>
            <w:vAlign w:val="center"/>
            <w:hideMark/>
          </w:tcPr>
          <w:p w14:paraId="5C47E140" w14:textId="77777777" w:rsidR="00091233" w:rsidRPr="00773B95" w:rsidRDefault="00091233" w:rsidP="00091233">
            <w:pPr>
              <w:rPr>
                <w:sz w:val="20"/>
                <w:szCs w:val="20"/>
              </w:rPr>
            </w:pPr>
          </w:p>
        </w:tc>
        <w:tc>
          <w:tcPr>
            <w:tcW w:w="1275" w:type="dxa"/>
            <w:shd w:val="clear" w:color="auto" w:fill="auto"/>
            <w:noWrap/>
            <w:vAlign w:val="bottom"/>
            <w:hideMark/>
          </w:tcPr>
          <w:p w14:paraId="4C9930B6" w14:textId="7F91D259" w:rsidR="00091233" w:rsidRPr="00773B95" w:rsidRDefault="00091233" w:rsidP="00091233">
            <w:pPr>
              <w:jc w:val="center"/>
              <w:rPr>
                <w:sz w:val="20"/>
                <w:szCs w:val="20"/>
              </w:rPr>
            </w:pPr>
            <w:r w:rsidRPr="00773B95">
              <w:rPr>
                <w:sz w:val="20"/>
                <w:szCs w:val="20"/>
              </w:rPr>
              <w:t>202</w:t>
            </w:r>
            <w:r w:rsidR="00F12A7D" w:rsidRPr="00773B95">
              <w:rPr>
                <w:sz w:val="20"/>
                <w:szCs w:val="20"/>
              </w:rPr>
              <w:t>2</w:t>
            </w:r>
            <w:r w:rsidRPr="00773B95">
              <w:rPr>
                <w:sz w:val="20"/>
                <w:szCs w:val="20"/>
              </w:rPr>
              <w:t>.</w:t>
            </w:r>
          </w:p>
        </w:tc>
        <w:tc>
          <w:tcPr>
            <w:tcW w:w="1276" w:type="dxa"/>
            <w:shd w:val="clear" w:color="auto" w:fill="auto"/>
            <w:noWrap/>
            <w:vAlign w:val="bottom"/>
            <w:hideMark/>
          </w:tcPr>
          <w:p w14:paraId="2BEE9581" w14:textId="58E51D36" w:rsidR="00091233" w:rsidRPr="00773B95" w:rsidRDefault="00091233" w:rsidP="00091233">
            <w:pPr>
              <w:jc w:val="center"/>
              <w:rPr>
                <w:sz w:val="20"/>
                <w:szCs w:val="20"/>
              </w:rPr>
            </w:pPr>
            <w:r w:rsidRPr="00773B95">
              <w:rPr>
                <w:sz w:val="20"/>
                <w:szCs w:val="20"/>
              </w:rPr>
              <w:t>202</w:t>
            </w:r>
            <w:r w:rsidR="00F12A7D" w:rsidRPr="00773B95">
              <w:rPr>
                <w:sz w:val="20"/>
                <w:szCs w:val="20"/>
              </w:rPr>
              <w:t>3</w:t>
            </w:r>
            <w:r w:rsidRPr="00773B95">
              <w:rPr>
                <w:sz w:val="20"/>
                <w:szCs w:val="20"/>
              </w:rPr>
              <w:t>.</w:t>
            </w:r>
          </w:p>
        </w:tc>
        <w:tc>
          <w:tcPr>
            <w:tcW w:w="1276" w:type="dxa"/>
            <w:shd w:val="clear" w:color="auto" w:fill="auto"/>
            <w:noWrap/>
            <w:vAlign w:val="bottom"/>
            <w:hideMark/>
          </w:tcPr>
          <w:p w14:paraId="7AEA321A" w14:textId="21C15835" w:rsidR="00091233" w:rsidRPr="00773B95" w:rsidRDefault="00091233" w:rsidP="00091233">
            <w:pPr>
              <w:jc w:val="center"/>
              <w:rPr>
                <w:sz w:val="20"/>
                <w:szCs w:val="20"/>
              </w:rPr>
            </w:pPr>
            <w:r w:rsidRPr="00773B95">
              <w:rPr>
                <w:sz w:val="20"/>
                <w:szCs w:val="20"/>
              </w:rPr>
              <w:t>202</w:t>
            </w:r>
            <w:r w:rsidR="00F12A7D" w:rsidRPr="00773B95">
              <w:rPr>
                <w:sz w:val="20"/>
                <w:szCs w:val="20"/>
              </w:rPr>
              <w:t>4</w:t>
            </w:r>
            <w:r w:rsidRPr="00773B95">
              <w:rPr>
                <w:sz w:val="20"/>
                <w:szCs w:val="20"/>
              </w:rPr>
              <w:t>.</w:t>
            </w:r>
          </w:p>
        </w:tc>
      </w:tr>
      <w:tr w:rsidR="00773B95" w:rsidRPr="00773B95" w14:paraId="53F8F2A3" w14:textId="77777777" w:rsidTr="00A65B52">
        <w:trPr>
          <w:trHeight w:val="416"/>
        </w:trPr>
        <w:tc>
          <w:tcPr>
            <w:tcW w:w="6204" w:type="dxa"/>
            <w:shd w:val="clear" w:color="auto" w:fill="auto"/>
            <w:noWrap/>
            <w:vAlign w:val="center"/>
            <w:hideMark/>
          </w:tcPr>
          <w:p w14:paraId="5EB51161" w14:textId="77777777" w:rsidR="00F12A7D" w:rsidRPr="00773B95" w:rsidRDefault="00F12A7D" w:rsidP="00F12A7D">
            <w:pPr>
              <w:jc w:val="both"/>
              <w:rPr>
                <w:sz w:val="20"/>
                <w:szCs w:val="20"/>
              </w:rPr>
            </w:pPr>
            <w:r w:rsidRPr="00773B95">
              <w:rPr>
                <w:sz w:val="20"/>
                <w:szCs w:val="20"/>
              </w:rPr>
              <w:t>Pripravništvo je mjera aktivne politike zapošljavanja Hrvatskog zavoda za zapošljavanje kojoj je cilj uvesti mlade na tržište rada. OŠ Mihaela Šiloboda koristi navedenu mjeru za 1 pripravnika.</w:t>
            </w:r>
          </w:p>
          <w:p w14:paraId="636897CB" w14:textId="77777777" w:rsidR="00F12A7D" w:rsidRPr="00773B95" w:rsidRDefault="00F12A7D" w:rsidP="00F12A7D">
            <w:pPr>
              <w:jc w:val="both"/>
              <w:rPr>
                <w:sz w:val="20"/>
                <w:szCs w:val="20"/>
              </w:rPr>
            </w:pPr>
            <w:r w:rsidRPr="00773B95">
              <w:rPr>
                <w:sz w:val="20"/>
                <w:szCs w:val="20"/>
              </w:rPr>
              <w:t>Navedena aktivnost financira se iz više izvora, a putem Hrvatskog zavoda za zapošljavanje.</w:t>
            </w:r>
          </w:p>
          <w:p w14:paraId="244AE7CA" w14:textId="3E94339E" w:rsidR="00F12A7D" w:rsidRPr="00773B95" w:rsidRDefault="00F12A7D" w:rsidP="00F12A7D">
            <w:pPr>
              <w:jc w:val="both"/>
              <w:rPr>
                <w:sz w:val="20"/>
                <w:szCs w:val="20"/>
              </w:rPr>
            </w:pPr>
            <w:r w:rsidRPr="00773B95">
              <w:rPr>
                <w:sz w:val="20"/>
                <w:szCs w:val="20"/>
              </w:rPr>
              <w:t>Planirana financijska sredstva za realizaciju aktivnosti temelje se na izračunu temeljem prava iz kolektivnog ugovora.</w:t>
            </w:r>
          </w:p>
        </w:tc>
        <w:tc>
          <w:tcPr>
            <w:tcW w:w="1275" w:type="dxa"/>
            <w:shd w:val="clear" w:color="auto" w:fill="auto"/>
            <w:noWrap/>
            <w:vAlign w:val="center"/>
            <w:hideMark/>
          </w:tcPr>
          <w:p w14:paraId="68AB02CD" w14:textId="06262802" w:rsidR="00F12A7D" w:rsidRPr="00773B95" w:rsidRDefault="00F12A7D" w:rsidP="00F12A7D">
            <w:pPr>
              <w:jc w:val="right"/>
              <w:rPr>
                <w:b/>
                <w:sz w:val="20"/>
                <w:szCs w:val="20"/>
              </w:rPr>
            </w:pPr>
            <w:r w:rsidRPr="00773B95">
              <w:rPr>
                <w:b/>
                <w:sz w:val="20"/>
                <w:szCs w:val="20"/>
              </w:rPr>
              <w:t>122.000</w:t>
            </w:r>
          </w:p>
        </w:tc>
        <w:tc>
          <w:tcPr>
            <w:tcW w:w="1276" w:type="dxa"/>
            <w:shd w:val="clear" w:color="auto" w:fill="auto"/>
            <w:noWrap/>
            <w:vAlign w:val="center"/>
            <w:hideMark/>
          </w:tcPr>
          <w:p w14:paraId="03976B30" w14:textId="297984A3" w:rsidR="00F12A7D" w:rsidRPr="00773B95" w:rsidRDefault="00F12A7D" w:rsidP="00F12A7D">
            <w:pPr>
              <w:jc w:val="right"/>
              <w:rPr>
                <w:b/>
                <w:sz w:val="20"/>
                <w:szCs w:val="20"/>
              </w:rPr>
            </w:pPr>
            <w:r w:rsidRPr="00773B95">
              <w:rPr>
                <w:b/>
                <w:sz w:val="20"/>
                <w:szCs w:val="20"/>
              </w:rPr>
              <w:t>122.000</w:t>
            </w:r>
          </w:p>
        </w:tc>
        <w:tc>
          <w:tcPr>
            <w:tcW w:w="1276" w:type="dxa"/>
            <w:shd w:val="clear" w:color="auto" w:fill="auto"/>
            <w:noWrap/>
            <w:vAlign w:val="center"/>
            <w:hideMark/>
          </w:tcPr>
          <w:p w14:paraId="62F7B573" w14:textId="056398C2" w:rsidR="00F12A7D" w:rsidRPr="00773B95" w:rsidRDefault="00F12A7D" w:rsidP="00F12A7D">
            <w:pPr>
              <w:jc w:val="right"/>
              <w:rPr>
                <w:b/>
                <w:sz w:val="20"/>
                <w:szCs w:val="20"/>
              </w:rPr>
            </w:pPr>
            <w:r w:rsidRPr="00773B95">
              <w:rPr>
                <w:b/>
                <w:sz w:val="20"/>
                <w:szCs w:val="20"/>
              </w:rPr>
              <w:t>122.000</w:t>
            </w:r>
          </w:p>
        </w:tc>
      </w:tr>
      <w:tr w:rsidR="00773B95" w:rsidRPr="00773B95" w14:paraId="51DE3CFE" w14:textId="77777777" w:rsidTr="00836808">
        <w:trPr>
          <w:trHeight w:val="300"/>
        </w:trPr>
        <w:tc>
          <w:tcPr>
            <w:tcW w:w="10031" w:type="dxa"/>
            <w:gridSpan w:val="4"/>
            <w:shd w:val="clear" w:color="000000" w:fill="F2F2F2"/>
            <w:vAlign w:val="center"/>
            <w:hideMark/>
          </w:tcPr>
          <w:p w14:paraId="579A3488" w14:textId="77777777" w:rsidR="000A0988" w:rsidRPr="00773B95" w:rsidRDefault="000A0988" w:rsidP="00836808">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VJETAR U LEĐA – FAZA IV – OŠ M.ŠILOBODA</w:t>
            </w:r>
          </w:p>
        </w:tc>
      </w:tr>
      <w:tr w:rsidR="00773B95" w:rsidRPr="00773B95" w14:paraId="4A327054" w14:textId="77777777" w:rsidTr="00836808">
        <w:trPr>
          <w:trHeight w:val="251"/>
        </w:trPr>
        <w:tc>
          <w:tcPr>
            <w:tcW w:w="6204" w:type="dxa"/>
            <w:vMerge w:val="restart"/>
            <w:shd w:val="clear" w:color="auto" w:fill="auto"/>
            <w:vAlign w:val="center"/>
            <w:hideMark/>
          </w:tcPr>
          <w:p w14:paraId="55D6B237" w14:textId="77777777" w:rsidR="000A0988" w:rsidRPr="00773B95" w:rsidRDefault="000A0988" w:rsidP="00836808">
            <w:pPr>
              <w:jc w:val="center"/>
              <w:rPr>
                <w:sz w:val="20"/>
                <w:szCs w:val="20"/>
              </w:rPr>
            </w:pPr>
            <w:r w:rsidRPr="00773B95">
              <w:rPr>
                <w:sz w:val="20"/>
                <w:szCs w:val="20"/>
              </w:rPr>
              <w:t>Obrazloženje aktivnosti/projekta</w:t>
            </w:r>
          </w:p>
        </w:tc>
        <w:tc>
          <w:tcPr>
            <w:tcW w:w="3827" w:type="dxa"/>
            <w:gridSpan w:val="3"/>
            <w:shd w:val="clear" w:color="auto" w:fill="auto"/>
            <w:noWrap/>
            <w:vAlign w:val="center"/>
            <w:hideMark/>
          </w:tcPr>
          <w:p w14:paraId="287FCEEF" w14:textId="77777777" w:rsidR="000A0988" w:rsidRPr="00773B95" w:rsidRDefault="000A0988" w:rsidP="00836808">
            <w:pPr>
              <w:jc w:val="center"/>
              <w:rPr>
                <w:sz w:val="20"/>
                <w:szCs w:val="20"/>
              </w:rPr>
            </w:pPr>
            <w:r w:rsidRPr="00773B95">
              <w:rPr>
                <w:sz w:val="20"/>
                <w:szCs w:val="20"/>
              </w:rPr>
              <w:t>Planirana sredstva</w:t>
            </w:r>
          </w:p>
        </w:tc>
      </w:tr>
      <w:tr w:rsidR="00773B95" w:rsidRPr="00773B95" w14:paraId="1B10F0DC" w14:textId="77777777" w:rsidTr="00836808">
        <w:trPr>
          <w:trHeight w:val="207"/>
        </w:trPr>
        <w:tc>
          <w:tcPr>
            <w:tcW w:w="6204" w:type="dxa"/>
            <w:vMerge/>
            <w:vAlign w:val="center"/>
            <w:hideMark/>
          </w:tcPr>
          <w:p w14:paraId="0C0C27A0" w14:textId="77777777" w:rsidR="000A0988" w:rsidRPr="00773B95" w:rsidRDefault="000A0988" w:rsidP="00836808">
            <w:pPr>
              <w:rPr>
                <w:sz w:val="20"/>
                <w:szCs w:val="20"/>
              </w:rPr>
            </w:pPr>
          </w:p>
        </w:tc>
        <w:tc>
          <w:tcPr>
            <w:tcW w:w="1275" w:type="dxa"/>
            <w:shd w:val="clear" w:color="auto" w:fill="auto"/>
            <w:noWrap/>
            <w:vAlign w:val="bottom"/>
            <w:hideMark/>
          </w:tcPr>
          <w:p w14:paraId="4958E830" w14:textId="77777777" w:rsidR="000A0988" w:rsidRPr="00773B95" w:rsidRDefault="000A0988" w:rsidP="00836808">
            <w:pPr>
              <w:jc w:val="center"/>
              <w:rPr>
                <w:sz w:val="20"/>
                <w:szCs w:val="20"/>
              </w:rPr>
            </w:pPr>
            <w:r w:rsidRPr="00773B95">
              <w:rPr>
                <w:sz w:val="20"/>
                <w:szCs w:val="20"/>
              </w:rPr>
              <w:t>2022.</w:t>
            </w:r>
          </w:p>
        </w:tc>
        <w:tc>
          <w:tcPr>
            <w:tcW w:w="1276" w:type="dxa"/>
            <w:shd w:val="clear" w:color="auto" w:fill="auto"/>
            <w:noWrap/>
            <w:vAlign w:val="bottom"/>
            <w:hideMark/>
          </w:tcPr>
          <w:p w14:paraId="72D042B7" w14:textId="77777777" w:rsidR="000A0988" w:rsidRPr="00773B95" w:rsidRDefault="000A0988" w:rsidP="00836808">
            <w:pPr>
              <w:jc w:val="center"/>
              <w:rPr>
                <w:sz w:val="20"/>
                <w:szCs w:val="20"/>
              </w:rPr>
            </w:pPr>
            <w:r w:rsidRPr="00773B95">
              <w:rPr>
                <w:sz w:val="20"/>
                <w:szCs w:val="20"/>
              </w:rPr>
              <w:t>2023.</w:t>
            </w:r>
          </w:p>
        </w:tc>
        <w:tc>
          <w:tcPr>
            <w:tcW w:w="1276" w:type="dxa"/>
            <w:shd w:val="clear" w:color="auto" w:fill="auto"/>
            <w:noWrap/>
            <w:vAlign w:val="bottom"/>
            <w:hideMark/>
          </w:tcPr>
          <w:p w14:paraId="3A9C590C" w14:textId="77777777" w:rsidR="000A0988" w:rsidRPr="00773B95" w:rsidRDefault="000A0988" w:rsidP="00836808">
            <w:pPr>
              <w:jc w:val="center"/>
              <w:rPr>
                <w:sz w:val="20"/>
                <w:szCs w:val="20"/>
              </w:rPr>
            </w:pPr>
            <w:r w:rsidRPr="00773B95">
              <w:rPr>
                <w:sz w:val="20"/>
                <w:szCs w:val="20"/>
              </w:rPr>
              <w:t>2024.</w:t>
            </w:r>
          </w:p>
        </w:tc>
      </w:tr>
      <w:tr w:rsidR="00773B95" w:rsidRPr="00773B95" w14:paraId="6C30BB1D" w14:textId="77777777" w:rsidTr="00836808">
        <w:trPr>
          <w:trHeight w:val="416"/>
        </w:trPr>
        <w:tc>
          <w:tcPr>
            <w:tcW w:w="6204" w:type="dxa"/>
            <w:shd w:val="clear" w:color="auto" w:fill="auto"/>
            <w:noWrap/>
            <w:vAlign w:val="center"/>
          </w:tcPr>
          <w:p w14:paraId="73F4F70B" w14:textId="77777777" w:rsidR="000A0988" w:rsidRPr="00773B95" w:rsidRDefault="000A0988" w:rsidP="00836808">
            <w:pPr>
              <w:jc w:val="both"/>
              <w:rPr>
                <w:sz w:val="20"/>
                <w:szCs w:val="20"/>
              </w:rPr>
            </w:pPr>
            <w:r w:rsidRPr="00773B95">
              <w:rPr>
                <w:sz w:val="20"/>
                <w:szCs w:val="20"/>
              </w:rPr>
              <w:t xml:space="preserve">Grad Samobor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 a putem Projekta Vjetar u leđa - faza IV. </w:t>
            </w:r>
          </w:p>
          <w:p w14:paraId="17B65A02" w14:textId="77777777" w:rsidR="000A0988" w:rsidRPr="00773B95" w:rsidRDefault="000A0988" w:rsidP="00836808">
            <w:pPr>
              <w:jc w:val="both"/>
              <w:rPr>
                <w:sz w:val="20"/>
                <w:szCs w:val="20"/>
              </w:rPr>
            </w:pPr>
            <w:r w:rsidRPr="00773B95">
              <w:rPr>
                <w:sz w:val="20"/>
                <w:szCs w:val="20"/>
              </w:rPr>
              <w:t>Ishodište za raspodjelu sredstava temelji se na broju odobrenih pomoćnika u nastavi te procjeni troškova za njihove edukacije, zdravstvene preglede, plaće i ostala materijalna prava.</w:t>
            </w:r>
          </w:p>
        </w:tc>
        <w:tc>
          <w:tcPr>
            <w:tcW w:w="1275" w:type="dxa"/>
            <w:shd w:val="clear" w:color="auto" w:fill="auto"/>
            <w:noWrap/>
            <w:vAlign w:val="center"/>
            <w:hideMark/>
          </w:tcPr>
          <w:p w14:paraId="49A7BFB0" w14:textId="4E86CF96" w:rsidR="000A0988" w:rsidRPr="00773B95" w:rsidRDefault="000A0988" w:rsidP="00836808">
            <w:pPr>
              <w:jc w:val="right"/>
              <w:rPr>
                <w:b/>
                <w:sz w:val="20"/>
                <w:szCs w:val="20"/>
              </w:rPr>
            </w:pPr>
            <w:r w:rsidRPr="00773B95">
              <w:rPr>
                <w:b/>
                <w:sz w:val="20"/>
                <w:szCs w:val="20"/>
              </w:rPr>
              <w:t>275.000</w:t>
            </w:r>
          </w:p>
        </w:tc>
        <w:tc>
          <w:tcPr>
            <w:tcW w:w="1276" w:type="dxa"/>
            <w:shd w:val="clear" w:color="auto" w:fill="auto"/>
            <w:noWrap/>
            <w:vAlign w:val="center"/>
            <w:hideMark/>
          </w:tcPr>
          <w:p w14:paraId="4371AF49" w14:textId="2A5D852F" w:rsidR="000A0988" w:rsidRPr="00773B95" w:rsidRDefault="000A0988" w:rsidP="00836808">
            <w:pPr>
              <w:jc w:val="right"/>
              <w:rPr>
                <w:b/>
                <w:sz w:val="20"/>
                <w:szCs w:val="20"/>
              </w:rPr>
            </w:pPr>
            <w:r w:rsidRPr="00773B95">
              <w:rPr>
                <w:b/>
                <w:sz w:val="20"/>
                <w:szCs w:val="20"/>
              </w:rPr>
              <w:t>0</w:t>
            </w:r>
          </w:p>
        </w:tc>
        <w:tc>
          <w:tcPr>
            <w:tcW w:w="1276" w:type="dxa"/>
            <w:shd w:val="clear" w:color="auto" w:fill="auto"/>
            <w:noWrap/>
            <w:vAlign w:val="center"/>
            <w:hideMark/>
          </w:tcPr>
          <w:p w14:paraId="7B5E5005" w14:textId="749EE271" w:rsidR="000A0988" w:rsidRPr="00773B95" w:rsidRDefault="000A0988" w:rsidP="00836808">
            <w:pPr>
              <w:jc w:val="right"/>
              <w:rPr>
                <w:b/>
                <w:sz w:val="20"/>
                <w:szCs w:val="20"/>
              </w:rPr>
            </w:pPr>
            <w:r w:rsidRPr="00773B95">
              <w:rPr>
                <w:b/>
                <w:sz w:val="20"/>
                <w:szCs w:val="20"/>
              </w:rPr>
              <w:t>0</w:t>
            </w:r>
          </w:p>
        </w:tc>
      </w:tr>
    </w:tbl>
    <w:p w14:paraId="25804581" w14:textId="77777777" w:rsidR="005D47AD" w:rsidRPr="00773B95" w:rsidRDefault="005D47AD" w:rsidP="00B67DEB">
      <w:pPr>
        <w:spacing w:line="276" w:lineRule="auto"/>
        <w:rPr>
          <w:rFonts w:eastAsia="Calibri"/>
          <w:szCs w:val="22"/>
          <w:lang w:eastAsia="en-US"/>
        </w:rPr>
      </w:pPr>
    </w:p>
    <w:p w14:paraId="44F7275A" w14:textId="77777777" w:rsidR="003F0B9E" w:rsidRPr="00773B95" w:rsidRDefault="00302B1C" w:rsidP="003F0B9E">
      <w:pPr>
        <w:spacing w:line="276" w:lineRule="auto"/>
        <w:rPr>
          <w:rFonts w:eastAsia="Calibri"/>
          <w:b/>
          <w:szCs w:val="22"/>
          <w:lang w:eastAsia="en-US"/>
        </w:rPr>
      </w:pPr>
      <w:r w:rsidRPr="00773B95">
        <w:rPr>
          <w:rFonts w:eastAsia="Calibri"/>
          <w:b/>
          <w:szCs w:val="22"/>
          <w:lang w:eastAsia="en-US"/>
        </w:rPr>
        <w:t xml:space="preserve">Proračunski korisnik </w:t>
      </w:r>
      <w:r w:rsidR="003F0B9E" w:rsidRPr="00773B95">
        <w:rPr>
          <w:rFonts w:eastAsia="Calibri"/>
          <w:b/>
          <w:szCs w:val="22"/>
          <w:lang w:eastAsia="en-US"/>
        </w:rPr>
        <w:t>1</w:t>
      </w:r>
      <w:r w:rsidR="002C1FCA" w:rsidRPr="00773B95">
        <w:rPr>
          <w:rFonts w:eastAsia="Calibri"/>
          <w:b/>
          <w:szCs w:val="22"/>
          <w:lang w:eastAsia="en-US"/>
        </w:rPr>
        <w:t>4275</w:t>
      </w:r>
      <w:r w:rsidR="003F0B9E" w:rsidRPr="00773B95">
        <w:rPr>
          <w:rFonts w:eastAsia="Calibri"/>
          <w:b/>
          <w:szCs w:val="22"/>
          <w:lang w:eastAsia="en-US"/>
        </w:rPr>
        <w:t xml:space="preserve"> OSNOVNA ŠKOLA </w:t>
      </w:r>
      <w:r w:rsidR="002C1FCA" w:rsidRPr="00773B95">
        <w:rPr>
          <w:rFonts w:eastAsia="Calibri"/>
          <w:b/>
          <w:szCs w:val="22"/>
          <w:lang w:eastAsia="en-US"/>
        </w:rPr>
        <w:t>SAMOBOR</w:t>
      </w:r>
    </w:p>
    <w:tbl>
      <w:tblPr>
        <w:tblpPr w:leftFromText="180" w:rightFromText="180" w:vertAnchor="text" w:tblpX="-327"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28"/>
        <w:gridCol w:w="1247"/>
        <w:gridCol w:w="29"/>
        <w:gridCol w:w="1276"/>
        <w:gridCol w:w="1276"/>
      </w:tblGrid>
      <w:tr w:rsidR="00773B95" w:rsidRPr="00773B95" w14:paraId="11E506BD" w14:textId="77777777" w:rsidTr="00BA502C">
        <w:trPr>
          <w:trHeight w:val="266"/>
        </w:trPr>
        <w:tc>
          <w:tcPr>
            <w:tcW w:w="10060" w:type="dxa"/>
            <w:gridSpan w:val="6"/>
            <w:shd w:val="clear" w:color="000000" w:fill="D9D9D9"/>
            <w:noWrap/>
            <w:hideMark/>
          </w:tcPr>
          <w:p w14:paraId="58AD7818" w14:textId="77777777" w:rsidR="002E4CA2" w:rsidRPr="00773B95" w:rsidRDefault="002E4CA2" w:rsidP="002E4CA2">
            <w:pPr>
              <w:rPr>
                <w:b/>
                <w:bCs/>
                <w:iCs/>
              </w:rPr>
            </w:pPr>
            <w:r w:rsidRPr="00773B95">
              <w:rPr>
                <w:b/>
                <w:bCs/>
                <w:iCs/>
              </w:rPr>
              <w:t xml:space="preserve">Program:  </w:t>
            </w:r>
            <w:r w:rsidRPr="00773B95">
              <w:t xml:space="preserve"> </w:t>
            </w:r>
            <w:r w:rsidRPr="00773B95">
              <w:rPr>
                <w:b/>
                <w:bCs/>
                <w:iCs/>
              </w:rPr>
              <w:t>DECENTRALIZIRANE FUNKCIJE</w:t>
            </w:r>
          </w:p>
        </w:tc>
      </w:tr>
      <w:tr w:rsidR="00773B95" w:rsidRPr="00773B95" w14:paraId="31FA6B2A" w14:textId="77777777" w:rsidTr="00BA502C">
        <w:trPr>
          <w:trHeight w:val="374"/>
        </w:trPr>
        <w:tc>
          <w:tcPr>
            <w:tcW w:w="10060" w:type="dxa"/>
            <w:gridSpan w:val="6"/>
            <w:shd w:val="clear" w:color="auto" w:fill="auto"/>
            <w:noWrap/>
            <w:hideMark/>
          </w:tcPr>
          <w:p w14:paraId="6BC50046" w14:textId="77777777" w:rsidR="004B1736" w:rsidRPr="00773B95" w:rsidRDefault="004B1736" w:rsidP="004B1736">
            <w:pPr>
              <w:jc w:val="both"/>
              <w:rPr>
                <w:sz w:val="20"/>
                <w:szCs w:val="20"/>
              </w:rPr>
            </w:pPr>
            <w:r w:rsidRPr="00773B95">
              <w:rPr>
                <w:sz w:val="20"/>
                <w:szCs w:val="20"/>
              </w:rPr>
              <w:t xml:space="preserve">Zakonske i druge pravne osnove programa: </w:t>
            </w:r>
          </w:p>
          <w:p w14:paraId="7FA86A72" w14:textId="77777777" w:rsidR="004B1736" w:rsidRPr="00773B95" w:rsidRDefault="004B1736" w:rsidP="004B1736">
            <w:pPr>
              <w:numPr>
                <w:ilvl w:val="0"/>
                <w:numId w:val="30"/>
              </w:numPr>
              <w:spacing w:after="200" w:line="276" w:lineRule="auto"/>
              <w:contextualSpacing/>
              <w:jc w:val="both"/>
              <w:rPr>
                <w:sz w:val="20"/>
                <w:szCs w:val="20"/>
              </w:rPr>
            </w:pPr>
            <w:r w:rsidRPr="00773B95">
              <w:rPr>
                <w:sz w:val="20"/>
                <w:szCs w:val="20"/>
              </w:rPr>
              <w:t>Zakon o odgoju i obrazovanju u osnovnoj i srednjoj školi (NN 126/12 – pročišćeni tekst, 94/13, 152/14, 7/17, 68/18, 98/19 i 64/20)</w:t>
            </w:r>
          </w:p>
          <w:p w14:paraId="7B08A2B4" w14:textId="77777777" w:rsidR="004B1736" w:rsidRPr="00773B95" w:rsidRDefault="004B1736" w:rsidP="004B1736">
            <w:pPr>
              <w:numPr>
                <w:ilvl w:val="0"/>
                <w:numId w:val="30"/>
              </w:numPr>
              <w:spacing w:after="200" w:line="276" w:lineRule="auto"/>
              <w:contextualSpacing/>
              <w:jc w:val="both"/>
              <w:rPr>
                <w:sz w:val="20"/>
                <w:szCs w:val="20"/>
              </w:rPr>
            </w:pPr>
            <w:r w:rsidRPr="00773B95">
              <w:rPr>
                <w:sz w:val="20"/>
                <w:szCs w:val="20"/>
              </w:rPr>
              <w:t xml:space="preserve">Uredba o načinu financiranja decentraliziranih funkcija te izračuna iznosa pomoći izravnanja za decentralizirane funkcije jedinica lokalne i područne (regionalne) samouprave koju Vlada RH donosi za svaku godinu </w:t>
            </w:r>
          </w:p>
          <w:p w14:paraId="1556C702" w14:textId="77777777" w:rsidR="004B1736" w:rsidRPr="00773B95" w:rsidRDefault="004B1736" w:rsidP="004B1736">
            <w:pPr>
              <w:numPr>
                <w:ilvl w:val="0"/>
                <w:numId w:val="30"/>
              </w:numPr>
              <w:spacing w:line="276" w:lineRule="auto"/>
              <w:contextualSpacing/>
              <w:jc w:val="both"/>
              <w:rPr>
                <w:sz w:val="20"/>
                <w:szCs w:val="20"/>
              </w:rPr>
            </w:pPr>
            <w:r w:rsidRPr="00773B95">
              <w:rPr>
                <w:sz w:val="20"/>
                <w:szCs w:val="20"/>
              </w:rPr>
              <w:t>Odluka o kriterijima i mjerilima za utvrđivanje bilančnih prava za financiranje minimalnog financijskog standarda javnih potreba osnovnog školstva koju Vlada RH donosi za svaku godinu.</w:t>
            </w:r>
          </w:p>
          <w:p w14:paraId="12E68EA1" w14:textId="3D1D55B1" w:rsidR="002E4CA2" w:rsidRPr="00773B95" w:rsidRDefault="004B1736" w:rsidP="004B1736">
            <w:pPr>
              <w:rPr>
                <w:sz w:val="20"/>
                <w:szCs w:val="20"/>
              </w:rPr>
            </w:pPr>
            <w:r w:rsidRPr="00773B95">
              <w:rPr>
                <w:sz w:val="20"/>
                <w:szCs w:val="20"/>
              </w:rPr>
              <w:t>Preuzevši 2001. godine osnivačka prava nad osnovnim školama Grada Samobora, Grad Samobor decentraliziranim sredstvima Ministarstva znanosti i obrazovanja osigurava osnovnim školama s područja Grada Samobora financijska sredstva za materijalne i financijske rashode škola te financijska sredstva za kapitalne investicije u objekte školstva.</w:t>
            </w:r>
          </w:p>
        </w:tc>
      </w:tr>
      <w:tr w:rsidR="00773B95" w:rsidRPr="00773B95" w14:paraId="398E0B11" w14:textId="77777777" w:rsidTr="00BA502C">
        <w:trPr>
          <w:trHeight w:val="292"/>
        </w:trPr>
        <w:tc>
          <w:tcPr>
            <w:tcW w:w="10060" w:type="dxa"/>
            <w:gridSpan w:val="6"/>
            <w:shd w:val="clear" w:color="auto" w:fill="auto"/>
            <w:hideMark/>
          </w:tcPr>
          <w:p w14:paraId="5E64C2D9" w14:textId="77777777" w:rsidR="004B1736" w:rsidRPr="00773B95" w:rsidRDefault="004B1736" w:rsidP="004B1736">
            <w:pPr>
              <w:rPr>
                <w:bCs/>
                <w:i/>
                <w:iCs/>
                <w:sz w:val="20"/>
                <w:szCs w:val="20"/>
              </w:rPr>
            </w:pPr>
            <w:r w:rsidRPr="00773B95">
              <w:rPr>
                <w:b/>
                <w:sz w:val="20"/>
                <w:szCs w:val="20"/>
              </w:rPr>
              <w:t>Razvojna mjera</w:t>
            </w:r>
            <w:r w:rsidRPr="00773B95">
              <w:rPr>
                <w:bCs/>
                <w:sz w:val="20"/>
                <w:szCs w:val="20"/>
              </w:rPr>
              <w:t xml:space="preserve"> </w:t>
            </w:r>
            <w:r w:rsidRPr="00773B95">
              <w:rPr>
                <w:bCs/>
                <w:i/>
                <w:iCs/>
                <w:sz w:val="20"/>
                <w:szCs w:val="20"/>
              </w:rPr>
              <w:t>(poveznica sa strateškim okvirom Provedbenog programa Grada Samobora za razdoblje 2021.- 2025.):</w:t>
            </w:r>
          </w:p>
          <w:p w14:paraId="5A93ED0D" w14:textId="77777777" w:rsidR="004B1736" w:rsidRPr="00773B95" w:rsidRDefault="004B1736" w:rsidP="004B1736">
            <w:pPr>
              <w:rPr>
                <w:bCs/>
                <w:i/>
                <w:iCs/>
                <w:sz w:val="20"/>
                <w:szCs w:val="20"/>
              </w:rPr>
            </w:pPr>
            <w:r w:rsidRPr="00773B95">
              <w:rPr>
                <w:bCs/>
                <w:i/>
                <w:iCs/>
                <w:sz w:val="20"/>
                <w:szCs w:val="20"/>
              </w:rPr>
              <w:t>4. Odgoj i obrazovanje</w:t>
            </w:r>
          </w:p>
          <w:p w14:paraId="77F9ECFA" w14:textId="77777777" w:rsidR="004B1736" w:rsidRPr="00773B95" w:rsidRDefault="004B1736" w:rsidP="004B1736">
            <w:pPr>
              <w:rPr>
                <w:b/>
                <w:sz w:val="20"/>
                <w:szCs w:val="20"/>
              </w:rPr>
            </w:pPr>
          </w:p>
          <w:p w14:paraId="4A052A2E" w14:textId="77777777" w:rsidR="004B1736" w:rsidRPr="00773B95" w:rsidRDefault="004B1736" w:rsidP="004B1736">
            <w:pPr>
              <w:rPr>
                <w:b/>
                <w:sz w:val="20"/>
                <w:szCs w:val="20"/>
              </w:rPr>
            </w:pPr>
            <w:r w:rsidRPr="00773B95">
              <w:rPr>
                <w:b/>
                <w:sz w:val="20"/>
                <w:szCs w:val="20"/>
              </w:rPr>
              <w:t>Pokazatelji rezultata:</w:t>
            </w:r>
          </w:p>
          <w:p w14:paraId="7AD7881F" w14:textId="3D654E7C" w:rsidR="004B1736" w:rsidRPr="00773B95" w:rsidRDefault="004B1736" w:rsidP="004B1736">
            <w:pPr>
              <w:rPr>
                <w:sz w:val="20"/>
                <w:szCs w:val="20"/>
              </w:rPr>
            </w:pPr>
            <w:r w:rsidRPr="00773B95">
              <w:rPr>
                <w:bCs/>
                <w:sz w:val="20"/>
                <w:szCs w:val="20"/>
              </w:rPr>
              <w:t>Sukladno Prilogu 1. Provedbenog programa Grada Samobora za razdoblje 2021. – 2025.</w:t>
            </w:r>
          </w:p>
        </w:tc>
      </w:tr>
      <w:tr w:rsidR="00773B95" w:rsidRPr="00773B95" w14:paraId="7C4C9DAC" w14:textId="77777777" w:rsidTr="00BA502C">
        <w:trPr>
          <w:trHeight w:val="300"/>
        </w:trPr>
        <w:tc>
          <w:tcPr>
            <w:tcW w:w="10060" w:type="dxa"/>
            <w:gridSpan w:val="6"/>
            <w:shd w:val="clear" w:color="000000" w:fill="F2F2F2"/>
            <w:hideMark/>
          </w:tcPr>
          <w:p w14:paraId="194B641E" w14:textId="77777777" w:rsidR="005D47AD" w:rsidRPr="00773B95" w:rsidRDefault="005D47AD" w:rsidP="005D47AD">
            <w:pPr>
              <w:rPr>
                <w:b/>
                <w:bCs/>
                <w:sz w:val="20"/>
                <w:szCs w:val="20"/>
              </w:rPr>
            </w:pPr>
            <w:r w:rsidRPr="00773B95">
              <w:rPr>
                <w:b/>
                <w:bCs/>
                <w:sz w:val="20"/>
                <w:szCs w:val="20"/>
              </w:rPr>
              <w:t>Naziv aktivnosti/projekta u Proračunu: MATERIJALNI RASHODI</w:t>
            </w:r>
          </w:p>
        </w:tc>
      </w:tr>
      <w:tr w:rsidR="00773B95" w:rsidRPr="00773B95" w14:paraId="4F7F2A68" w14:textId="77777777" w:rsidTr="00BA502C">
        <w:trPr>
          <w:trHeight w:val="251"/>
        </w:trPr>
        <w:tc>
          <w:tcPr>
            <w:tcW w:w="6232" w:type="dxa"/>
            <w:gridSpan w:val="2"/>
            <w:vMerge w:val="restart"/>
            <w:shd w:val="clear" w:color="auto" w:fill="auto"/>
            <w:vAlign w:val="center"/>
            <w:hideMark/>
          </w:tcPr>
          <w:p w14:paraId="2249DA54" w14:textId="77777777" w:rsidR="005D47AD" w:rsidRPr="00773B95" w:rsidRDefault="005D47AD" w:rsidP="005D47AD">
            <w:pPr>
              <w:jc w:val="center"/>
              <w:rPr>
                <w:sz w:val="20"/>
                <w:szCs w:val="20"/>
              </w:rPr>
            </w:pPr>
            <w:r w:rsidRPr="00773B95">
              <w:rPr>
                <w:sz w:val="20"/>
                <w:szCs w:val="20"/>
              </w:rPr>
              <w:t>Obrazloženje aktivnosti/projekta</w:t>
            </w:r>
          </w:p>
        </w:tc>
        <w:tc>
          <w:tcPr>
            <w:tcW w:w="3828" w:type="dxa"/>
            <w:gridSpan w:val="4"/>
            <w:shd w:val="clear" w:color="auto" w:fill="auto"/>
            <w:noWrap/>
            <w:vAlign w:val="center"/>
            <w:hideMark/>
          </w:tcPr>
          <w:p w14:paraId="06499253"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16DC3215" w14:textId="77777777" w:rsidTr="00BA502C">
        <w:trPr>
          <w:trHeight w:val="207"/>
        </w:trPr>
        <w:tc>
          <w:tcPr>
            <w:tcW w:w="6232" w:type="dxa"/>
            <w:gridSpan w:val="2"/>
            <w:vMerge/>
            <w:vAlign w:val="center"/>
            <w:hideMark/>
          </w:tcPr>
          <w:p w14:paraId="5C8AB0B8" w14:textId="77777777" w:rsidR="00AF3E0C" w:rsidRPr="00773B95" w:rsidRDefault="00AF3E0C" w:rsidP="00AF3E0C">
            <w:pPr>
              <w:rPr>
                <w:sz w:val="20"/>
                <w:szCs w:val="20"/>
              </w:rPr>
            </w:pPr>
          </w:p>
        </w:tc>
        <w:tc>
          <w:tcPr>
            <w:tcW w:w="1276" w:type="dxa"/>
            <w:gridSpan w:val="2"/>
            <w:shd w:val="clear" w:color="auto" w:fill="auto"/>
            <w:noWrap/>
            <w:vAlign w:val="bottom"/>
            <w:hideMark/>
          </w:tcPr>
          <w:p w14:paraId="4FAA73FC" w14:textId="46D7A385" w:rsidR="00AF3E0C" w:rsidRPr="00773B95" w:rsidRDefault="00AF3E0C" w:rsidP="00AF3E0C">
            <w:pPr>
              <w:jc w:val="center"/>
              <w:rPr>
                <w:sz w:val="20"/>
                <w:szCs w:val="20"/>
              </w:rPr>
            </w:pPr>
            <w:r w:rsidRPr="00773B95">
              <w:rPr>
                <w:sz w:val="20"/>
                <w:szCs w:val="20"/>
              </w:rPr>
              <w:t>2022.</w:t>
            </w:r>
          </w:p>
        </w:tc>
        <w:tc>
          <w:tcPr>
            <w:tcW w:w="1276" w:type="dxa"/>
            <w:shd w:val="clear" w:color="auto" w:fill="auto"/>
            <w:noWrap/>
            <w:vAlign w:val="bottom"/>
            <w:hideMark/>
          </w:tcPr>
          <w:p w14:paraId="59306F06" w14:textId="41ADC616" w:rsidR="00AF3E0C" w:rsidRPr="00773B95" w:rsidRDefault="00AF3E0C" w:rsidP="00AF3E0C">
            <w:pPr>
              <w:jc w:val="center"/>
              <w:rPr>
                <w:sz w:val="20"/>
                <w:szCs w:val="20"/>
              </w:rPr>
            </w:pPr>
            <w:r w:rsidRPr="00773B95">
              <w:rPr>
                <w:sz w:val="20"/>
                <w:szCs w:val="20"/>
              </w:rPr>
              <w:t>2023.</w:t>
            </w:r>
          </w:p>
        </w:tc>
        <w:tc>
          <w:tcPr>
            <w:tcW w:w="1276" w:type="dxa"/>
            <w:shd w:val="clear" w:color="auto" w:fill="auto"/>
            <w:noWrap/>
            <w:vAlign w:val="bottom"/>
            <w:hideMark/>
          </w:tcPr>
          <w:p w14:paraId="32202946" w14:textId="6A43B9C6" w:rsidR="00AF3E0C" w:rsidRPr="00773B95" w:rsidRDefault="00AF3E0C" w:rsidP="00AF3E0C">
            <w:pPr>
              <w:jc w:val="center"/>
              <w:rPr>
                <w:sz w:val="20"/>
                <w:szCs w:val="20"/>
              </w:rPr>
            </w:pPr>
            <w:r w:rsidRPr="00773B95">
              <w:rPr>
                <w:sz w:val="20"/>
                <w:szCs w:val="20"/>
              </w:rPr>
              <w:t>2024.</w:t>
            </w:r>
          </w:p>
        </w:tc>
      </w:tr>
      <w:tr w:rsidR="00773B95" w:rsidRPr="00773B95" w14:paraId="6E0CF66A" w14:textId="77777777" w:rsidTr="00BA502C">
        <w:trPr>
          <w:trHeight w:val="416"/>
        </w:trPr>
        <w:tc>
          <w:tcPr>
            <w:tcW w:w="6232" w:type="dxa"/>
            <w:gridSpan w:val="2"/>
            <w:shd w:val="clear" w:color="auto" w:fill="auto"/>
            <w:noWrap/>
            <w:vAlign w:val="center"/>
            <w:hideMark/>
          </w:tcPr>
          <w:p w14:paraId="76BD9482" w14:textId="77777777" w:rsidR="004B1736" w:rsidRPr="00773B95" w:rsidRDefault="004B1736" w:rsidP="004B1736">
            <w:pPr>
              <w:jc w:val="both"/>
              <w:rPr>
                <w:sz w:val="20"/>
                <w:szCs w:val="20"/>
              </w:rPr>
            </w:pPr>
            <w:r w:rsidRPr="00773B95">
              <w:rPr>
                <w:sz w:val="20"/>
                <w:szCs w:val="20"/>
              </w:rPr>
              <w:t>U okviru aktivnosti planiraju se sredstva za redovno funkcioniranje osnovne škole. Većina planiranih rashoda financira se decentraliziranim sredstvima dodijeljenim temeljem Uredbe o načinu financiranja decentraliziranih funkcija te izračuna iznosa pomoći izravnanja za decentralizirane funkcije jedinica lokalne i područne (regionalne) samouprave te Odluke o kriterijima i mjerilima za utvrđivanje bilančnih prava za financiranje minimalnog financijskog standarda javnih potreba osnovnog školstva koje Vlada RH donosi za svaku godinu.</w:t>
            </w:r>
          </w:p>
          <w:p w14:paraId="61F74220" w14:textId="77777777" w:rsidR="004B1736" w:rsidRPr="00773B95" w:rsidRDefault="004B1736" w:rsidP="004B1736">
            <w:pPr>
              <w:jc w:val="both"/>
              <w:rPr>
                <w:sz w:val="20"/>
                <w:szCs w:val="20"/>
              </w:rPr>
            </w:pPr>
            <w:r w:rsidRPr="00773B95">
              <w:rPr>
                <w:sz w:val="20"/>
                <w:szCs w:val="20"/>
              </w:rPr>
              <w:t>Grad Samobor osigurava i dodatna financijska sredstva koja su nedostatna za osiguravanje minimalnog financijskog standarda u školstvu, odnosno za ostvarenje temeljnog programa. Unutar ove aktivnosti planirana su i sredstva za udžbenike radnog karaktera koji se financiraju sredstvima Ministarstva znanosti i obrazovanja.</w:t>
            </w:r>
          </w:p>
          <w:p w14:paraId="7FE4B55E" w14:textId="65B0AC0D" w:rsidR="004B1736" w:rsidRPr="00773B95" w:rsidRDefault="004B1736" w:rsidP="004B1736">
            <w:pPr>
              <w:jc w:val="both"/>
              <w:rPr>
                <w:sz w:val="20"/>
                <w:szCs w:val="20"/>
              </w:rPr>
            </w:pPr>
            <w:r w:rsidRPr="00773B95">
              <w:rPr>
                <w:sz w:val="20"/>
                <w:szCs w:val="20"/>
              </w:rPr>
              <w:t>Ishodište za raspodjelu sredstava temelji se na stvarnim troškovima iz prethodnih godina te iskazanim potrebama proračunskog korisnika.</w:t>
            </w:r>
          </w:p>
        </w:tc>
        <w:tc>
          <w:tcPr>
            <w:tcW w:w="1276" w:type="dxa"/>
            <w:gridSpan w:val="2"/>
            <w:shd w:val="clear" w:color="auto" w:fill="auto"/>
            <w:noWrap/>
            <w:vAlign w:val="center"/>
            <w:hideMark/>
          </w:tcPr>
          <w:p w14:paraId="040EDBDA" w14:textId="580734D5" w:rsidR="004B1736" w:rsidRPr="00773B95" w:rsidRDefault="004B1736" w:rsidP="004B1736">
            <w:pPr>
              <w:jc w:val="right"/>
              <w:rPr>
                <w:b/>
                <w:sz w:val="20"/>
                <w:szCs w:val="20"/>
              </w:rPr>
            </w:pPr>
            <w:r w:rsidRPr="00773B95">
              <w:rPr>
                <w:b/>
                <w:sz w:val="20"/>
                <w:szCs w:val="20"/>
              </w:rPr>
              <w:t>1.391.000</w:t>
            </w:r>
          </w:p>
        </w:tc>
        <w:tc>
          <w:tcPr>
            <w:tcW w:w="1276" w:type="dxa"/>
            <w:shd w:val="clear" w:color="auto" w:fill="auto"/>
            <w:noWrap/>
            <w:vAlign w:val="center"/>
            <w:hideMark/>
          </w:tcPr>
          <w:p w14:paraId="4914E1AF" w14:textId="2D46E01F" w:rsidR="004B1736" w:rsidRPr="00773B95" w:rsidRDefault="004B1736" w:rsidP="004B1736">
            <w:pPr>
              <w:jc w:val="right"/>
              <w:rPr>
                <w:b/>
                <w:sz w:val="20"/>
                <w:szCs w:val="20"/>
              </w:rPr>
            </w:pPr>
            <w:r w:rsidRPr="00773B95">
              <w:rPr>
                <w:b/>
                <w:sz w:val="20"/>
                <w:szCs w:val="20"/>
              </w:rPr>
              <w:t>1.400.600</w:t>
            </w:r>
          </w:p>
        </w:tc>
        <w:tc>
          <w:tcPr>
            <w:tcW w:w="1276" w:type="dxa"/>
            <w:shd w:val="clear" w:color="auto" w:fill="auto"/>
            <w:noWrap/>
            <w:vAlign w:val="center"/>
            <w:hideMark/>
          </w:tcPr>
          <w:p w14:paraId="4122C5D9" w14:textId="0C1B2CA5" w:rsidR="004B1736" w:rsidRPr="00773B95" w:rsidRDefault="004B1736" w:rsidP="004B1736">
            <w:pPr>
              <w:jc w:val="right"/>
              <w:rPr>
                <w:b/>
                <w:sz w:val="20"/>
                <w:szCs w:val="20"/>
              </w:rPr>
            </w:pPr>
            <w:r w:rsidRPr="00773B95">
              <w:rPr>
                <w:b/>
                <w:sz w:val="20"/>
                <w:szCs w:val="20"/>
              </w:rPr>
              <w:t>1.381.000</w:t>
            </w:r>
          </w:p>
        </w:tc>
      </w:tr>
      <w:tr w:rsidR="00773B95" w:rsidRPr="00773B95" w14:paraId="19FD2558" w14:textId="77777777" w:rsidTr="00BA502C">
        <w:trPr>
          <w:trHeight w:val="300"/>
        </w:trPr>
        <w:tc>
          <w:tcPr>
            <w:tcW w:w="10060" w:type="dxa"/>
            <w:gridSpan w:val="6"/>
            <w:shd w:val="clear" w:color="000000" w:fill="F2F2F2"/>
            <w:hideMark/>
          </w:tcPr>
          <w:p w14:paraId="3E6DEBD5" w14:textId="77777777" w:rsidR="005D47AD" w:rsidRPr="00773B95" w:rsidRDefault="005D47AD" w:rsidP="005D47AD">
            <w:pPr>
              <w:rPr>
                <w:b/>
                <w:bCs/>
                <w:sz w:val="20"/>
                <w:szCs w:val="20"/>
              </w:rPr>
            </w:pPr>
            <w:r w:rsidRPr="00773B95">
              <w:rPr>
                <w:b/>
                <w:bCs/>
                <w:sz w:val="20"/>
                <w:szCs w:val="20"/>
              </w:rPr>
              <w:t>Naziv aktivnosti/projekta u Proračunu: RASHODI ZA ZAPOSLENE – OŠ SAMOBOR</w:t>
            </w:r>
          </w:p>
        </w:tc>
      </w:tr>
      <w:tr w:rsidR="00773B95" w:rsidRPr="00773B95" w14:paraId="480B63BC" w14:textId="77777777" w:rsidTr="00BA502C">
        <w:trPr>
          <w:trHeight w:val="251"/>
        </w:trPr>
        <w:tc>
          <w:tcPr>
            <w:tcW w:w="6232" w:type="dxa"/>
            <w:gridSpan w:val="2"/>
            <w:vMerge w:val="restart"/>
            <w:shd w:val="clear" w:color="auto" w:fill="auto"/>
            <w:vAlign w:val="center"/>
            <w:hideMark/>
          </w:tcPr>
          <w:p w14:paraId="1F8E6814" w14:textId="77777777" w:rsidR="005D47AD" w:rsidRPr="00773B95" w:rsidRDefault="005D47AD" w:rsidP="005D47AD">
            <w:pPr>
              <w:jc w:val="center"/>
              <w:rPr>
                <w:sz w:val="20"/>
                <w:szCs w:val="20"/>
              </w:rPr>
            </w:pPr>
            <w:r w:rsidRPr="00773B95">
              <w:rPr>
                <w:sz w:val="20"/>
                <w:szCs w:val="20"/>
              </w:rPr>
              <w:lastRenderedPageBreak/>
              <w:t>Obrazloženje aktivnosti/projekta</w:t>
            </w:r>
          </w:p>
        </w:tc>
        <w:tc>
          <w:tcPr>
            <w:tcW w:w="3828" w:type="dxa"/>
            <w:gridSpan w:val="4"/>
            <w:shd w:val="clear" w:color="auto" w:fill="auto"/>
            <w:noWrap/>
            <w:vAlign w:val="center"/>
            <w:hideMark/>
          </w:tcPr>
          <w:p w14:paraId="353B8934"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17FDAC81" w14:textId="77777777" w:rsidTr="00BA502C">
        <w:trPr>
          <w:trHeight w:val="207"/>
        </w:trPr>
        <w:tc>
          <w:tcPr>
            <w:tcW w:w="6232" w:type="dxa"/>
            <w:gridSpan w:val="2"/>
            <w:vMerge/>
            <w:vAlign w:val="center"/>
            <w:hideMark/>
          </w:tcPr>
          <w:p w14:paraId="77FE06F3" w14:textId="77777777" w:rsidR="004B1736" w:rsidRPr="00773B95" w:rsidRDefault="004B1736" w:rsidP="004B1736">
            <w:pPr>
              <w:rPr>
                <w:sz w:val="20"/>
                <w:szCs w:val="20"/>
              </w:rPr>
            </w:pPr>
          </w:p>
        </w:tc>
        <w:tc>
          <w:tcPr>
            <w:tcW w:w="1276" w:type="dxa"/>
            <w:gridSpan w:val="2"/>
            <w:shd w:val="clear" w:color="auto" w:fill="auto"/>
            <w:noWrap/>
            <w:vAlign w:val="bottom"/>
            <w:hideMark/>
          </w:tcPr>
          <w:p w14:paraId="675D8871" w14:textId="1F10EB66" w:rsidR="004B1736" w:rsidRPr="00773B95" w:rsidRDefault="004B1736" w:rsidP="004B1736">
            <w:pPr>
              <w:jc w:val="center"/>
              <w:rPr>
                <w:sz w:val="20"/>
                <w:szCs w:val="20"/>
              </w:rPr>
            </w:pPr>
            <w:r w:rsidRPr="00773B95">
              <w:rPr>
                <w:sz w:val="20"/>
                <w:szCs w:val="20"/>
              </w:rPr>
              <w:t>2022.</w:t>
            </w:r>
          </w:p>
        </w:tc>
        <w:tc>
          <w:tcPr>
            <w:tcW w:w="1276" w:type="dxa"/>
            <w:shd w:val="clear" w:color="auto" w:fill="auto"/>
            <w:noWrap/>
            <w:vAlign w:val="bottom"/>
            <w:hideMark/>
          </w:tcPr>
          <w:p w14:paraId="0A48541C" w14:textId="566F148E" w:rsidR="004B1736" w:rsidRPr="00773B95" w:rsidRDefault="004B1736" w:rsidP="004B1736">
            <w:pPr>
              <w:jc w:val="center"/>
              <w:rPr>
                <w:sz w:val="20"/>
                <w:szCs w:val="20"/>
              </w:rPr>
            </w:pPr>
            <w:r w:rsidRPr="00773B95">
              <w:rPr>
                <w:sz w:val="20"/>
                <w:szCs w:val="20"/>
              </w:rPr>
              <w:t>2023.</w:t>
            </w:r>
          </w:p>
        </w:tc>
        <w:tc>
          <w:tcPr>
            <w:tcW w:w="1276" w:type="dxa"/>
            <w:shd w:val="clear" w:color="auto" w:fill="auto"/>
            <w:noWrap/>
            <w:vAlign w:val="bottom"/>
            <w:hideMark/>
          </w:tcPr>
          <w:p w14:paraId="13CF6FB8" w14:textId="53668CA1" w:rsidR="004B1736" w:rsidRPr="00773B95" w:rsidRDefault="004B1736" w:rsidP="004B1736">
            <w:pPr>
              <w:jc w:val="center"/>
              <w:rPr>
                <w:sz w:val="20"/>
                <w:szCs w:val="20"/>
              </w:rPr>
            </w:pPr>
            <w:r w:rsidRPr="00773B95">
              <w:rPr>
                <w:sz w:val="20"/>
                <w:szCs w:val="20"/>
              </w:rPr>
              <w:t>2024.</w:t>
            </w:r>
          </w:p>
        </w:tc>
      </w:tr>
      <w:tr w:rsidR="00773B95" w:rsidRPr="00773B95" w14:paraId="27D01900" w14:textId="77777777" w:rsidTr="00BA502C">
        <w:trPr>
          <w:trHeight w:val="416"/>
        </w:trPr>
        <w:tc>
          <w:tcPr>
            <w:tcW w:w="6232" w:type="dxa"/>
            <w:gridSpan w:val="2"/>
            <w:shd w:val="clear" w:color="auto" w:fill="auto"/>
            <w:noWrap/>
            <w:vAlign w:val="center"/>
            <w:hideMark/>
          </w:tcPr>
          <w:p w14:paraId="2E8011FA" w14:textId="77777777" w:rsidR="004B1736" w:rsidRPr="00773B95" w:rsidRDefault="004B1736" w:rsidP="004B1736">
            <w:pPr>
              <w:jc w:val="both"/>
              <w:rPr>
                <w:sz w:val="20"/>
                <w:szCs w:val="20"/>
              </w:rPr>
            </w:pPr>
            <w:r w:rsidRPr="00773B95">
              <w:rPr>
                <w:sz w:val="20"/>
                <w:szCs w:val="20"/>
              </w:rPr>
              <w:t>U ovoj aktivnosti planiraju se plaće i ostali rashodi za zaposlene u OŠ Samobor koji se financiraju iz državnog proračuna na teret nadležnog ministarstva.</w:t>
            </w:r>
          </w:p>
          <w:p w14:paraId="2ABB5C45" w14:textId="023E6071" w:rsidR="004B1736" w:rsidRPr="00773B95" w:rsidRDefault="004B1736" w:rsidP="004B1736">
            <w:pPr>
              <w:jc w:val="both"/>
              <w:rPr>
                <w:sz w:val="20"/>
                <w:szCs w:val="20"/>
              </w:rPr>
            </w:pPr>
            <w:r w:rsidRPr="00773B95">
              <w:rPr>
                <w:sz w:val="20"/>
                <w:szCs w:val="20"/>
              </w:rPr>
              <w:t>Ishodište planiranih sredstava temelji se na broju zaposlenih učitelja i tehničko-administrativnog osoblja u školi te procjeni troškova za njihove plaće i ostala materijalna prava, sukladno kolektivnom ugovoru..</w:t>
            </w:r>
          </w:p>
        </w:tc>
        <w:tc>
          <w:tcPr>
            <w:tcW w:w="1276" w:type="dxa"/>
            <w:gridSpan w:val="2"/>
            <w:shd w:val="clear" w:color="auto" w:fill="auto"/>
            <w:noWrap/>
            <w:vAlign w:val="center"/>
            <w:hideMark/>
          </w:tcPr>
          <w:p w14:paraId="70CF7E2F" w14:textId="305A0FA6" w:rsidR="004B1736" w:rsidRPr="00773B95" w:rsidRDefault="004B1736" w:rsidP="004B1736">
            <w:pPr>
              <w:jc w:val="right"/>
              <w:rPr>
                <w:b/>
                <w:sz w:val="20"/>
                <w:szCs w:val="20"/>
              </w:rPr>
            </w:pPr>
            <w:r w:rsidRPr="00773B95">
              <w:rPr>
                <w:b/>
                <w:sz w:val="20"/>
                <w:szCs w:val="20"/>
              </w:rPr>
              <w:t>15.060.600</w:t>
            </w:r>
          </w:p>
        </w:tc>
        <w:tc>
          <w:tcPr>
            <w:tcW w:w="1276" w:type="dxa"/>
            <w:shd w:val="clear" w:color="auto" w:fill="auto"/>
            <w:noWrap/>
            <w:vAlign w:val="center"/>
            <w:hideMark/>
          </w:tcPr>
          <w:p w14:paraId="6328B6FA" w14:textId="0B33FE84" w:rsidR="004B1736" w:rsidRPr="00773B95" w:rsidRDefault="004B1736" w:rsidP="004B1736">
            <w:pPr>
              <w:jc w:val="right"/>
              <w:rPr>
                <w:b/>
                <w:sz w:val="20"/>
                <w:szCs w:val="20"/>
              </w:rPr>
            </w:pPr>
            <w:r w:rsidRPr="00773B95">
              <w:rPr>
                <w:b/>
                <w:sz w:val="20"/>
                <w:szCs w:val="20"/>
              </w:rPr>
              <w:t>15.440.600</w:t>
            </w:r>
          </w:p>
        </w:tc>
        <w:tc>
          <w:tcPr>
            <w:tcW w:w="1276" w:type="dxa"/>
            <w:shd w:val="clear" w:color="auto" w:fill="auto"/>
            <w:noWrap/>
            <w:vAlign w:val="center"/>
            <w:hideMark/>
          </w:tcPr>
          <w:p w14:paraId="2C006FDC" w14:textId="3A357E2A" w:rsidR="004B1736" w:rsidRPr="00773B95" w:rsidRDefault="004B1736" w:rsidP="004B1736">
            <w:pPr>
              <w:jc w:val="right"/>
              <w:rPr>
                <w:b/>
                <w:sz w:val="20"/>
                <w:szCs w:val="20"/>
              </w:rPr>
            </w:pPr>
            <w:r w:rsidRPr="00773B95">
              <w:rPr>
                <w:b/>
                <w:sz w:val="20"/>
                <w:szCs w:val="20"/>
              </w:rPr>
              <w:t>15.810.600</w:t>
            </w:r>
          </w:p>
        </w:tc>
      </w:tr>
      <w:tr w:rsidR="00773B95" w:rsidRPr="00773B95" w14:paraId="1356EC30" w14:textId="77777777" w:rsidTr="00BA502C">
        <w:trPr>
          <w:trHeight w:val="300"/>
        </w:trPr>
        <w:tc>
          <w:tcPr>
            <w:tcW w:w="10060" w:type="dxa"/>
            <w:gridSpan w:val="6"/>
            <w:shd w:val="clear" w:color="000000" w:fill="F2F2F2"/>
            <w:hideMark/>
          </w:tcPr>
          <w:p w14:paraId="555AB176" w14:textId="77777777" w:rsidR="005D47AD" w:rsidRPr="00773B95" w:rsidRDefault="005D47AD" w:rsidP="005D47AD">
            <w:pPr>
              <w:rPr>
                <w:b/>
                <w:bCs/>
                <w:sz w:val="20"/>
                <w:szCs w:val="20"/>
              </w:rPr>
            </w:pPr>
            <w:r w:rsidRPr="00773B95">
              <w:rPr>
                <w:b/>
                <w:bCs/>
                <w:sz w:val="20"/>
                <w:szCs w:val="20"/>
              </w:rPr>
              <w:t>Naziv aktivnosti/projekta u Proračunu: ULAGANJA NA MATERIJALNOJ IMOVINI</w:t>
            </w:r>
          </w:p>
        </w:tc>
      </w:tr>
      <w:tr w:rsidR="00773B95" w:rsidRPr="00773B95" w14:paraId="0B71CCF8" w14:textId="77777777" w:rsidTr="00BA502C">
        <w:trPr>
          <w:trHeight w:val="251"/>
        </w:trPr>
        <w:tc>
          <w:tcPr>
            <w:tcW w:w="6232" w:type="dxa"/>
            <w:gridSpan w:val="2"/>
            <w:vMerge w:val="restart"/>
            <w:shd w:val="clear" w:color="auto" w:fill="auto"/>
            <w:vAlign w:val="center"/>
            <w:hideMark/>
          </w:tcPr>
          <w:p w14:paraId="08AFABA2" w14:textId="77777777" w:rsidR="005D47AD" w:rsidRPr="00773B95" w:rsidRDefault="005D47AD" w:rsidP="005D47AD">
            <w:pPr>
              <w:jc w:val="center"/>
              <w:rPr>
                <w:sz w:val="20"/>
                <w:szCs w:val="20"/>
              </w:rPr>
            </w:pPr>
            <w:r w:rsidRPr="00773B95">
              <w:rPr>
                <w:sz w:val="20"/>
                <w:szCs w:val="20"/>
              </w:rPr>
              <w:t>Obrazloženje aktivnosti/projekta</w:t>
            </w:r>
          </w:p>
        </w:tc>
        <w:tc>
          <w:tcPr>
            <w:tcW w:w="3828" w:type="dxa"/>
            <w:gridSpan w:val="4"/>
            <w:shd w:val="clear" w:color="auto" w:fill="auto"/>
            <w:noWrap/>
            <w:vAlign w:val="center"/>
            <w:hideMark/>
          </w:tcPr>
          <w:p w14:paraId="5658102F"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1FC22E9B" w14:textId="77777777" w:rsidTr="00BA502C">
        <w:trPr>
          <w:trHeight w:val="207"/>
        </w:trPr>
        <w:tc>
          <w:tcPr>
            <w:tcW w:w="6232" w:type="dxa"/>
            <w:gridSpan w:val="2"/>
            <w:vMerge/>
            <w:vAlign w:val="center"/>
            <w:hideMark/>
          </w:tcPr>
          <w:p w14:paraId="27D0FD2B" w14:textId="77777777" w:rsidR="004B1736" w:rsidRPr="00773B95" w:rsidRDefault="004B1736" w:rsidP="004B1736">
            <w:pPr>
              <w:rPr>
                <w:sz w:val="20"/>
                <w:szCs w:val="20"/>
              </w:rPr>
            </w:pPr>
          </w:p>
        </w:tc>
        <w:tc>
          <w:tcPr>
            <w:tcW w:w="1276" w:type="dxa"/>
            <w:gridSpan w:val="2"/>
            <w:shd w:val="clear" w:color="auto" w:fill="auto"/>
            <w:noWrap/>
            <w:vAlign w:val="bottom"/>
            <w:hideMark/>
          </w:tcPr>
          <w:p w14:paraId="178D2182" w14:textId="6AA5ECB8" w:rsidR="004B1736" w:rsidRPr="00773B95" w:rsidRDefault="004B1736" w:rsidP="004B1736">
            <w:pPr>
              <w:jc w:val="center"/>
              <w:rPr>
                <w:sz w:val="20"/>
                <w:szCs w:val="20"/>
              </w:rPr>
            </w:pPr>
            <w:r w:rsidRPr="00773B95">
              <w:rPr>
                <w:sz w:val="20"/>
                <w:szCs w:val="20"/>
              </w:rPr>
              <w:t>2022.</w:t>
            </w:r>
          </w:p>
        </w:tc>
        <w:tc>
          <w:tcPr>
            <w:tcW w:w="1276" w:type="dxa"/>
            <w:shd w:val="clear" w:color="auto" w:fill="auto"/>
            <w:noWrap/>
            <w:vAlign w:val="bottom"/>
            <w:hideMark/>
          </w:tcPr>
          <w:p w14:paraId="1C4B2543" w14:textId="49B6A3DB" w:rsidR="004B1736" w:rsidRPr="00773B95" w:rsidRDefault="004B1736" w:rsidP="004B1736">
            <w:pPr>
              <w:jc w:val="center"/>
              <w:rPr>
                <w:sz w:val="20"/>
                <w:szCs w:val="20"/>
              </w:rPr>
            </w:pPr>
            <w:r w:rsidRPr="00773B95">
              <w:rPr>
                <w:sz w:val="20"/>
                <w:szCs w:val="20"/>
              </w:rPr>
              <w:t>2023.</w:t>
            </w:r>
          </w:p>
        </w:tc>
        <w:tc>
          <w:tcPr>
            <w:tcW w:w="1276" w:type="dxa"/>
            <w:shd w:val="clear" w:color="auto" w:fill="auto"/>
            <w:noWrap/>
            <w:vAlign w:val="bottom"/>
            <w:hideMark/>
          </w:tcPr>
          <w:p w14:paraId="09E13530" w14:textId="1702E705" w:rsidR="004B1736" w:rsidRPr="00773B95" w:rsidRDefault="004B1736" w:rsidP="004B1736">
            <w:pPr>
              <w:jc w:val="center"/>
              <w:rPr>
                <w:sz w:val="20"/>
                <w:szCs w:val="20"/>
              </w:rPr>
            </w:pPr>
            <w:r w:rsidRPr="00773B95">
              <w:rPr>
                <w:sz w:val="20"/>
                <w:szCs w:val="20"/>
              </w:rPr>
              <w:t>2024.</w:t>
            </w:r>
          </w:p>
        </w:tc>
      </w:tr>
      <w:tr w:rsidR="00773B95" w:rsidRPr="00773B95" w14:paraId="6622A81B" w14:textId="77777777" w:rsidTr="00BA502C">
        <w:trPr>
          <w:trHeight w:val="416"/>
        </w:trPr>
        <w:tc>
          <w:tcPr>
            <w:tcW w:w="6232" w:type="dxa"/>
            <w:gridSpan w:val="2"/>
            <w:shd w:val="clear" w:color="auto" w:fill="auto"/>
            <w:noWrap/>
            <w:vAlign w:val="center"/>
            <w:hideMark/>
          </w:tcPr>
          <w:p w14:paraId="14BBA98F" w14:textId="77777777" w:rsidR="004B1736" w:rsidRPr="00773B95" w:rsidRDefault="004B1736" w:rsidP="004B1736">
            <w:pPr>
              <w:jc w:val="both"/>
              <w:rPr>
                <w:sz w:val="20"/>
                <w:szCs w:val="20"/>
              </w:rPr>
            </w:pPr>
            <w:r w:rsidRPr="00773B95">
              <w:rPr>
                <w:sz w:val="20"/>
                <w:szCs w:val="20"/>
              </w:rPr>
              <w:t>U aktivnosti su planirana sredstva za opremanje učionica, nabavu informatičke opreme, uređaja i strojeva te knjiga za školsku knjižnicu na teret općih prihoda i primitaka Grada Samobora te za nabavu udžbenika i obvezne lektire na teret Ministarstva znanosti i obrazovanja, a temeljem iskazanih potreba proračunskog korisnika.</w:t>
            </w:r>
          </w:p>
          <w:p w14:paraId="6EC00EEA" w14:textId="7E648F7D" w:rsidR="004B1736" w:rsidRPr="00773B95" w:rsidRDefault="004B1736" w:rsidP="004B1736">
            <w:pPr>
              <w:jc w:val="both"/>
              <w:rPr>
                <w:sz w:val="20"/>
                <w:szCs w:val="20"/>
              </w:rPr>
            </w:pPr>
            <w:r w:rsidRPr="00773B95">
              <w:rPr>
                <w:sz w:val="20"/>
                <w:szCs w:val="20"/>
              </w:rPr>
              <w:t>Ishodište za planirane rashode temelji se na stvarnim potrebama proračunskog korisnika.</w:t>
            </w:r>
          </w:p>
        </w:tc>
        <w:tc>
          <w:tcPr>
            <w:tcW w:w="1276" w:type="dxa"/>
            <w:gridSpan w:val="2"/>
            <w:shd w:val="clear" w:color="auto" w:fill="auto"/>
            <w:noWrap/>
            <w:vAlign w:val="center"/>
            <w:hideMark/>
          </w:tcPr>
          <w:p w14:paraId="590920C4" w14:textId="53E1C710" w:rsidR="004B1736" w:rsidRPr="00773B95" w:rsidRDefault="004B1736" w:rsidP="004B1736">
            <w:pPr>
              <w:jc w:val="right"/>
              <w:rPr>
                <w:b/>
                <w:sz w:val="20"/>
                <w:szCs w:val="20"/>
              </w:rPr>
            </w:pPr>
            <w:r w:rsidRPr="00773B95">
              <w:rPr>
                <w:b/>
                <w:sz w:val="20"/>
                <w:szCs w:val="20"/>
              </w:rPr>
              <w:t>375.200</w:t>
            </w:r>
          </w:p>
        </w:tc>
        <w:tc>
          <w:tcPr>
            <w:tcW w:w="1276" w:type="dxa"/>
            <w:shd w:val="clear" w:color="auto" w:fill="auto"/>
            <w:noWrap/>
            <w:vAlign w:val="center"/>
            <w:hideMark/>
          </w:tcPr>
          <w:p w14:paraId="4E3ADF7C" w14:textId="1F39B2A8" w:rsidR="004B1736" w:rsidRPr="00773B95" w:rsidRDefault="004B1736" w:rsidP="004B1736">
            <w:pPr>
              <w:jc w:val="right"/>
              <w:rPr>
                <w:b/>
                <w:sz w:val="20"/>
                <w:szCs w:val="20"/>
              </w:rPr>
            </w:pPr>
            <w:r w:rsidRPr="00773B95">
              <w:rPr>
                <w:b/>
                <w:sz w:val="20"/>
                <w:szCs w:val="20"/>
              </w:rPr>
              <w:t>346.000</w:t>
            </w:r>
          </w:p>
        </w:tc>
        <w:tc>
          <w:tcPr>
            <w:tcW w:w="1276" w:type="dxa"/>
            <w:shd w:val="clear" w:color="auto" w:fill="auto"/>
            <w:noWrap/>
            <w:vAlign w:val="center"/>
            <w:hideMark/>
          </w:tcPr>
          <w:p w14:paraId="439C818C" w14:textId="34A21E2F" w:rsidR="004B1736" w:rsidRPr="00773B95" w:rsidRDefault="004B1736" w:rsidP="004B1736">
            <w:pPr>
              <w:jc w:val="right"/>
              <w:rPr>
                <w:b/>
                <w:sz w:val="20"/>
                <w:szCs w:val="20"/>
              </w:rPr>
            </w:pPr>
            <w:r w:rsidRPr="00773B95">
              <w:rPr>
                <w:b/>
                <w:sz w:val="20"/>
                <w:szCs w:val="20"/>
              </w:rPr>
              <w:t>339.000</w:t>
            </w:r>
          </w:p>
        </w:tc>
      </w:tr>
      <w:tr w:rsidR="00773B95" w:rsidRPr="00773B95" w14:paraId="3C856855" w14:textId="77777777" w:rsidTr="00BA502C">
        <w:trPr>
          <w:trHeight w:val="266"/>
        </w:trPr>
        <w:tc>
          <w:tcPr>
            <w:tcW w:w="10060" w:type="dxa"/>
            <w:gridSpan w:val="6"/>
            <w:shd w:val="clear" w:color="000000" w:fill="D9D9D9"/>
            <w:noWrap/>
            <w:hideMark/>
          </w:tcPr>
          <w:p w14:paraId="34BFC8C1" w14:textId="1B927557" w:rsidR="00F75072" w:rsidRPr="00773B95" w:rsidRDefault="00F75072" w:rsidP="00F75072">
            <w:pPr>
              <w:rPr>
                <w:b/>
                <w:bCs/>
                <w:iCs/>
              </w:rPr>
            </w:pPr>
            <w:r w:rsidRPr="00773B95">
              <w:rPr>
                <w:b/>
                <w:bCs/>
                <w:iCs/>
              </w:rPr>
              <w:t>Program: DODATNE POTREBE U OSNOVNOM ŠKOLSTVU</w:t>
            </w:r>
          </w:p>
        </w:tc>
      </w:tr>
      <w:tr w:rsidR="00773B95" w:rsidRPr="00773B95" w14:paraId="5B6F8228" w14:textId="77777777" w:rsidTr="00BA502C">
        <w:trPr>
          <w:trHeight w:val="374"/>
        </w:trPr>
        <w:tc>
          <w:tcPr>
            <w:tcW w:w="10060" w:type="dxa"/>
            <w:gridSpan w:val="6"/>
            <w:shd w:val="clear" w:color="auto" w:fill="auto"/>
            <w:noWrap/>
            <w:hideMark/>
          </w:tcPr>
          <w:p w14:paraId="302A163E" w14:textId="77777777" w:rsidR="004B1736" w:rsidRPr="00773B95" w:rsidRDefault="004B1736" w:rsidP="004B1736">
            <w:pPr>
              <w:rPr>
                <w:sz w:val="20"/>
                <w:szCs w:val="20"/>
              </w:rPr>
            </w:pPr>
            <w:r w:rsidRPr="00773B95">
              <w:rPr>
                <w:sz w:val="20"/>
                <w:szCs w:val="20"/>
              </w:rPr>
              <w:t>Zakonske i druge pravne osnove programa:</w:t>
            </w:r>
          </w:p>
          <w:p w14:paraId="59A403B7" w14:textId="77777777" w:rsidR="004B1736" w:rsidRPr="00773B95" w:rsidRDefault="004B1736" w:rsidP="004B1736">
            <w:pPr>
              <w:numPr>
                <w:ilvl w:val="0"/>
                <w:numId w:val="31"/>
              </w:numPr>
              <w:spacing w:line="276" w:lineRule="auto"/>
              <w:contextualSpacing/>
              <w:rPr>
                <w:sz w:val="20"/>
                <w:szCs w:val="20"/>
              </w:rPr>
            </w:pPr>
            <w:r w:rsidRPr="00773B95">
              <w:rPr>
                <w:sz w:val="20"/>
                <w:szCs w:val="20"/>
              </w:rPr>
              <w:t xml:space="preserve">Zakon o odgoju i obrazovanju u osnovnoj i srednjoj školi (NN 126/12 – pročišćeni tekst, 94/13, 152/14, 7/17, 68/18, 98/19 i 64/20) </w:t>
            </w:r>
          </w:p>
          <w:p w14:paraId="5B2FFFA7" w14:textId="7530C664" w:rsidR="00F75072" w:rsidRPr="00773B95" w:rsidRDefault="004B1736" w:rsidP="004B1736">
            <w:pPr>
              <w:pStyle w:val="Odlomakpopisa"/>
              <w:numPr>
                <w:ilvl w:val="0"/>
                <w:numId w:val="31"/>
              </w:numPr>
              <w:spacing w:after="0"/>
              <w:rPr>
                <w:sz w:val="20"/>
                <w:szCs w:val="20"/>
              </w:rPr>
            </w:pPr>
            <w:r w:rsidRPr="00773B95">
              <w:rPr>
                <w:rFonts w:ascii="Times New Roman" w:eastAsia="Times New Roman" w:hAnsi="Times New Roman"/>
                <w:sz w:val="20"/>
                <w:szCs w:val="20"/>
                <w:lang w:eastAsia="hr-HR"/>
              </w:rPr>
              <w:t>Pravilnik o mjerilima i načinu sufinanciranja širih javnih potreba za učenike osnovnih škola s područja grada Samobora kojeg gradonačelni</w:t>
            </w:r>
            <w:r w:rsidR="00A73980" w:rsidRPr="00773B95">
              <w:rPr>
                <w:rFonts w:ascii="Times New Roman" w:eastAsia="Times New Roman" w:hAnsi="Times New Roman"/>
                <w:sz w:val="20"/>
                <w:szCs w:val="20"/>
                <w:lang w:eastAsia="hr-HR"/>
              </w:rPr>
              <w:t>ca</w:t>
            </w:r>
            <w:r w:rsidRPr="00773B95">
              <w:rPr>
                <w:rFonts w:ascii="Times New Roman" w:eastAsia="Times New Roman" w:hAnsi="Times New Roman"/>
                <w:sz w:val="20"/>
                <w:szCs w:val="20"/>
                <w:lang w:eastAsia="hr-HR"/>
              </w:rPr>
              <w:t xml:space="preserve"> donosi za svaku školsku godinu</w:t>
            </w:r>
          </w:p>
        </w:tc>
      </w:tr>
      <w:tr w:rsidR="00773B95" w:rsidRPr="00773B95" w14:paraId="32889185" w14:textId="77777777" w:rsidTr="00BA502C">
        <w:trPr>
          <w:trHeight w:val="292"/>
        </w:trPr>
        <w:tc>
          <w:tcPr>
            <w:tcW w:w="10060" w:type="dxa"/>
            <w:gridSpan w:val="6"/>
            <w:shd w:val="clear" w:color="auto" w:fill="auto"/>
            <w:hideMark/>
          </w:tcPr>
          <w:p w14:paraId="63B44168" w14:textId="77777777" w:rsidR="004B1736" w:rsidRPr="00773B95" w:rsidRDefault="004B1736" w:rsidP="004B1736">
            <w:pPr>
              <w:rPr>
                <w:bCs/>
                <w:i/>
                <w:iCs/>
                <w:sz w:val="20"/>
                <w:szCs w:val="20"/>
              </w:rPr>
            </w:pPr>
            <w:r w:rsidRPr="00773B95">
              <w:rPr>
                <w:b/>
                <w:sz w:val="20"/>
                <w:szCs w:val="20"/>
              </w:rPr>
              <w:t>Razvojna mjera</w:t>
            </w:r>
            <w:r w:rsidRPr="00773B95">
              <w:rPr>
                <w:bCs/>
                <w:sz w:val="20"/>
                <w:szCs w:val="20"/>
              </w:rPr>
              <w:t xml:space="preserve"> </w:t>
            </w:r>
            <w:r w:rsidRPr="00773B95">
              <w:rPr>
                <w:bCs/>
                <w:i/>
                <w:iCs/>
                <w:sz w:val="20"/>
                <w:szCs w:val="20"/>
              </w:rPr>
              <w:t>(poveznica sa strateškim okvirom Provedbenog programa Grada Samobora za razdoblje 2021.- 2025.):</w:t>
            </w:r>
          </w:p>
          <w:p w14:paraId="153E12EB" w14:textId="77777777" w:rsidR="004B1736" w:rsidRPr="00773B95" w:rsidRDefault="004B1736" w:rsidP="004B1736">
            <w:pPr>
              <w:rPr>
                <w:bCs/>
                <w:i/>
                <w:iCs/>
                <w:sz w:val="20"/>
                <w:szCs w:val="20"/>
              </w:rPr>
            </w:pPr>
            <w:r w:rsidRPr="00773B95">
              <w:rPr>
                <w:bCs/>
                <w:i/>
                <w:iCs/>
                <w:sz w:val="20"/>
                <w:szCs w:val="20"/>
              </w:rPr>
              <w:t>4. Odgoj i obrazovanje</w:t>
            </w:r>
          </w:p>
          <w:p w14:paraId="09687693" w14:textId="77777777" w:rsidR="004B1736" w:rsidRPr="00773B95" w:rsidRDefault="004B1736" w:rsidP="004B1736">
            <w:pPr>
              <w:rPr>
                <w:b/>
                <w:sz w:val="20"/>
                <w:szCs w:val="20"/>
              </w:rPr>
            </w:pPr>
          </w:p>
          <w:p w14:paraId="07999788" w14:textId="77777777" w:rsidR="004B1736" w:rsidRPr="00773B95" w:rsidRDefault="004B1736" w:rsidP="004B1736">
            <w:pPr>
              <w:rPr>
                <w:b/>
                <w:sz w:val="20"/>
                <w:szCs w:val="20"/>
              </w:rPr>
            </w:pPr>
            <w:r w:rsidRPr="00773B95">
              <w:rPr>
                <w:b/>
                <w:sz w:val="20"/>
                <w:szCs w:val="20"/>
              </w:rPr>
              <w:t>Pokazatelji rezultata:</w:t>
            </w:r>
          </w:p>
          <w:p w14:paraId="536DB368" w14:textId="2A5703BD" w:rsidR="004B1736" w:rsidRPr="00773B95" w:rsidRDefault="004B1736" w:rsidP="004B1736">
            <w:pPr>
              <w:rPr>
                <w:sz w:val="20"/>
                <w:szCs w:val="20"/>
              </w:rPr>
            </w:pPr>
            <w:r w:rsidRPr="00773B95">
              <w:rPr>
                <w:bCs/>
                <w:sz w:val="20"/>
                <w:szCs w:val="20"/>
              </w:rPr>
              <w:t>Sukladno Prilogu 1. Provedbenog programa Grada Samobora za razdoblje 2021. – 2025.</w:t>
            </w:r>
          </w:p>
        </w:tc>
      </w:tr>
      <w:tr w:rsidR="00773B95" w:rsidRPr="00773B95" w14:paraId="02EC9177" w14:textId="77777777" w:rsidTr="00BA502C">
        <w:trPr>
          <w:trHeight w:val="300"/>
        </w:trPr>
        <w:tc>
          <w:tcPr>
            <w:tcW w:w="10060" w:type="dxa"/>
            <w:gridSpan w:val="6"/>
            <w:shd w:val="clear" w:color="000000" w:fill="F2F2F2"/>
            <w:hideMark/>
          </w:tcPr>
          <w:p w14:paraId="3C437502" w14:textId="77777777" w:rsidR="004B1736" w:rsidRPr="00773B95" w:rsidRDefault="004B1736" w:rsidP="004B1736">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IZBORNA NASTAVA I OSTALE IZVANNASTAVNE AKTIVNOSTI</w:t>
            </w:r>
          </w:p>
        </w:tc>
      </w:tr>
      <w:tr w:rsidR="00773B95" w:rsidRPr="00773B95" w14:paraId="6348749E" w14:textId="77777777" w:rsidTr="00BA502C">
        <w:trPr>
          <w:trHeight w:val="251"/>
        </w:trPr>
        <w:tc>
          <w:tcPr>
            <w:tcW w:w="6232" w:type="dxa"/>
            <w:gridSpan w:val="2"/>
            <w:vMerge w:val="restart"/>
            <w:shd w:val="clear" w:color="auto" w:fill="auto"/>
            <w:vAlign w:val="center"/>
            <w:hideMark/>
          </w:tcPr>
          <w:p w14:paraId="48953D80" w14:textId="77777777" w:rsidR="004B1736" w:rsidRPr="00773B95" w:rsidRDefault="004B1736" w:rsidP="004B1736">
            <w:pPr>
              <w:jc w:val="center"/>
              <w:rPr>
                <w:sz w:val="20"/>
                <w:szCs w:val="20"/>
              </w:rPr>
            </w:pPr>
            <w:r w:rsidRPr="00773B95">
              <w:rPr>
                <w:sz w:val="20"/>
                <w:szCs w:val="20"/>
              </w:rPr>
              <w:t>Obrazloženje aktivnosti/projekta</w:t>
            </w:r>
          </w:p>
        </w:tc>
        <w:tc>
          <w:tcPr>
            <w:tcW w:w="3828" w:type="dxa"/>
            <w:gridSpan w:val="4"/>
            <w:shd w:val="clear" w:color="auto" w:fill="auto"/>
            <w:noWrap/>
            <w:vAlign w:val="center"/>
            <w:hideMark/>
          </w:tcPr>
          <w:p w14:paraId="206524FB" w14:textId="77777777" w:rsidR="004B1736" w:rsidRPr="00773B95" w:rsidRDefault="004B1736" w:rsidP="004B1736">
            <w:pPr>
              <w:jc w:val="center"/>
              <w:rPr>
                <w:sz w:val="20"/>
                <w:szCs w:val="20"/>
              </w:rPr>
            </w:pPr>
            <w:r w:rsidRPr="00773B95">
              <w:rPr>
                <w:sz w:val="20"/>
                <w:szCs w:val="20"/>
              </w:rPr>
              <w:t>Planirana sredstva</w:t>
            </w:r>
          </w:p>
        </w:tc>
      </w:tr>
      <w:tr w:rsidR="00773B95" w:rsidRPr="00773B95" w14:paraId="5ECDC077" w14:textId="77777777" w:rsidTr="00BA502C">
        <w:trPr>
          <w:trHeight w:val="207"/>
        </w:trPr>
        <w:tc>
          <w:tcPr>
            <w:tcW w:w="6232" w:type="dxa"/>
            <w:gridSpan w:val="2"/>
            <w:vMerge/>
            <w:vAlign w:val="center"/>
            <w:hideMark/>
          </w:tcPr>
          <w:p w14:paraId="6DAEBD84" w14:textId="77777777" w:rsidR="004B1736" w:rsidRPr="00773B95" w:rsidRDefault="004B1736" w:rsidP="004B1736">
            <w:pPr>
              <w:rPr>
                <w:sz w:val="20"/>
                <w:szCs w:val="20"/>
              </w:rPr>
            </w:pPr>
          </w:p>
        </w:tc>
        <w:tc>
          <w:tcPr>
            <w:tcW w:w="1276" w:type="dxa"/>
            <w:gridSpan w:val="2"/>
            <w:shd w:val="clear" w:color="auto" w:fill="auto"/>
            <w:noWrap/>
            <w:vAlign w:val="bottom"/>
            <w:hideMark/>
          </w:tcPr>
          <w:p w14:paraId="63A97546" w14:textId="19D25992" w:rsidR="004B1736" w:rsidRPr="00773B95" w:rsidRDefault="004B1736" w:rsidP="004B1736">
            <w:pPr>
              <w:jc w:val="center"/>
              <w:rPr>
                <w:sz w:val="20"/>
                <w:szCs w:val="20"/>
              </w:rPr>
            </w:pPr>
            <w:r w:rsidRPr="00773B95">
              <w:rPr>
                <w:sz w:val="20"/>
                <w:szCs w:val="20"/>
              </w:rPr>
              <w:t>2022.</w:t>
            </w:r>
          </w:p>
        </w:tc>
        <w:tc>
          <w:tcPr>
            <w:tcW w:w="1276" w:type="dxa"/>
            <w:shd w:val="clear" w:color="auto" w:fill="auto"/>
            <w:noWrap/>
            <w:vAlign w:val="bottom"/>
            <w:hideMark/>
          </w:tcPr>
          <w:p w14:paraId="7704F63D" w14:textId="14485ED0" w:rsidR="004B1736" w:rsidRPr="00773B95" w:rsidRDefault="004B1736" w:rsidP="004B1736">
            <w:pPr>
              <w:jc w:val="center"/>
              <w:rPr>
                <w:sz w:val="20"/>
                <w:szCs w:val="20"/>
              </w:rPr>
            </w:pPr>
            <w:r w:rsidRPr="00773B95">
              <w:rPr>
                <w:sz w:val="20"/>
                <w:szCs w:val="20"/>
              </w:rPr>
              <w:t>2023.</w:t>
            </w:r>
          </w:p>
        </w:tc>
        <w:tc>
          <w:tcPr>
            <w:tcW w:w="1276" w:type="dxa"/>
            <w:shd w:val="clear" w:color="auto" w:fill="auto"/>
            <w:noWrap/>
            <w:vAlign w:val="bottom"/>
            <w:hideMark/>
          </w:tcPr>
          <w:p w14:paraId="14676D03" w14:textId="7C8BFD0E" w:rsidR="004B1736" w:rsidRPr="00773B95" w:rsidRDefault="004B1736" w:rsidP="004B1736">
            <w:pPr>
              <w:jc w:val="center"/>
              <w:rPr>
                <w:sz w:val="20"/>
                <w:szCs w:val="20"/>
              </w:rPr>
            </w:pPr>
            <w:r w:rsidRPr="00773B95">
              <w:rPr>
                <w:sz w:val="20"/>
                <w:szCs w:val="20"/>
              </w:rPr>
              <w:t>2024.</w:t>
            </w:r>
          </w:p>
        </w:tc>
      </w:tr>
      <w:tr w:rsidR="00773B95" w:rsidRPr="00773B95" w14:paraId="70DE8F68" w14:textId="77777777" w:rsidTr="00BA502C">
        <w:trPr>
          <w:trHeight w:val="416"/>
        </w:trPr>
        <w:tc>
          <w:tcPr>
            <w:tcW w:w="6232" w:type="dxa"/>
            <w:gridSpan w:val="2"/>
            <w:shd w:val="clear" w:color="auto" w:fill="auto"/>
            <w:noWrap/>
            <w:vAlign w:val="center"/>
            <w:hideMark/>
          </w:tcPr>
          <w:p w14:paraId="259104FE" w14:textId="77777777" w:rsidR="004B1736" w:rsidRPr="00773B95" w:rsidRDefault="004B1736" w:rsidP="004B1736">
            <w:pPr>
              <w:jc w:val="both"/>
              <w:rPr>
                <w:sz w:val="20"/>
                <w:szCs w:val="20"/>
              </w:rPr>
            </w:pPr>
            <w:r w:rsidRPr="00773B95">
              <w:rPr>
                <w:sz w:val="20"/>
                <w:szCs w:val="20"/>
              </w:rPr>
              <w:t>Grad Samobor za osnovne škole osigurava financijska sredstva za financiranje izborne nastave i ostalih izvannastavnih aktivnosti te ostalih programa u osnovnim školama. Unutar ove aktivnosti iskazani su sveukupni rashodi škola za izvannastavne aktivnosti koji se uz opće prihode i primitke Grada Samobora financiraju i pomoćima, donacijama i vlastitim prihodima škole (Fašnik, sportska natjecanja i dr.). Cilj jest podizanje standarda učeničkog obrazovanja.</w:t>
            </w:r>
          </w:p>
          <w:p w14:paraId="1949F96A" w14:textId="47794370" w:rsidR="004B1736" w:rsidRPr="00773B95" w:rsidRDefault="004B1736" w:rsidP="004B1736">
            <w:pPr>
              <w:spacing w:after="120"/>
              <w:rPr>
                <w:sz w:val="20"/>
                <w:szCs w:val="20"/>
              </w:rPr>
            </w:pPr>
            <w:r w:rsidRPr="00773B95">
              <w:rPr>
                <w:sz w:val="20"/>
                <w:szCs w:val="20"/>
              </w:rPr>
              <w:t>Ishodište za planirane rashode temelji se na broju grupa izborne nastave i izvannastavnih aktivnosti te broju učenika, korisnika programa.</w:t>
            </w:r>
          </w:p>
        </w:tc>
        <w:tc>
          <w:tcPr>
            <w:tcW w:w="1276" w:type="dxa"/>
            <w:gridSpan w:val="2"/>
            <w:shd w:val="clear" w:color="auto" w:fill="auto"/>
            <w:noWrap/>
            <w:vAlign w:val="center"/>
            <w:hideMark/>
          </w:tcPr>
          <w:p w14:paraId="45F203DE" w14:textId="7FD7EFB9" w:rsidR="004B1736" w:rsidRPr="00773B95" w:rsidRDefault="004B1736" w:rsidP="004B1736">
            <w:pPr>
              <w:jc w:val="right"/>
              <w:rPr>
                <w:b/>
                <w:sz w:val="20"/>
                <w:szCs w:val="20"/>
              </w:rPr>
            </w:pPr>
            <w:r w:rsidRPr="00773B95">
              <w:rPr>
                <w:b/>
                <w:sz w:val="20"/>
                <w:szCs w:val="20"/>
              </w:rPr>
              <w:t>104.760</w:t>
            </w:r>
          </w:p>
        </w:tc>
        <w:tc>
          <w:tcPr>
            <w:tcW w:w="1276" w:type="dxa"/>
            <w:shd w:val="clear" w:color="auto" w:fill="auto"/>
            <w:noWrap/>
            <w:vAlign w:val="center"/>
            <w:hideMark/>
          </w:tcPr>
          <w:p w14:paraId="708B2381" w14:textId="4155BEE4" w:rsidR="004B1736" w:rsidRPr="00773B95" w:rsidRDefault="004B1736" w:rsidP="004B1736">
            <w:pPr>
              <w:jc w:val="right"/>
              <w:rPr>
                <w:b/>
                <w:sz w:val="20"/>
                <w:szCs w:val="20"/>
              </w:rPr>
            </w:pPr>
            <w:r w:rsidRPr="00773B95">
              <w:rPr>
                <w:b/>
                <w:sz w:val="20"/>
                <w:szCs w:val="20"/>
              </w:rPr>
              <w:t>110.200</w:t>
            </w:r>
          </w:p>
        </w:tc>
        <w:tc>
          <w:tcPr>
            <w:tcW w:w="1276" w:type="dxa"/>
            <w:shd w:val="clear" w:color="auto" w:fill="auto"/>
            <w:noWrap/>
            <w:vAlign w:val="center"/>
            <w:hideMark/>
          </w:tcPr>
          <w:p w14:paraId="24DDED1F" w14:textId="2BECFFF9" w:rsidR="004B1736" w:rsidRPr="00773B95" w:rsidRDefault="004B1736" w:rsidP="004B1736">
            <w:pPr>
              <w:jc w:val="right"/>
              <w:rPr>
                <w:b/>
                <w:sz w:val="20"/>
                <w:szCs w:val="20"/>
              </w:rPr>
            </w:pPr>
            <w:r w:rsidRPr="00773B95">
              <w:rPr>
                <w:b/>
                <w:sz w:val="20"/>
                <w:szCs w:val="20"/>
              </w:rPr>
              <w:t>110.200</w:t>
            </w:r>
          </w:p>
        </w:tc>
      </w:tr>
      <w:tr w:rsidR="00773B95" w:rsidRPr="00773B95" w14:paraId="3F2AE19A" w14:textId="77777777" w:rsidTr="00BA502C">
        <w:trPr>
          <w:trHeight w:val="300"/>
        </w:trPr>
        <w:tc>
          <w:tcPr>
            <w:tcW w:w="10060" w:type="dxa"/>
            <w:gridSpan w:val="6"/>
            <w:shd w:val="clear" w:color="000000" w:fill="F2F2F2"/>
            <w:hideMark/>
          </w:tcPr>
          <w:p w14:paraId="69BAD283" w14:textId="77777777" w:rsidR="004B1736" w:rsidRPr="00773B95" w:rsidRDefault="004B1736" w:rsidP="004B1736">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PRODUŽENI BORAVAK I ŠKOLSKA PREHRANA</w:t>
            </w:r>
          </w:p>
        </w:tc>
      </w:tr>
      <w:tr w:rsidR="00773B95" w:rsidRPr="00773B95" w14:paraId="3600D311" w14:textId="77777777" w:rsidTr="00BA502C">
        <w:trPr>
          <w:trHeight w:val="251"/>
        </w:trPr>
        <w:tc>
          <w:tcPr>
            <w:tcW w:w="6232" w:type="dxa"/>
            <w:gridSpan w:val="2"/>
            <w:vMerge w:val="restart"/>
            <w:shd w:val="clear" w:color="auto" w:fill="auto"/>
            <w:vAlign w:val="center"/>
            <w:hideMark/>
          </w:tcPr>
          <w:p w14:paraId="6B1DAE01" w14:textId="77777777" w:rsidR="004B1736" w:rsidRPr="00773B95" w:rsidRDefault="004B1736" w:rsidP="004B1736">
            <w:pPr>
              <w:jc w:val="center"/>
              <w:rPr>
                <w:sz w:val="20"/>
                <w:szCs w:val="20"/>
              </w:rPr>
            </w:pPr>
            <w:r w:rsidRPr="00773B95">
              <w:rPr>
                <w:sz w:val="20"/>
                <w:szCs w:val="20"/>
              </w:rPr>
              <w:t>Obrazloženje aktivnosti/projekta</w:t>
            </w:r>
          </w:p>
        </w:tc>
        <w:tc>
          <w:tcPr>
            <w:tcW w:w="3828" w:type="dxa"/>
            <w:gridSpan w:val="4"/>
            <w:shd w:val="clear" w:color="auto" w:fill="auto"/>
            <w:noWrap/>
            <w:vAlign w:val="center"/>
            <w:hideMark/>
          </w:tcPr>
          <w:p w14:paraId="6CA94D21" w14:textId="77777777" w:rsidR="004B1736" w:rsidRPr="00773B95" w:rsidRDefault="004B1736" w:rsidP="004B1736">
            <w:pPr>
              <w:jc w:val="center"/>
              <w:rPr>
                <w:sz w:val="20"/>
                <w:szCs w:val="20"/>
              </w:rPr>
            </w:pPr>
            <w:r w:rsidRPr="00773B95">
              <w:rPr>
                <w:sz w:val="20"/>
                <w:szCs w:val="20"/>
              </w:rPr>
              <w:t>Planirana sredstva</w:t>
            </w:r>
          </w:p>
        </w:tc>
      </w:tr>
      <w:tr w:rsidR="00773B95" w:rsidRPr="00773B95" w14:paraId="4B3C5CDD" w14:textId="77777777" w:rsidTr="00BA502C">
        <w:trPr>
          <w:trHeight w:val="207"/>
        </w:trPr>
        <w:tc>
          <w:tcPr>
            <w:tcW w:w="6232" w:type="dxa"/>
            <w:gridSpan w:val="2"/>
            <w:vMerge/>
            <w:vAlign w:val="center"/>
            <w:hideMark/>
          </w:tcPr>
          <w:p w14:paraId="58ADF230" w14:textId="77777777" w:rsidR="004B1736" w:rsidRPr="00773B95" w:rsidRDefault="004B1736" w:rsidP="004B1736">
            <w:pPr>
              <w:rPr>
                <w:sz w:val="20"/>
                <w:szCs w:val="20"/>
              </w:rPr>
            </w:pPr>
          </w:p>
        </w:tc>
        <w:tc>
          <w:tcPr>
            <w:tcW w:w="1276" w:type="dxa"/>
            <w:gridSpan w:val="2"/>
            <w:shd w:val="clear" w:color="auto" w:fill="auto"/>
            <w:noWrap/>
            <w:vAlign w:val="bottom"/>
            <w:hideMark/>
          </w:tcPr>
          <w:p w14:paraId="2431126D" w14:textId="23BD0A7B" w:rsidR="004B1736" w:rsidRPr="00773B95" w:rsidRDefault="004B1736" w:rsidP="004B1736">
            <w:pPr>
              <w:jc w:val="center"/>
              <w:rPr>
                <w:sz w:val="20"/>
                <w:szCs w:val="20"/>
              </w:rPr>
            </w:pPr>
            <w:r w:rsidRPr="00773B95">
              <w:rPr>
                <w:sz w:val="20"/>
                <w:szCs w:val="20"/>
              </w:rPr>
              <w:t>2022.</w:t>
            </w:r>
          </w:p>
        </w:tc>
        <w:tc>
          <w:tcPr>
            <w:tcW w:w="1276" w:type="dxa"/>
            <w:shd w:val="clear" w:color="auto" w:fill="auto"/>
            <w:noWrap/>
            <w:vAlign w:val="bottom"/>
            <w:hideMark/>
          </w:tcPr>
          <w:p w14:paraId="099CA429" w14:textId="2D08EA5E" w:rsidR="004B1736" w:rsidRPr="00773B95" w:rsidRDefault="004B1736" w:rsidP="004B1736">
            <w:pPr>
              <w:jc w:val="center"/>
              <w:rPr>
                <w:sz w:val="20"/>
                <w:szCs w:val="20"/>
              </w:rPr>
            </w:pPr>
            <w:r w:rsidRPr="00773B95">
              <w:rPr>
                <w:sz w:val="20"/>
                <w:szCs w:val="20"/>
              </w:rPr>
              <w:t>2023.</w:t>
            </w:r>
          </w:p>
        </w:tc>
        <w:tc>
          <w:tcPr>
            <w:tcW w:w="1276" w:type="dxa"/>
            <w:shd w:val="clear" w:color="auto" w:fill="auto"/>
            <w:noWrap/>
            <w:vAlign w:val="bottom"/>
            <w:hideMark/>
          </w:tcPr>
          <w:p w14:paraId="59527416" w14:textId="75D91AE3" w:rsidR="004B1736" w:rsidRPr="00773B95" w:rsidRDefault="004B1736" w:rsidP="004B1736">
            <w:pPr>
              <w:jc w:val="center"/>
              <w:rPr>
                <w:sz w:val="20"/>
                <w:szCs w:val="20"/>
              </w:rPr>
            </w:pPr>
            <w:r w:rsidRPr="00773B95">
              <w:rPr>
                <w:sz w:val="20"/>
                <w:szCs w:val="20"/>
              </w:rPr>
              <w:t>2024.</w:t>
            </w:r>
          </w:p>
        </w:tc>
      </w:tr>
      <w:tr w:rsidR="00773B95" w:rsidRPr="00773B95" w14:paraId="3F79EC08" w14:textId="77777777" w:rsidTr="00BA502C">
        <w:trPr>
          <w:trHeight w:val="416"/>
        </w:trPr>
        <w:tc>
          <w:tcPr>
            <w:tcW w:w="6232" w:type="dxa"/>
            <w:gridSpan w:val="2"/>
            <w:shd w:val="clear" w:color="auto" w:fill="auto"/>
            <w:noWrap/>
            <w:vAlign w:val="center"/>
            <w:hideMark/>
          </w:tcPr>
          <w:p w14:paraId="620B4FD2" w14:textId="77777777" w:rsidR="004B1736" w:rsidRPr="00773B95" w:rsidRDefault="004B1736" w:rsidP="004B1736">
            <w:pPr>
              <w:jc w:val="both"/>
              <w:rPr>
                <w:sz w:val="20"/>
                <w:szCs w:val="20"/>
              </w:rPr>
            </w:pPr>
            <w:r w:rsidRPr="00773B95">
              <w:rPr>
                <w:sz w:val="20"/>
                <w:szCs w:val="20"/>
              </w:rPr>
              <w:t xml:space="preserve">Grad Samobor za učenike prvih i drugih razreda OŠ Samobor osigurava financijska sredstva za 4 grupe produženog boravka te 2 dodatne grupe zbog epidemiološke situacije u Republici Hrvatskoj, a radi pridržavanja mjera, modela i preporuka za rad u uvjetima povezanim s COVID-19 </w:t>
            </w:r>
            <w:r w:rsidRPr="00773B95">
              <w:rPr>
                <w:bCs/>
                <w:iCs/>
                <w:sz w:val="20"/>
                <w:szCs w:val="20"/>
              </w:rPr>
              <w:t>Hrvatskog zavoda za javno zdravstvo</w:t>
            </w:r>
            <w:r w:rsidRPr="00773B95">
              <w:rPr>
                <w:sz w:val="20"/>
                <w:szCs w:val="20"/>
              </w:rPr>
              <w:t xml:space="preserve"> i Ministarstva znanosti i obrazovanja. Dodatne grupe produženog boravka organizirat će se sve dok postoji potreba za istima ili do odluke Osnivača o prestanku istih. </w:t>
            </w:r>
          </w:p>
          <w:p w14:paraId="6702214D" w14:textId="77777777" w:rsidR="004B1736" w:rsidRPr="00773B95" w:rsidRDefault="004B1736" w:rsidP="004B1736">
            <w:pPr>
              <w:jc w:val="both"/>
              <w:rPr>
                <w:sz w:val="20"/>
                <w:szCs w:val="20"/>
              </w:rPr>
            </w:pPr>
            <w:r w:rsidRPr="00773B95">
              <w:rPr>
                <w:sz w:val="20"/>
                <w:szCs w:val="20"/>
              </w:rPr>
              <w:t>U okviru ove aktivnosti Grad Samobor sufinancira i školsku prehranu za učenike slabijeg socijalnog statusa, učenike korisnike dječjeg doplatka te u potpunosti financira prehranu trećeg odnosno svakog sljedećeg djeteta čija su braća/sestre rane ili predškolske dobi i/ili polaznici osnovne/srednje škole. Također, u okviru ove aktivnosti planirana su i sredstva Ministarstva znanosti i obrazovanja za školsku prehranu za djecu s teškoćama u razvoju.</w:t>
            </w:r>
          </w:p>
          <w:p w14:paraId="7EF6F850" w14:textId="57C46408" w:rsidR="004B1736" w:rsidRPr="00773B95" w:rsidRDefault="004B1736" w:rsidP="004B1736">
            <w:pPr>
              <w:jc w:val="both"/>
              <w:rPr>
                <w:sz w:val="20"/>
                <w:szCs w:val="20"/>
              </w:rPr>
            </w:pPr>
            <w:r w:rsidRPr="00773B95">
              <w:rPr>
                <w:sz w:val="20"/>
                <w:szCs w:val="20"/>
              </w:rPr>
              <w:lastRenderedPageBreak/>
              <w:t>Ishodište za planirane rashode temelji se na broju učenika i broju grupa produženog boravka, a školska prehrana planirana je sukladno broju učenika, korisnika školske kuhinje te sukladno broju učenika koji zadovoljavaju kriterije za financiranje ili sufinanciranje školske prehrane utvrđene Pravilnikom o mjerilima i načinu sufinanciranja širih javnih potreba za učenike osnovnih škola s područja grada Samobora</w:t>
            </w:r>
          </w:p>
        </w:tc>
        <w:tc>
          <w:tcPr>
            <w:tcW w:w="1276" w:type="dxa"/>
            <w:gridSpan w:val="2"/>
            <w:shd w:val="clear" w:color="auto" w:fill="auto"/>
            <w:noWrap/>
            <w:vAlign w:val="center"/>
            <w:hideMark/>
          </w:tcPr>
          <w:p w14:paraId="63A11D6E" w14:textId="41356FB6" w:rsidR="004B1736" w:rsidRPr="00773B95" w:rsidRDefault="004B1736" w:rsidP="004B1736">
            <w:pPr>
              <w:jc w:val="right"/>
              <w:rPr>
                <w:b/>
                <w:sz w:val="20"/>
                <w:szCs w:val="20"/>
              </w:rPr>
            </w:pPr>
            <w:r w:rsidRPr="00773B95">
              <w:rPr>
                <w:b/>
                <w:sz w:val="20"/>
                <w:szCs w:val="20"/>
              </w:rPr>
              <w:lastRenderedPageBreak/>
              <w:t>1.971.200</w:t>
            </w:r>
          </w:p>
        </w:tc>
        <w:tc>
          <w:tcPr>
            <w:tcW w:w="1276" w:type="dxa"/>
            <w:shd w:val="clear" w:color="auto" w:fill="auto"/>
            <w:noWrap/>
            <w:vAlign w:val="center"/>
            <w:hideMark/>
          </w:tcPr>
          <w:p w14:paraId="36F2F548" w14:textId="4192120A" w:rsidR="004B1736" w:rsidRPr="00773B95" w:rsidRDefault="004B1736" w:rsidP="004B1736">
            <w:pPr>
              <w:jc w:val="right"/>
              <w:rPr>
                <w:b/>
                <w:sz w:val="20"/>
                <w:szCs w:val="20"/>
              </w:rPr>
            </w:pPr>
            <w:r w:rsidRPr="00773B95">
              <w:rPr>
                <w:b/>
                <w:sz w:val="20"/>
                <w:szCs w:val="20"/>
              </w:rPr>
              <w:t>1.859.500</w:t>
            </w:r>
          </w:p>
        </w:tc>
        <w:tc>
          <w:tcPr>
            <w:tcW w:w="1276" w:type="dxa"/>
            <w:shd w:val="clear" w:color="auto" w:fill="auto"/>
            <w:noWrap/>
            <w:vAlign w:val="center"/>
            <w:hideMark/>
          </w:tcPr>
          <w:p w14:paraId="21B88959" w14:textId="1BA19FE7" w:rsidR="004B1736" w:rsidRPr="00773B95" w:rsidRDefault="004B1736" w:rsidP="004B1736">
            <w:pPr>
              <w:jc w:val="right"/>
              <w:rPr>
                <w:b/>
                <w:sz w:val="20"/>
                <w:szCs w:val="20"/>
              </w:rPr>
            </w:pPr>
            <w:r w:rsidRPr="00773B95">
              <w:rPr>
                <w:b/>
                <w:sz w:val="20"/>
                <w:szCs w:val="20"/>
              </w:rPr>
              <w:t>1.827.500</w:t>
            </w:r>
          </w:p>
        </w:tc>
      </w:tr>
      <w:tr w:rsidR="00773B95" w:rsidRPr="00773B95" w14:paraId="53CC2E31" w14:textId="77777777" w:rsidTr="00BA502C">
        <w:trPr>
          <w:trHeight w:val="300"/>
        </w:trPr>
        <w:tc>
          <w:tcPr>
            <w:tcW w:w="10060" w:type="dxa"/>
            <w:gridSpan w:val="6"/>
            <w:shd w:val="clear" w:color="000000" w:fill="F2F2F2"/>
            <w:hideMark/>
          </w:tcPr>
          <w:p w14:paraId="66B1F335" w14:textId="77777777" w:rsidR="004B1736" w:rsidRPr="00773B95" w:rsidRDefault="004B1736" w:rsidP="004B1736">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OSTALI PROGRAMI U OSNOVNOM OBRAZOVANJU</w:t>
            </w:r>
          </w:p>
        </w:tc>
      </w:tr>
      <w:tr w:rsidR="00773B95" w:rsidRPr="00773B95" w14:paraId="45DDD21B" w14:textId="77777777" w:rsidTr="00BA502C">
        <w:trPr>
          <w:trHeight w:val="251"/>
        </w:trPr>
        <w:tc>
          <w:tcPr>
            <w:tcW w:w="6232" w:type="dxa"/>
            <w:gridSpan w:val="2"/>
            <w:vMerge w:val="restart"/>
            <w:shd w:val="clear" w:color="auto" w:fill="auto"/>
            <w:vAlign w:val="center"/>
            <w:hideMark/>
          </w:tcPr>
          <w:p w14:paraId="5B14E3E4" w14:textId="77777777" w:rsidR="004B1736" w:rsidRPr="00773B95" w:rsidRDefault="004B1736" w:rsidP="004B1736">
            <w:pPr>
              <w:jc w:val="center"/>
              <w:rPr>
                <w:sz w:val="20"/>
                <w:szCs w:val="20"/>
              </w:rPr>
            </w:pPr>
            <w:r w:rsidRPr="00773B95">
              <w:rPr>
                <w:sz w:val="20"/>
                <w:szCs w:val="20"/>
              </w:rPr>
              <w:t>Obrazloženje aktivnosti/projekta</w:t>
            </w:r>
          </w:p>
        </w:tc>
        <w:tc>
          <w:tcPr>
            <w:tcW w:w="3828" w:type="dxa"/>
            <w:gridSpan w:val="4"/>
            <w:shd w:val="clear" w:color="auto" w:fill="auto"/>
            <w:noWrap/>
            <w:vAlign w:val="center"/>
            <w:hideMark/>
          </w:tcPr>
          <w:p w14:paraId="4B7796B7" w14:textId="77777777" w:rsidR="004B1736" w:rsidRPr="00773B95" w:rsidRDefault="004B1736" w:rsidP="004B1736">
            <w:pPr>
              <w:jc w:val="center"/>
              <w:rPr>
                <w:sz w:val="20"/>
                <w:szCs w:val="20"/>
              </w:rPr>
            </w:pPr>
            <w:r w:rsidRPr="00773B95">
              <w:rPr>
                <w:sz w:val="20"/>
                <w:szCs w:val="20"/>
              </w:rPr>
              <w:t>Planirana sredstva</w:t>
            </w:r>
          </w:p>
        </w:tc>
      </w:tr>
      <w:tr w:rsidR="00773B95" w:rsidRPr="00773B95" w14:paraId="331303C8" w14:textId="77777777" w:rsidTr="00BA502C">
        <w:trPr>
          <w:trHeight w:val="207"/>
        </w:trPr>
        <w:tc>
          <w:tcPr>
            <w:tcW w:w="6232" w:type="dxa"/>
            <w:gridSpan w:val="2"/>
            <w:vMerge/>
            <w:vAlign w:val="center"/>
            <w:hideMark/>
          </w:tcPr>
          <w:p w14:paraId="69D237AA" w14:textId="77777777" w:rsidR="004B1736" w:rsidRPr="00773B95" w:rsidRDefault="004B1736" w:rsidP="004B1736">
            <w:pPr>
              <w:rPr>
                <w:sz w:val="20"/>
                <w:szCs w:val="20"/>
              </w:rPr>
            </w:pPr>
          </w:p>
        </w:tc>
        <w:tc>
          <w:tcPr>
            <w:tcW w:w="1276" w:type="dxa"/>
            <w:gridSpan w:val="2"/>
            <w:shd w:val="clear" w:color="auto" w:fill="auto"/>
            <w:noWrap/>
            <w:vAlign w:val="bottom"/>
            <w:hideMark/>
          </w:tcPr>
          <w:p w14:paraId="40AE5724" w14:textId="794E60BF" w:rsidR="004B1736" w:rsidRPr="00773B95" w:rsidRDefault="004B1736" w:rsidP="004B1736">
            <w:pPr>
              <w:jc w:val="center"/>
              <w:rPr>
                <w:sz w:val="20"/>
                <w:szCs w:val="20"/>
              </w:rPr>
            </w:pPr>
            <w:r w:rsidRPr="00773B95">
              <w:rPr>
                <w:sz w:val="20"/>
                <w:szCs w:val="20"/>
              </w:rPr>
              <w:t>2022.</w:t>
            </w:r>
          </w:p>
        </w:tc>
        <w:tc>
          <w:tcPr>
            <w:tcW w:w="1276" w:type="dxa"/>
            <w:shd w:val="clear" w:color="auto" w:fill="auto"/>
            <w:noWrap/>
            <w:vAlign w:val="bottom"/>
            <w:hideMark/>
          </w:tcPr>
          <w:p w14:paraId="7B51C682" w14:textId="6311AC7E" w:rsidR="004B1736" w:rsidRPr="00773B95" w:rsidRDefault="004B1736" w:rsidP="004B1736">
            <w:pPr>
              <w:jc w:val="center"/>
              <w:rPr>
                <w:sz w:val="20"/>
                <w:szCs w:val="20"/>
              </w:rPr>
            </w:pPr>
            <w:r w:rsidRPr="00773B95">
              <w:rPr>
                <w:sz w:val="20"/>
                <w:szCs w:val="20"/>
              </w:rPr>
              <w:t>2023.</w:t>
            </w:r>
          </w:p>
        </w:tc>
        <w:tc>
          <w:tcPr>
            <w:tcW w:w="1276" w:type="dxa"/>
            <w:shd w:val="clear" w:color="auto" w:fill="auto"/>
            <w:noWrap/>
            <w:vAlign w:val="bottom"/>
            <w:hideMark/>
          </w:tcPr>
          <w:p w14:paraId="0B395F8B" w14:textId="5873C3BA" w:rsidR="004B1736" w:rsidRPr="00773B95" w:rsidRDefault="004B1736" w:rsidP="004B1736">
            <w:pPr>
              <w:jc w:val="center"/>
              <w:rPr>
                <w:sz w:val="20"/>
                <w:szCs w:val="20"/>
              </w:rPr>
            </w:pPr>
            <w:r w:rsidRPr="00773B95">
              <w:rPr>
                <w:sz w:val="20"/>
                <w:szCs w:val="20"/>
              </w:rPr>
              <w:t>2024.</w:t>
            </w:r>
          </w:p>
        </w:tc>
      </w:tr>
      <w:tr w:rsidR="00773B95" w:rsidRPr="00773B95" w14:paraId="1C7AABF0" w14:textId="77777777" w:rsidTr="00BA502C">
        <w:trPr>
          <w:trHeight w:val="416"/>
        </w:trPr>
        <w:tc>
          <w:tcPr>
            <w:tcW w:w="6232" w:type="dxa"/>
            <w:gridSpan w:val="2"/>
            <w:shd w:val="clear" w:color="auto" w:fill="auto"/>
            <w:noWrap/>
            <w:vAlign w:val="center"/>
            <w:hideMark/>
          </w:tcPr>
          <w:p w14:paraId="636EF37F" w14:textId="77777777" w:rsidR="004B1736" w:rsidRPr="00773B95" w:rsidRDefault="004B1736" w:rsidP="004B1736">
            <w:pPr>
              <w:jc w:val="both"/>
              <w:rPr>
                <w:sz w:val="20"/>
                <w:szCs w:val="20"/>
              </w:rPr>
            </w:pPr>
            <w:r w:rsidRPr="00773B95">
              <w:rPr>
                <w:sz w:val="20"/>
                <w:szCs w:val="20"/>
              </w:rPr>
              <w:t xml:space="preserve">Grad Samobor osigurava sredstva za naknade članovima školskog odbora, sufinanciranje učenika u školi u prirodi, maturalna putovanja i Novigradsko proljeće. Unutar ove aktivnosti planirana su sredstva Ministarstva znanosti i obrazovanja za prijevoz učenika s teškoćama u razvoju te su iskazani sveukupni rashodi škola za ostale programe u osnovnom obrazovanju koji se financiraju pomoćima te ostalim namjenskim izvorima. </w:t>
            </w:r>
          </w:p>
          <w:p w14:paraId="314149E0" w14:textId="32804C45" w:rsidR="004B1736" w:rsidRPr="00773B95" w:rsidRDefault="004B1736" w:rsidP="004B1736">
            <w:pPr>
              <w:jc w:val="both"/>
              <w:rPr>
                <w:sz w:val="20"/>
                <w:szCs w:val="20"/>
              </w:rPr>
            </w:pPr>
            <w:r w:rsidRPr="00773B95">
              <w:rPr>
                <w:sz w:val="20"/>
                <w:szCs w:val="20"/>
              </w:rPr>
              <w:t>Ishodište za raspodjelu sredstava po školama temelji se na broju učenika, korisnika programa, stvarnim troškovima iz prethodnih godina te iskazanim potrebama proračunskih korisnika.</w:t>
            </w:r>
          </w:p>
        </w:tc>
        <w:tc>
          <w:tcPr>
            <w:tcW w:w="1276" w:type="dxa"/>
            <w:gridSpan w:val="2"/>
            <w:shd w:val="clear" w:color="auto" w:fill="auto"/>
            <w:noWrap/>
            <w:vAlign w:val="center"/>
            <w:hideMark/>
          </w:tcPr>
          <w:p w14:paraId="30BBE713" w14:textId="44C5F038" w:rsidR="004B1736" w:rsidRPr="00773B95" w:rsidRDefault="004B1736" w:rsidP="004B1736">
            <w:pPr>
              <w:jc w:val="right"/>
              <w:rPr>
                <w:b/>
                <w:sz w:val="20"/>
                <w:szCs w:val="20"/>
              </w:rPr>
            </w:pPr>
            <w:r w:rsidRPr="00773B95">
              <w:rPr>
                <w:b/>
                <w:sz w:val="20"/>
                <w:szCs w:val="20"/>
              </w:rPr>
              <w:t>415.000</w:t>
            </w:r>
          </w:p>
        </w:tc>
        <w:tc>
          <w:tcPr>
            <w:tcW w:w="1276" w:type="dxa"/>
            <w:shd w:val="clear" w:color="auto" w:fill="auto"/>
            <w:noWrap/>
            <w:vAlign w:val="center"/>
            <w:hideMark/>
          </w:tcPr>
          <w:p w14:paraId="339C8F6E" w14:textId="759358F5" w:rsidR="004B1736" w:rsidRPr="00773B95" w:rsidRDefault="004B1736" w:rsidP="004B1736">
            <w:pPr>
              <w:jc w:val="right"/>
              <w:rPr>
                <w:b/>
                <w:sz w:val="20"/>
                <w:szCs w:val="20"/>
              </w:rPr>
            </w:pPr>
            <w:r w:rsidRPr="00773B95">
              <w:rPr>
                <w:b/>
                <w:sz w:val="20"/>
                <w:szCs w:val="20"/>
              </w:rPr>
              <w:t>426.000</w:t>
            </w:r>
          </w:p>
        </w:tc>
        <w:tc>
          <w:tcPr>
            <w:tcW w:w="1276" w:type="dxa"/>
            <w:shd w:val="clear" w:color="auto" w:fill="auto"/>
            <w:noWrap/>
            <w:vAlign w:val="center"/>
            <w:hideMark/>
          </w:tcPr>
          <w:p w14:paraId="18374C66" w14:textId="31DD87D0" w:rsidR="004B1736" w:rsidRPr="00773B95" w:rsidRDefault="004B1736" w:rsidP="004B1736">
            <w:pPr>
              <w:jc w:val="right"/>
              <w:rPr>
                <w:b/>
                <w:sz w:val="20"/>
                <w:szCs w:val="20"/>
              </w:rPr>
            </w:pPr>
            <w:r w:rsidRPr="00773B95">
              <w:rPr>
                <w:b/>
                <w:sz w:val="20"/>
                <w:szCs w:val="20"/>
              </w:rPr>
              <w:t>426.000</w:t>
            </w:r>
          </w:p>
        </w:tc>
      </w:tr>
      <w:tr w:rsidR="00773B95" w:rsidRPr="00773B95" w14:paraId="29245182" w14:textId="77777777" w:rsidTr="00BA502C">
        <w:trPr>
          <w:trHeight w:val="335"/>
        </w:trPr>
        <w:tc>
          <w:tcPr>
            <w:tcW w:w="10060" w:type="dxa"/>
            <w:gridSpan w:val="6"/>
            <w:tcBorders>
              <w:top w:val="single" w:sz="4" w:space="0" w:color="auto"/>
            </w:tcBorders>
            <w:shd w:val="clear" w:color="000000" w:fill="F2F2F2"/>
            <w:hideMark/>
          </w:tcPr>
          <w:p w14:paraId="34793649" w14:textId="0CEA8239" w:rsidR="004B1736" w:rsidRPr="00773B95" w:rsidRDefault="004B1736" w:rsidP="004B1736">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ŠKOLSKA SHEMA</w:t>
            </w:r>
          </w:p>
        </w:tc>
      </w:tr>
      <w:tr w:rsidR="00773B95" w:rsidRPr="00773B95" w14:paraId="7B53978D" w14:textId="77777777" w:rsidTr="00BA502C">
        <w:trPr>
          <w:trHeight w:val="251"/>
        </w:trPr>
        <w:tc>
          <w:tcPr>
            <w:tcW w:w="6232" w:type="dxa"/>
            <w:gridSpan w:val="2"/>
            <w:vMerge w:val="restart"/>
            <w:shd w:val="clear" w:color="auto" w:fill="auto"/>
            <w:vAlign w:val="center"/>
            <w:hideMark/>
          </w:tcPr>
          <w:p w14:paraId="7157AA89" w14:textId="77777777" w:rsidR="004B1736" w:rsidRPr="00773B95" w:rsidRDefault="004B1736" w:rsidP="004B1736">
            <w:pPr>
              <w:jc w:val="center"/>
              <w:rPr>
                <w:sz w:val="20"/>
                <w:szCs w:val="20"/>
              </w:rPr>
            </w:pPr>
            <w:r w:rsidRPr="00773B95">
              <w:rPr>
                <w:sz w:val="20"/>
                <w:szCs w:val="20"/>
              </w:rPr>
              <w:t>Obrazloženje aktivnosti/projekta</w:t>
            </w:r>
          </w:p>
        </w:tc>
        <w:tc>
          <w:tcPr>
            <w:tcW w:w="3828" w:type="dxa"/>
            <w:gridSpan w:val="4"/>
            <w:shd w:val="clear" w:color="auto" w:fill="auto"/>
            <w:noWrap/>
            <w:vAlign w:val="center"/>
            <w:hideMark/>
          </w:tcPr>
          <w:p w14:paraId="4B364075" w14:textId="77777777" w:rsidR="004B1736" w:rsidRPr="00773B95" w:rsidRDefault="004B1736" w:rsidP="004B1736">
            <w:pPr>
              <w:jc w:val="center"/>
              <w:rPr>
                <w:sz w:val="20"/>
                <w:szCs w:val="20"/>
              </w:rPr>
            </w:pPr>
            <w:r w:rsidRPr="00773B95">
              <w:rPr>
                <w:sz w:val="20"/>
                <w:szCs w:val="20"/>
              </w:rPr>
              <w:t>Planirana sredstva</w:t>
            </w:r>
          </w:p>
        </w:tc>
      </w:tr>
      <w:tr w:rsidR="00773B95" w:rsidRPr="00773B95" w14:paraId="71E4DE59" w14:textId="77777777" w:rsidTr="00BA502C">
        <w:trPr>
          <w:trHeight w:val="240"/>
        </w:trPr>
        <w:tc>
          <w:tcPr>
            <w:tcW w:w="6232" w:type="dxa"/>
            <w:gridSpan w:val="2"/>
            <w:vMerge/>
            <w:vAlign w:val="center"/>
            <w:hideMark/>
          </w:tcPr>
          <w:p w14:paraId="50E9EE43" w14:textId="77777777" w:rsidR="004B1736" w:rsidRPr="00773B95" w:rsidRDefault="004B1736" w:rsidP="004B1736">
            <w:pPr>
              <w:rPr>
                <w:sz w:val="20"/>
                <w:szCs w:val="20"/>
              </w:rPr>
            </w:pPr>
          </w:p>
        </w:tc>
        <w:tc>
          <w:tcPr>
            <w:tcW w:w="1276" w:type="dxa"/>
            <w:gridSpan w:val="2"/>
            <w:shd w:val="clear" w:color="auto" w:fill="auto"/>
            <w:noWrap/>
            <w:vAlign w:val="bottom"/>
            <w:hideMark/>
          </w:tcPr>
          <w:p w14:paraId="39666BDD" w14:textId="0BD2C7E2" w:rsidR="004B1736" w:rsidRPr="00773B95" w:rsidRDefault="004B1736" w:rsidP="004B1736">
            <w:pPr>
              <w:jc w:val="center"/>
              <w:rPr>
                <w:sz w:val="20"/>
                <w:szCs w:val="20"/>
              </w:rPr>
            </w:pPr>
            <w:r w:rsidRPr="00773B95">
              <w:rPr>
                <w:sz w:val="20"/>
                <w:szCs w:val="20"/>
              </w:rPr>
              <w:t>2022.</w:t>
            </w:r>
          </w:p>
        </w:tc>
        <w:tc>
          <w:tcPr>
            <w:tcW w:w="1276" w:type="dxa"/>
            <w:shd w:val="clear" w:color="auto" w:fill="auto"/>
            <w:noWrap/>
            <w:vAlign w:val="bottom"/>
            <w:hideMark/>
          </w:tcPr>
          <w:p w14:paraId="2944C9DD" w14:textId="41D1F8E3" w:rsidR="004B1736" w:rsidRPr="00773B95" w:rsidRDefault="004B1736" w:rsidP="004B1736">
            <w:pPr>
              <w:jc w:val="center"/>
              <w:rPr>
                <w:sz w:val="20"/>
                <w:szCs w:val="20"/>
              </w:rPr>
            </w:pPr>
            <w:r w:rsidRPr="00773B95">
              <w:rPr>
                <w:sz w:val="20"/>
                <w:szCs w:val="20"/>
              </w:rPr>
              <w:t>2023.</w:t>
            </w:r>
          </w:p>
        </w:tc>
        <w:tc>
          <w:tcPr>
            <w:tcW w:w="1276" w:type="dxa"/>
            <w:shd w:val="clear" w:color="auto" w:fill="auto"/>
            <w:noWrap/>
            <w:vAlign w:val="bottom"/>
            <w:hideMark/>
          </w:tcPr>
          <w:p w14:paraId="4F00EF30" w14:textId="2AF29568" w:rsidR="004B1736" w:rsidRPr="00773B95" w:rsidRDefault="004B1736" w:rsidP="004B1736">
            <w:pPr>
              <w:jc w:val="center"/>
              <w:rPr>
                <w:sz w:val="20"/>
                <w:szCs w:val="20"/>
              </w:rPr>
            </w:pPr>
            <w:r w:rsidRPr="00773B95">
              <w:rPr>
                <w:sz w:val="20"/>
                <w:szCs w:val="20"/>
              </w:rPr>
              <w:t>2024.</w:t>
            </w:r>
          </w:p>
        </w:tc>
      </w:tr>
      <w:tr w:rsidR="00773B95" w:rsidRPr="00773B95" w14:paraId="6EE5196D" w14:textId="77777777" w:rsidTr="00BA502C">
        <w:trPr>
          <w:trHeight w:val="1235"/>
        </w:trPr>
        <w:tc>
          <w:tcPr>
            <w:tcW w:w="6232" w:type="dxa"/>
            <w:gridSpan w:val="2"/>
            <w:shd w:val="clear" w:color="auto" w:fill="auto"/>
            <w:noWrap/>
            <w:vAlign w:val="center"/>
            <w:hideMark/>
          </w:tcPr>
          <w:p w14:paraId="0CC246F0" w14:textId="77777777" w:rsidR="004B1736" w:rsidRPr="00773B95" w:rsidRDefault="004B1736" w:rsidP="004B1736">
            <w:pPr>
              <w:jc w:val="both"/>
              <w:rPr>
                <w:sz w:val="20"/>
                <w:szCs w:val="20"/>
              </w:rPr>
            </w:pPr>
            <w:r w:rsidRPr="00773B95">
              <w:rPr>
                <w:sz w:val="20"/>
                <w:szCs w:val="20"/>
              </w:rPr>
              <w:t>Radi povećanja unosa svježeg voća i povrća te mlijeka i mliječnih proizvoda lokalnih proizvođača, kao i podizanja svijesti o značaju zdrave prehrane kod školske djece, u školskoj godini 2021./2022. nastavlja se s provedbom Školske sheme – besplatnih obroka voća, povrća i mlijeka za školsku djecu u svim osnovnim školama Grada Samobora.</w:t>
            </w:r>
          </w:p>
          <w:p w14:paraId="14282AF3" w14:textId="77777777" w:rsidR="004B1736" w:rsidRPr="00773B95" w:rsidRDefault="004B1736" w:rsidP="004B1736">
            <w:pPr>
              <w:jc w:val="both"/>
              <w:rPr>
                <w:sz w:val="20"/>
                <w:szCs w:val="20"/>
              </w:rPr>
            </w:pPr>
            <w:r w:rsidRPr="00773B95">
              <w:rPr>
                <w:sz w:val="20"/>
                <w:szCs w:val="20"/>
              </w:rPr>
              <w:t>Ishodište za raspodjelu sredstava temelji se na ukupnom broju učenika po svakoj školi za raspodjelu voća i povrća te mlijeka i mliječnih proizvoda.</w:t>
            </w:r>
          </w:p>
          <w:p w14:paraId="69213B22" w14:textId="640463DF" w:rsidR="004B1736" w:rsidRPr="00773B95" w:rsidRDefault="004B1736" w:rsidP="004B1736">
            <w:pPr>
              <w:jc w:val="both"/>
              <w:rPr>
                <w:sz w:val="20"/>
                <w:szCs w:val="20"/>
              </w:rPr>
            </w:pPr>
            <w:r w:rsidRPr="00773B95">
              <w:rPr>
                <w:sz w:val="20"/>
                <w:szCs w:val="20"/>
              </w:rPr>
              <w:t>Odobreni iznos OŠ Samobor odnosi se na 877 učenika za raspodjelu voća i povrća te mlijeka i mliječnih proizvoda.</w:t>
            </w:r>
          </w:p>
        </w:tc>
        <w:tc>
          <w:tcPr>
            <w:tcW w:w="1276" w:type="dxa"/>
            <w:gridSpan w:val="2"/>
            <w:shd w:val="clear" w:color="auto" w:fill="auto"/>
            <w:noWrap/>
            <w:vAlign w:val="center"/>
            <w:hideMark/>
          </w:tcPr>
          <w:p w14:paraId="3AE678CB" w14:textId="00139258" w:rsidR="004B1736" w:rsidRPr="00773B95" w:rsidRDefault="004B1736" w:rsidP="004B1736">
            <w:pPr>
              <w:jc w:val="right"/>
              <w:rPr>
                <w:b/>
                <w:sz w:val="20"/>
                <w:szCs w:val="20"/>
              </w:rPr>
            </w:pPr>
            <w:r w:rsidRPr="00773B95">
              <w:rPr>
                <w:b/>
                <w:sz w:val="20"/>
                <w:szCs w:val="20"/>
              </w:rPr>
              <w:t>60.000</w:t>
            </w:r>
          </w:p>
        </w:tc>
        <w:tc>
          <w:tcPr>
            <w:tcW w:w="1276" w:type="dxa"/>
            <w:shd w:val="clear" w:color="auto" w:fill="auto"/>
            <w:noWrap/>
            <w:vAlign w:val="center"/>
            <w:hideMark/>
          </w:tcPr>
          <w:p w14:paraId="36B4DDBC" w14:textId="5278FFD9" w:rsidR="004B1736" w:rsidRPr="00773B95" w:rsidRDefault="004B1736" w:rsidP="004B1736">
            <w:pPr>
              <w:jc w:val="right"/>
              <w:rPr>
                <w:b/>
                <w:sz w:val="20"/>
                <w:szCs w:val="20"/>
              </w:rPr>
            </w:pPr>
            <w:r w:rsidRPr="00773B95">
              <w:rPr>
                <w:b/>
                <w:sz w:val="20"/>
                <w:szCs w:val="20"/>
              </w:rPr>
              <w:t>60.000</w:t>
            </w:r>
          </w:p>
        </w:tc>
        <w:tc>
          <w:tcPr>
            <w:tcW w:w="1276" w:type="dxa"/>
            <w:shd w:val="clear" w:color="auto" w:fill="auto"/>
            <w:noWrap/>
            <w:vAlign w:val="center"/>
            <w:hideMark/>
          </w:tcPr>
          <w:p w14:paraId="53AB54E8" w14:textId="2F4F7E25" w:rsidR="004B1736" w:rsidRPr="00773B95" w:rsidRDefault="004B1736" w:rsidP="004B1736">
            <w:pPr>
              <w:jc w:val="right"/>
              <w:rPr>
                <w:b/>
                <w:sz w:val="20"/>
                <w:szCs w:val="20"/>
              </w:rPr>
            </w:pPr>
            <w:r w:rsidRPr="00773B95">
              <w:rPr>
                <w:b/>
                <w:sz w:val="20"/>
                <w:szCs w:val="20"/>
              </w:rPr>
              <w:t>65.000</w:t>
            </w:r>
          </w:p>
        </w:tc>
      </w:tr>
      <w:tr w:rsidR="00773B95" w:rsidRPr="00773B95" w14:paraId="5C6B5FAF" w14:textId="77777777" w:rsidTr="00BA502C">
        <w:trPr>
          <w:trHeight w:val="271"/>
        </w:trPr>
        <w:tc>
          <w:tcPr>
            <w:tcW w:w="10060" w:type="dxa"/>
            <w:gridSpan w:val="6"/>
            <w:shd w:val="clear" w:color="000000" w:fill="F2F2F2"/>
            <w:hideMark/>
          </w:tcPr>
          <w:p w14:paraId="23D924F4" w14:textId="7228A2B0" w:rsidR="004B1736" w:rsidRPr="00773B95" w:rsidRDefault="004B1736" w:rsidP="004B1736">
            <w:pPr>
              <w:rPr>
                <w:b/>
                <w:bCs/>
                <w:sz w:val="20"/>
                <w:szCs w:val="20"/>
              </w:rPr>
            </w:pPr>
            <w:r w:rsidRPr="00773B95">
              <w:rPr>
                <w:b/>
                <w:bCs/>
                <w:sz w:val="20"/>
                <w:szCs w:val="20"/>
              </w:rPr>
              <w:t>Naziv aktivnosti/projekta u Proračunu: POMOĆNICI U NASTAVI FINANCIRANI IZ PRORAČUNA GRADA</w:t>
            </w:r>
          </w:p>
        </w:tc>
      </w:tr>
      <w:tr w:rsidR="00773B95" w:rsidRPr="00773B95" w14:paraId="56F308AA" w14:textId="77777777" w:rsidTr="00BA502C">
        <w:trPr>
          <w:trHeight w:val="251"/>
        </w:trPr>
        <w:tc>
          <w:tcPr>
            <w:tcW w:w="6232" w:type="dxa"/>
            <w:gridSpan w:val="2"/>
            <w:vMerge w:val="restart"/>
            <w:shd w:val="clear" w:color="auto" w:fill="auto"/>
            <w:vAlign w:val="center"/>
            <w:hideMark/>
          </w:tcPr>
          <w:p w14:paraId="1E429B83" w14:textId="77777777" w:rsidR="004B1736" w:rsidRPr="00773B95" w:rsidRDefault="004B1736" w:rsidP="004B1736">
            <w:pPr>
              <w:jc w:val="center"/>
              <w:rPr>
                <w:sz w:val="20"/>
                <w:szCs w:val="20"/>
              </w:rPr>
            </w:pPr>
            <w:r w:rsidRPr="00773B95">
              <w:rPr>
                <w:sz w:val="20"/>
                <w:szCs w:val="20"/>
              </w:rPr>
              <w:t>Obrazloženje aktivnosti/projekta</w:t>
            </w:r>
          </w:p>
        </w:tc>
        <w:tc>
          <w:tcPr>
            <w:tcW w:w="3828" w:type="dxa"/>
            <w:gridSpan w:val="4"/>
            <w:shd w:val="clear" w:color="auto" w:fill="auto"/>
            <w:noWrap/>
            <w:vAlign w:val="center"/>
            <w:hideMark/>
          </w:tcPr>
          <w:p w14:paraId="7C54A962" w14:textId="77777777" w:rsidR="004B1736" w:rsidRPr="00773B95" w:rsidRDefault="004B1736" w:rsidP="004B1736">
            <w:pPr>
              <w:jc w:val="center"/>
              <w:rPr>
                <w:sz w:val="20"/>
                <w:szCs w:val="20"/>
              </w:rPr>
            </w:pPr>
            <w:r w:rsidRPr="00773B95">
              <w:rPr>
                <w:sz w:val="20"/>
                <w:szCs w:val="20"/>
              </w:rPr>
              <w:t>Planirana sredstva</w:t>
            </w:r>
          </w:p>
        </w:tc>
      </w:tr>
      <w:tr w:rsidR="00773B95" w:rsidRPr="00773B95" w14:paraId="079C003F" w14:textId="77777777" w:rsidTr="00BA502C">
        <w:trPr>
          <w:trHeight w:val="207"/>
        </w:trPr>
        <w:tc>
          <w:tcPr>
            <w:tcW w:w="6232" w:type="dxa"/>
            <w:gridSpan w:val="2"/>
            <w:vMerge/>
            <w:vAlign w:val="center"/>
            <w:hideMark/>
          </w:tcPr>
          <w:p w14:paraId="44A04989" w14:textId="77777777" w:rsidR="009A35DC" w:rsidRPr="00773B95" w:rsidRDefault="009A35DC" w:rsidP="009A35DC">
            <w:pPr>
              <w:rPr>
                <w:sz w:val="20"/>
                <w:szCs w:val="20"/>
              </w:rPr>
            </w:pPr>
          </w:p>
        </w:tc>
        <w:tc>
          <w:tcPr>
            <w:tcW w:w="1276" w:type="dxa"/>
            <w:gridSpan w:val="2"/>
            <w:shd w:val="clear" w:color="auto" w:fill="auto"/>
            <w:noWrap/>
            <w:vAlign w:val="bottom"/>
            <w:hideMark/>
          </w:tcPr>
          <w:p w14:paraId="5431D633" w14:textId="3FD75359" w:rsidR="009A35DC" w:rsidRPr="00773B95" w:rsidRDefault="009A35DC" w:rsidP="009A35DC">
            <w:pPr>
              <w:jc w:val="center"/>
              <w:rPr>
                <w:sz w:val="20"/>
                <w:szCs w:val="20"/>
              </w:rPr>
            </w:pPr>
            <w:r w:rsidRPr="00773B95">
              <w:rPr>
                <w:sz w:val="20"/>
                <w:szCs w:val="20"/>
              </w:rPr>
              <w:t>2022.</w:t>
            </w:r>
          </w:p>
        </w:tc>
        <w:tc>
          <w:tcPr>
            <w:tcW w:w="1276" w:type="dxa"/>
            <w:shd w:val="clear" w:color="auto" w:fill="auto"/>
            <w:noWrap/>
            <w:vAlign w:val="bottom"/>
            <w:hideMark/>
          </w:tcPr>
          <w:p w14:paraId="16F33CAB" w14:textId="5C6FC042" w:rsidR="009A35DC" w:rsidRPr="00773B95" w:rsidRDefault="009A35DC" w:rsidP="009A35DC">
            <w:pPr>
              <w:jc w:val="center"/>
              <w:rPr>
                <w:sz w:val="20"/>
                <w:szCs w:val="20"/>
              </w:rPr>
            </w:pPr>
            <w:r w:rsidRPr="00773B95">
              <w:rPr>
                <w:sz w:val="20"/>
                <w:szCs w:val="20"/>
              </w:rPr>
              <w:t>2023.</w:t>
            </w:r>
          </w:p>
        </w:tc>
        <w:tc>
          <w:tcPr>
            <w:tcW w:w="1276" w:type="dxa"/>
            <w:shd w:val="clear" w:color="auto" w:fill="auto"/>
            <w:noWrap/>
            <w:vAlign w:val="bottom"/>
            <w:hideMark/>
          </w:tcPr>
          <w:p w14:paraId="0C6B334E" w14:textId="28E8F65B" w:rsidR="009A35DC" w:rsidRPr="00773B95" w:rsidRDefault="009A35DC" w:rsidP="009A35DC">
            <w:pPr>
              <w:jc w:val="center"/>
              <w:rPr>
                <w:sz w:val="20"/>
                <w:szCs w:val="20"/>
              </w:rPr>
            </w:pPr>
            <w:r w:rsidRPr="00773B95">
              <w:rPr>
                <w:sz w:val="20"/>
                <w:szCs w:val="20"/>
              </w:rPr>
              <w:t>2024.</w:t>
            </w:r>
          </w:p>
        </w:tc>
      </w:tr>
      <w:tr w:rsidR="00773B95" w:rsidRPr="00773B95" w14:paraId="5814A2BB" w14:textId="77777777" w:rsidTr="00BA502C">
        <w:trPr>
          <w:trHeight w:val="561"/>
        </w:trPr>
        <w:tc>
          <w:tcPr>
            <w:tcW w:w="6232" w:type="dxa"/>
            <w:gridSpan w:val="2"/>
            <w:shd w:val="clear" w:color="auto" w:fill="auto"/>
            <w:noWrap/>
            <w:vAlign w:val="center"/>
            <w:hideMark/>
          </w:tcPr>
          <w:p w14:paraId="78C7BAD8" w14:textId="77777777" w:rsidR="009A35DC" w:rsidRPr="00773B95" w:rsidRDefault="009A35DC" w:rsidP="009A35DC">
            <w:pPr>
              <w:jc w:val="both"/>
              <w:rPr>
                <w:sz w:val="20"/>
                <w:szCs w:val="20"/>
              </w:rPr>
            </w:pPr>
            <w:r w:rsidRPr="00773B95">
              <w:rPr>
                <w:sz w:val="20"/>
                <w:szCs w:val="20"/>
              </w:rPr>
              <w:t>Projekt „Vjetar u leđa – faza IV“ odobren je za školsku godinu  2021./2022. te nema informacija vezanih uz novi Javni poziv za osiguravanje pomoćnika u nastavi iz EU niti nacionalnih fondova. Kako djeca ne bi ostala bez potrebne podrške, u ovoj aktivnosti planiraju se sredstva za pomoćnike u nastavi na teret općih prihoda i primitaka Grada Samobora.</w:t>
            </w:r>
          </w:p>
          <w:p w14:paraId="5F75C6EA" w14:textId="2157F83E" w:rsidR="009A35DC" w:rsidRPr="00773B95" w:rsidRDefault="009A35DC" w:rsidP="009A35DC">
            <w:pPr>
              <w:jc w:val="both"/>
              <w:rPr>
                <w:sz w:val="20"/>
                <w:szCs w:val="20"/>
              </w:rPr>
            </w:pPr>
            <w:r w:rsidRPr="00773B95">
              <w:rPr>
                <w:sz w:val="20"/>
                <w:szCs w:val="20"/>
              </w:rPr>
              <w:t>Ishodište za raspodjelu sredstava temelji se na broju pomoćnika u nastavi te procjeni troškova za njihove edukacije, zdravstvene preglede, plaće i ostala materijalna prava.</w:t>
            </w:r>
          </w:p>
        </w:tc>
        <w:tc>
          <w:tcPr>
            <w:tcW w:w="1276" w:type="dxa"/>
            <w:gridSpan w:val="2"/>
            <w:shd w:val="clear" w:color="auto" w:fill="auto"/>
            <w:noWrap/>
            <w:vAlign w:val="center"/>
            <w:hideMark/>
          </w:tcPr>
          <w:p w14:paraId="445CEBA7" w14:textId="3D900570" w:rsidR="009A35DC" w:rsidRPr="00773B95" w:rsidRDefault="009A35DC" w:rsidP="009A35DC">
            <w:pPr>
              <w:jc w:val="right"/>
              <w:rPr>
                <w:b/>
                <w:sz w:val="20"/>
                <w:szCs w:val="20"/>
              </w:rPr>
            </w:pPr>
            <w:r w:rsidRPr="00773B95">
              <w:rPr>
                <w:b/>
                <w:sz w:val="20"/>
                <w:szCs w:val="20"/>
              </w:rPr>
              <w:t>361.600</w:t>
            </w:r>
          </w:p>
        </w:tc>
        <w:tc>
          <w:tcPr>
            <w:tcW w:w="1276" w:type="dxa"/>
            <w:shd w:val="clear" w:color="auto" w:fill="auto"/>
            <w:noWrap/>
            <w:vAlign w:val="center"/>
            <w:hideMark/>
          </w:tcPr>
          <w:p w14:paraId="3BC94E0B" w14:textId="433C9910" w:rsidR="009A35DC" w:rsidRPr="00773B95" w:rsidRDefault="009A35DC" w:rsidP="009A35DC">
            <w:pPr>
              <w:jc w:val="right"/>
              <w:rPr>
                <w:b/>
                <w:sz w:val="20"/>
                <w:szCs w:val="20"/>
              </w:rPr>
            </w:pPr>
            <w:r w:rsidRPr="00773B95">
              <w:rPr>
                <w:b/>
                <w:sz w:val="20"/>
                <w:szCs w:val="20"/>
              </w:rPr>
              <w:t>976.000</w:t>
            </w:r>
          </w:p>
        </w:tc>
        <w:tc>
          <w:tcPr>
            <w:tcW w:w="1276" w:type="dxa"/>
            <w:shd w:val="clear" w:color="auto" w:fill="auto"/>
            <w:noWrap/>
            <w:vAlign w:val="center"/>
            <w:hideMark/>
          </w:tcPr>
          <w:p w14:paraId="34C3D6CF" w14:textId="252D46E2" w:rsidR="009A35DC" w:rsidRPr="00773B95" w:rsidRDefault="009A35DC" w:rsidP="009A35DC">
            <w:pPr>
              <w:jc w:val="right"/>
              <w:rPr>
                <w:b/>
                <w:sz w:val="20"/>
                <w:szCs w:val="20"/>
              </w:rPr>
            </w:pPr>
            <w:r w:rsidRPr="00773B95">
              <w:rPr>
                <w:b/>
                <w:sz w:val="20"/>
                <w:szCs w:val="20"/>
              </w:rPr>
              <w:t>1.004.000</w:t>
            </w:r>
          </w:p>
        </w:tc>
      </w:tr>
      <w:tr w:rsidR="00773B95" w:rsidRPr="00773B95" w14:paraId="6A1877B9" w14:textId="77777777" w:rsidTr="00BA502C">
        <w:trPr>
          <w:trHeight w:val="300"/>
        </w:trPr>
        <w:tc>
          <w:tcPr>
            <w:tcW w:w="10060" w:type="dxa"/>
            <w:gridSpan w:val="6"/>
            <w:shd w:val="clear" w:color="000000" w:fill="F2F2F2"/>
            <w:hideMark/>
          </w:tcPr>
          <w:p w14:paraId="0B342267" w14:textId="5A3722E1" w:rsidR="009A35DC" w:rsidRPr="00773B95" w:rsidRDefault="009A35DC" w:rsidP="009A35DC">
            <w:pPr>
              <w:rPr>
                <w:b/>
                <w:bCs/>
                <w:sz w:val="20"/>
                <w:szCs w:val="20"/>
              </w:rPr>
            </w:pPr>
            <w:r w:rsidRPr="00773B95">
              <w:rPr>
                <w:b/>
                <w:bCs/>
                <w:sz w:val="20"/>
                <w:szCs w:val="20"/>
              </w:rPr>
              <w:t>Naziv aktivnosti/projekta u Proračunu: PRIPRAVNIŠTVO HZZ – OŠ SAMOBOR</w:t>
            </w:r>
          </w:p>
        </w:tc>
      </w:tr>
      <w:tr w:rsidR="00773B95" w:rsidRPr="00773B95" w14:paraId="5367F615" w14:textId="77777777" w:rsidTr="00BA502C">
        <w:trPr>
          <w:trHeight w:val="251"/>
        </w:trPr>
        <w:tc>
          <w:tcPr>
            <w:tcW w:w="6232" w:type="dxa"/>
            <w:gridSpan w:val="2"/>
            <w:vMerge w:val="restart"/>
            <w:shd w:val="clear" w:color="auto" w:fill="auto"/>
            <w:vAlign w:val="center"/>
            <w:hideMark/>
          </w:tcPr>
          <w:p w14:paraId="47B5D7C9" w14:textId="77777777" w:rsidR="009A35DC" w:rsidRPr="00773B95" w:rsidRDefault="009A35DC" w:rsidP="009A35DC">
            <w:pPr>
              <w:jc w:val="center"/>
              <w:rPr>
                <w:sz w:val="20"/>
                <w:szCs w:val="20"/>
              </w:rPr>
            </w:pPr>
            <w:r w:rsidRPr="00773B95">
              <w:rPr>
                <w:sz w:val="20"/>
                <w:szCs w:val="20"/>
              </w:rPr>
              <w:t>Obrazloženje aktivnosti/projekta</w:t>
            </w:r>
          </w:p>
        </w:tc>
        <w:tc>
          <w:tcPr>
            <w:tcW w:w="3828" w:type="dxa"/>
            <w:gridSpan w:val="4"/>
            <w:shd w:val="clear" w:color="auto" w:fill="auto"/>
            <w:noWrap/>
            <w:vAlign w:val="center"/>
            <w:hideMark/>
          </w:tcPr>
          <w:p w14:paraId="26242339" w14:textId="77777777" w:rsidR="009A35DC" w:rsidRPr="00773B95" w:rsidRDefault="009A35DC" w:rsidP="009A35DC">
            <w:pPr>
              <w:jc w:val="center"/>
              <w:rPr>
                <w:sz w:val="20"/>
                <w:szCs w:val="20"/>
              </w:rPr>
            </w:pPr>
            <w:r w:rsidRPr="00773B95">
              <w:rPr>
                <w:sz w:val="20"/>
                <w:szCs w:val="20"/>
              </w:rPr>
              <w:t>Planirana sredstva</w:t>
            </w:r>
          </w:p>
        </w:tc>
      </w:tr>
      <w:tr w:rsidR="00773B95" w:rsidRPr="00773B95" w14:paraId="66659864" w14:textId="77777777" w:rsidTr="00BA502C">
        <w:trPr>
          <w:trHeight w:val="207"/>
        </w:trPr>
        <w:tc>
          <w:tcPr>
            <w:tcW w:w="6232" w:type="dxa"/>
            <w:gridSpan w:val="2"/>
            <w:vMerge/>
            <w:vAlign w:val="center"/>
            <w:hideMark/>
          </w:tcPr>
          <w:p w14:paraId="56585C31" w14:textId="77777777" w:rsidR="009A35DC" w:rsidRPr="00773B95" w:rsidRDefault="009A35DC" w:rsidP="009A35DC">
            <w:pPr>
              <w:rPr>
                <w:sz w:val="20"/>
                <w:szCs w:val="20"/>
              </w:rPr>
            </w:pPr>
          </w:p>
        </w:tc>
        <w:tc>
          <w:tcPr>
            <w:tcW w:w="1276" w:type="dxa"/>
            <w:gridSpan w:val="2"/>
            <w:shd w:val="clear" w:color="auto" w:fill="auto"/>
            <w:noWrap/>
            <w:vAlign w:val="bottom"/>
            <w:hideMark/>
          </w:tcPr>
          <w:p w14:paraId="16D5B878" w14:textId="00AFBF47" w:rsidR="009A35DC" w:rsidRPr="00773B95" w:rsidRDefault="009A35DC" w:rsidP="009A35DC">
            <w:pPr>
              <w:jc w:val="center"/>
              <w:rPr>
                <w:sz w:val="20"/>
                <w:szCs w:val="20"/>
              </w:rPr>
            </w:pPr>
            <w:r w:rsidRPr="00773B95">
              <w:rPr>
                <w:sz w:val="20"/>
                <w:szCs w:val="20"/>
              </w:rPr>
              <w:t>2022.</w:t>
            </w:r>
          </w:p>
        </w:tc>
        <w:tc>
          <w:tcPr>
            <w:tcW w:w="1276" w:type="dxa"/>
            <w:shd w:val="clear" w:color="auto" w:fill="auto"/>
            <w:noWrap/>
            <w:vAlign w:val="bottom"/>
            <w:hideMark/>
          </w:tcPr>
          <w:p w14:paraId="20127FF4" w14:textId="31AA3B34" w:rsidR="009A35DC" w:rsidRPr="00773B95" w:rsidRDefault="009A35DC" w:rsidP="009A35DC">
            <w:pPr>
              <w:jc w:val="center"/>
              <w:rPr>
                <w:sz w:val="20"/>
                <w:szCs w:val="20"/>
              </w:rPr>
            </w:pPr>
            <w:r w:rsidRPr="00773B95">
              <w:rPr>
                <w:sz w:val="20"/>
                <w:szCs w:val="20"/>
              </w:rPr>
              <w:t>2023.</w:t>
            </w:r>
          </w:p>
        </w:tc>
        <w:tc>
          <w:tcPr>
            <w:tcW w:w="1276" w:type="dxa"/>
            <w:shd w:val="clear" w:color="auto" w:fill="auto"/>
            <w:noWrap/>
            <w:vAlign w:val="bottom"/>
            <w:hideMark/>
          </w:tcPr>
          <w:p w14:paraId="00C37B80" w14:textId="2EEDB002" w:rsidR="009A35DC" w:rsidRPr="00773B95" w:rsidRDefault="009A35DC" w:rsidP="009A35DC">
            <w:pPr>
              <w:jc w:val="center"/>
              <w:rPr>
                <w:sz w:val="20"/>
                <w:szCs w:val="20"/>
              </w:rPr>
            </w:pPr>
            <w:r w:rsidRPr="00773B95">
              <w:rPr>
                <w:sz w:val="20"/>
                <w:szCs w:val="20"/>
              </w:rPr>
              <w:t>2024.</w:t>
            </w:r>
          </w:p>
        </w:tc>
      </w:tr>
      <w:tr w:rsidR="00773B95" w:rsidRPr="00773B95" w14:paraId="4A925768" w14:textId="77777777" w:rsidTr="00BA502C">
        <w:trPr>
          <w:trHeight w:val="416"/>
        </w:trPr>
        <w:tc>
          <w:tcPr>
            <w:tcW w:w="6232" w:type="dxa"/>
            <w:gridSpan w:val="2"/>
            <w:shd w:val="clear" w:color="auto" w:fill="auto"/>
            <w:noWrap/>
            <w:vAlign w:val="center"/>
            <w:hideMark/>
          </w:tcPr>
          <w:p w14:paraId="018080C7" w14:textId="77777777" w:rsidR="009A35DC" w:rsidRPr="00773B95" w:rsidRDefault="009A35DC" w:rsidP="009A35DC">
            <w:pPr>
              <w:jc w:val="both"/>
              <w:rPr>
                <w:sz w:val="20"/>
                <w:szCs w:val="20"/>
              </w:rPr>
            </w:pPr>
            <w:r w:rsidRPr="00773B95">
              <w:rPr>
                <w:sz w:val="20"/>
                <w:szCs w:val="20"/>
              </w:rPr>
              <w:t>Pripravništvo je mjera aktivne politike zapošljavanja Hrvatskog zavoda za zapošljavanje kojoj je cilj uvesti mlade na tržište rada. OŠ Samobor koristila je navedenu mjeru za 1 pripravnika tijekom 2021. godine. Planirani rashod u 2022. godini odnosi se na plaću i ostala materijalna prava za 12. mjesec 2021., a isti će biti isplaćeni u 2022. godini.</w:t>
            </w:r>
          </w:p>
          <w:p w14:paraId="39D913B5" w14:textId="77777777" w:rsidR="009A35DC" w:rsidRPr="00773B95" w:rsidRDefault="009A35DC" w:rsidP="009A35DC">
            <w:pPr>
              <w:jc w:val="both"/>
              <w:rPr>
                <w:sz w:val="20"/>
                <w:szCs w:val="20"/>
              </w:rPr>
            </w:pPr>
            <w:r w:rsidRPr="00773B95">
              <w:rPr>
                <w:sz w:val="20"/>
                <w:szCs w:val="20"/>
              </w:rPr>
              <w:t xml:space="preserve">Navedena aktivnost financira se iz više izvora, a putem Hrvatskog zavoda za zapošljavanje. </w:t>
            </w:r>
          </w:p>
          <w:p w14:paraId="695CF1CD" w14:textId="57D5D02F" w:rsidR="009A35DC" w:rsidRPr="00773B95" w:rsidRDefault="009A35DC" w:rsidP="009A35DC">
            <w:pPr>
              <w:rPr>
                <w:sz w:val="20"/>
                <w:szCs w:val="20"/>
              </w:rPr>
            </w:pPr>
            <w:r w:rsidRPr="00773B95">
              <w:rPr>
                <w:sz w:val="20"/>
                <w:szCs w:val="20"/>
              </w:rPr>
              <w:t>Planirana financijska sredstva za realizaciju aktivnosti temelje se na izračunu temeljem prava iz kolektivnog ugovora.</w:t>
            </w:r>
          </w:p>
        </w:tc>
        <w:tc>
          <w:tcPr>
            <w:tcW w:w="1276" w:type="dxa"/>
            <w:gridSpan w:val="2"/>
            <w:shd w:val="clear" w:color="auto" w:fill="auto"/>
            <w:noWrap/>
            <w:vAlign w:val="center"/>
            <w:hideMark/>
          </w:tcPr>
          <w:p w14:paraId="2DB530C5" w14:textId="273A467E" w:rsidR="009A35DC" w:rsidRPr="00773B95" w:rsidRDefault="009A35DC" w:rsidP="009A35DC">
            <w:pPr>
              <w:jc w:val="right"/>
              <w:rPr>
                <w:b/>
                <w:sz w:val="20"/>
                <w:szCs w:val="20"/>
              </w:rPr>
            </w:pPr>
            <w:r w:rsidRPr="00773B95">
              <w:rPr>
                <w:b/>
                <w:sz w:val="20"/>
                <w:szCs w:val="20"/>
              </w:rPr>
              <w:t>27.100</w:t>
            </w:r>
          </w:p>
        </w:tc>
        <w:tc>
          <w:tcPr>
            <w:tcW w:w="1276" w:type="dxa"/>
            <w:shd w:val="clear" w:color="auto" w:fill="auto"/>
            <w:noWrap/>
            <w:vAlign w:val="center"/>
            <w:hideMark/>
          </w:tcPr>
          <w:p w14:paraId="1B1CD39B" w14:textId="5289769B" w:rsidR="009A35DC" w:rsidRPr="00773B95" w:rsidRDefault="009A35DC" w:rsidP="009A35DC">
            <w:pPr>
              <w:jc w:val="right"/>
              <w:rPr>
                <w:b/>
                <w:sz w:val="20"/>
                <w:szCs w:val="20"/>
              </w:rPr>
            </w:pPr>
            <w:r w:rsidRPr="00773B95">
              <w:rPr>
                <w:b/>
                <w:sz w:val="20"/>
                <w:szCs w:val="20"/>
              </w:rPr>
              <w:t>0</w:t>
            </w:r>
          </w:p>
        </w:tc>
        <w:tc>
          <w:tcPr>
            <w:tcW w:w="1276" w:type="dxa"/>
            <w:shd w:val="clear" w:color="auto" w:fill="auto"/>
            <w:noWrap/>
            <w:vAlign w:val="center"/>
            <w:hideMark/>
          </w:tcPr>
          <w:p w14:paraId="3BEE9336" w14:textId="28031887" w:rsidR="009A35DC" w:rsidRPr="00773B95" w:rsidRDefault="009A35DC" w:rsidP="009A35DC">
            <w:pPr>
              <w:jc w:val="right"/>
              <w:rPr>
                <w:b/>
                <w:sz w:val="20"/>
                <w:szCs w:val="20"/>
              </w:rPr>
            </w:pPr>
            <w:r w:rsidRPr="00773B95">
              <w:rPr>
                <w:b/>
                <w:sz w:val="20"/>
                <w:szCs w:val="20"/>
              </w:rPr>
              <w:t>0</w:t>
            </w:r>
          </w:p>
        </w:tc>
      </w:tr>
      <w:tr w:rsidR="00773B95" w:rsidRPr="00773B95" w14:paraId="76EC6D80" w14:textId="77777777" w:rsidTr="00BC15FA">
        <w:trPr>
          <w:trHeight w:val="300"/>
        </w:trPr>
        <w:tc>
          <w:tcPr>
            <w:tcW w:w="10060" w:type="dxa"/>
            <w:gridSpan w:val="6"/>
            <w:shd w:val="clear" w:color="000000" w:fill="F2F2F2"/>
            <w:hideMark/>
          </w:tcPr>
          <w:p w14:paraId="013F5D56" w14:textId="036848FA" w:rsidR="00BA502C" w:rsidRPr="00773B95" w:rsidRDefault="00BA502C" w:rsidP="00BC15FA">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 xml:space="preserve">aktivnosti/projekta u Proračunu: VJETAR U LEĐA – FAZA IV – </w:t>
            </w:r>
            <w:r w:rsidRPr="00773B95">
              <w:rPr>
                <w:b/>
                <w:bCs/>
                <w:sz w:val="20"/>
                <w:szCs w:val="20"/>
              </w:rPr>
              <w:t xml:space="preserve"> OŠ SAMOBOR</w:t>
            </w:r>
          </w:p>
        </w:tc>
      </w:tr>
      <w:tr w:rsidR="00773B95" w:rsidRPr="00773B95" w14:paraId="38CF2B96" w14:textId="77777777" w:rsidTr="00BA502C">
        <w:trPr>
          <w:trHeight w:val="251"/>
        </w:trPr>
        <w:tc>
          <w:tcPr>
            <w:tcW w:w="6204" w:type="dxa"/>
            <w:vMerge w:val="restart"/>
            <w:shd w:val="clear" w:color="auto" w:fill="auto"/>
            <w:vAlign w:val="center"/>
            <w:hideMark/>
          </w:tcPr>
          <w:p w14:paraId="6731CFB8" w14:textId="77777777" w:rsidR="00BA502C" w:rsidRPr="00773B95" w:rsidRDefault="00BA502C" w:rsidP="001613B0">
            <w:pPr>
              <w:jc w:val="center"/>
              <w:rPr>
                <w:sz w:val="20"/>
                <w:szCs w:val="20"/>
              </w:rPr>
            </w:pPr>
            <w:r w:rsidRPr="00773B95">
              <w:rPr>
                <w:sz w:val="20"/>
                <w:szCs w:val="20"/>
              </w:rPr>
              <w:t>Obrazloženje aktivnosti/projekta</w:t>
            </w:r>
          </w:p>
        </w:tc>
        <w:tc>
          <w:tcPr>
            <w:tcW w:w="3856" w:type="dxa"/>
            <w:gridSpan w:val="5"/>
            <w:shd w:val="clear" w:color="auto" w:fill="auto"/>
            <w:noWrap/>
            <w:vAlign w:val="center"/>
            <w:hideMark/>
          </w:tcPr>
          <w:p w14:paraId="7CFAB3C3" w14:textId="77777777" w:rsidR="00BA502C" w:rsidRPr="00773B95" w:rsidRDefault="00BA502C" w:rsidP="001613B0">
            <w:pPr>
              <w:jc w:val="center"/>
              <w:rPr>
                <w:sz w:val="20"/>
                <w:szCs w:val="20"/>
              </w:rPr>
            </w:pPr>
            <w:r w:rsidRPr="00773B95">
              <w:rPr>
                <w:sz w:val="20"/>
                <w:szCs w:val="20"/>
              </w:rPr>
              <w:t>Planirana sredstva</w:t>
            </w:r>
          </w:p>
        </w:tc>
      </w:tr>
      <w:tr w:rsidR="00773B95" w:rsidRPr="00773B95" w14:paraId="2F7D7C40" w14:textId="77777777" w:rsidTr="00BA502C">
        <w:trPr>
          <w:trHeight w:val="207"/>
        </w:trPr>
        <w:tc>
          <w:tcPr>
            <w:tcW w:w="6204" w:type="dxa"/>
            <w:vMerge/>
            <w:vAlign w:val="center"/>
            <w:hideMark/>
          </w:tcPr>
          <w:p w14:paraId="7EC7FB1F" w14:textId="77777777" w:rsidR="00BA502C" w:rsidRPr="00773B95" w:rsidRDefault="00BA502C" w:rsidP="001613B0">
            <w:pPr>
              <w:rPr>
                <w:sz w:val="20"/>
                <w:szCs w:val="20"/>
              </w:rPr>
            </w:pPr>
          </w:p>
        </w:tc>
        <w:tc>
          <w:tcPr>
            <w:tcW w:w="1275" w:type="dxa"/>
            <w:gridSpan w:val="2"/>
            <w:shd w:val="clear" w:color="auto" w:fill="auto"/>
            <w:noWrap/>
            <w:vAlign w:val="bottom"/>
            <w:hideMark/>
          </w:tcPr>
          <w:p w14:paraId="58F9C81A" w14:textId="77777777" w:rsidR="00BA502C" w:rsidRPr="00773B95" w:rsidRDefault="00BA502C" w:rsidP="001613B0">
            <w:pPr>
              <w:jc w:val="center"/>
              <w:rPr>
                <w:sz w:val="20"/>
                <w:szCs w:val="20"/>
              </w:rPr>
            </w:pPr>
            <w:r w:rsidRPr="00773B95">
              <w:rPr>
                <w:sz w:val="20"/>
                <w:szCs w:val="20"/>
              </w:rPr>
              <w:t>2022.</w:t>
            </w:r>
          </w:p>
        </w:tc>
        <w:tc>
          <w:tcPr>
            <w:tcW w:w="1305" w:type="dxa"/>
            <w:gridSpan w:val="2"/>
            <w:shd w:val="clear" w:color="auto" w:fill="auto"/>
            <w:noWrap/>
            <w:vAlign w:val="bottom"/>
            <w:hideMark/>
          </w:tcPr>
          <w:p w14:paraId="017E6065" w14:textId="77777777" w:rsidR="00BA502C" w:rsidRPr="00773B95" w:rsidRDefault="00BA502C" w:rsidP="001613B0">
            <w:pPr>
              <w:jc w:val="center"/>
              <w:rPr>
                <w:sz w:val="20"/>
                <w:szCs w:val="20"/>
              </w:rPr>
            </w:pPr>
            <w:r w:rsidRPr="00773B95">
              <w:rPr>
                <w:sz w:val="20"/>
                <w:szCs w:val="20"/>
              </w:rPr>
              <w:t>2023.</w:t>
            </w:r>
          </w:p>
        </w:tc>
        <w:tc>
          <w:tcPr>
            <w:tcW w:w="1276" w:type="dxa"/>
            <w:shd w:val="clear" w:color="auto" w:fill="auto"/>
            <w:noWrap/>
            <w:vAlign w:val="bottom"/>
            <w:hideMark/>
          </w:tcPr>
          <w:p w14:paraId="6844B916" w14:textId="77777777" w:rsidR="00BA502C" w:rsidRPr="00773B95" w:rsidRDefault="00BA502C" w:rsidP="001613B0">
            <w:pPr>
              <w:jc w:val="center"/>
              <w:rPr>
                <w:sz w:val="20"/>
                <w:szCs w:val="20"/>
              </w:rPr>
            </w:pPr>
            <w:r w:rsidRPr="00773B95">
              <w:rPr>
                <w:sz w:val="20"/>
                <w:szCs w:val="20"/>
              </w:rPr>
              <w:t>2024.</w:t>
            </w:r>
          </w:p>
        </w:tc>
      </w:tr>
      <w:tr w:rsidR="00773B95" w:rsidRPr="00773B95" w14:paraId="48CBB89F" w14:textId="77777777" w:rsidTr="00BA502C">
        <w:trPr>
          <w:trHeight w:val="416"/>
        </w:trPr>
        <w:tc>
          <w:tcPr>
            <w:tcW w:w="6204" w:type="dxa"/>
            <w:shd w:val="clear" w:color="auto" w:fill="auto"/>
            <w:noWrap/>
            <w:vAlign w:val="center"/>
          </w:tcPr>
          <w:p w14:paraId="3421F7E1" w14:textId="77777777" w:rsidR="00BA502C" w:rsidRPr="00773B95" w:rsidRDefault="00BA502C" w:rsidP="00BA502C">
            <w:pPr>
              <w:spacing w:line="276" w:lineRule="auto"/>
              <w:jc w:val="both"/>
              <w:rPr>
                <w:sz w:val="20"/>
                <w:szCs w:val="20"/>
              </w:rPr>
            </w:pPr>
            <w:r w:rsidRPr="00773B95">
              <w:rPr>
                <w:sz w:val="20"/>
                <w:szCs w:val="20"/>
              </w:rPr>
              <w:lastRenderedPageBreak/>
              <w:t xml:space="preserve">Grad Samobor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 a putem Projekta Vjetar u leđa - faza IV. </w:t>
            </w:r>
          </w:p>
          <w:p w14:paraId="399F6690" w14:textId="162F40F7" w:rsidR="00BA502C" w:rsidRPr="00773B95" w:rsidRDefault="00BA502C" w:rsidP="00BA502C">
            <w:pPr>
              <w:jc w:val="both"/>
              <w:rPr>
                <w:sz w:val="20"/>
                <w:szCs w:val="20"/>
              </w:rPr>
            </w:pPr>
            <w:r w:rsidRPr="00773B95">
              <w:rPr>
                <w:sz w:val="20"/>
                <w:szCs w:val="20"/>
              </w:rPr>
              <w:t>Ishodište za raspodjelu sredstava temelji se na broju odobrenih pomoćnika u nastavi te procjeni troškova za njihove edukacije, zdravstvene preglede, plaće i ostala materijalna prava.</w:t>
            </w:r>
          </w:p>
        </w:tc>
        <w:tc>
          <w:tcPr>
            <w:tcW w:w="1275" w:type="dxa"/>
            <w:gridSpan w:val="2"/>
            <w:shd w:val="clear" w:color="auto" w:fill="auto"/>
            <w:noWrap/>
            <w:vAlign w:val="center"/>
            <w:hideMark/>
          </w:tcPr>
          <w:p w14:paraId="332E6D77" w14:textId="4FFF98D3" w:rsidR="00BA502C" w:rsidRPr="00773B95" w:rsidRDefault="00BA502C" w:rsidP="00BA502C">
            <w:pPr>
              <w:jc w:val="right"/>
              <w:rPr>
                <w:b/>
                <w:sz w:val="20"/>
                <w:szCs w:val="20"/>
              </w:rPr>
            </w:pPr>
            <w:r w:rsidRPr="00773B95">
              <w:rPr>
                <w:b/>
                <w:sz w:val="20"/>
                <w:szCs w:val="20"/>
              </w:rPr>
              <w:t>650.000</w:t>
            </w:r>
          </w:p>
        </w:tc>
        <w:tc>
          <w:tcPr>
            <w:tcW w:w="1305" w:type="dxa"/>
            <w:gridSpan w:val="2"/>
            <w:shd w:val="clear" w:color="auto" w:fill="auto"/>
            <w:noWrap/>
            <w:vAlign w:val="center"/>
            <w:hideMark/>
          </w:tcPr>
          <w:p w14:paraId="172A4F31" w14:textId="0153888D" w:rsidR="00BA502C" w:rsidRPr="00773B95" w:rsidRDefault="00BA502C" w:rsidP="00BA502C">
            <w:pPr>
              <w:jc w:val="right"/>
              <w:rPr>
                <w:b/>
                <w:sz w:val="20"/>
                <w:szCs w:val="20"/>
              </w:rPr>
            </w:pPr>
            <w:r w:rsidRPr="00773B95">
              <w:rPr>
                <w:b/>
                <w:sz w:val="20"/>
                <w:szCs w:val="20"/>
              </w:rPr>
              <w:t>0</w:t>
            </w:r>
          </w:p>
        </w:tc>
        <w:tc>
          <w:tcPr>
            <w:tcW w:w="1276" w:type="dxa"/>
            <w:shd w:val="clear" w:color="auto" w:fill="auto"/>
            <w:noWrap/>
            <w:vAlign w:val="center"/>
            <w:hideMark/>
          </w:tcPr>
          <w:p w14:paraId="4D2CBFED" w14:textId="27DC483D" w:rsidR="00BA502C" w:rsidRPr="00773B95" w:rsidRDefault="00BA502C" w:rsidP="00BA502C">
            <w:pPr>
              <w:jc w:val="right"/>
              <w:rPr>
                <w:b/>
                <w:sz w:val="20"/>
                <w:szCs w:val="20"/>
              </w:rPr>
            </w:pPr>
            <w:r w:rsidRPr="00773B95">
              <w:rPr>
                <w:b/>
                <w:sz w:val="20"/>
                <w:szCs w:val="20"/>
              </w:rPr>
              <w:t>0</w:t>
            </w:r>
          </w:p>
        </w:tc>
      </w:tr>
    </w:tbl>
    <w:p w14:paraId="663DC017" w14:textId="77777777" w:rsidR="002C06E7" w:rsidRPr="00773B95" w:rsidRDefault="002C06E7" w:rsidP="00B67DEB">
      <w:pPr>
        <w:spacing w:line="276" w:lineRule="auto"/>
        <w:rPr>
          <w:rFonts w:eastAsia="Calibri"/>
          <w:szCs w:val="22"/>
          <w:lang w:eastAsia="en-US"/>
        </w:rPr>
      </w:pPr>
    </w:p>
    <w:p w14:paraId="46014D3B" w14:textId="77777777" w:rsidR="002C1FCA" w:rsidRPr="00773B95" w:rsidRDefault="00302B1C" w:rsidP="002C1FCA">
      <w:pPr>
        <w:spacing w:line="276" w:lineRule="auto"/>
        <w:rPr>
          <w:rFonts w:eastAsia="Calibri"/>
          <w:b/>
          <w:szCs w:val="22"/>
          <w:lang w:eastAsia="en-US"/>
        </w:rPr>
      </w:pPr>
      <w:r w:rsidRPr="00773B95">
        <w:rPr>
          <w:rFonts w:eastAsia="Calibri"/>
          <w:b/>
          <w:szCs w:val="22"/>
          <w:lang w:eastAsia="en-US"/>
        </w:rPr>
        <w:t xml:space="preserve">Proračunski korisnik </w:t>
      </w:r>
      <w:r w:rsidR="002C1FCA" w:rsidRPr="00773B95">
        <w:rPr>
          <w:rFonts w:eastAsia="Calibri"/>
          <w:b/>
          <w:szCs w:val="22"/>
          <w:lang w:eastAsia="en-US"/>
        </w:rPr>
        <w:t>14283 OSNOVNA ŠKOLA MILANA LANGA, BREGANA</w:t>
      </w:r>
    </w:p>
    <w:tbl>
      <w:tblPr>
        <w:tblpPr w:leftFromText="180" w:rightFromText="180" w:vertAnchor="text" w:tblpX="-327"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304"/>
        <w:gridCol w:w="1276"/>
        <w:gridCol w:w="1276"/>
      </w:tblGrid>
      <w:tr w:rsidR="00773B95" w:rsidRPr="00773B95" w14:paraId="07FAE9AD" w14:textId="77777777" w:rsidTr="004674BF">
        <w:trPr>
          <w:trHeight w:val="266"/>
        </w:trPr>
        <w:tc>
          <w:tcPr>
            <w:tcW w:w="10060" w:type="dxa"/>
            <w:gridSpan w:val="4"/>
            <w:shd w:val="clear" w:color="000000" w:fill="D9D9D9"/>
            <w:noWrap/>
            <w:hideMark/>
          </w:tcPr>
          <w:p w14:paraId="3AFC9C09" w14:textId="0460B41D" w:rsidR="00741CAF" w:rsidRPr="00773B95" w:rsidRDefault="00741CAF" w:rsidP="00741CAF">
            <w:pPr>
              <w:rPr>
                <w:b/>
                <w:bCs/>
                <w:iCs/>
              </w:rPr>
            </w:pPr>
            <w:r w:rsidRPr="00773B95">
              <w:rPr>
                <w:b/>
                <w:bCs/>
                <w:iCs/>
              </w:rPr>
              <w:t>Program: DECENTRALIZIRANE FUNKCIJE</w:t>
            </w:r>
          </w:p>
        </w:tc>
      </w:tr>
      <w:tr w:rsidR="00773B95" w:rsidRPr="00773B95" w14:paraId="1DCFEBBD" w14:textId="77777777" w:rsidTr="004674BF">
        <w:trPr>
          <w:trHeight w:val="374"/>
        </w:trPr>
        <w:tc>
          <w:tcPr>
            <w:tcW w:w="10060" w:type="dxa"/>
            <w:gridSpan w:val="4"/>
            <w:shd w:val="clear" w:color="auto" w:fill="auto"/>
            <w:noWrap/>
            <w:hideMark/>
          </w:tcPr>
          <w:p w14:paraId="4453E47F" w14:textId="77777777" w:rsidR="00D614E8" w:rsidRPr="00773B95" w:rsidRDefault="00D614E8" w:rsidP="00D614E8">
            <w:pPr>
              <w:rPr>
                <w:sz w:val="20"/>
                <w:szCs w:val="20"/>
              </w:rPr>
            </w:pPr>
            <w:r w:rsidRPr="00773B95">
              <w:rPr>
                <w:sz w:val="20"/>
                <w:szCs w:val="20"/>
              </w:rPr>
              <w:t xml:space="preserve">Zakonske i druge pravne osnove programa: </w:t>
            </w:r>
          </w:p>
          <w:p w14:paraId="6171B407" w14:textId="77777777" w:rsidR="00D614E8" w:rsidRPr="00773B95" w:rsidRDefault="00D614E8" w:rsidP="00D614E8">
            <w:pPr>
              <w:numPr>
                <w:ilvl w:val="0"/>
                <w:numId w:val="32"/>
              </w:numPr>
              <w:spacing w:after="200" w:line="276" w:lineRule="auto"/>
              <w:contextualSpacing/>
              <w:rPr>
                <w:sz w:val="20"/>
                <w:szCs w:val="20"/>
              </w:rPr>
            </w:pPr>
            <w:r w:rsidRPr="00773B95">
              <w:rPr>
                <w:sz w:val="20"/>
                <w:szCs w:val="20"/>
              </w:rPr>
              <w:t xml:space="preserve">Zakon o odgoju i obrazovanju u osnovnoj i srednjoj školi (NN 126/12 – pročišćeni tekst, 94/13, 152/14, 7/17, 68/18, 98/19 i 64/20) </w:t>
            </w:r>
          </w:p>
          <w:p w14:paraId="62144CDA" w14:textId="77777777" w:rsidR="00D614E8" w:rsidRPr="00773B95" w:rsidRDefault="00D614E8" w:rsidP="00D614E8">
            <w:pPr>
              <w:numPr>
                <w:ilvl w:val="0"/>
                <w:numId w:val="32"/>
              </w:numPr>
              <w:spacing w:after="200" w:line="276" w:lineRule="auto"/>
              <w:contextualSpacing/>
              <w:rPr>
                <w:sz w:val="20"/>
                <w:szCs w:val="20"/>
              </w:rPr>
            </w:pPr>
            <w:r w:rsidRPr="00773B95">
              <w:rPr>
                <w:sz w:val="20"/>
                <w:szCs w:val="20"/>
              </w:rPr>
              <w:t xml:space="preserve">Uredba o načinu financiranja decentraliziranih funkcija te izračuna iznosa pomoći izravnanja za decentralizirane funkcije jedinica lokalne i područne (regionalne) samouprave koju Vlada RH donosi za svaku godinu </w:t>
            </w:r>
          </w:p>
          <w:p w14:paraId="3FD53F02" w14:textId="77777777" w:rsidR="00D614E8" w:rsidRPr="00773B95" w:rsidRDefault="00D614E8" w:rsidP="00D614E8">
            <w:pPr>
              <w:numPr>
                <w:ilvl w:val="0"/>
                <w:numId w:val="32"/>
              </w:numPr>
              <w:spacing w:line="276" w:lineRule="auto"/>
              <w:contextualSpacing/>
              <w:rPr>
                <w:rFonts w:ascii="Calibri" w:eastAsia="Calibri" w:hAnsi="Calibri"/>
                <w:sz w:val="20"/>
                <w:szCs w:val="20"/>
              </w:rPr>
            </w:pPr>
            <w:r w:rsidRPr="00773B95">
              <w:rPr>
                <w:sz w:val="20"/>
                <w:szCs w:val="20"/>
              </w:rPr>
              <w:t>Odluka o kriterijima i mjerilima za utvrđivanje bilančnih prava za financiranje minimalnog financijskog standarda javnih potreba osnovnog školstva koju Vlada RH donosi za svaku godinu.</w:t>
            </w:r>
          </w:p>
          <w:p w14:paraId="4BFF5796" w14:textId="72DEF435" w:rsidR="00D614E8" w:rsidRPr="00773B95" w:rsidRDefault="00D614E8" w:rsidP="00D614E8">
            <w:pPr>
              <w:rPr>
                <w:sz w:val="20"/>
                <w:szCs w:val="20"/>
              </w:rPr>
            </w:pPr>
            <w:r w:rsidRPr="00773B95">
              <w:rPr>
                <w:sz w:val="20"/>
                <w:szCs w:val="20"/>
              </w:rPr>
              <w:t xml:space="preserve">Preuzevši 2001. godine osnivačka prava nad osnovnim školama Grada Samobora, Grad Samobor decentraliziranim sredstvima Ministarstva znanosti i obrazovanja osigurava osnovnim školama s područja Grada Samobora financijska sredstva za materijalne i financijske rashode škola, te financijska sredstva za kapitalne investicije u objekte školstva. </w:t>
            </w:r>
          </w:p>
        </w:tc>
      </w:tr>
      <w:tr w:rsidR="00773B95" w:rsidRPr="00773B95" w14:paraId="4E591EA5" w14:textId="77777777" w:rsidTr="004674BF">
        <w:trPr>
          <w:trHeight w:val="292"/>
        </w:trPr>
        <w:tc>
          <w:tcPr>
            <w:tcW w:w="10060" w:type="dxa"/>
            <w:gridSpan w:val="4"/>
            <w:shd w:val="clear" w:color="auto" w:fill="auto"/>
          </w:tcPr>
          <w:p w14:paraId="6E4B9634" w14:textId="77777777" w:rsidR="00D614E8" w:rsidRPr="00773B95" w:rsidRDefault="00D614E8" w:rsidP="00D614E8">
            <w:pPr>
              <w:rPr>
                <w:bCs/>
                <w:i/>
                <w:iCs/>
                <w:sz w:val="20"/>
                <w:szCs w:val="20"/>
              </w:rPr>
            </w:pPr>
            <w:r w:rsidRPr="00773B95">
              <w:rPr>
                <w:b/>
                <w:sz w:val="20"/>
                <w:szCs w:val="20"/>
              </w:rPr>
              <w:t>Razvojna mjera</w:t>
            </w:r>
            <w:r w:rsidRPr="00773B95">
              <w:rPr>
                <w:bCs/>
                <w:sz w:val="20"/>
                <w:szCs w:val="20"/>
              </w:rPr>
              <w:t xml:space="preserve"> </w:t>
            </w:r>
            <w:r w:rsidRPr="00773B95">
              <w:rPr>
                <w:bCs/>
                <w:i/>
                <w:iCs/>
                <w:sz w:val="20"/>
                <w:szCs w:val="20"/>
              </w:rPr>
              <w:t>(poveznica sa strateškim okvirom Provedbenog programa Grada Samobora za razdoblje 2021.- 2025.):</w:t>
            </w:r>
          </w:p>
          <w:p w14:paraId="64CE39F5" w14:textId="77777777" w:rsidR="00D614E8" w:rsidRPr="00773B95" w:rsidRDefault="00D614E8" w:rsidP="00D614E8">
            <w:pPr>
              <w:rPr>
                <w:bCs/>
                <w:i/>
                <w:iCs/>
                <w:sz w:val="20"/>
                <w:szCs w:val="20"/>
              </w:rPr>
            </w:pPr>
            <w:r w:rsidRPr="00773B95">
              <w:rPr>
                <w:bCs/>
                <w:i/>
                <w:iCs/>
                <w:sz w:val="20"/>
                <w:szCs w:val="20"/>
              </w:rPr>
              <w:t>4. Odgoj i obrazovanje</w:t>
            </w:r>
          </w:p>
          <w:p w14:paraId="56924997" w14:textId="77777777" w:rsidR="00D614E8" w:rsidRPr="00773B95" w:rsidRDefault="00D614E8" w:rsidP="00D614E8">
            <w:pPr>
              <w:rPr>
                <w:bCs/>
                <w:i/>
                <w:iCs/>
                <w:sz w:val="20"/>
                <w:szCs w:val="20"/>
              </w:rPr>
            </w:pPr>
          </w:p>
          <w:p w14:paraId="451DFAAD" w14:textId="77777777" w:rsidR="00D614E8" w:rsidRPr="00773B95" w:rsidRDefault="00D614E8" w:rsidP="00D614E8">
            <w:pPr>
              <w:rPr>
                <w:b/>
                <w:sz w:val="20"/>
                <w:szCs w:val="20"/>
              </w:rPr>
            </w:pPr>
            <w:r w:rsidRPr="00773B95">
              <w:rPr>
                <w:b/>
                <w:sz w:val="20"/>
                <w:szCs w:val="20"/>
              </w:rPr>
              <w:t>Pokazatelji rezultata:</w:t>
            </w:r>
          </w:p>
          <w:p w14:paraId="67F57367" w14:textId="2A268A01" w:rsidR="00D614E8" w:rsidRPr="00773B95" w:rsidRDefault="00D614E8" w:rsidP="00D614E8">
            <w:pPr>
              <w:rPr>
                <w:sz w:val="20"/>
                <w:szCs w:val="20"/>
              </w:rPr>
            </w:pPr>
            <w:r w:rsidRPr="00773B95">
              <w:rPr>
                <w:bCs/>
                <w:sz w:val="20"/>
                <w:szCs w:val="20"/>
              </w:rPr>
              <w:t>Sukladno Prilogu 1. Provedbenog programa Grada Samobora za razdoblje 2021. – 2025.</w:t>
            </w:r>
          </w:p>
        </w:tc>
      </w:tr>
      <w:tr w:rsidR="00773B95" w:rsidRPr="00773B95" w14:paraId="3AD075B4" w14:textId="77777777" w:rsidTr="004674BF">
        <w:trPr>
          <w:trHeight w:val="300"/>
        </w:trPr>
        <w:tc>
          <w:tcPr>
            <w:tcW w:w="10060" w:type="dxa"/>
            <w:gridSpan w:val="4"/>
            <w:shd w:val="clear" w:color="000000" w:fill="F2F2F2"/>
            <w:vAlign w:val="center"/>
            <w:hideMark/>
          </w:tcPr>
          <w:p w14:paraId="4BF96CD1" w14:textId="77777777" w:rsidR="005D47AD" w:rsidRPr="00773B95" w:rsidRDefault="005D47AD" w:rsidP="005D47AD">
            <w:pPr>
              <w:rPr>
                <w:b/>
                <w:bCs/>
                <w:sz w:val="20"/>
                <w:szCs w:val="20"/>
              </w:rPr>
            </w:pPr>
            <w:r w:rsidRPr="00773B95">
              <w:rPr>
                <w:b/>
                <w:bCs/>
                <w:sz w:val="20"/>
                <w:szCs w:val="20"/>
              </w:rPr>
              <w:t>Naziv aktivnosti/projekta u Proračunu: MATERIJALNI RASHODI</w:t>
            </w:r>
          </w:p>
        </w:tc>
      </w:tr>
      <w:tr w:rsidR="00773B95" w:rsidRPr="00773B95" w14:paraId="694EA824" w14:textId="77777777" w:rsidTr="004674BF">
        <w:trPr>
          <w:trHeight w:val="251"/>
        </w:trPr>
        <w:tc>
          <w:tcPr>
            <w:tcW w:w="6204" w:type="dxa"/>
            <w:vMerge w:val="restart"/>
            <w:shd w:val="clear" w:color="auto" w:fill="auto"/>
            <w:vAlign w:val="center"/>
            <w:hideMark/>
          </w:tcPr>
          <w:p w14:paraId="6A4043D1" w14:textId="77777777" w:rsidR="005D47AD" w:rsidRPr="00773B95" w:rsidRDefault="005D47AD" w:rsidP="005D47AD">
            <w:pPr>
              <w:jc w:val="center"/>
              <w:rPr>
                <w:sz w:val="20"/>
                <w:szCs w:val="20"/>
              </w:rPr>
            </w:pPr>
            <w:r w:rsidRPr="00773B95">
              <w:rPr>
                <w:sz w:val="20"/>
                <w:szCs w:val="20"/>
              </w:rPr>
              <w:t>Obrazloženje aktivnosti/projekta</w:t>
            </w:r>
          </w:p>
        </w:tc>
        <w:tc>
          <w:tcPr>
            <w:tcW w:w="3856" w:type="dxa"/>
            <w:gridSpan w:val="3"/>
            <w:shd w:val="clear" w:color="auto" w:fill="auto"/>
            <w:noWrap/>
            <w:vAlign w:val="center"/>
            <w:hideMark/>
          </w:tcPr>
          <w:p w14:paraId="3E76A96E"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454C5D16" w14:textId="77777777" w:rsidTr="004674BF">
        <w:trPr>
          <w:trHeight w:val="207"/>
        </w:trPr>
        <w:tc>
          <w:tcPr>
            <w:tcW w:w="6204" w:type="dxa"/>
            <w:vMerge/>
            <w:vAlign w:val="center"/>
            <w:hideMark/>
          </w:tcPr>
          <w:p w14:paraId="09955C5A" w14:textId="77777777" w:rsidR="005D47AD" w:rsidRPr="00773B95" w:rsidRDefault="005D47AD" w:rsidP="005D47AD">
            <w:pPr>
              <w:rPr>
                <w:sz w:val="20"/>
                <w:szCs w:val="20"/>
              </w:rPr>
            </w:pPr>
          </w:p>
        </w:tc>
        <w:tc>
          <w:tcPr>
            <w:tcW w:w="1304" w:type="dxa"/>
            <w:shd w:val="clear" w:color="auto" w:fill="auto"/>
            <w:noWrap/>
            <w:vAlign w:val="bottom"/>
            <w:hideMark/>
          </w:tcPr>
          <w:p w14:paraId="4204920E" w14:textId="759ABB91" w:rsidR="005D47AD" w:rsidRPr="00773B95" w:rsidRDefault="005D47AD" w:rsidP="006C428D">
            <w:pPr>
              <w:jc w:val="center"/>
              <w:rPr>
                <w:sz w:val="20"/>
                <w:szCs w:val="20"/>
              </w:rPr>
            </w:pPr>
            <w:r w:rsidRPr="00773B95">
              <w:rPr>
                <w:sz w:val="20"/>
                <w:szCs w:val="20"/>
              </w:rPr>
              <w:t>202</w:t>
            </w:r>
            <w:r w:rsidR="00D614E8" w:rsidRPr="00773B95">
              <w:rPr>
                <w:sz w:val="20"/>
                <w:szCs w:val="20"/>
              </w:rPr>
              <w:t>2</w:t>
            </w:r>
            <w:r w:rsidRPr="00773B95">
              <w:rPr>
                <w:sz w:val="20"/>
                <w:szCs w:val="20"/>
              </w:rPr>
              <w:t>.</w:t>
            </w:r>
          </w:p>
        </w:tc>
        <w:tc>
          <w:tcPr>
            <w:tcW w:w="1276" w:type="dxa"/>
            <w:shd w:val="clear" w:color="auto" w:fill="auto"/>
            <w:noWrap/>
            <w:vAlign w:val="bottom"/>
            <w:hideMark/>
          </w:tcPr>
          <w:p w14:paraId="4464071E" w14:textId="34DD1B1B" w:rsidR="005D47AD" w:rsidRPr="00773B95" w:rsidRDefault="006C428D" w:rsidP="005D47AD">
            <w:pPr>
              <w:jc w:val="center"/>
              <w:rPr>
                <w:sz w:val="20"/>
                <w:szCs w:val="20"/>
              </w:rPr>
            </w:pPr>
            <w:r w:rsidRPr="00773B95">
              <w:rPr>
                <w:sz w:val="20"/>
                <w:szCs w:val="20"/>
              </w:rPr>
              <w:t>202</w:t>
            </w:r>
            <w:r w:rsidR="00D614E8" w:rsidRPr="00773B95">
              <w:rPr>
                <w:sz w:val="20"/>
                <w:szCs w:val="20"/>
              </w:rPr>
              <w:t>3</w:t>
            </w:r>
            <w:r w:rsidR="005D47AD" w:rsidRPr="00773B95">
              <w:rPr>
                <w:sz w:val="20"/>
                <w:szCs w:val="20"/>
              </w:rPr>
              <w:t>.</w:t>
            </w:r>
          </w:p>
        </w:tc>
        <w:tc>
          <w:tcPr>
            <w:tcW w:w="1276" w:type="dxa"/>
            <w:shd w:val="clear" w:color="auto" w:fill="auto"/>
            <w:noWrap/>
            <w:vAlign w:val="bottom"/>
            <w:hideMark/>
          </w:tcPr>
          <w:p w14:paraId="4C71D02E" w14:textId="547FC51B" w:rsidR="005D47AD" w:rsidRPr="00773B95" w:rsidRDefault="005D47AD" w:rsidP="006C428D">
            <w:pPr>
              <w:jc w:val="center"/>
              <w:rPr>
                <w:sz w:val="20"/>
                <w:szCs w:val="20"/>
              </w:rPr>
            </w:pPr>
            <w:r w:rsidRPr="00773B95">
              <w:rPr>
                <w:sz w:val="20"/>
                <w:szCs w:val="20"/>
              </w:rPr>
              <w:t>202</w:t>
            </w:r>
            <w:r w:rsidR="00D614E8" w:rsidRPr="00773B95">
              <w:rPr>
                <w:sz w:val="20"/>
                <w:szCs w:val="20"/>
              </w:rPr>
              <w:t>4</w:t>
            </w:r>
            <w:r w:rsidRPr="00773B95">
              <w:rPr>
                <w:sz w:val="20"/>
                <w:szCs w:val="20"/>
              </w:rPr>
              <w:t>.</w:t>
            </w:r>
          </w:p>
        </w:tc>
      </w:tr>
      <w:tr w:rsidR="00773B95" w:rsidRPr="00773B95" w14:paraId="1142297E" w14:textId="77777777" w:rsidTr="004674BF">
        <w:trPr>
          <w:trHeight w:val="416"/>
        </w:trPr>
        <w:tc>
          <w:tcPr>
            <w:tcW w:w="6204" w:type="dxa"/>
            <w:shd w:val="clear" w:color="auto" w:fill="auto"/>
            <w:noWrap/>
            <w:vAlign w:val="center"/>
            <w:hideMark/>
          </w:tcPr>
          <w:p w14:paraId="00FE2632" w14:textId="77777777" w:rsidR="00BF2E57" w:rsidRPr="00773B95" w:rsidRDefault="00BF2E57" w:rsidP="00BF2E57">
            <w:pPr>
              <w:jc w:val="both"/>
              <w:rPr>
                <w:sz w:val="20"/>
                <w:szCs w:val="20"/>
              </w:rPr>
            </w:pPr>
            <w:r w:rsidRPr="00773B95">
              <w:rPr>
                <w:sz w:val="20"/>
                <w:szCs w:val="20"/>
              </w:rPr>
              <w:t>U okviru aktivnosti planiraju se sredstva za redovno funkcioniranje osnovne škole. Većina planiranih rashoda financira se decentraliziranim sredstvima dodijeljenim temeljem Uredbe o načinu financiranja decentraliziranih funkcija te izračuna iznosa pomoći izravnanja za decentralizirane funkcije jedinica lokalne i područne (regionalne) samouprave te Odluke o kriterijima i mjerilima za utvrđivanje bilančnih prava za financiranje minimalnog financijskog standarda javnih potreba osnovnog školstva koje Vlada RH donosi za svaku godinu.</w:t>
            </w:r>
          </w:p>
          <w:p w14:paraId="310BFE4B" w14:textId="77777777" w:rsidR="00BF2E57" w:rsidRPr="00773B95" w:rsidRDefault="00BF2E57" w:rsidP="00BF2E57">
            <w:pPr>
              <w:jc w:val="both"/>
              <w:rPr>
                <w:sz w:val="20"/>
                <w:szCs w:val="20"/>
              </w:rPr>
            </w:pPr>
            <w:r w:rsidRPr="00773B95">
              <w:rPr>
                <w:sz w:val="20"/>
                <w:szCs w:val="20"/>
              </w:rPr>
              <w:t>OŠ Milana Langa vlastitim prihodima škole te Grad Samobor općim prihodima i primicima osiguravaju i dodatna financijska sredstva koja su nedostatna za osiguravanje minimalnog financijskog standarda u školstvu, odnosno za ostvarenje temeljnog programa. Unutar ove aktivnosti planirana su i sredstva za udžbenike radnog karaktera koji se financiraju sredstvima Ministarstva znanosti i obrazovanja.</w:t>
            </w:r>
          </w:p>
          <w:p w14:paraId="2814B3B1" w14:textId="34274A94" w:rsidR="00BF2E57" w:rsidRPr="00773B95" w:rsidRDefault="00BF2E57" w:rsidP="00BF2E57">
            <w:pPr>
              <w:jc w:val="both"/>
              <w:rPr>
                <w:sz w:val="20"/>
                <w:szCs w:val="20"/>
              </w:rPr>
            </w:pPr>
            <w:r w:rsidRPr="00773B95">
              <w:rPr>
                <w:sz w:val="20"/>
                <w:szCs w:val="20"/>
              </w:rPr>
              <w:t>Ishodište za raspodjelu sredstava temelji se na stvarnim troškovima iz prethodnih godina te iskazanim potrebama proračunskog korisnika.</w:t>
            </w:r>
          </w:p>
        </w:tc>
        <w:tc>
          <w:tcPr>
            <w:tcW w:w="1304" w:type="dxa"/>
            <w:shd w:val="clear" w:color="auto" w:fill="auto"/>
            <w:noWrap/>
            <w:vAlign w:val="center"/>
            <w:hideMark/>
          </w:tcPr>
          <w:p w14:paraId="3D3E6066" w14:textId="67A369A0" w:rsidR="00BF2E57" w:rsidRPr="00773B95" w:rsidRDefault="00BF2E57" w:rsidP="00BF2E57">
            <w:pPr>
              <w:jc w:val="right"/>
              <w:rPr>
                <w:b/>
                <w:sz w:val="20"/>
                <w:szCs w:val="20"/>
              </w:rPr>
            </w:pPr>
            <w:r w:rsidRPr="00773B95">
              <w:rPr>
                <w:b/>
                <w:sz w:val="20"/>
                <w:szCs w:val="20"/>
              </w:rPr>
              <w:t>907.000</w:t>
            </w:r>
          </w:p>
        </w:tc>
        <w:tc>
          <w:tcPr>
            <w:tcW w:w="1276" w:type="dxa"/>
            <w:shd w:val="clear" w:color="auto" w:fill="auto"/>
            <w:noWrap/>
            <w:vAlign w:val="center"/>
            <w:hideMark/>
          </w:tcPr>
          <w:p w14:paraId="1D050465" w14:textId="3A439043" w:rsidR="00BF2E57" w:rsidRPr="00773B95" w:rsidRDefault="00BF2E57" w:rsidP="00BF2E57">
            <w:pPr>
              <w:jc w:val="right"/>
              <w:rPr>
                <w:b/>
                <w:sz w:val="20"/>
                <w:szCs w:val="20"/>
              </w:rPr>
            </w:pPr>
            <w:r w:rsidRPr="00773B95">
              <w:rPr>
                <w:b/>
                <w:sz w:val="20"/>
                <w:szCs w:val="20"/>
              </w:rPr>
              <w:t>907.000</w:t>
            </w:r>
          </w:p>
        </w:tc>
        <w:tc>
          <w:tcPr>
            <w:tcW w:w="1276" w:type="dxa"/>
            <w:shd w:val="clear" w:color="auto" w:fill="auto"/>
            <w:noWrap/>
            <w:vAlign w:val="center"/>
            <w:hideMark/>
          </w:tcPr>
          <w:p w14:paraId="64865A46" w14:textId="7A81228D" w:rsidR="00BF2E57" w:rsidRPr="00773B95" w:rsidRDefault="00BF2E57" w:rsidP="00BF2E57">
            <w:pPr>
              <w:jc w:val="right"/>
              <w:rPr>
                <w:b/>
                <w:sz w:val="20"/>
                <w:szCs w:val="20"/>
              </w:rPr>
            </w:pPr>
            <w:r w:rsidRPr="00773B95">
              <w:rPr>
                <w:b/>
                <w:sz w:val="20"/>
                <w:szCs w:val="20"/>
              </w:rPr>
              <w:t>907.000</w:t>
            </w:r>
          </w:p>
        </w:tc>
      </w:tr>
      <w:tr w:rsidR="00773B95" w:rsidRPr="00773B95" w14:paraId="034B4897" w14:textId="77777777" w:rsidTr="004674BF">
        <w:trPr>
          <w:trHeight w:val="300"/>
        </w:trPr>
        <w:tc>
          <w:tcPr>
            <w:tcW w:w="10060" w:type="dxa"/>
            <w:gridSpan w:val="4"/>
            <w:shd w:val="clear" w:color="000000" w:fill="F2F2F2"/>
            <w:vAlign w:val="center"/>
            <w:hideMark/>
          </w:tcPr>
          <w:p w14:paraId="6ED883F5" w14:textId="77777777" w:rsidR="005D47AD" w:rsidRPr="00773B95" w:rsidRDefault="005D47AD" w:rsidP="005D47AD">
            <w:pPr>
              <w:rPr>
                <w:b/>
                <w:bCs/>
                <w:sz w:val="20"/>
                <w:szCs w:val="20"/>
              </w:rPr>
            </w:pPr>
            <w:r w:rsidRPr="00773B95">
              <w:rPr>
                <w:b/>
                <w:bCs/>
                <w:sz w:val="20"/>
                <w:szCs w:val="20"/>
              </w:rPr>
              <w:t>Naziv aktivnosti/projekta u Proračunu: RASHODI ZA ZAPOSLENE – OŠ MILANA LANGA</w:t>
            </w:r>
          </w:p>
        </w:tc>
      </w:tr>
      <w:tr w:rsidR="00773B95" w:rsidRPr="00773B95" w14:paraId="3612C282" w14:textId="77777777" w:rsidTr="004674BF">
        <w:trPr>
          <w:trHeight w:val="251"/>
        </w:trPr>
        <w:tc>
          <w:tcPr>
            <w:tcW w:w="6204" w:type="dxa"/>
            <w:vMerge w:val="restart"/>
            <w:shd w:val="clear" w:color="auto" w:fill="auto"/>
            <w:vAlign w:val="center"/>
            <w:hideMark/>
          </w:tcPr>
          <w:p w14:paraId="7A2C829F" w14:textId="77777777" w:rsidR="005D47AD" w:rsidRPr="00773B95" w:rsidRDefault="005D47AD" w:rsidP="005D47AD">
            <w:pPr>
              <w:jc w:val="center"/>
              <w:rPr>
                <w:sz w:val="20"/>
                <w:szCs w:val="20"/>
              </w:rPr>
            </w:pPr>
            <w:r w:rsidRPr="00773B95">
              <w:rPr>
                <w:sz w:val="20"/>
                <w:szCs w:val="20"/>
              </w:rPr>
              <w:t>Obrazloženje aktivnosti/projekta</w:t>
            </w:r>
          </w:p>
        </w:tc>
        <w:tc>
          <w:tcPr>
            <w:tcW w:w="3856" w:type="dxa"/>
            <w:gridSpan w:val="3"/>
            <w:shd w:val="clear" w:color="auto" w:fill="auto"/>
            <w:noWrap/>
            <w:vAlign w:val="center"/>
            <w:hideMark/>
          </w:tcPr>
          <w:p w14:paraId="189C0FB1"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1DA1D82E" w14:textId="77777777" w:rsidTr="004674BF">
        <w:trPr>
          <w:trHeight w:val="207"/>
        </w:trPr>
        <w:tc>
          <w:tcPr>
            <w:tcW w:w="6204" w:type="dxa"/>
            <w:vMerge/>
            <w:vAlign w:val="center"/>
            <w:hideMark/>
          </w:tcPr>
          <w:p w14:paraId="08BCBA77" w14:textId="77777777" w:rsidR="00F926D7" w:rsidRPr="00773B95" w:rsidRDefault="00F926D7" w:rsidP="00F926D7">
            <w:pPr>
              <w:rPr>
                <w:sz w:val="20"/>
                <w:szCs w:val="20"/>
              </w:rPr>
            </w:pPr>
          </w:p>
        </w:tc>
        <w:tc>
          <w:tcPr>
            <w:tcW w:w="1304" w:type="dxa"/>
            <w:shd w:val="clear" w:color="auto" w:fill="auto"/>
            <w:noWrap/>
            <w:vAlign w:val="bottom"/>
            <w:hideMark/>
          </w:tcPr>
          <w:p w14:paraId="4B4A1469" w14:textId="5203A454" w:rsidR="00F926D7" w:rsidRPr="00773B95" w:rsidRDefault="00F926D7" w:rsidP="00F926D7">
            <w:pPr>
              <w:jc w:val="center"/>
              <w:rPr>
                <w:sz w:val="20"/>
                <w:szCs w:val="20"/>
              </w:rPr>
            </w:pPr>
            <w:r w:rsidRPr="00773B95">
              <w:rPr>
                <w:sz w:val="20"/>
                <w:szCs w:val="20"/>
              </w:rPr>
              <w:t>202</w:t>
            </w:r>
            <w:r w:rsidR="00E230E1" w:rsidRPr="00773B95">
              <w:rPr>
                <w:sz w:val="20"/>
                <w:szCs w:val="20"/>
              </w:rPr>
              <w:t>2</w:t>
            </w:r>
            <w:r w:rsidRPr="00773B95">
              <w:rPr>
                <w:sz w:val="20"/>
                <w:szCs w:val="20"/>
              </w:rPr>
              <w:t>.</w:t>
            </w:r>
          </w:p>
        </w:tc>
        <w:tc>
          <w:tcPr>
            <w:tcW w:w="1276" w:type="dxa"/>
            <w:shd w:val="clear" w:color="auto" w:fill="auto"/>
            <w:noWrap/>
            <w:vAlign w:val="bottom"/>
            <w:hideMark/>
          </w:tcPr>
          <w:p w14:paraId="73FDEE49" w14:textId="2AC28A6A" w:rsidR="00F926D7" w:rsidRPr="00773B95" w:rsidRDefault="00F926D7" w:rsidP="00F926D7">
            <w:pPr>
              <w:jc w:val="center"/>
              <w:rPr>
                <w:sz w:val="20"/>
                <w:szCs w:val="20"/>
              </w:rPr>
            </w:pPr>
            <w:r w:rsidRPr="00773B95">
              <w:rPr>
                <w:sz w:val="20"/>
                <w:szCs w:val="20"/>
              </w:rPr>
              <w:t>202</w:t>
            </w:r>
            <w:r w:rsidR="00E230E1" w:rsidRPr="00773B95">
              <w:rPr>
                <w:sz w:val="20"/>
                <w:szCs w:val="20"/>
              </w:rPr>
              <w:t>3</w:t>
            </w:r>
            <w:r w:rsidRPr="00773B95">
              <w:rPr>
                <w:sz w:val="20"/>
                <w:szCs w:val="20"/>
              </w:rPr>
              <w:t>.</w:t>
            </w:r>
          </w:p>
        </w:tc>
        <w:tc>
          <w:tcPr>
            <w:tcW w:w="1276" w:type="dxa"/>
            <w:shd w:val="clear" w:color="auto" w:fill="auto"/>
            <w:noWrap/>
            <w:vAlign w:val="bottom"/>
            <w:hideMark/>
          </w:tcPr>
          <w:p w14:paraId="6FAB672B" w14:textId="5D8C369C" w:rsidR="00F926D7" w:rsidRPr="00773B95" w:rsidRDefault="00F926D7" w:rsidP="00F926D7">
            <w:pPr>
              <w:jc w:val="center"/>
              <w:rPr>
                <w:sz w:val="20"/>
                <w:szCs w:val="20"/>
              </w:rPr>
            </w:pPr>
            <w:r w:rsidRPr="00773B95">
              <w:rPr>
                <w:sz w:val="20"/>
                <w:szCs w:val="20"/>
              </w:rPr>
              <w:t>202</w:t>
            </w:r>
            <w:r w:rsidR="00E230E1" w:rsidRPr="00773B95">
              <w:rPr>
                <w:sz w:val="20"/>
                <w:szCs w:val="20"/>
              </w:rPr>
              <w:t>4</w:t>
            </w:r>
            <w:r w:rsidRPr="00773B95">
              <w:rPr>
                <w:sz w:val="20"/>
                <w:szCs w:val="20"/>
              </w:rPr>
              <w:t>.</w:t>
            </w:r>
          </w:p>
        </w:tc>
      </w:tr>
      <w:tr w:rsidR="00773B95" w:rsidRPr="00773B95" w14:paraId="6B0BC22E" w14:textId="77777777" w:rsidTr="004674BF">
        <w:trPr>
          <w:trHeight w:val="416"/>
        </w:trPr>
        <w:tc>
          <w:tcPr>
            <w:tcW w:w="6204" w:type="dxa"/>
            <w:shd w:val="clear" w:color="auto" w:fill="auto"/>
            <w:noWrap/>
            <w:vAlign w:val="center"/>
            <w:hideMark/>
          </w:tcPr>
          <w:p w14:paraId="564D5559" w14:textId="77777777" w:rsidR="00E230E1" w:rsidRPr="00773B95" w:rsidRDefault="00E230E1" w:rsidP="00E230E1">
            <w:pPr>
              <w:jc w:val="both"/>
              <w:rPr>
                <w:sz w:val="20"/>
                <w:szCs w:val="20"/>
              </w:rPr>
            </w:pPr>
            <w:r w:rsidRPr="00773B95">
              <w:rPr>
                <w:sz w:val="20"/>
                <w:szCs w:val="20"/>
              </w:rPr>
              <w:t>U ovoj aktivnosti planiraju se plaće i ostali rashodi za zaposlene u OŠ Milana Langa koji se financiraju iz državnog proračuna na teret nadležnog ministarstva.</w:t>
            </w:r>
          </w:p>
          <w:p w14:paraId="4554F031" w14:textId="6FD0082D" w:rsidR="00E230E1" w:rsidRPr="00773B95" w:rsidRDefault="00E230E1" w:rsidP="00E230E1">
            <w:pPr>
              <w:jc w:val="both"/>
              <w:rPr>
                <w:sz w:val="20"/>
                <w:szCs w:val="20"/>
              </w:rPr>
            </w:pPr>
            <w:r w:rsidRPr="00773B95">
              <w:rPr>
                <w:sz w:val="20"/>
                <w:szCs w:val="20"/>
              </w:rPr>
              <w:t>Ishodište planiranih sredstava temelji se na broju zaposlenih učitelja i tehničko-administrativnog osoblja u školi te procjeni troškova za njihove plaće i ostala materijalna prava, sukladno kolektivnom ugovoru.</w:t>
            </w:r>
          </w:p>
        </w:tc>
        <w:tc>
          <w:tcPr>
            <w:tcW w:w="1304" w:type="dxa"/>
            <w:shd w:val="clear" w:color="auto" w:fill="auto"/>
            <w:noWrap/>
            <w:vAlign w:val="center"/>
            <w:hideMark/>
          </w:tcPr>
          <w:p w14:paraId="668F610A" w14:textId="0D951738" w:rsidR="00E230E1" w:rsidRPr="00773B95" w:rsidRDefault="00E230E1" w:rsidP="00E230E1">
            <w:pPr>
              <w:jc w:val="right"/>
              <w:rPr>
                <w:b/>
                <w:sz w:val="20"/>
                <w:szCs w:val="20"/>
              </w:rPr>
            </w:pPr>
            <w:r w:rsidRPr="00773B95">
              <w:rPr>
                <w:b/>
                <w:sz w:val="20"/>
                <w:szCs w:val="20"/>
              </w:rPr>
              <w:t>9.930.100</w:t>
            </w:r>
          </w:p>
        </w:tc>
        <w:tc>
          <w:tcPr>
            <w:tcW w:w="1276" w:type="dxa"/>
            <w:shd w:val="clear" w:color="auto" w:fill="auto"/>
            <w:noWrap/>
            <w:vAlign w:val="center"/>
            <w:hideMark/>
          </w:tcPr>
          <w:p w14:paraId="258AA349" w14:textId="4FE5FC8B" w:rsidR="00E230E1" w:rsidRPr="00773B95" w:rsidRDefault="00E230E1" w:rsidP="00E230E1">
            <w:pPr>
              <w:jc w:val="right"/>
              <w:rPr>
                <w:b/>
                <w:sz w:val="20"/>
                <w:szCs w:val="20"/>
              </w:rPr>
            </w:pPr>
            <w:r w:rsidRPr="00773B95">
              <w:rPr>
                <w:b/>
                <w:sz w:val="20"/>
                <w:szCs w:val="20"/>
              </w:rPr>
              <w:t>10.330.100</w:t>
            </w:r>
          </w:p>
        </w:tc>
        <w:tc>
          <w:tcPr>
            <w:tcW w:w="1276" w:type="dxa"/>
            <w:shd w:val="clear" w:color="auto" w:fill="auto"/>
            <w:noWrap/>
            <w:vAlign w:val="center"/>
            <w:hideMark/>
          </w:tcPr>
          <w:p w14:paraId="52A6FB83" w14:textId="25219729" w:rsidR="00E230E1" w:rsidRPr="00773B95" w:rsidRDefault="00E230E1" w:rsidP="00E230E1">
            <w:pPr>
              <w:jc w:val="right"/>
              <w:rPr>
                <w:b/>
                <w:sz w:val="20"/>
                <w:szCs w:val="20"/>
              </w:rPr>
            </w:pPr>
            <w:r w:rsidRPr="00773B95">
              <w:rPr>
                <w:b/>
                <w:sz w:val="20"/>
                <w:szCs w:val="20"/>
              </w:rPr>
              <w:t>10.935.100</w:t>
            </w:r>
          </w:p>
        </w:tc>
      </w:tr>
      <w:tr w:rsidR="00773B95" w:rsidRPr="00773B95" w14:paraId="27265798" w14:textId="77777777" w:rsidTr="004674BF">
        <w:trPr>
          <w:trHeight w:val="300"/>
        </w:trPr>
        <w:tc>
          <w:tcPr>
            <w:tcW w:w="10060" w:type="dxa"/>
            <w:gridSpan w:val="4"/>
            <w:tcBorders>
              <w:bottom w:val="single" w:sz="4" w:space="0" w:color="auto"/>
            </w:tcBorders>
            <w:shd w:val="clear" w:color="000000" w:fill="F2F2F2"/>
            <w:vAlign w:val="center"/>
            <w:hideMark/>
          </w:tcPr>
          <w:p w14:paraId="3DDECB34" w14:textId="77777777" w:rsidR="005D47AD" w:rsidRPr="00773B95" w:rsidRDefault="005D47AD" w:rsidP="005D47AD">
            <w:pPr>
              <w:rPr>
                <w:b/>
                <w:bCs/>
                <w:sz w:val="20"/>
                <w:szCs w:val="20"/>
              </w:rPr>
            </w:pPr>
            <w:r w:rsidRPr="00773B95">
              <w:rPr>
                <w:b/>
                <w:bCs/>
                <w:sz w:val="20"/>
                <w:szCs w:val="20"/>
              </w:rPr>
              <w:t>Naziv aktivnosti/projekta u Proračunu: ULAGANJA NA MATERIJALNOJ IMOVINI</w:t>
            </w:r>
          </w:p>
        </w:tc>
      </w:tr>
      <w:tr w:rsidR="00773B95" w:rsidRPr="00773B95" w14:paraId="78AD8567" w14:textId="77777777" w:rsidTr="004674BF">
        <w:trPr>
          <w:trHeight w:val="251"/>
        </w:trPr>
        <w:tc>
          <w:tcPr>
            <w:tcW w:w="6204" w:type="dxa"/>
            <w:vMerge w:val="restart"/>
            <w:tcBorders>
              <w:top w:val="single" w:sz="4" w:space="0" w:color="auto"/>
            </w:tcBorders>
            <w:shd w:val="clear" w:color="auto" w:fill="auto"/>
            <w:vAlign w:val="center"/>
            <w:hideMark/>
          </w:tcPr>
          <w:p w14:paraId="04FB238F" w14:textId="77777777" w:rsidR="005D47AD" w:rsidRPr="00773B95" w:rsidRDefault="005D47AD" w:rsidP="005D47AD">
            <w:pPr>
              <w:jc w:val="center"/>
              <w:rPr>
                <w:sz w:val="20"/>
                <w:szCs w:val="20"/>
              </w:rPr>
            </w:pPr>
            <w:r w:rsidRPr="00773B95">
              <w:rPr>
                <w:sz w:val="20"/>
                <w:szCs w:val="20"/>
              </w:rPr>
              <w:t>Obrazloženje aktivnosti/projekta</w:t>
            </w:r>
          </w:p>
        </w:tc>
        <w:tc>
          <w:tcPr>
            <w:tcW w:w="3856" w:type="dxa"/>
            <w:gridSpan w:val="3"/>
            <w:tcBorders>
              <w:top w:val="single" w:sz="4" w:space="0" w:color="auto"/>
            </w:tcBorders>
            <w:shd w:val="clear" w:color="auto" w:fill="auto"/>
            <w:noWrap/>
            <w:vAlign w:val="center"/>
            <w:hideMark/>
          </w:tcPr>
          <w:p w14:paraId="318FE769" w14:textId="77777777" w:rsidR="005D47AD" w:rsidRPr="00773B95" w:rsidRDefault="005D47AD" w:rsidP="005D47AD">
            <w:pPr>
              <w:jc w:val="center"/>
              <w:rPr>
                <w:sz w:val="20"/>
                <w:szCs w:val="20"/>
              </w:rPr>
            </w:pPr>
            <w:r w:rsidRPr="00773B95">
              <w:rPr>
                <w:sz w:val="20"/>
                <w:szCs w:val="20"/>
              </w:rPr>
              <w:t>Planirana sredstva</w:t>
            </w:r>
          </w:p>
        </w:tc>
      </w:tr>
      <w:tr w:rsidR="00773B95" w:rsidRPr="00773B95" w14:paraId="5ADB29FC" w14:textId="77777777" w:rsidTr="004674BF">
        <w:trPr>
          <w:trHeight w:val="207"/>
        </w:trPr>
        <w:tc>
          <w:tcPr>
            <w:tcW w:w="6204" w:type="dxa"/>
            <w:vMerge/>
            <w:vAlign w:val="center"/>
            <w:hideMark/>
          </w:tcPr>
          <w:p w14:paraId="33E3AD97" w14:textId="77777777" w:rsidR="0042581A" w:rsidRPr="00773B95" w:rsidRDefault="0042581A" w:rsidP="0042581A">
            <w:pPr>
              <w:rPr>
                <w:sz w:val="20"/>
                <w:szCs w:val="20"/>
              </w:rPr>
            </w:pPr>
          </w:p>
        </w:tc>
        <w:tc>
          <w:tcPr>
            <w:tcW w:w="1304" w:type="dxa"/>
            <w:shd w:val="clear" w:color="auto" w:fill="auto"/>
            <w:noWrap/>
            <w:vAlign w:val="bottom"/>
            <w:hideMark/>
          </w:tcPr>
          <w:p w14:paraId="4087465C" w14:textId="216AE54B" w:rsidR="0042581A" w:rsidRPr="00773B95" w:rsidRDefault="0042581A" w:rsidP="0042581A">
            <w:pPr>
              <w:jc w:val="center"/>
              <w:rPr>
                <w:sz w:val="20"/>
                <w:szCs w:val="20"/>
              </w:rPr>
            </w:pPr>
            <w:r w:rsidRPr="00773B95">
              <w:rPr>
                <w:sz w:val="20"/>
                <w:szCs w:val="20"/>
              </w:rPr>
              <w:t>202</w:t>
            </w:r>
            <w:r w:rsidR="00B07BE6" w:rsidRPr="00773B95">
              <w:rPr>
                <w:sz w:val="20"/>
                <w:szCs w:val="20"/>
              </w:rPr>
              <w:t>2</w:t>
            </w:r>
            <w:r w:rsidRPr="00773B95">
              <w:rPr>
                <w:sz w:val="20"/>
                <w:szCs w:val="20"/>
              </w:rPr>
              <w:t>.</w:t>
            </w:r>
          </w:p>
        </w:tc>
        <w:tc>
          <w:tcPr>
            <w:tcW w:w="1276" w:type="dxa"/>
            <w:shd w:val="clear" w:color="auto" w:fill="auto"/>
            <w:noWrap/>
            <w:vAlign w:val="bottom"/>
            <w:hideMark/>
          </w:tcPr>
          <w:p w14:paraId="20A2FC5C" w14:textId="0539F3B5" w:rsidR="0042581A" w:rsidRPr="00773B95" w:rsidRDefault="0042581A" w:rsidP="0042581A">
            <w:pPr>
              <w:jc w:val="center"/>
              <w:rPr>
                <w:sz w:val="20"/>
                <w:szCs w:val="20"/>
              </w:rPr>
            </w:pPr>
            <w:r w:rsidRPr="00773B95">
              <w:rPr>
                <w:sz w:val="20"/>
                <w:szCs w:val="20"/>
              </w:rPr>
              <w:t>202</w:t>
            </w:r>
            <w:r w:rsidR="00B07BE6" w:rsidRPr="00773B95">
              <w:rPr>
                <w:sz w:val="20"/>
                <w:szCs w:val="20"/>
              </w:rPr>
              <w:t>3</w:t>
            </w:r>
            <w:r w:rsidRPr="00773B95">
              <w:rPr>
                <w:sz w:val="20"/>
                <w:szCs w:val="20"/>
              </w:rPr>
              <w:t>.</w:t>
            </w:r>
          </w:p>
        </w:tc>
        <w:tc>
          <w:tcPr>
            <w:tcW w:w="1276" w:type="dxa"/>
            <w:shd w:val="clear" w:color="auto" w:fill="auto"/>
            <w:noWrap/>
            <w:vAlign w:val="bottom"/>
            <w:hideMark/>
          </w:tcPr>
          <w:p w14:paraId="27B80D18" w14:textId="13194BD9" w:rsidR="0042581A" w:rsidRPr="00773B95" w:rsidRDefault="0042581A" w:rsidP="0042581A">
            <w:pPr>
              <w:jc w:val="center"/>
              <w:rPr>
                <w:sz w:val="20"/>
                <w:szCs w:val="20"/>
              </w:rPr>
            </w:pPr>
            <w:r w:rsidRPr="00773B95">
              <w:rPr>
                <w:sz w:val="20"/>
                <w:szCs w:val="20"/>
              </w:rPr>
              <w:t>202</w:t>
            </w:r>
            <w:r w:rsidR="00B07BE6" w:rsidRPr="00773B95">
              <w:rPr>
                <w:sz w:val="20"/>
                <w:szCs w:val="20"/>
              </w:rPr>
              <w:t>4</w:t>
            </w:r>
            <w:r w:rsidRPr="00773B95">
              <w:rPr>
                <w:sz w:val="20"/>
                <w:szCs w:val="20"/>
              </w:rPr>
              <w:t>.</w:t>
            </w:r>
          </w:p>
        </w:tc>
      </w:tr>
      <w:tr w:rsidR="00773B95" w:rsidRPr="00773B95" w14:paraId="74B9F79A" w14:textId="77777777" w:rsidTr="004674BF">
        <w:trPr>
          <w:trHeight w:val="416"/>
        </w:trPr>
        <w:tc>
          <w:tcPr>
            <w:tcW w:w="6204" w:type="dxa"/>
            <w:shd w:val="clear" w:color="auto" w:fill="auto"/>
            <w:noWrap/>
            <w:vAlign w:val="center"/>
            <w:hideMark/>
          </w:tcPr>
          <w:p w14:paraId="5BC142EF" w14:textId="77777777" w:rsidR="00B07BE6" w:rsidRPr="00773B95" w:rsidRDefault="00B07BE6" w:rsidP="00B07BE6">
            <w:pPr>
              <w:jc w:val="both"/>
              <w:rPr>
                <w:sz w:val="20"/>
                <w:szCs w:val="20"/>
              </w:rPr>
            </w:pPr>
            <w:r w:rsidRPr="00773B95">
              <w:rPr>
                <w:sz w:val="20"/>
                <w:szCs w:val="20"/>
              </w:rPr>
              <w:t xml:space="preserve">U aktivnosti su planirana sredstva za opremanje učionica, nabavu informatičke opreme i knjiga za školsku knjižnicu na teret općih prihoda i primitaka Grada Samobora te za nabavu udžbenika i obvezne lektire na teret Ministarstva znanosti i obrazovanja, a temeljem iskazanih potreba proračunskog korisnika. Također, unutar ove aktivnosti, planirana je donacija u projekciji za 2024. godinu. Naime, Osnovna škola Milana Langa primila je nenamjenske donacije: dana 28.12.2018. godine društvo </w:t>
            </w:r>
            <w:proofErr w:type="spellStart"/>
            <w:r w:rsidRPr="00773B95">
              <w:rPr>
                <w:sz w:val="20"/>
                <w:szCs w:val="20"/>
              </w:rPr>
              <w:t>Nepi</w:t>
            </w:r>
            <w:proofErr w:type="spellEnd"/>
            <w:r w:rsidRPr="00773B95">
              <w:rPr>
                <w:sz w:val="20"/>
                <w:szCs w:val="20"/>
              </w:rPr>
              <w:t xml:space="preserve"> Croatia Management d.o.o. uplatilo je donaciju u iznosu od 130.000,00 kn, dana 28.12.2018. godine društvo Arena Centar Zagreb d.o.o. uplatilo je donaciju u iznosu od 500.000,00 kn te dana 31.12.2019. godine društvo Arena Centar Zagreb d.o.o. uplatilo je donaciju u iznosu od 375.000,00 kn. Ukupan iznos uplaćenih donacija iznosi 1.005.000,00 kn. </w:t>
            </w:r>
          </w:p>
          <w:p w14:paraId="2031AF01" w14:textId="77777777" w:rsidR="00B07BE6" w:rsidRPr="00773B95" w:rsidRDefault="00B07BE6" w:rsidP="00B07BE6">
            <w:pPr>
              <w:jc w:val="both"/>
              <w:rPr>
                <w:sz w:val="20"/>
                <w:szCs w:val="20"/>
              </w:rPr>
            </w:pPr>
            <w:r w:rsidRPr="00773B95">
              <w:rPr>
                <w:sz w:val="20"/>
                <w:szCs w:val="20"/>
              </w:rPr>
              <w:t>Školski odbor Osnovne škole Milana Langa, 09.11.2021. godine, donio je Akt o sukcesivnom trošenju viška, u kojem je predviđeno da se donirana sredstva utroše u 2024. godini za opremanje novoizgrađene školske sportske dvorane u Bregani, a čija je izgradnja predviđena u narednom trogodišnjem razdoblju.</w:t>
            </w:r>
          </w:p>
          <w:p w14:paraId="11F7BCB3" w14:textId="2D138D96" w:rsidR="00B07BE6" w:rsidRPr="00773B95" w:rsidRDefault="00B07BE6" w:rsidP="00B07BE6">
            <w:pPr>
              <w:jc w:val="both"/>
              <w:rPr>
                <w:sz w:val="20"/>
                <w:szCs w:val="20"/>
              </w:rPr>
            </w:pPr>
            <w:r w:rsidRPr="00773B95">
              <w:rPr>
                <w:sz w:val="20"/>
                <w:szCs w:val="20"/>
              </w:rPr>
              <w:t>Ishodište za planirane rashode temelji se na stvarnim potrebama proračunskog korisnika.</w:t>
            </w:r>
          </w:p>
        </w:tc>
        <w:tc>
          <w:tcPr>
            <w:tcW w:w="1304" w:type="dxa"/>
            <w:shd w:val="clear" w:color="auto" w:fill="auto"/>
            <w:noWrap/>
            <w:vAlign w:val="center"/>
            <w:hideMark/>
          </w:tcPr>
          <w:p w14:paraId="680ECF5B" w14:textId="1BAA922F" w:rsidR="00B07BE6" w:rsidRPr="00773B95" w:rsidRDefault="00B07BE6" w:rsidP="000218C1">
            <w:pPr>
              <w:jc w:val="right"/>
              <w:rPr>
                <w:b/>
                <w:sz w:val="20"/>
                <w:szCs w:val="20"/>
              </w:rPr>
            </w:pPr>
            <w:r w:rsidRPr="00773B95">
              <w:rPr>
                <w:b/>
                <w:sz w:val="20"/>
                <w:szCs w:val="20"/>
              </w:rPr>
              <w:t>149.000</w:t>
            </w:r>
          </w:p>
        </w:tc>
        <w:tc>
          <w:tcPr>
            <w:tcW w:w="1276" w:type="dxa"/>
            <w:shd w:val="clear" w:color="auto" w:fill="auto"/>
            <w:noWrap/>
            <w:vAlign w:val="center"/>
            <w:hideMark/>
          </w:tcPr>
          <w:p w14:paraId="1B35B5F8" w14:textId="4274E70D" w:rsidR="00B07BE6" w:rsidRPr="00773B95" w:rsidRDefault="00B07BE6" w:rsidP="000218C1">
            <w:pPr>
              <w:jc w:val="right"/>
              <w:rPr>
                <w:b/>
                <w:sz w:val="20"/>
                <w:szCs w:val="20"/>
              </w:rPr>
            </w:pPr>
            <w:r w:rsidRPr="00773B95">
              <w:rPr>
                <w:b/>
                <w:sz w:val="20"/>
                <w:szCs w:val="20"/>
              </w:rPr>
              <w:t>159.000</w:t>
            </w:r>
          </w:p>
        </w:tc>
        <w:tc>
          <w:tcPr>
            <w:tcW w:w="1276" w:type="dxa"/>
            <w:shd w:val="clear" w:color="auto" w:fill="auto"/>
            <w:noWrap/>
            <w:vAlign w:val="center"/>
            <w:hideMark/>
          </w:tcPr>
          <w:p w14:paraId="7692B1C0" w14:textId="478F3E1F" w:rsidR="00B07BE6" w:rsidRPr="00773B95" w:rsidRDefault="00B07BE6" w:rsidP="000218C1">
            <w:pPr>
              <w:jc w:val="right"/>
              <w:rPr>
                <w:b/>
                <w:sz w:val="20"/>
                <w:szCs w:val="20"/>
              </w:rPr>
            </w:pPr>
            <w:r w:rsidRPr="00773B95">
              <w:rPr>
                <w:b/>
                <w:sz w:val="20"/>
                <w:szCs w:val="20"/>
              </w:rPr>
              <w:t>1.174.000</w:t>
            </w:r>
          </w:p>
        </w:tc>
      </w:tr>
      <w:tr w:rsidR="00773B95" w:rsidRPr="00773B95" w14:paraId="569CD1B7" w14:textId="77777777" w:rsidTr="004674BF">
        <w:trPr>
          <w:trHeight w:val="266"/>
        </w:trPr>
        <w:tc>
          <w:tcPr>
            <w:tcW w:w="10060" w:type="dxa"/>
            <w:gridSpan w:val="4"/>
            <w:shd w:val="clear" w:color="000000" w:fill="D9D9D9"/>
            <w:noWrap/>
            <w:hideMark/>
          </w:tcPr>
          <w:p w14:paraId="2C0F00C2" w14:textId="78F3E74F" w:rsidR="00AA01BB" w:rsidRPr="00773B95" w:rsidRDefault="00AA01BB" w:rsidP="00AA01BB">
            <w:pPr>
              <w:rPr>
                <w:b/>
                <w:bCs/>
                <w:iCs/>
              </w:rPr>
            </w:pPr>
            <w:r w:rsidRPr="00773B95">
              <w:rPr>
                <w:b/>
                <w:bCs/>
                <w:iCs/>
              </w:rPr>
              <w:t>Program: DODATNE POTREBE U OSNOVNOM ŠKOLSTVU</w:t>
            </w:r>
          </w:p>
        </w:tc>
      </w:tr>
      <w:tr w:rsidR="00773B95" w:rsidRPr="00773B95" w14:paraId="1FCCE934" w14:textId="77777777" w:rsidTr="004674BF">
        <w:trPr>
          <w:trHeight w:val="374"/>
        </w:trPr>
        <w:tc>
          <w:tcPr>
            <w:tcW w:w="10060" w:type="dxa"/>
            <w:gridSpan w:val="4"/>
            <w:shd w:val="clear" w:color="auto" w:fill="auto"/>
            <w:noWrap/>
            <w:hideMark/>
          </w:tcPr>
          <w:p w14:paraId="01CF91B2" w14:textId="77777777" w:rsidR="00B07BE6" w:rsidRPr="00773B95" w:rsidRDefault="00B07BE6" w:rsidP="00B07BE6">
            <w:pPr>
              <w:rPr>
                <w:sz w:val="20"/>
                <w:szCs w:val="20"/>
              </w:rPr>
            </w:pPr>
            <w:r w:rsidRPr="00773B95">
              <w:rPr>
                <w:sz w:val="20"/>
                <w:szCs w:val="20"/>
              </w:rPr>
              <w:t>Zakonske i druge pravne osnove programa:</w:t>
            </w:r>
          </w:p>
          <w:p w14:paraId="13150FB1" w14:textId="77777777" w:rsidR="00B07BE6" w:rsidRPr="00773B95" w:rsidRDefault="00B07BE6" w:rsidP="00B07BE6">
            <w:pPr>
              <w:pStyle w:val="Odlomakpopisa"/>
              <w:numPr>
                <w:ilvl w:val="0"/>
                <w:numId w:val="33"/>
              </w:numPr>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odgoju i obrazovanju u osnovnoj i srednjoj školi (NN 126/12 – pročišćeni tekst, 94/13, 152/14, 7/17, 68/18, 98/19 i 64/20), </w:t>
            </w:r>
          </w:p>
          <w:p w14:paraId="2B4C0E4A" w14:textId="2D72ED13" w:rsidR="00B07BE6" w:rsidRPr="00773B95" w:rsidRDefault="00B07BE6" w:rsidP="00B07BE6">
            <w:pPr>
              <w:pStyle w:val="Odlomakpopisa"/>
              <w:numPr>
                <w:ilvl w:val="0"/>
                <w:numId w:val="33"/>
              </w:numPr>
              <w:spacing w:after="0"/>
              <w:rPr>
                <w:sz w:val="20"/>
                <w:szCs w:val="20"/>
              </w:rPr>
            </w:pPr>
            <w:r w:rsidRPr="00773B95">
              <w:rPr>
                <w:rFonts w:ascii="Times New Roman" w:eastAsia="Times New Roman" w:hAnsi="Times New Roman"/>
                <w:sz w:val="20"/>
                <w:szCs w:val="20"/>
                <w:lang w:eastAsia="hr-HR"/>
              </w:rPr>
              <w:t>Pravilnik o mjerilima i načinu sufinanciranja širih javnih potreba za učenike osnovnih škola s područja grada Samobora kojeg gradonačelni</w:t>
            </w:r>
            <w:r w:rsidR="0033546D" w:rsidRPr="00773B95">
              <w:rPr>
                <w:rFonts w:ascii="Times New Roman" w:eastAsia="Times New Roman" w:hAnsi="Times New Roman"/>
                <w:sz w:val="20"/>
                <w:szCs w:val="20"/>
                <w:lang w:eastAsia="hr-HR"/>
              </w:rPr>
              <w:t>ca</w:t>
            </w:r>
            <w:r w:rsidRPr="00773B95">
              <w:rPr>
                <w:rFonts w:ascii="Times New Roman" w:eastAsia="Times New Roman" w:hAnsi="Times New Roman"/>
                <w:sz w:val="20"/>
                <w:szCs w:val="20"/>
                <w:lang w:eastAsia="hr-HR"/>
              </w:rPr>
              <w:t xml:space="preserve"> donosi za svaku školsku godinu</w:t>
            </w:r>
          </w:p>
        </w:tc>
      </w:tr>
      <w:tr w:rsidR="00773B95" w:rsidRPr="00773B95" w14:paraId="5E702713" w14:textId="77777777" w:rsidTr="004674BF">
        <w:trPr>
          <w:trHeight w:val="292"/>
        </w:trPr>
        <w:tc>
          <w:tcPr>
            <w:tcW w:w="10060" w:type="dxa"/>
            <w:gridSpan w:val="4"/>
            <w:shd w:val="clear" w:color="auto" w:fill="auto"/>
          </w:tcPr>
          <w:p w14:paraId="78A93C90" w14:textId="77777777" w:rsidR="00B07BE6" w:rsidRPr="00773B95" w:rsidRDefault="00B07BE6" w:rsidP="00B07BE6">
            <w:pPr>
              <w:rPr>
                <w:i/>
                <w:iCs/>
                <w:sz w:val="20"/>
                <w:szCs w:val="20"/>
              </w:rPr>
            </w:pPr>
            <w:r w:rsidRPr="00773B95">
              <w:rPr>
                <w:b/>
                <w:bCs/>
                <w:sz w:val="20"/>
                <w:szCs w:val="20"/>
              </w:rPr>
              <w:t>Razvojna mjera</w:t>
            </w:r>
            <w:r w:rsidRPr="00773B95">
              <w:rPr>
                <w:sz w:val="20"/>
                <w:szCs w:val="20"/>
              </w:rPr>
              <w:t xml:space="preserve"> </w:t>
            </w:r>
            <w:r w:rsidRPr="00773B95">
              <w:rPr>
                <w:i/>
                <w:iCs/>
                <w:sz w:val="20"/>
                <w:szCs w:val="20"/>
              </w:rPr>
              <w:t>(poveznica sa strateškim okvirom Provedbenog programa Grada Samobora za razdoblje 2021.- 2025.):</w:t>
            </w:r>
          </w:p>
          <w:p w14:paraId="0F8555E1" w14:textId="77777777" w:rsidR="00B07BE6" w:rsidRPr="00773B95" w:rsidRDefault="00B07BE6" w:rsidP="00B07BE6">
            <w:pPr>
              <w:rPr>
                <w:sz w:val="20"/>
                <w:szCs w:val="20"/>
              </w:rPr>
            </w:pPr>
            <w:r w:rsidRPr="00773B95">
              <w:rPr>
                <w:i/>
                <w:iCs/>
                <w:sz w:val="20"/>
                <w:szCs w:val="20"/>
              </w:rPr>
              <w:t>4. Odgoj i obrazovanje</w:t>
            </w:r>
          </w:p>
          <w:p w14:paraId="093C4C11" w14:textId="77777777" w:rsidR="00B07BE6" w:rsidRPr="00773B95" w:rsidRDefault="00B07BE6" w:rsidP="00B07BE6">
            <w:pPr>
              <w:rPr>
                <w:sz w:val="20"/>
                <w:szCs w:val="20"/>
              </w:rPr>
            </w:pPr>
          </w:p>
          <w:p w14:paraId="693EEBE9" w14:textId="77777777" w:rsidR="00B07BE6" w:rsidRPr="00773B95" w:rsidRDefault="00B07BE6" w:rsidP="00B07BE6">
            <w:pPr>
              <w:rPr>
                <w:b/>
                <w:bCs/>
                <w:sz w:val="20"/>
                <w:szCs w:val="20"/>
              </w:rPr>
            </w:pPr>
            <w:r w:rsidRPr="00773B95">
              <w:rPr>
                <w:b/>
                <w:bCs/>
                <w:sz w:val="20"/>
                <w:szCs w:val="20"/>
              </w:rPr>
              <w:t>Pokazatelji rezultata:</w:t>
            </w:r>
          </w:p>
          <w:p w14:paraId="3FF96A4F" w14:textId="2DED2B47" w:rsidR="00B07BE6" w:rsidRPr="00773B95" w:rsidRDefault="00B07BE6" w:rsidP="00B07BE6">
            <w:pPr>
              <w:rPr>
                <w:sz w:val="20"/>
                <w:szCs w:val="20"/>
              </w:rPr>
            </w:pPr>
            <w:r w:rsidRPr="00773B95">
              <w:rPr>
                <w:sz w:val="20"/>
                <w:szCs w:val="20"/>
              </w:rPr>
              <w:t>Sukladno Prilogu 1. Provedbenog programa Grada Samobora za razdoblje 2021. – 2025.</w:t>
            </w:r>
          </w:p>
        </w:tc>
      </w:tr>
      <w:tr w:rsidR="00773B95" w:rsidRPr="00773B95" w14:paraId="501CD3F4" w14:textId="77777777" w:rsidTr="004674BF">
        <w:trPr>
          <w:trHeight w:val="300"/>
        </w:trPr>
        <w:tc>
          <w:tcPr>
            <w:tcW w:w="10060" w:type="dxa"/>
            <w:gridSpan w:val="4"/>
            <w:shd w:val="clear" w:color="000000" w:fill="F2F2F2"/>
            <w:vAlign w:val="center"/>
            <w:hideMark/>
          </w:tcPr>
          <w:p w14:paraId="0F97DD98" w14:textId="77777777" w:rsidR="00B07BE6" w:rsidRPr="00773B95" w:rsidRDefault="00B07BE6" w:rsidP="00B07BE6">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IZBORNA NASTAVA I OSTALE IZVANNASTAVNE AKTIVNOSTI</w:t>
            </w:r>
          </w:p>
        </w:tc>
      </w:tr>
      <w:tr w:rsidR="00773B95" w:rsidRPr="00773B95" w14:paraId="4F061A3A" w14:textId="77777777" w:rsidTr="004674BF">
        <w:trPr>
          <w:trHeight w:val="251"/>
        </w:trPr>
        <w:tc>
          <w:tcPr>
            <w:tcW w:w="6204" w:type="dxa"/>
            <w:vMerge w:val="restart"/>
            <w:shd w:val="clear" w:color="auto" w:fill="auto"/>
            <w:vAlign w:val="center"/>
            <w:hideMark/>
          </w:tcPr>
          <w:p w14:paraId="7CFC1945" w14:textId="77777777" w:rsidR="00B07BE6" w:rsidRPr="00773B95" w:rsidRDefault="00B07BE6" w:rsidP="00B07BE6">
            <w:pPr>
              <w:jc w:val="center"/>
              <w:rPr>
                <w:sz w:val="20"/>
                <w:szCs w:val="20"/>
              </w:rPr>
            </w:pPr>
            <w:r w:rsidRPr="00773B95">
              <w:rPr>
                <w:sz w:val="20"/>
                <w:szCs w:val="20"/>
              </w:rPr>
              <w:t>Obrazloženje aktivnosti/projekta</w:t>
            </w:r>
          </w:p>
        </w:tc>
        <w:tc>
          <w:tcPr>
            <w:tcW w:w="3856" w:type="dxa"/>
            <w:gridSpan w:val="3"/>
            <w:shd w:val="clear" w:color="auto" w:fill="auto"/>
            <w:noWrap/>
            <w:vAlign w:val="center"/>
            <w:hideMark/>
          </w:tcPr>
          <w:p w14:paraId="6E625FE7" w14:textId="77777777" w:rsidR="00B07BE6" w:rsidRPr="00773B95" w:rsidRDefault="00B07BE6" w:rsidP="00B07BE6">
            <w:pPr>
              <w:jc w:val="center"/>
              <w:rPr>
                <w:sz w:val="20"/>
                <w:szCs w:val="20"/>
              </w:rPr>
            </w:pPr>
            <w:r w:rsidRPr="00773B95">
              <w:rPr>
                <w:sz w:val="20"/>
                <w:szCs w:val="20"/>
              </w:rPr>
              <w:t>Planirana sredstva</w:t>
            </w:r>
          </w:p>
        </w:tc>
      </w:tr>
      <w:tr w:rsidR="00773B95" w:rsidRPr="00773B95" w14:paraId="6A4E2EAE" w14:textId="77777777" w:rsidTr="004674BF">
        <w:trPr>
          <w:trHeight w:val="207"/>
        </w:trPr>
        <w:tc>
          <w:tcPr>
            <w:tcW w:w="6204" w:type="dxa"/>
            <w:vMerge/>
            <w:vAlign w:val="center"/>
            <w:hideMark/>
          </w:tcPr>
          <w:p w14:paraId="3828FFE8" w14:textId="77777777" w:rsidR="00B07BE6" w:rsidRPr="00773B95" w:rsidRDefault="00B07BE6" w:rsidP="00B07BE6">
            <w:pPr>
              <w:rPr>
                <w:sz w:val="20"/>
                <w:szCs w:val="20"/>
              </w:rPr>
            </w:pPr>
          </w:p>
        </w:tc>
        <w:tc>
          <w:tcPr>
            <w:tcW w:w="1304" w:type="dxa"/>
            <w:shd w:val="clear" w:color="auto" w:fill="auto"/>
            <w:noWrap/>
            <w:vAlign w:val="bottom"/>
            <w:hideMark/>
          </w:tcPr>
          <w:p w14:paraId="17EE4325" w14:textId="6E641307" w:rsidR="00B07BE6" w:rsidRPr="00773B95" w:rsidRDefault="00B07BE6" w:rsidP="00B07BE6">
            <w:pPr>
              <w:jc w:val="center"/>
              <w:rPr>
                <w:sz w:val="20"/>
                <w:szCs w:val="20"/>
              </w:rPr>
            </w:pPr>
            <w:r w:rsidRPr="00773B95">
              <w:rPr>
                <w:sz w:val="20"/>
                <w:szCs w:val="20"/>
              </w:rPr>
              <w:t>202</w:t>
            </w:r>
            <w:r w:rsidR="000D17F6" w:rsidRPr="00773B95">
              <w:rPr>
                <w:sz w:val="20"/>
                <w:szCs w:val="20"/>
              </w:rPr>
              <w:t>2</w:t>
            </w:r>
            <w:r w:rsidRPr="00773B95">
              <w:rPr>
                <w:sz w:val="20"/>
                <w:szCs w:val="20"/>
              </w:rPr>
              <w:t>.</w:t>
            </w:r>
          </w:p>
        </w:tc>
        <w:tc>
          <w:tcPr>
            <w:tcW w:w="1276" w:type="dxa"/>
            <w:shd w:val="clear" w:color="auto" w:fill="auto"/>
            <w:noWrap/>
            <w:vAlign w:val="bottom"/>
            <w:hideMark/>
          </w:tcPr>
          <w:p w14:paraId="2A92B072" w14:textId="3FBFC27B" w:rsidR="00B07BE6" w:rsidRPr="00773B95" w:rsidRDefault="00B07BE6" w:rsidP="00B07BE6">
            <w:pPr>
              <w:jc w:val="center"/>
              <w:rPr>
                <w:sz w:val="20"/>
                <w:szCs w:val="20"/>
              </w:rPr>
            </w:pPr>
            <w:r w:rsidRPr="00773B95">
              <w:rPr>
                <w:sz w:val="20"/>
                <w:szCs w:val="20"/>
              </w:rPr>
              <w:t>202</w:t>
            </w:r>
            <w:r w:rsidR="000D17F6" w:rsidRPr="00773B95">
              <w:rPr>
                <w:sz w:val="20"/>
                <w:szCs w:val="20"/>
              </w:rPr>
              <w:t>3</w:t>
            </w:r>
            <w:r w:rsidRPr="00773B95">
              <w:rPr>
                <w:sz w:val="20"/>
                <w:szCs w:val="20"/>
              </w:rPr>
              <w:t>.</w:t>
            </w:r>
          </w:p>
        </w:tc>
        <w:tc>
          <w:tcPr>
            <w:tcW w:w="1276" w:type="dxa"/>
            <w:shd w:val="clear" w:color="auto" w:fill="auto"/>
            <w:noWrap/>
            <w:vAlign w:val="bottom"/>
            <w:hideMark/>
          </w:tcPr>
          <w:p w14:paraId="5887BC43" w14:textId="769B8FFF" w:rsidR="00B07BE6" w:rsidRPr="00773B95" w:rsidRDefault="00B07BE6" w:rsidP="00B07BE6">
            <w:pPr>
              <w:jc w:val="center"/>
              <w:rPr>
                <w:sz w:val="20"/>
                <w:szCs w:val="20"/>
              </w:rPr>
            </w:pPr>
            <w:r w:rsidRPr="00773B95">
              <w:rPr>
                <w:sz w:val="20"/>
                <w:szCs w:val="20"/>
              </w:rPr>
              <w:t>202</w:t>
            </w:r>
            <w:r w:rsidR="000D17F6" w:rsidRPr="00773B95">
              <w:rPr>
                <w:sz w:val="20"/>
                <w:szCs w:val="20"/>
              </w:rPr>
              <w:t>4</w:t>
            </w:r>
            <w:r w:rsidRPr="00773B95">
              <w:rPr>
                <w:sz w:val="20"/>
                <w:szCs w:val="20"/>
              </w:rPr>
              <w:t>.</w:t>
            </w:r>
          </w:p>
        </w:tc>
      </w:tr>
      <w:tr w:rsidR="00773B95" w:rsidRPr="00773B95" w14:paraId="26E219A7" w14:textId="77777777" w:rsidTr="004674BF">
        <w:trPr>
          <w:trHeight w:val="416"/>
        </w:trPr>
        <w:tc>
          <w:tcPr>
            <w:tcW w:w="6204" w:type="dxa"/>
            <w:shd w:val="clear" w:color="auto" w:fill="auto"/>
            <w:noWrap/>
            <w:vAlign w:val="center"/>
            <w:hideMark/>
          </w:tcPr>
          <w:p w14:paraId="0A0218E9" w14:textId="77777777" w:rsidR="00354EC2" w:rsidRPr="00773B95" w:rsidRDefault="00354EC2" w:rsidP="00354EC2">
            <w:pPr>
              <w:jc w:val="both"/>
              <w:rPr>
                <w:sz w:val="20"/>
                <w:szCs w:val="20"/>
              </w:rPr>
            </w:pPr>
            <w:r w:rsidRPr="00773B95">
              <w:rPr>
                <w:sz w:val="20"/>
                <w:szCs w:val="20"/>
              </w:rPr>
              <w:t>Grad Samobor za osnovne škole osigurava financijska sredstva za financiranje izborne nastave i ostalih izvannastavnih aktivnosti te ostalih programa u osnovnim školama. Unutar ove aktivnosti iskazani su sveukupni rashodi škola za izvannastavne aktivnosti koji se uz opće prihode i primitke Grada Samobora financiraju i pomoćima, donacijama i vlastitim prihodima škole (Zadruga, Fašnik, sportska natjecanja i dr.). Cilj jest podizanje standarda učeničkog obrazovanja.</w:t>
            </w:r>
          </w:p>
          <w:p w14:paraId="419C112E" w14:textId="0D826BA1" w:rsidR="00354EC2" w:rsidRPr="00773B95" w:rsidRDefault="00354EC2" w:rsidP="00354EC2">
            <w:pPr>
              <w:spacing w:after="120"/>
              <w:rPr>
                <w:sz w:val="20"/>
                <w:szCs w:val="20"/>
              </w:rPr>
            </w:pPr>
            <w:r w:rsidRPr="00773B95">
              <w:rPr>
                <w:sz w:val="20"/>
                <w:szCs w:val="20"/>
              </w:rPr>
              <w:t>Ishodište za planirane rashode temelji se na broju grupa izborne nastave i izvannastavnih aktivnosti te broju učenika, korisnika programa.</w:t>
            </w:r>
          </w:p>
        </w:tc>
        <w:tc>
          <w:tcPr>
            <w:tcW w:w="1304" w:type="dxa"/>
            <w:shd w:val="clear" w:color="auto" w:fill="auto"/>
            <w:noWrap/>
            <w:vAlign w:val="center"/>
            <w:hideMark/>
          </w:tcPr>
          <w:p w14:paraId="1B4BD872" w14:textId="0AFC1B12" w:rsidR="00354EC2" w:rsidRPr="00773B95" w:rsidRDefault="00354EC2" w:rsidP="00354EC2">
            <w:pPr>
              <w:jc w:val="right"/>
              <w:rPr>
                <w:b/>
                <w:sz w:val="20"/>
                <w:szCs w:val="20"/>
              </w:rPr>
            </w:pPr>
            <w:r w:rsidRPr="00773B95">
              <w:rPr>
                <w:rFonts w:eastAsia="Calibri"/>
                <w:b/>
                <w:sz w:val="20"/>
                <w:szCs w:val="20"/>
              </w:rPr>
              <w:t>69.700</w:t>
            </w:r>
          </w:p>
        </w:tc>
        <w:tc>
          <w:tcPr>
            <w:tcW w:w="1276" w:type="dxa"/>
            <w:shd w:val="clear" w:color="auto" w:fill="auto"/>
            <w:noWrap/>
            <w:vAlign w:val="center"/>
            <w:hideMark/>
          </w:tcPr>
          <w:p w14:paraId="47BB52DF" w14:textId="502A91E0" w:rsidR="00354EC2" w:rsidRPr="00773B95" w:rsidRDefault="00354EC2" w:rsidP="00354EC2">
            <w:pPr>
              <w:jc w:val="right"/>
              <w:rPr>
                <w:b/>
                <w:sz w:val="20"/>
                <w:szCs w:val="20"/>
              </w:rPr>
            </w:pPr>
            <w:r w:rsidRPr="00773B95">
              <w:rPr>
                <w:rFonts w:eastAsia="Calibri"/>
                <w:b/>
                <w:sz w:val="20"/>
                <w:szCs w:val="20"/>
              </w:rPr>
              <w:t>59.700</w:t>
            </w:r>
          </w:p>
        </w:tc>
        <w:tc>
          <w:tcPr>
            <w:tcW w:w="1276" w:type="dxa"/>
            <w:shd w:val="clear" w:color="auto" w:fill="auto"/>
            <w:noWrap/>
            <w:vAlign w:val="center"/>
            <w:hideMark/>
          </w:tcPr>
          <w:p w14:paraId="78671D75" w14:textId="4E95424F" w:rsidR="00354EC2" w:rsidRPr="00773B95" w:rsidRDefault="00354EC2" w:rsidP="00354EC2">
            <w:pPr>
              <w:jc w:val="right"/>
              <w:rPr>
                <w:b/>
                <w:sz w:val="20"/>
                <w:szCs w:val="20"/>
              </w:rPr>
            </w:pPr>
            <w:r w:rsidRPr="00773B95">
              <w:rPr>
                <w:rFonts w:eastAsia="Calibri"/>
                <w:b/>
                <w:sz w:val="20"/>
                <w:szCs w:val="20"/>
              </w:rPr>
              <w:t>59.700</w:t>
            </w:r>
          </w:p>
        </w:tc>
      </w:tr>
      <w:tr w:rsidR="00773B95" w:rsidRPr="00773B95" w14:paraId="272C64D1" w14:textId="77777777" w:rsidTr="004674BF">
        <w:trPr>
          <w:trHeight w:val="300"/>
        </w:trPr>
        <w:tc>
          <w:tcPr>
            <w:tcW w:w="10060" w:type="dxa"/>
            <w:gridSpan w:val="4"/>
            <w:shd w:val="clear" w:color="000000" w:fill="F2F2F2"/>
            <w:vAlign w:val="center"/>
            <w:hideMark/>
          </w:tcPr>
          <w:p w14:paraId="69E23C33" w14:textId="77777777" w:rsidR="00B07BE6" w:rsidRPr="00773B95" w:rsidRDefault="00B07BE6" w:rsidP="00B07BE6">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PRODUŽENI BORAVAK I ŠKOLSKA PREHRANA</w:t>
            </w:r>
          </w:p>
        </w:tc>
      </w:tr>
      <w:tr w:rsidR="00773B95" w:rsidRPr="00773B95" w14:paraId="73D8B729" w14:textId="77777777" w:rsidTr="004674BF">
        <w:trPr>
          <w:trHeight w:val="251"/>
        </w:trPr>
        <w:tc>
          <w:tcPr>
            <w:tcW w:w="6204" w:type="dxa"/>
            <w:vMerge w:val="restart"/>
            <w:shd w:val="clear" w:color="auto" w:fill="auto"/>
            <w:vAlign w:val="center"/>
            <w:hideMark/>
          </w:tcPr>
          <w:p w14:paraId="6D247C2A" w14:textId="77777777" w:rsidR="00B07BE6" w:rsidRPr="00773B95" w:rsidRDefault="00B07BE6" w:rsidP="00B07BE6">
            <w:pPr>
              <w:jc w:val="center"/>
              <w:rPr>
                <w:sz w:val="20"/>
                <w:szCs w:val="20"/>
              </w:rPr>
            </w:pPr>
            <w:r w:rsidRPr="00773B95">
              <w:rPr>
                <w:sz w:val="20"/>
                <w:szCs w:val="20"/>
              </w:rPr>
              <w:t>Obrazloženje aktivnosti/projekta</w:t>
            </w:r>
          </w:p>
        </w:tc>
        <w:tc>
          <w:tcPr>
            <w:tcW w:w="3856" w:type="dxa"/>
            <w:gridSpan w:val="3"/>
            <w:shd w:val="clear" w:color="auto" w:fill="auto"/>
            <w:noWrap/>
            <w:vAlign w:val="center"/>
            <w:hideMark/>
          </w:tcPr>
          <w:p w14:paraId="2BBC5A16" w14:textId="77777777" w:rsidR="00B07BE6" w:rsidRPr="00773B95" w:rsidRDefault="00B07BE6" w:rsidP="00B07BE6">
            <w:pPr>
              <w:jc w:val="center"/>
              <w:rPr>
                <w:sz w:val="20"/>
                <w:szCs w:val="20"/>
              </w:rPr>
            </w:pPr>
            <w:r w:rsidRPr="00773B95">
              <w:rPr>
                <w:sz w:val="20"/>
                <w:szCs w:val="20"/>
              </w:rPr>
              <w:t>Planirana sredstva</w:t>
            </w:r>
          </w:p>
        </w:tc>
      </w:tr>
      <w:tr w:rsidR="00773B95" w:rsidRPr="00773B95" w14:paraId="5BD0DE64" w14:textId="77777777" w:rsidTr="004674BF">
        <w:trPr>
          <w:trHeight w:val="207"/>
        </w:trPr>
        <w:tc>
          <w:tcPr>
            <w:tcW w:w="6204" w:type="dxa"/>
            <w:vMerge/>
            <w:vAlign w:val="center"/>
            <w:hideMark/>
          </w:tcPr>
          <w:p w14:paraId="5BF7906F" w14:textId="77777777" w:rsidR="00B07BE6" w:rsidRPr="00773B95" w:rsidRDefault="00B07BE6" w:rsidP="00B07BE6">
            <w:pPr>
              <w:rPr>
                <w:sz w:val="20"/>
                <w:szCs w:val="20"/>
              </w:rPr>
            </w:pPr>
          </w:p>
        </w:tc>
        <w:tc>
          <w:tcPr>
            <w:tcW w:w="1304" w:type="dxa"/>
            <w:shd w:val="clear" w:color="auto" w:fill="auto"/>
            <w:noWrap/>
            <w:vAlign w:val="bottom"/>
            <w:hideMark/>
          </w:tcPr>
          <w:p w14:paraId="436CEBEF" w14:textId="6799B5E5" w:rsidR="00B07BE6" w:rsidRPr="00773B95" w:rsidRDefault="00B07BE6" w:rsidP="00B07BE6">
            <w:pPr>
              <w:jc w:val="center"/>
              <w:rPr>
                <w:sz w:val="20"/>
                <w:szCs w:val="20"/>
              </w:rPr>
            </w:pPr>
            <w:r w:rsidRPr="00773B95">
              <w:rPr>
                <w:sz w:val="20"/>
                <w:szCs w:val="20"/>
              </w:rPr>
              <w:t>202</w:t>
            </w:r>
            <w:r w:rsidR="00354EC2" w:rsidRPr="00773B95">
              <w:rPr>
                <w:sz w:val="20"/>
                <w:szCs w:val="20"/>
              </w:rPr>
              <w:t>2</w:t>
            </w:r>
            <w:r w:rsidRPr="00773B95">
              <w:rPr>
                <w:sz w:val="20"/>
                <w:szCs w:val="20"/>
              </w:rPr>
              <w:t>.</w:t>
            </w:r>
          </w:p>
        </w:tc>
        <w:tc>
          <w:tcPr>
            <w:tcW w:w="1276" w:type="dxa"/>
            <w:shd w:val="clear" w:color="auto" w:fill="auto"/>
            <w:noWrap/>
            <w:vAlign w:val="bottom"/>
            <w:hideMark/>
          </w:tcPr>
          <w:p w14:paraId="44A40218" w14:textId="5CD0D350" w:rsidR="00B07BE6" w:rsidRPr="00773B95" w:rsidRDefault="00B07BE6" w:rsidP="00B07BE6">
            <w:pPr>
              <w:jc w:val="center"/>
              <w:rPr>
                <w:sz w:val="20"/>
                <w:szCs w:val="20"/>
              </w:rPr>
            </w:pPr>
            <w:r w:rsidRPr="00773B95">
              <w:rPr>
                <w:sz w:val="20"/>
                <w:szCs w:val="20"/>
              </w:rPr>
              <w:t>202</w:t>
            </w:r>
            <w:r w:rsidR="00354EC2" w:rsidRPr="00773B95">
              <w:rPr>
                <w:sz w:val="20"/>
                <w:szCs w:val="20"/>
              </w:rPr>
              <w:t>3</w:t>
            </w:r>
            <w:r w:rsidRPr="00773B95">
              <w:rPr>
                <w:sz w:val="20"/>
                <w:szCs w:val="20"/>
              </w:rPr>
              <w:t>.</w:t>
            </w:r>
          </w:p>
        </w:tc>
        <w:tc>
          <w:tcPr>
            <w:tcW w:w="1276" w:type="dxa"/>
            <w:shd w:val="clear" w:color="auto" w:fill="auto"/>
            <w:noWrap/>
            <w:vAlign w:val="bottom"/>
            <w:hideMark/>
          </w:tcPr>
          <w:p w14:paraId="62F13D7D" w14:textId="1DF4BEBA" w:rsidR="00B07BE6" w:rsidRPr="00773B95" w:rsidRDefault="00B07BE6" w:rsidP="00B07BE6">
            <w:pPr>
              <w:jc w:val="center"/>
              <w:rPr>
                <w:sz w:val="20"/>
                <w:szCs w:val="20"/>
              </w:rPr>
            </w:pPr>
            <w:r w:rsidRPr="00773B95">
              <w:rPr>
                <w:sz w:val="20"/>
                <w:szCs w:val="20"/>
              </w:rPr>
              <w:t>202</w:t>
            </w:r>
            <w:r w:rsidR="00354EC2" w:rsidRPr="00773B95">
              <w:rPr>
                <w:sz w:val="20"/>
                <w:szCs w:val="20"/>
              </w:rPr>
              <w:t>4</w:t>
            </w:r>
            <w:r w:rsidRPr="00773B95">
              <w:rPr>
                <w:sz w:val="20"/>
                <w:szCs w:val="20"/>
              </w:rPr>
              <w:t>.</w:t>
            </w:r>
          </w:p>
        </w:tc>
      </w:tr>
      <w:tr w:rsidR="00773B95" w:rsidRPr="00773B95" w14:paraId="159207C2" w14:textId="77777777" w:rsidTr="004674BF">
        <w:trPr>
          <w:trHeight w:val="416"/>
        </w:trPr>
        <w:tc>
          <w:tcPr>
            <w:tcW w:w="6204" w:type="dxa"/>
            <w:shd w:val="clear" w:color="auto" w:fill="auto"/>
            <w:noWrap/>
            <w:vAlign w:val="center"/>
            <w:hideMark/>
          </w:tcPr>
          <w:p w14:paraId="1C9F8C8C" w14:textId="77777777" w:rsidR="00354EC2" w:rsidRPr="00773B95" w:rsidRDefault="00354EC2" w:rsidP="00354EC2">
            <w:pPr>
              <w:jc w:val="both"/>
              <w:rPr>
                <w:sz w:val="20"/>
                <w:szCs w:val="20"/>
              </w:rPr>
            </w:pPr>
            <w:r w:rsidRPr="00773B95">
              <w:rPr>
                <w:sz w:val="20"/>
                <w:szCs w:val="20"/>
              </w:rPr>
              <w:t xml:space="preserve">Grad Samobor za učenike prvih i drugih razreda OŠ Milana Langa osigurava financijska sredstva za 2 grupe produženog boravka te 2 dodatne grupe zbog epidemiološke situacije u Republici Hrvatskoj, a radi pridržavanja mjera, modela i preporuka za rad u uvjetima povezanim s COVID-19 </w:t>
            </w:r>
            <w:r w:rsidRPr="00773B95">
              <w:rPr>
                <w:bCs/>
                <w:iCs/>
                <w:sz w:val="20"/>
                <w:szCs w:val="20"/>
              </w:rPr>
              <w:t>Hrvatskog zavoda za javno zdravstvo</w:t>
            </w:r>
            <w:r w:rsidRPr="00773B95">
              <w:rPr>
                <w:sz w:val="20"/>
                <w:szCs w:val="20"/>
              </w:rPr>
              <w:t xml:space="preserve"> i Ministarstva znanosti i obrazovanja. Dodatne grupe produženog boravka organizirat će se sve dok postoji potreba za istim ili do odluke Osnivača o prestanku istih.</w:t>
            </w:r>
          </w:p>
          <w:p w14:paraId="2FDF8C0F" w14:textId="77777777" w:rsidR="00354EC2" w:rsidRPr="00773B95" w:rsidRDefault="00354EC2" w:rsidP="00354EC2">
            <w:pPr>
              <w:jc w:val="both"/>
              <w:rPr>
                <w:sz w:val="20"/>
                <w:szCs w:val="20"/>
              </w:rPr>
            </w:pPr>
            <w:r w:rsidRPr="00773B95">
              <w:rPr>
                <w:sz w:val="20"/>
                <w:szCs w:val="20"/>
              </w:rPr>
              <w:t xml:space="preserve">U okviru ove aktivnosti Grad Samobor sufinancira i školsku prehranu za učenike slabijeg socijalnog statusa, učenike korisnike dječjeg doplatka te u potpunosti financira prehranu trećeg odnosno svakog sljedećeg djeteta čija su braća/sestre rane ili predškolske dobi i/ili polaznici osnovne/srednje </w:t>
            </w:r>
            <w:r w:rsidRPr="00773B95">
              <w:rPr>
                <w:sz w:val="20"/>
                <w:szCs w:val="20"/>
              </w:rPr>
              <w:lastRenderedPageBreak/>
              <w:t>škole i sve učenike područnih škola iz udaljenih područja radi rada u otežanim uvjetima.</w:t>
            </w:r>
          </w:p>
          <w:p w14:paraId="15DA09FE" w14:textId="2E0CF3F1" w:rsidR="00354EC2" w:rsidRPr="00773B95" w:rsidRDefault="00354EC2" w:rsidP="00354EC2">
            <w:pPr>
              <w:jc w:val="both"/>
              <w:rPr>
                <w:sz w:val="20"/>
                <w:szCs w:val="20"/>
              </w:rPr>
            </w:pPr>
            <w:r w:rsidRPr="00773B95">
              <w:rPr>
                <w:sz w:val="20"/>
                <w:szCs w:val="20"/>
              </w:rPr>
              <w:t>Ishodište za planirane rashode temelji se na broju učenika i broju grupa produženog boravka, a školska prehrana planirana je sukladno broju učenika, korisnika školske kuhinje te sukladno broju učenika koji zadovoljavaju kriterije za financiranje ili sufinanciranje školske prehrane utvrđene Pravilnikom o mjerilima i načinu sufinanciranja širih javnih potreba za učenike osnovnih škola s područja grada Samobora.</w:t>
            </w:r>
          </w:p>
        </w:tc>
        <w:tc>
          <w:tcPr>
            <w:tcW w:w="1304" w:type="dxa"/>
            <w:shd w:val="clear" w:color="auto" w:fill="auto"/>
            <w:noWrap/>
            <w:vAlign w:val="center"/>
            <w:hideMark/>
          </w:tcPr>
          <w:p w14:paraId="68BE08E6" w14:textId="41A71654" w:rsidR="00354EC2" w:rsidRPr="00773B95" w:rsidRDefault="00354EC2" w:rsidP="00354EC2">
            <w:pPr>
              <w:jc w:val="right"/>
              <w:rPr>
                <w:b/>
                <w:sz w:val="20"/>
                <w:szCs w:val="20"/>
              </w:rPr>
            </w:pPr>
            <w:r w:rsidRPr="00773B95">
              <w:rPr>
                <w:b/>
                <w:sz w:val="20"/>
                <w:szCs w:val="20"/>
              </w:rPr>
              <w:lastRenderedPageBreak/>
              <w:t>1.343.100</w:t>
            </w:r>
          </w:p>
        </w:tc>
        <w:tc>
          <w:tcPr>
            <w:tcW w:w="1276" w:type="dxa"/>
            <w:shd w:val="clear" w:color="auto" w:fill="auto"/>
            <w:noWrap/>
            <w:vAlign w:val="center"/>
            <w:hideMark/>
          </w:tcPr>
          <w:p w14:paraId="5D683F29" w14:textId="6B2079BF" w:rsidR="00354EC2" w:rsidRPr="00773B95" w:rsidRDefault="00354EC2" w:rsidP="00354EC2">
            <w:pPr>
              <w:jc w:val="right"/>
              <w:rPr>
                <w:b/>
                <w:sz w:val="20"/>
                <w:szCs w:val="20"/>
              </w:rPr>
            </w:pPr>
            <w:r w:rsidRPr="00773B95">
              <w:rPr>
                <w:b/>
                <w:sz w:val="20"/>
                <w:szCs w:val="20"/>
              </w:rPr>
              <w:t>1.418.000</w:t>
            </w:r>
          </w:p>
        </w:tc>
        <w:tc>
          <w:tcPr>
            <w:tcW w:w="1276" w:type="dxa"/>
            <w:shd w:val="clear" w:color="auto" w:fill="auto"/>
            <w:noWrap/>
            <w:vAlign w:val="center"/>
            <w:hideMark/>
          </w:tcPr>
          <w:p w14:paraId="034BFF69" w14:textId="20D9275A" w:rsidR="00354EC2" w:rsidRPr="00773B95" w:rsidRDefault="00354EC2" w:rsidP="00354EC2">
            <w:pPr>
              <w:jc w:val="right"/>
              <w:rPr>
                <w:b/>
                <w:sz w:val="20"/>
                <w:szCs w:val="20"/>
              </w:rPr>
            </w:pPr>
            <w:r w:rsidRPr="00773B95">
              <w:rPr>
                <w:b/>
                <w:sz w:val="20"/>
                <w:szCs w:val="20"/>
              </w:rPr>
              <w:t>1.497.000</w:t>
            </w:r>
          </w:p>
        </w:tc>
      </w:tr>
      <w:tr w:rsidR="00773B95" w:rsidRPr="00773B95" w14:paraId="0220DF98" w14:textId="77777777" w:rsidTr="004674BF">
        <w:trPr>
          <w:trHeight w:val="300"/>
        </w:trPr>
        <w:tc>
          <w:tcPr>
            <w:tcW w:w="10060" w:type="dxa"/>
            <w:gridSpan w:val="4"/>
            <w:shd w:val="clear" w:color="000000" w:fill="F2F2F2"/>
            <w:vAlign w:val="center"/>
            <w:hideMark/>
          </w:tcPr>
          <w:p w14:paraId="347831F2" w14:textId="77777777" w:rsidR="00B07BE6" w:rsidRPr="00773B95" w:rsidRDefault="00B07BE6" w:rsidP="00B07BE6">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OSTALI PROGRAMI U OSNOVNOM OBRAZOVANJU</w:t>
            </w:r>
          </w:p>
        </w:tc>
      </w:tr>
      <w:tr w:rsidR="00773B95" w:rsidRPr="00773B95" w14:paraId="35E10229" w14:textId="77777777" w:rsidTr="004674BF">
        <w:trPr>
          <w:trHeight w:val="251"/>
        </w:trPr>
        <w:tc>
          <w:tcPr>
            <w:tcW w:w="6204" w:type="dxa"/>
            <w:vMerge w:val="restart"/>
            <w:shd w:val="clear" w:color="auto" w:fill="auto"/>
            <w:vAlign w:val="center"/>
            <w:hideMark/>
          </w:tcPr>
          <w:p w14:paraId="422E730E" w14:textId="77777777" w:rsidR="00B07BE6" w:rsidRPr="00773B95" w:rsidRDefault="00B07BE6" w:rsidP="00B07BE6">
            <w:pPr>
              <w:jc w:val="center"/>
              <w:rPr>
                <w:sz w:val="20"/>
                <w:szCs w:val="20"/>
              </w:rPr>
            </w:pPr>
            <w:r w:rsidRPr="00773B95">
              <w:rPr>
                <w:sz w:val="20"/>
                <w:szCs w:val="20"/>
              </w:rPr>
              <w:t>Obrazloženje aktivnosti/projekta</w:t>
            </w:r>
          </w:p>
        </w:tc>
        <w:tc>
          <w:tcPr>
            <w:tcW w:w="3856" w:type="dxa"/>
            <w:gridSpan w:val="3"/>
            <w:shd w:val="clear" w:color="auto" w:fill="auto"/>
            <w:noWrap/>
            <w:vAlign w:val="center"/>
            <w:hideMark/>
          </w:tcPr>
          <w:p w14:paraId="0B00B9B5" w14:textId="77777777" w:rsidR="00B07BE6" w:rsidRPr="00773B95" w:rsidRDefault="00B07BE6" w:rsidP="00B07BE6">
            <w:pPr>
              <w:jc w:val="center"/>
              <w:rPr>
                <w:sz w:val="20"/>
                <w:szCs w:val="20"/>
              </w:rPr>
            </w:pPr>
            <w:r w:rsidRPr="00773B95">
              <w:rPr>
                <w:sz w:val="20"/>
                <w:szCs w:val="20"/>
              </w:rPr>
              <w:t>Planirana sredstva</w:t>
            </w:r>
          </w:p>
        </w:tc>
      </w:tr>
      <w:tr w:rsidR="00773B95" w:rsidRPr="00773B95" w14:paraId="2B7ABC35" w14:textId="77777777" w:rsidTr="004674BF">
        <w:trPr>
          <w:trHeight w:val="207"/>
        </w:trPr>
        <w:tc>
          <w:tcPr>
            <w:tcW w:w="6204" w:type="dxa"/>
            <w:vMerge/>
            <w:vAlign w:val="center"/>
            <w:hideMark/>
          </w:tcPr>
          <w:p w14:paraId="141CBB95" w14:textId="77777777" w:rsidR="00B07BE6" w:rsidRPr="00773B95" w:rsidRDefault="00B07BE6" w:rsidP="00B07BE6">
            <w:pPr>
              <w:rPr>
                <w:sz w:val="20"/>
                <w:szCs w:val="20"/>
              </w:rPr>
            </w:pPr>
          </w:p>
        </w:tc>
        <w:tc>
          <w:tcPr>
            <w:tcW w:w="1304" w:type="dxa"/>
            <w:shd w:val="clear" w:color="auto" w:fill="auto"/>
            <w:noWrap/>
            <w:vAlign w:val="bottom"/>
            <w:hideMark/>
          </w:tcPr>
          <w:p w14:paraId="2D55110E" w14:textId="595C2F8C" w:rsidR="00B07BE6" w:rsidRPr="00773B95" w:rsidRDefault="00B07BE6" w:rsidP="00B07BE6">
            <w:pPr>
              <w:jc w:val="center"/>
              <w:rPr>
                <w:sz w:val="20"/>
                <w:szCs w:val="20"/>
              </w:rPr>
            </w:pPr>
            <w:r w:rsidRPr="00773B95">
              <w:rPr>
                <w:sz w:val="20"/>
                <w:szCs w:val="20"/>
              </w:rPr>
              <w:t>202</w:t>
            </w:r>
            <w:r w:rsidR="00354EC2" w:rsidRPr="00773B95">
              <w:rPr>
                <w:sz w:val="20"/>
                <w:szCs w:val="20"/>
              </w:rPr>
              <w:t>2</w:t>
            </w:r>
            <w:r w:rsidRPr="00773B95">
              <w:rPr>
                <w:sz w:val="20"/>
                <w:szCs w:val="20"/>
              </w:rPr>
              <w:t>.</w:t>
            </w:r>
          </w:p>
        </w:tc>
        <w:tc>
          <w:tcPr>
            <w:tcW w:w="1276" w:type="dxa"/>
            <w:shd w:val="clear" w:color="auto" w:fill="auto"/>
            <w:noWrap/>
            <w:vAlign w:val="bottom"/>
            <w:hideMark/>
          </w:tcPr>
          <w:p w14:paraId="337C1C54" w14:textId="46AF9C2C" w:rsidR="00B07BE6" w:rsidRPr="00773B95" w:rsidRDefault="00B07BE6" w:rsidP="00B07BE6">
            <w:pPr>
              <w:jc w:val="center"/>
              <w:rPr>
                <w:sz w:val="20"/>
                <w:szCs w:val="20"/>
              </w:rPr>
            </w:pPr>
            <w:r w:rsidRPr="00773B95">
              <w:rPr>
                <w:sz w:val="20"/>
                <w:szCs w:val="20"/>
              </w:rPr>
              <w:t>202</w:t>
            </w:r>
            <w:r w:rsidR="00354EC2" w:rsidRPr="00773B95">
              <w:rPr>
                <w:sz w:val="20"/>
                <w:szCs w:val="20"/>
              </w:rPr>
              <w:t>3</w:t>
            </w:r>
            <w:r w:rsidRPr="00773B95">
              <w:rPr>
                <w:sz w:val="20"/>
                <w:szCs w:val="20"/>
              </w:rPr>
              <w:t>.</w:t>
            </w:r>
          </w:p>
        </w:tc>
        <w:tc>
          <w:tcPr>
            <w:tcW w:w="1276" w:type="dxa"/>
            <w:shd w:val="clear" w:color="auto" w:fill="auto"/>
            <w:noWrap/>
            <w:vAlign w:val="bottom"/>
            <w:hideMark/>
          </w:tcPr>
          <w:p w14:paraId="3B579EFA" w14:textId="5CB9E8B6" w:rsidR="00B07BE6" w:rsidRPr="00773B95" w:rsidRDefault="00B07BE6" w:rsidP="00B07BE6">
            <w:pPr>
              <w:jc w:val="center"/>
              <w:rPr>
                <w:sz w:val="20"/>
                <w:szCs w:val="20"/>
              </w:rPr>
            </w:pPr>
            <w:r w:rsidRPr="00773B95">
              <w:rPr>
                <w:sz w:val="20"/>
                <w:szCs w:val="20"/>
              </w:rPr>
              <w:t>202</w:t>
            </w:r>
            <w:r w:rsidR="00354EC2" w:rsidRPr="00773B95">
              <w:rPr>
                <w:sz w:val="20"/>
                <w:szCs w:val="20"/>
              </w:rPr>
              <w:t>4</w:t>
            </w:r>
            <w:r w:rsidRPr="00773B95">
              <w:rPr>
                <w:sz w:val="20"/>
                <w:szCs w:val="20"/>
              </w:rPr>
              <w:t>.</w:t>
            </w:r>
          </w:p>
        </w:tc>
      </w:tr>
      <w:tr w:rsidR="00773B95" w:rsidRPr="00773B95" w14:paraId="45079A20" w14:textId="77777777" w:rsidTr="004674BF">
        <w:trPr>
          <w:trHeight w:val="416"/>
        </w:trPr>
        <w:tc>
          <w:tcPr>
            <w:tcW w:w="6204" w:type="dxa"/>
            <w:shd w:val="clear" w:color="auto" w:fill="auto"/>
            <w:noWrap/>
            <w:vAlign w:val="center"/>
            <w:hideMark/>
          </w:tcPr>
          <w:p w14:paraId="49908A98" w14:textId="77777777" w:rsidR="00354EC2" w:rsidRPr="00773B95" w:rsidRDefault="00354EC2" w:rsidP="00354EC2">
            <w:pPr>
              <w:jc w:val="both"/>
              <w:rPr>
                <w:sz w:val="20"/>
                <w:szCs w:val="20"/>
              </w:rPr>
            </w:pPr>
            <w:r w:rsidRPr="00773B95">
              <w:rPr>
                <w:sz w:val="20"/>
                <w:szCs w:val="20"/>
              </w:rPr>
              <w:t xml:space="preserve">Grad Samobor osigurava sredstva za naknade članovima školskog odbora, sufinanciranje učenika u školi u prirodi, maturalna putovanja i Novigradsko proljeće. Unutar ove aktivnosti iskazani su sveukupni rashodi škola za ostale programe u osnovnom obrazovanju koji se financiraju pomoćima te ostalim namjenskim izvorima. </w:t>
            </w:r>
          </w:p>
          <w:p w14:paraId="077A587A" w14:textId="4921CC80" w:rsidR="00354EC2" w:rsidRPr="00773B95" w:rsidRDefault="00354EC2" w:rsidP="00354EC2">
            <w:pPr>
              <w:jc w:val="both"/>
              <w:rPr>
                <w:sz w:val="20"/>
                <w:szCs w:val="20"/>
              </w:rPr>
            </w:pPr>
            <w:r w:rsidRPr="00773B95">
              <w:rPr>
                <w:sz w:val="20"/>
                <w:szCs w:val="20"/>
              </w:rPr>
              <w:t>Ishodište za raspodjelu sredstava po školama temelji se na broju učenika, korisnika programa, stvarnim troškovima iz prethodnih godina te iskazanim potrebama proračunskih korisnika.</w:t>
            </w:r>
          </w:p>
        </w:tc>
        <w:tc>
          <w:tcPr>
            <w:tcW w:w="1304" w:type="dxa"/>
            <w:shd w:val="clear" w:color="auto" w:fill="auto"/>
            <w:noWrap/>
            <w:vAlign w:val="center"/>
            <w:hideMark/>
          </w:tcPr>
          <w:p w14:paraId="7BA103E7" w14:textId="77CF667E" w:rsidR="00354EC2" w:rsidRPr="00773B95" w:rsidRDefault="00354EC2" w:rsidP="00354EC2">
            <w:pPr>
              <w:jc w:val="right"/>
              <w:rPr>
                <w:b/>
                <w:sz w:val="20"/>
                <w:szCs w:val="20"/>
              </w:rPr>
            </w:pPr>
            <w:r w:rsidRPr="00773B95">
              <w:rPr>
                <w:b/>
                <w:sz w:val="20"/>
                <w:szCs w:val="20"/>
              </w:rPr>
              <w:t>263.700</w:t>
            </w:r>
          </w:p>
        </w:tc>
        <w:tc>
          <w:tcPr>
            <w:tcW w:w="1276" w:type="dxa"/>
            <w:shd w:val="clear" w:color="auto" w:fill="auto"/>
            <w:noWrap/>
            <w:vAlign w:val="center"/>
            <w:hideMark/>
          </w:tcPr>
          <w:p w14:paraId="6B1FAEF9" w14:textId="166BFD6C" w:rsidR="00354EC2" w:rsidRPr="00773B95" w:rsidRDefault="00354EC2" w:rsidP="00354EC2">
            <w:pPr>
              <w:jc w:val="right"/>
              <w:rPr>
                <w:b/>
                <w:sz w:val="20"/>
                <w:szCs w:val="20"/>
              </w:rPr>
            </w:pPr>
            <w:r w:rsidRPr="00773B95">
              <w:rPr>
                <w:b/>
                <w:sz w:val="20"/>
                <w:szCs w:val="20"/>
              </w:rPr>
              <w:t>163.700</w:t>
            </w:r>
          </w:p>
        </w:tc>
        <w:tc>
          <w:tcPr>
            <w:tcW w:w="1276" w:type="dxa"/>
            <w:shd w:val="clear" w:color="auto" w:fill="auto"/>
            <w:noWrap/>
            <w:vAlign w:val="center"/>
            <w:hideMark/>
          </w:tcPr>
          <w:p w14:paraId="3988829D" w14:textId="32272BD8" w:rsidR="00354EC2" w:rsidRPr="00773B95" w:rsidRDefault="00354EC2" w:rsidP="00354EC2">
            <w:pPr>
              <w:jc w:val="right"/>
              <w:rPr>
                <w:b/>
                <w:sz w:val="20"/>
                <w:szCs w:val="20"/>
              </w:rPr>
            </w:pPr>
            <w:r w:rsidRPr="00773B95">
              <w:rPr>
                <w:b/>
                <w:sz w:val="20"/>
                <w:szCs w:val="20"/>
              </w:rPr>
              <w:t>163.700</w:t>
            </w:r>
          </w:p>
        </w:tc>
      </w:tr>
      <w:tr w:rsidR="00773B95" w:rsidRPr="00773B95" w14:paraId="75B9020E" w14:textId="77777777" w:rsidTr="004674BF">
        <w:trPr>
          <w:trHeight w:val="335"/>
        </w:trPr>
        <w:tc>
          <w:tcPr>
            <w:tcW w:w="10060" w:type="dxa"/>
            <w:gridSpan w:val="4"/>
            <w:tcBorders>
              <w:top w:val="single" w:sz="4" w:space="0" w:color="auto"/>
            </w:tcBorders>
            <w:shd w:val="clear" w:color="000000" w:fill="F2F2F2"/>
            <w:vAlign w:val="center"/>
            <w:hideMark/>
          </w:tcPr>
          <w:p w14:paraId="056E5B80" w14:textId="0B9F4A59" w:rsidR="00B07BE6" w:rsidRPr="00773B95" w:rsidRDefault="00B07BE6" w:rsidP="00B07BE6">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ŠKOLSKA SHEMA</w:t>
            </w:r>
          </w:p>
        </w:tc>
      </w:tr>
      <w:tr w:rsidR="00773B95" w:rsidRPr="00773B95" w14:paraId="65186E74" w14:textId="77777777" w:rsidTr="004674BF">
        <w:trPr>
          <w:trHeight w:val="251"/>
        </w:trPr>
        <w:tc>
          <w:tcPr>
            <w:tcW w:w="6204" w:type="dxa"/>
            <w:vMerge w:val="restart"/>
            <w:shd w:val="clear" w:color="auto" w:fill="auto"/>
            <w:vAlign w:val="center"/>
            <w:hideMark/>
          </w:tcPr>
          <w:p w14:paraId="5590DB01" w14:textId="77777777" w:rsidR="00B07BE6" w:rsidRPr="00773B95" w:rsidRDefault="00B07BE6" w:rsidP="00B07BE6">
            <w:pPr>
              <w:jc w:val="center"/>
              <w:rPr>
                <w:sz w:val="20"/>
                <w:szCs w:val="20"/>
              </w:rPr>
            </w:pPr>
            <w:r w:rsidRPr="00773B95">
              <w:rPr>
                <w:sz w:val="20"/>
                <w:szCs w:val="20"/>
              </w:rPr>
              <w:t>Obrazloženje aktivnosti/projekta</w:t>
            </w:r>
          </w:p>
        </w:tc>
        <w:tc>
          <w:tcPr>
            <w:tcW w:w="3856" w:type="dxa"/>
            <w:gridSpan w:val="3"/>
            <w:shd w:val="clear" w:color="auto" w:fill="auto"/>
            <w:noWrap/>
            <w:vAlign w:val="center"/>
            <w:hideMark/>
          </w:tcPr>
          <w:p w14:paraId="312EA263" w14:textId="77777777" w:rsidR="00B07BE6" w:rsidRPr="00773B95" w:rsidRDefault="00B07BE6" w:rsidP="00B07BE6">
            <w:pPr>
              <w:jc w:val="center"/>
              <w:rPr>
                <w:sz w:val="20"/>
                <w:szCs w:val="20"/>
              </w:rPr>
            </w:pPr>
            <w:r w:rsidRPr="00773B95">
              <w:rPr>
                <w:sz w:val="20"/>
                <w:szCs w:val="20"/>
              </w:rPr>
              <w:t>Planirana sredstva</w:t>
            </w:r>
          </w:p>
        </w:tc>
      </w:tr>
      <w:tr w:rsidR="00773B95" w:rsidRPr="00773B95" w14:paraId="38804BBC" w14:textId="77777777" w:rsidTr="004674BF">
        <w:trPr>
          <w:trHeight w:val="240"/>
        </w:trPr>
        <w:tc>
          <w:tcPr>
            <w:tcW w:w="6204" w:type="dxa"/>
            <w:vMerge/>
            <w:vAlign w:val="center"/>
            <w:hideMark/>
          </w:tcPr>
          <w:p w14:paraId="755244B5" w14:textId="77777777" w:rsidR="00B07BE6" w:rsidRPr="00773B95" w:rsidRDefault="00B07BE6" w:rsidP="00B07BE6">
            <w:pPr>
              <w:rPr>
                <w:sz w:val="20"/>
                <w:szCs w:val="20"/>
              </w:rPr>
            </w:pPr>
          </w:p>
        </w:tc>
        <w:tc>
          <w:tcPr>
            <w:tcW w:w="1304" w:type="dxa"/>
            <w:shd w:val="clear" w:color="auto" w:fill="auto"/>
            <w:noWrap/>
            <w:vAlign w:val="bottom"/>
            <w:hideMark/>
          </w:tcPr>
          <w:p w14:paraId="7022DB85" w14:textId="3AF79A90" w:rsidR="00B07BE6" w:rsidRPr="00773B95" w:rsidRDefault="00B07BE6" w:rsidP="00B07BE6">
            <w:pPr>
              <w:jc w:val="center"/>
              <w:rPr>
                <w:sz w:val="20"/>
                <w:szCs w:val="20"/>
              </w:rPr>
            </w:pPr>
            <w:r w:rsidRPr="00773B95">
              <w:rPr>
                <w:sz w:val="20"/>
                <w:szCs w:val="20"/>
              </w:rPr>
              <w:t>202</w:t>
            </w:r>
            <w:r w:rsidR="0020702B" w:rsidRPr="00773B95">
              <w:rPr>
                <w:sz w:val="20"/>
                <w:szCs w:val="20"/>
              </w:rPr>
              <w:t>2</w:t>
            </w:r>
            <w:r w:rsidRPr="00773B95">
              <w:rPr>
                <w:sz w:val="20"/>
                <w:szCs w:val="20"/>
              </w:rPr>
              <w:t>.</w:t>
            </w:r>
          </w:p>
        </w:tc>
        <w:tc>
          <w:tcPr>
            <w:tcW w:w="1276" w:type="dxa"/>
            <w:shd w:val="clear" w:color="auto" w:fill="auto"/>
            <w:noWrap/>
            <w:vAlign w:val="bottom"/>
            <w:hideMark/>
          </w:tcPr>
          <w:p w14:paraId="044C829E" w14:textId="0FC3A3B5" w:rsidR="00B07BE6" w:rsidRPr="00773B95" w:rsidRDefault="00B07BE6" w:rsidP="00B07BE6">
            <w:pPr>
              <w:jc w:val="center"/>
              <w:rPr>
                <w:sz w:val="20"/>
                <w:szCs w:val="20"/>
              </w:rPr>
            </w:pPr>
            <w:r w:rsidRPr="00773B95">
              <w:rPr>
                <w:sz w:val="20"/>
                <w:szCs w:val="20"/>
              </w:rPr>
              <w:t>202</w:t>
            </w:r>
            <w:r w:rsidR="0020702B" w:rsidRPr="00773B95">
              <w:rPr>
                <w:sz w:val="20"/>
                <w:szCs w:val="20"/>
              </w:rPr>
              <w:t>3</w:t>
            </w:r>
            <w:r w:rsidRPr="00773B95">
              <w:rPr>
                <w:sz w:val="20"/>
                <w:szCs w:val="20"/>
              </w:rPr>
              <w:t>.</w:t>
            </w:r>
          </w:p>
        </w:tc>
        <w:tc>
          <w:tcPr>
            <w:tcW w:w="1276" w:type="dxa"/>
            <w:shd w:val="clear" w:color="auto" w:fill="auto"/>
            <w:noWrap/>
            <w:vAlign w:val="bottom"/>
            <w:hideMark/>
          </w:tcPr>
          <w:p w14:paraId="063BA046" w14:textId="5188EBCF" w:rsidR="00B07BE6" w:rsidRPr="00773B95" w:rsidRDefault="00B07BE6" w:rsidP="00B07BE6">
            <w:pPr>
              <w:jc w:val="center"/>
              <w:rPr>
                <w:sz w:val="20"/>
                <w:szCs w:val="20"/>
              </w:rPr>
            </w:pPr>
            <w:r w:rsidRPr="00773B95">
              <w:rPr>
                <w:sz w:val="20"/>
                <w:szCs w:val="20"/>
              </w:rPr>
              <w:t>202</w:t>
            </w:r>
            <w:r w:rsidR="0020702B" w:rsidRPr="00773B95">
              <w:rPr>
                <w:sz w:val="20"/>
                <w:szCs w:val="20"/>
              </w:rPr>
              <w:t>4</w:t>
            </w:r>
            <w:r w:rsidRPr="00773B95">
              <w:rPr>
                <w:sz w:val="20"/>
                <w:szCs w:val="20"/>
              </w:rPr>
              <w:t>.</w:t>
            </w:r>
          </w:p>
        </w:tc>
      </w:tr>
      <w:tr w:rsidR="00773B95" w:rsidRPr="00773B95" w14:paraId="7634CCBD" w14:textId="77777777" w:rsidTr="004674BF">
        <w:trPr>
          <w:trHeight w:val="1235"/>
        </w:trPr>
        <w:tc>
          <w:tcPr>
            <w:tcW w:w="6204" w:type="dxa"/>
            <w:shd w:val="clear" w:color="auto" w:fill="auto"/>
            <w:noWrap/>
            <w:vAlign w:val="center"/>
            <w:hideMark/>
          </w:tcPr>
          <w:p w14:paraId="7AD7F2B4" w14:textId="77777777" w:rsidR="0020702B" w:rsidRPr="00773B95" w:rsidRDefault="0020702B" w:rsidP="0020702B">
            <w:pPr>
              <w:jc w:val="both"/>
              <w:rPr>
                <w:sz w:val="20"/>
                <w:szCs w:val="20"/>
              </w:rPr>
            </w:pPr>
            <w:r w:rsidRPr="00773B95">
              <w:rPr>
                <w:sz w:val="20"/>
                <w:szCs w:val="20"/>
              </w:rPr>
              <w:t>Radi povećanja unosa svježeg voća i povrća te mlijeka i mliječnih proizvoda lokalnih proizvođača, kao i podizanja svijesti o značaju zdrave prehrane kod školske djece, u školskoj godini 2021./2022. nastavlja se s provedbom Školske sheme – besplatnih obroka voća, povrća i mlijeka za školsku djecu u svim osnovnim školama Grada Samobora.</w:t>
            </w:r>
          </w:p>
          <w:p w14:paraId="4986CFE1" w14:textId="77777777" w:rsidR="0020702B" w:rsidRPr="00773B95" w:rsidRDefault="0020702B" w:rsidP="0020702B">
            <w:pPr>
              <w:jc w:val="both"/>
              <w:rPr>
                <w:sz w:val="20"/>
                <w:szCs w:val="20"/>
              </w:rPr>
            </w:pPr>
            <w:r w:rsidRPr="00773B95">
              <w:rPr>
                <w:sz w:val="20"/>
                <w:szCs w:val="20"/>
              </w:rPr>
              <w:t>Ishodište za raspodjelu sredstava temelji se na ukupnom broju učenika po svakoj školi za raspodjelu voća i povrća te mlijeka i mliječnih proizvoda.</w:t>
            </w:r>
          </w:p>
          <w:p w14:paraId="5B8A7224" w14:textId="53E1B60A" w:rsidR="0020702B" w:rsidRPr="00773B95" w:rsidRDefault="0020702B" w:rsidP="0020702B">
            <w:pPr>
              <w:jc w:val="both"/>
              <w:rPr>
                <w:sz w:val="20"/>
                <w:szCs w:val="20"/>
                <w:highlight w:val="yellow"/>
              </w:rPr>
            </w:pPr>
            <w:r w:rsidRPr="00773B95">
              <w:rPr>
                <w:sz w:val="20"/>
                <w:szCs w:val="20"/>
              </w:rPr>
              <w:t>Osnovnoj školi Milana Langa odobreni iznos odnosi se na 515 učenika za raspodjelu voća i povrća te mlijeka i mliječnih proizvoda.</w:t>
            </w:r>
          </w:p>
        </w:tc>
        <w:tc>
          <w:tcPr>
            <w:tcW w:w="1304" w:type="dxa"/>
            <w:shd w:val="clear" w:color="auto" w:fill="auto"/>
            <w:noWrap/>
            <w:vAlign w:val="center"/>
            <w:hideMark/>
          </w:tcPr>
          <w:p w14:paraId="6949A7A4" w14:textId="557ACB2A" w:rsidR="0020702B" w:rsidRPr="00773B95" w:rsidRDefault="0020702B" w:rsidP="0020702B">
            <w:pPr>
              <w:jc w:val="right"/>
              <w:rPr>
                <w:b/>
                <w:sz w:val="20"/>
                <w:szCs w:val="20"/>
              </w:rPr>
            </w:pPr>
            <w:r w:rsidRPr="00773B95">
              <w:rPr>
                <w:b/>
                <w:sz w:val="20"/>
                <w:szCs w:val="20"/>
              </w:rPr>
              <w:t>40.000</w:t>
            </w:r>
          </w:p>
        </w:tc>
        <w:tc>
          <w:tcPr>
            <w:tcW w:w="1276" w:type="dxa"/>
            <w:shd w:val="clear" w:color="auto" w:fill="auto"/>
            <w:noWrap/>
            <w:vAlign w:val="center"/>
            <w:hideMark/>
          </w:tcPr>
          <w:p w14:paraId="49B1333E" w14:textId="18741BCB" w:rsidR="0020702B" w:rsidRPr="00773B95" w:rsidRDefault="0020702B" w:rsidP="0020702B">
            <w:pPr>
              <w:jc w:val="right"/>
              <w:rPr>
                <w:b/>
                <w:sz w:val="20"/>
                <w:szCs w:val="20"/>
              </w:rPr>
            </w:pPr>
            <w:r w:rsidRPr="00773B95">
              <w:rPr>
                <w:b/>
                <w:sz w:val="20"/>
                <w:szCs w:val="20"/>
              </w:rPr>
              <w:t>40.000</w:t>
            </w:r>
          </w:p>
        </w:tc>
        <w:tc>
          <w:tcPr>
            <w:tcW w:w="1276" w:type="dxa"/>
            <w:shd w:val="clear" w:color="auto" w:fill="auto"/>
            <w:noWrap/>
            <w:vAlign w:val="center"/>
            <w:hideMark/>
          </w:tcPr>
          <w:p w14:paraId="2E07A43F" w14:textId="72F5D2FD" w:rsidR="0020702B" w:rsidRPr="00773B95" w:rsidRDefault="0020702B" w:rsidP="0020702B">
            <w:pPr>
              <w:jc w:val="right"/>
              <w:rPr>
                <w:b/>
                <w:sz w:val="20"/>
                <w:szCs w:val="20"/>
              </w:rPr>
            </w:pPr>
            <w:r w:rsidRPr="00773B95">
              <w:rPr>
                <w:b/>
                <w:sz w:val="20"/>
                <w:szCs w:val="20"/>
              </w:rPr>
              <w:t>40.000</w:t>
            </w:r>
          </w:p>
        </w:tc>
      </w:tr>
      <w:tr w:rsidR="00773B95" w:rsidRPr="00773B95" w14:paraId="34000E34" w14:textId="77777777" w:rsidTr="004674BF">
        <w:trPr>
          <w:trHeight w:val="300"/>
        </w:trPr>
        <w:tc>
          <w:tcPr>
            <w:tcW w:w="10060" w:type="dxa"/>
            <w:gridSpan w:val="4"/>
            <w:shd w:val="clear" w:color="000000" w:fill="F2F2F2"/>
            <w:vAlign w:val="center"/>
            <w:hideMark/>
          </w:tcPr>
          <w:p w14:paraId="46C2A350" w14:textId="77777777" w:rsidR="00B07BE6" w:rsidRPr="00773B95" w:rsidRDefault="00B07BE6" w:rsidP="00B07BE6">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POMOĆNICI U NASTAVI FINANCIRANI IZ PRORAČUNA GRADA</w:t>
            </w:r>
          </w:p>
        </w:tc>
      </w:tr>
      <w:tr w:rsidR="00773B95" w:rsidRPr="00773B95" w14:paraId="3BA039ED" w14:textId="77777777" w:rsidTr="004674BF">
        <w:trPr>
          <w:trHeight w:val="251"/>
        </w:trPr>
        <w:tc>
          <w:tcPr>
            <w:tcW w:w="6204" w:type="dxa"/>
            <w:vMerge w:val="restart"/>
            <w:shd w:val="clear" w:color="auto" w:fill="auto"/>
            <w:vAlign w:val="center"/>
            <w:hideMark/>
          </w:tcPr>
          <w:p w14:paraId="012DA814" w14:textId="77777777" w:rsidR="00B07BE6" w:rsidRPr="00773B95" w:rsidRDefault="00B07BE6" w:rsidP="00B07BE6">
            <w:pPr>
              <w:jc w:val="center"/>
              <w:rPr>
                <w:sz w:val="20"/>
                <w:szCs w:val="20"/>
              </w:rPr>
            </w:pPr>
            <w:r w:rsidRPr="00773B95">
              <w:rPr>
                <w:sz w:val="20"/>
                <w:szCs w:val="20"/>
              </w:rPr>
              <w:t>Obrazloženje aktivnosti/projekta</w:t>
            </w:r>
          </w:p>
        </w:tc>
        <w:tc>
          <w:tcPr>
            <w:tcW w:w="3856" w:type="dxa"/>
            <w:gridSpan w:val="3"/>
            <w:shd w:val="clear" w:color="auto" w:fill="auto"/>
            <w:noWrap/>
            <w:vAlign w:val="center"/>
            <w:hideMark/>
          </w:tcPr>
          <w:p w14:paraId="4F95A9CF" w14:textId="77777777" w:rsidR="00B07BE6" w:rsidRPr="00773B95" w:rsidRDefault="00B07BE6" w:rsidP="00B07BE6">
            <w:pPr>
              <w:jc w:val="center"/>
              <w:rPr>
                <w:sz w:val="20"/>
                <w:szCs w:val="20"/>
              </w:rPr>
            </w:pPr>
            <w:r w:rsidRPr="00773B95">
              <w:rPr>
                <w:sz w:val="20"/>
                <w:szCs w:val="20"/>
              </w:rPr>
              <w:t>Planirana sredstva</w:t>
            </w:r>
          </w:p>
        </w:tc>
      </w:tr>
      <w:tr w:rsidR="00773B95" w:rsidRPr="00773B95" w14:paraId="53B1B96C" w14:textId="77777777" w:rsidTr="004674BF">
        <w:trPr>
          <w:trHeight w:val="207"/>
        </w:trPr>
        <w:tc>
          <w:tcPr>
            <w:tcW w:w="6204" w:type="dxa"/>
            <w:vMerge/>
            <w:vAlign w:val="center"/>
            <w:hideMark/>
          </w:tcPr>
          <w:p w14:paraId="0CDB023B" w14:textId="77777777" w:rsidR="00B07BE6" w:rsidRPr="00773B95" w:rsidRDefault="00B07BE6" w:rsidP="00B07BE6">
            <w:pPr>
              <w:rPr>
                <w:sz w:val="20"/>
                <w:szCs w:val="20"/>
              </w:rPr>
            </w:pPr>
          </w:p>
        </w:tc>
        <w:tc>
          <w:tcPr>
            <w:tcW w:w="1304" w:type="dxa"/>
            <w:shd w:val="clear" w:color="auto" w:fill="auto"/>
            <w:noWrap/>
            <w:vAlign w:val="bottom"/>
            <w:hideMark/>
          </w:tcPr>
          <w:p w14:paraId="48F14FB3" w14:textId="23756B51" w:rsidR="00B07BE6" w:rsidRPr="00773B95" w:rsidRDefault="00B07BE6" w:rsidP="00B07BE6">
            <w:pPr>
              <w:jc w:val="center"/>
              <w:rPr>
                <w:sz w:val="20"/>
                <w:szCs w:val="20"/>
              </w:rPr>
            </w:pPr>
            <w:r w:rsidRPr="00773B95">
              <w:rPr>
                <w:sz w:val="20"/>
                <w:szCs w:val="20"/>
              </w:rPr>
              <w:t>202</w:t>
            </w:r>
            <w:r w:rsidR="00DD60CB" w:rsidRPr="00773B95">
              <w:rPr>
                <w:sz w:val="20"/>
                <w:szCs w:val="20"/>
              </w:rPr>
              <w:t>2</w:t>
            </w:r>
            <w:r w:rsidRPr="00773B95">
              <w:rPr>
                <w:sz w:val="20"/>
                <w:szCs w:val="20"/>
              </w:rPr>
              <w:t>.</w:t>
            </w:r>
          </w:p>
        </w:tc>
        <w:tc>
          <w:tcPr>
            <w:tcW w:w="1276" w:type="dxa"/>
            <w:shd w:val="clear" w:color="auto" w:fill="auto"/>
            <w:noWrap/>
            <w:vAlign w:val="bottom"/>
            <w:hideMark/>
          </w:tcPr>
          <w:p w14:paraId="6C8B5DB1" w14:textId="03C0DBB3" w:rsidR="00B07BE6" w:rsidRPr="00773B95" w:rsidRDefault="00B07BE6" w:rsidP="00B07BE6">
            <w:pPr>
              <w:jc w:val="center"/>
              <w:rPr>
                <w:sz w:val="20"/>
                <w:szCs w:val="20"/>
              </w:rPr>
            </w:pPr>
            <w:r w:rsidRPr="00773B95">
              <w:rPr>
                <w:sz w:val="20"/>
                <w:szCs w:val="20"/>
              </w:rPr>
              <w:t>202</w:t>
            </w:r>
            <w:r w:rsidR="00DD60CB" w:rsidRPr="00773B95">
              <w:rPr>
                <w:sz w:val="20"/>
                <w:szCs w:val="20"/>
              </w:rPr>
              <w:t>3</w:t>
            </w:r>
            <w:r w:rsidRPr="00773B95">
              <w:rPr>
                <w:sz w:val="20"/>
                <w:szCs w:val="20"/>
              </w:rPr>
              <w:t>.</w:t>
            </w:r>
          </w:p>
        </w:tc>
        <w:tc>
          <w:tcPr>
            <w:tcW w:w="1276" w:type="dxa"/>
            <w:shd w:val="clear" w:color="auto" w:fill="auto"/>
            <w:noWrap/>
            <w:vAlign w:val="bottom"/>
            <w:hideMark/>
          </w:tcPr>
          <w:p w14:paraId="39963D12" w14:textId="0FC8640C" w:rsidR="00B07BE6" w:rsidRPr="00773B95" w:rsidRDefault="00B07BE6" w:rsidP="00B07BE6">
            <w:pPr>
              <w:jc w:val="center"/>
              <w:rPr>
                <w:sz w:val="20"/>
                <w:szCs w:val="20"/>
              </w:rPr>
            </w:pPr>
            <w:r w:rsidRPr="00773B95">
              <w:rPr>
                <w:sz w:val="20"/>
                <w:szCs w:val="20"/>
              </w:rPr>
              <w:t>202</w:t>
            </w:r>
            <w:r w:rsidR="00DD60CB" w:rsidRPr="00773B95">
              <w:rPr>
                <w:sz w:val="20"/>
                <w:szCs w:val="20"/>
              </w:rPr>
              <w:t>4</w:t>
            </w:r>
            <w:r w:rsidRPr="00773B95">
              <w:rPr>
                <w:sz w:val="20"/>
                <w:szCs w:val="20"/>
              </w:rPr>
              <w:t>.</w:t>
            </w:r>
          </w:p>
        </w:tc>
      </w:tr>
      <w:tr w:rsidR="00773B95" w:rsidRPr="00773B95" w14:paraId="3952170F" w14:textId="77777777" w:rsidTr="004674BF">
        <w:trPr>
          <w:trHeight w:val="416"/>
        </w:trPr>
        <w:tc>
          <w:tcPr>
            <w:tcW w:w="6204" w:type="dxa"/>
            <w:shd w:val="clear" w:color="auto" w:fill="auto"/>
            <w:noWrap/>
            <w:vAlign w:val="center"/>
            <w:hideMark/>
          </w:tcPr>
          <w:p w14:paraId="75FD6562" w14:textId="77777777" w:rsidR="00552C9F" w:rsidRPr="00773B95" w:rsidRDefault="00552C9F" w:rsidP="00552C9F">
            <w:pPr>
              <w:jc w:val="both"/>
              <w:rPr>
                <w:sz w:val="20"/>
                <w:szCs w:val="20"/>
              </w:rPr>
            </w:pPr>
            <w:r w:rsidRPr="00773B95">
              <w:rPr>
                <w:sz w:val="20"/>
                <w:szCs w:val="20"/>
              </w:rPr>
              <w:t>Projekt „Vjetar u leđa – faza IV“ odobren je za školsku godinu  2021./2022. te nema informacija vezanih uz novi Javni poziv za osiguravanje pomoćnika u nastavi iz EU niti nacionalnih fondova. Kako djeca ne bi ostala bez potrebne podrške, u ovoj aktivnosti planiraju se sredstva za pomoćnike u nastavi na teret općih prihoda i primitaka Grada Samobora.</w:t>
            </w:r>
          </w:p>
          <w:p w14:paraId="3A7DE921" w14:textId="15274D7A" w:rsidR="00552C9F" w:rsidRPr="00773B95" w:rsidRDefault="00552C9F" w:rsidP="00552C9F">
            <w:pPr>
              <w:rPr>
                <w:sz w:val="20"/>
                <w:szCs w:val="20"/>
              </w:rPr>
            </w:pPr>
            <w:r w:rsidRPr="00773B95">
              <w:rPr>
                <w:sz w:val="20"/>
                <w:szCs w:val="20"/>
              </w:rPr>
              <w:t>Ishodište za raspodjelu sredstava temelji se na broju pomoćnika u nastavi te procjeni troškova za njihove edukacije, zdravstvene preglede, plaće i ostala materijalna prava.</w:t>
            </w:r>
          </w:p>
        </w:tc>
        <w:tc>
          <w:tcPr>
            <w:tcW w:w="1304" w:type="dxa"/>
            <w:shd w:val="clear" w:color="auto" w:fill="auto"/>
            <w:noWrap/>
            <w:vAlign w:val="center"/>
            <w:hideMark/>
          </w:tcPr>
          <w:p w14:paraId="0B657973" w14:textId="125C9B45" w:rsidR="00552C9F" w:rsidRPr="00773B95" w:rsidRDefault="00552C9F" w:rsidP="00552C9F">
            <w:pPr>
              <w:jc w:val="right"/>
              <w:rPr>
                <w:b/>
                <w:sz w:val="20"/>
                <w:szCs w:val="20"/>
              </w:rPr>
            </w:pPr>
            <w:r w:rsidRPr="00773B95">
              <w:rPr>
                <w:b/>
                <w:sz w:val="20"/>
                <w:szCs w:val="20"/>
              </w:rPr>
              <w:t>210.000</w:t>
            </w:r>
          </w:p>
        </w:tc>
        <w:tc>
          <w:tcPr>
            <w:tcW w:w="1276" w:type="dxa"/>
            <w:shd w:val="clear" w:color="auto" w:fill="auto"/>
            <w:noWrap/>
            <w:vAlign w:val="center"/>
            <w:hideMark/>
          </w:tcPr>
          <w:p w14:paraId="4EF0D7D0" w14:textId="711DB682" w:rsidR="00552C9F" w:rsidRPr="00773B95" w:rsidRDefault="00552C9F" w:rsidP="00552C9F">
            <w:pPr>
              <w:jc w:val="right"/>
              <w:rPr>
                <w:b/>
                <w:sz w:val="20"/>
                <w:szCs w:val="20"/>
              </w:rPr>
            </w:pPr>
            <w:r w:rsidRPr="00773B95">
              <w:rPr>
                <w:b/>
                <w:sz w:val="20"/>
                <w:szCs w:val="20"/>
              </w:rPr>
              <w:t>425.000</w:t>
            </w:r>
          </w:p>
        </w:tc>
        <w:tc>
          <w:tcPr>
            <w:tcW w:w="1276" w:type="dxa"/>
            <w:shd w:val="clear" w:color="auto" w:fill="auto"/>
            <w:noWrap/>
            <w:vAlign w:val="center"/>
            <w:hideMark/>
          </w:tcPr>
          <w:p w14:paraId="089438C2" w14:textId="6FAC4BB1" w:rsidR="00552C9F" w:rsidRPr="00773B95" w:rsidRDefault="00552C9F" w:rsidP="00552C9F">
            <w:pPr>
              <w:jc w:val="right"/>
              <w:rPr>
                <w:b/>
                <w:sz w:val="20"/>
                <w:szCs w:val="20"/>
              </w:rPr>
            </w:pPr>
            <w:r w:rsidRPr="00773B95">
              <w:rPr>
                <w:b/>
                <w:sz w:val="20"/>
                <w:szCs w:val="20"/>
              </w:rPr>
              <w:t>425.000</w:t>
            </w:r>
          </w:p>
        </w:tc>
      </w:tr>
      <w:tr w:rsidR="00773B95" w:rsidRPr="00773B95" w14:paraId="68E973C7" w14:textId="77777777" w:rsidTr="004674BF">
        <w:trPr>
          <w:trHeight w:val="300"/>
        </w:trPr>
        <w:tc>
          <w:tcPr>
            <w:tcW w:w="10060" w:type="dxa"/>
            <w:gridSpan w:val="4"/>
            <w:shd w:val="clear" w:color="000000" w:fill="F2F2F2"/>
            <w:vAlign w:val="center"/>
            <w:hideMark/>
          </w:tcPr>
          <w:p w14:paraId="0ACCABDA" w14:textId="77777777" w:rsidR="00B07BE6" w:rsidRPr="00773B95" w:rsidRDefault="00B07BE6" w:rsidP="00B07BE6">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 PRIPRAVNIŠTVO - HZZ</w:t>
            </w:r>
          </w:p>
        </w:tc>
      </w:tr>
      <w:tr w:rsidR="00773B95" w:rsidRPr="00773B95" w14:paraId="3E55B532" w14:textId="77777777" w:rsidTr="004674BF">
        <w:trPr>
          <w:trHeight w:val="251"/>
        </w:trPr>
        <w:tc>
          <w:tcPr>
            <w:tcW w:w="6204" w:type="dxa"/>
            <w:vMerge w:val="restart"/>
            <w:shd w:val="clear" w:color="auto" w:fill="auto"/>
            <w:vAlign w:val="center"/>
            <w:hideMark/>
          </w:tcPr>
          <w:p w14:paraId="5F0B923A" w14:textId="77777777" w:rsidR="00B07BE6" w:rsidRPr="00773B95" w:rsidRDefault="00B07BE6" w:rsidP="00B07BE6">
            <w:pPr>
              <w:jc w:val="center"/>
              <w:rPr>
                <w:sz w:val="20"/>
                <w:szCs w:val="20"/>
              </w:rPr>
            </w:pPr>
            <w:r w:rsidRPr="00773B95">
              <w:rPr>
                <w:sz w:val="20"/>
                <w:szCs w:val="20"/>
              </w:rPr>
              <w:t>Obrazloženje aktivnosti/projekta</w:t>
            </w:r>
          </w:p>
        </w:tc>
        <w:tc>
          <w:tcPr>
            <w:tcW w:w="3856" w:type="dxa"/>
            <w:gridSpan w:val="3"/>
            <w:shd w:val="clear" w:color="auto" w:fill="auto"/>
            <w:noWrap/>
            <w:vAlign w:val="center"/>
            <w:hideMark/>
          </w:tcPr>
          <w:p w14:paraId="59F59B5A" w14:textId="77777777" w:rsidR="00B07BE6" w:rsidRPr="00773B95" w:rsidRDefault="00B07BE6" w:rsidP="00B07BE6">
            <w:pPr>
              <w:jc w:val="center"/>
              <w:rPr>
                <w:sz w:val="20"/>
                <w:szCs w:val="20"/>
              </w:rPr>
            </w:pPr>
            <w:r w:rsidRPr="00773B95">
              <w:rPr>
                <w:sz w:val="20"/>
                <w:szCs w:val="20"/>
              </w:rPr>
              <w:t>Planirana sredstva</w:t>
            </w:r>
          </w:p>
        </w:tc>
      </w:tr>
      <w:tr w:rsidR="00773B95" w:rsidRPr="00773B95" w14:paraId="3C5E4411" w14:textId="77777777" w:rsidTr="004674BF">
        <w:trPr>
          <w:trHeight w:val="207"/>
        </w:trPr>
        <w:tc>
          <w:tcPr>
            <w:tcW w:w="6204" w:type="dxa"/>
            <w:vMerge/>
            <w:vAlign w:val="center"/>
            <w:hideMark/>
          </w:tcPr>
          <w:p w14:paraId="79150F69" w14:textId="77777777" w:rsidR="00B07BE6" w:rsidRPr="00773B95" w:rsidRDefault="00B07BE6" w:rsidP="00B07BE6">
            <w:pPr>
              <w:rPr>
                <w:sz w:val="20"/>
                <w:szCs w:val="20"/>
              </w:rPr>
            </w:pPr>
          </w:p>
        </w:tc>
        <w:tc>
          <w:tcPr>
            <w:tcW w:w="1304" w:type="dxa"/>
            <w:shd w:val="clear" w:color="auto" w:fill="auto"/>
            <w:noWrap/>
            <w:vAlign w:val="bottom"/>
            <w:hideMark/>
          </w:tcPr>
          <w:p w14:paraId="37FD1D97" w14:textId="52E913EA" w:rsidR="00B07BE6" w:rsidRPr="00773B95" w:rsidRDefault="00B07BE6" w:rsidP="00B07BE6">
            <w:pPr>
              <w:jc w:val="center"/>
              <w:rPr>
                <w:sz w:val="20"/>
                <w:szCs w:val="20"/>
              </w:rPr>
            </w:pPr>
            <w:r w:rsidRPr="00773B95">
              <w:rPr>
                <w:sz w:val="20"/>
                <w:szCs w:val="20"/>
              </w:rPr>
              <w:t>202</w:t>
            </w:r>
            <w:r w:rsidR="00AC2DF6" w:rsidRPr="00773B95">
              <w:rPr>
                <w:sz w:val="20"/>
                <w:szCs w:val="20"/>
              </w:rPr>
              <w:t>2</w:t>
            </w:r>
            <w:r w:rsidRPr="00773B95">
              <w:rPr>
                <w:sz w:val="20"/>
                <w:szCs w:val="20"/>
              </w:rPr>
              <w:t>.</w:t>
            </w:r>
          </w:p>
        </w:tc>
        <w:tc>
          <w:tcPr>
            <w:tcW w:w="1276" w:type="dxa"/>
            <w:shd w:val="clear" w:color="auto" w:fill="auto"/>
            <w:noWrap/>
            <w:vAlign w:val="bottom"/>
            <w:hideMark/>
          </w:tcPr>
          <w:p w14:paraId="0464F9CF" w14:textId="722CF9EE" w:rsidR="00B07BE6" w:rsidRPr="00773B95" w:rsidRDefault="00B07BE6" w:rsidP="00B07BE6">
            <w:pPr>
              <w:jc w:val="center"/>
              <w:rPr>
                <w:sz w:val="20"/>
                <w:szCs w:val="20"/>
              </w:rPr>
            </w:pPr>
            <w:r w:rsidRPr="00773B95">
              <w:rPr>
                <w:sz w:val="20"/>
                <w:szCs w:val="20"/>
              </w:rPr>
              <w:t>202</w:t>
            </w:r>
            <w:r w:rsidR="00AC2DF6" w:rsidRPr="00773B95">
              <w:rPr>
                <w:sz w:val="20"/>
                <w:szCs w:val="20"/>
              </w:rPr>
              <w:t>3</w:t>
            </w:r>
            <w:r w:rsidRPr="00773B95">
              <w:rPr>
                <w:sz w:val="20"/>
                <w:szCs w:val="20"/>
              </w:rPr>
              <w:t>.</w:t>
            </w:r>
          </w:p>
        </w:tc>
        <w:tc>
          <w:tcPr>
            <w:tcW w:w="1276" w:type="dxa"/>
            <w:shd w:val="clear" w:color="auto" w:fill="auto"/>
            <w:noWrap/>
            <w:vAlign w:val="bottom"/>
            <w:hideMark/>
          </w:tcPr>
          <w:p w14:paraId="30D02668" w14:textId="556E0BEB" w:rsidR="00B07BE6" w:rsidRPr="00773B95" w:rsidRDefault="00B07BE6" w:rsidP="00B07BE6">
            <w:pPr>
              <w:jc w:val="center"/>
              <w:rPr>
                <w:sz w:val="20"/>
                <w:szCs w:val="20"/>
              </w:rPr>
            </w:pPr>
            <w:r w:rsidRPr="00773B95">
              <w:rPr>
                <w:sz w:val="20"/>
                <w:szCs w:val="20"/>
              </w:rPr>
              <w:t>202</w:t>
            </w:r>
            <w:r w:rsidR="00AC2DF6" w:rsidRPr="00773B95">
              <w:rPr>
                <w:sz w:val="20"/>
                <w:szCs w:val="20"/>
              </w:rPr>
              <w:t>4</w:t>
            </w:r>
            <w:r w:rsidRPr="00773B95">
              <w:rPr>
                <w:sz w:val="20"/>
                <w:szCs w:val="20"/>
              </w:rPr>
              <w:t>.</w:t>
            </w:r>
          </w:p>
        </w:tc>
      </w:tr>
      <w:tr w:rsidR="00773B95" w:rsidRPr="00773B95" w14:paraId="55554E00" w14:textId="77777777" w:rsidTr="004674BF">
        <w:trPr>
          <w:trHeight w:val="416"/>
        </w:trPr>
        <w:tc>
          <w:tcPr>
            <w:tcW w:w="6204" w:type="dxa"/>
            <w:shd w:val="clear" w:color="auto" w:fill="auto"/>
            <w:noWrap/>
            <w:vAlign w:val="center"/>
            <w:hideMark/>
          </w:tcPr>
          <w:p w14:paraId="2418E0C0" w14:textId="77777777" w:rsidR="00073762" w:rsidRPr="00773B95" w:rsidRDefault="00073762" w:rsidP="00073762">
            <w:pPr>
              <w:jc w:val="both"/>
              <w:rPr>
                <w:sz w:val="20"/>
                <w:szCs w:val="20"/>
              </w:rPr>
            </w:pPr>
            <w:r w:rsidRPr="00773B95">
              <w:rPr>
                <w:sz w:val="20"/>
                <w:szCs w:val="20"/>
              </w:rPr>
              <w:t xml:space="preserve">Pripravništvo je mjera aktivne politike zapošljavanja Hrvatskog zavoda za zapošljavanje kojoj je cilj uvesti mlade na tržište rada. OŠ Milana Langa prijavila je potrebu te iskazala interes za korištenje navedene mjere za 1 pripravnika te čeka odobrenje Ministarstva znanosti i obrazovanja. Navedena aktivnost financira se sredstvima iz više izvora, a putem Hrvatskog zavoda za zapošljavanje. </w:t>
            </w:r>
          </w:p>
          <w:p w14:paraId="7DD89924" w14:textId="6972F6E5" w:rsidR="00073762" w:rsidRPr="00773B95" w:rsidRDefault="00073762" w:rsidP="00073762">
            <w:pPr>
              <w:jc w:val="both"/>
              <w:rPr>
                <w:sz w:val="20"/>
                <w:szCs w:val="20"/>
              </w:rPr>
            </w:pPr>
            <w:r w:rsidRPr="00773B95">
              <w:rPr>
                <w:sz w:val="20"/>
                <w:szCs w:val="20"/>
              </w:rPr>
              <w:t>Planirana financijska sredstva za realizaciju aktivnosti temelje se na izračunu temeljem prava iz kolektivnog ugovora.</w:t>
            </w:r>
          </w:p>
        </w:tc>
        <w:tc>
          <w:tcPr>
            <w:tcW w:w="1304" w:type="dxa"/>
            <w:shd w:val="clear" w:color="auto" w:fill="auto"/>
            <w:noWrap/>
            <w:vAlign w:val="center"/>
            <w:hideMark/>
          </w:tcPr>
          <w:p w14:paraId="7977F063" w14:textId="4F9FF63E" w:rsidR="00073762" w:rsidRPr="00773B95" w:rsidRDefault="00073762" w:rsidP="00073762">
            <w:pPr>
              <w:jc w:val="right"/>
              <w:rPr>
                <w:b/>
                <w:sz w:val="20"/>
                <w:szCs w:val="20"/>
              </w:rPr>
            </w:pPr>
            <w:r w:rsidRPr="00773B95">
              <w:rPr>
                <w:b/>
                <w:sz w:val="20"/>
                <w:szCs w:val="20"/>
              </w:rPr>
              <w:t>111.000</w:t>
            </w:r>
          </w:p>
        </w:tc>
        <w:tc>
          <w:tcPr>
            <w:tcW w:w="1276" w:type="dxa"/>
            <w:shd w:val="clear" w:color="auto" w:fill="auto"/>
            <w:noWrap/>
            <w:vAlign w:val="center"/>
            <w:hideMark/>
          </w:tcPr>
          <w:p w14:paraId="094DFEFA" w14:textId="52DE66F6" w:rsidR="00073762" w:rsidRPr="00773B95" w:rsidRDefault="00073762" w:rsidP="00073762">
            <w:pPr>
              <w:jc w:val="right"/>
              <w:rPr>
                <w:b/>
                <w:sz w:val="20"/>
                <w:szCs w:val="20"/>
              </w:rPr>
            </w:pPr>
            <w:r w:rsidRPr="00773B95">
              <w:rPr>
                <w:b/>
                <w:sz w:val="20"/>
                <w:szCs w:val="20"/>
              </w:rPr>
              <w:t>111.000</w:t>
            </w:r>
          </w:p>
        </w:tc>
        <w:tc>
          <w:tcPr>
            <w:tcW w:w="1276" w:type="dxa"/>
            <w:shd w:val="clear" w:color="auto" w:fill="auto"/>
            <w:noWrap/>
            <w:vAlign w:val="center"/>
            <w:hideMark/>
          </w:tcPr>
          <w:p w14:paraId="103B7DC9" w14:textId="75C7CDC1" w:rsidR="00073762" w:rsidRPr="00773B95" w:rsidRDefault="00073762" w:rsidP="00073762">
            <w:pPr>
              <w:jc w:val="right"/>
              <w:rPr>
                <w:b/>
                <w:sz w:val="20"/>
                <w:szCs w:val="20"/>
              </w:rPr>
            </w:pPr>
            <w:r w:rsidRPr="00773B95">
              <w:rPr>
                <w:b/>
                <w:sz w:val="20"/>
                <w:szCs w:val="20"/>
              </w:rPr>
              <w:t>111.000</w:t>
            </w:r>
          </w:p>
        </w:tc>
      </w:tr>
      <w:tr w:rsidR="00773B95" w:rsidRPr="00773B95" w14:paraId="48295AD5" w14:textId="77777777" w:rsidTr="004674BF">
        <w:trPr>
          <w:trHeight w:val="307"/>
        </w:trPr>
        <w:tc>
          <w:tcPr>
            <w:tcW w:w="10060" w:type="dxa"/>
            <w:gridSpan w:val="4"/>
            <w:shd w:val="clear" w:color="000000" w:fill="F2F2F2"/>
            <w:vAlign w:val="center"/>
            <w:hideMark/>
          </w:tcPr>
          <w:p w14:paraId="4FB404CF" w14:textId="77777777" w:rsidR="000C534B" w:rsidRPr="00773B95" w:rsidRDefault="000C534B" w:rsidP="00836808">
            <w:pPr>
              <w:rPr>
                <w:b/>
                <w:bCs/>
                <w:sz w:val="20"/>
                <w:szCs w:val="20"/>
              </w:rPr>
            </w:pPr>
            <w:r w:rsidRPr="00773B95">
              <w:rPr>
                <w:b/>
                <w:bCs/>
                <w:sz w:val="20"/>
                <w:szCs w:val="20"/>
              </w:rPr>
              <w:t>Naziv aktivnosti/projekta u Proračunu: VJETAR U LEĐA - FAZA IV- OŠ M. LANGA</w:t>
            </w:r>
          </w:p>
        </w:tc>
      </w:tr>
      <w:tr w:rsidR="00773B95" w:rsidRPr="00773B95" w14:paraId="481A3FF5" w14:textId="77777777" w:rsidTr="004674BF">
        <w:trPr>
          <w:trHeight w:val="251"/>
        </w:trPr>
        <w:tc>
          <w:tcPr>
            <w:tcW w:w="6204" w:type="dxa"/>
            <w:vMerge w:val="restart"/>
            <w:shd w:val="clear" w:color="auto" w:fill="auto"/>
            <w:vAlign w:val="center"/>
            <w:hideMark/>
          </w:tcPr>
          <w:p w14:paraId="758E6ADA" w14:textId="77777777" w:rsidR="000C534B" w:rsidRPr="00773B95" w:rsidRDefault="000C534B" w:rsidP="00836808">
            <w:pPr>
              <w:jc w:val="center"/>
              <w:rPr>
                <w:sz w:val="20"/>
                <w:szCs w:val="20"/>
              </w:rPr>
            </w:pPr>
            <w:r w:rsidRPr="00773B95">
              <w:rPr>
                <w:sz w:val="20"/>
                <w:szCs w:val="20"/>
              </w:rPr>
              <w:t>Obrazloženje aktivnosti/projekta</w:t>
            </w:r>
          </w:p>
        </w:tc>
        <w:tc>
          <w:tcPr>
            <w:tcW w:w="3856" w:type="dxa"/>
            <w:gridSpan w:val="3"/>
            <w:shd w:val="clear" w:color="auto" w:fill="auto"/>
            <w:noWrap/>
            <w:vAlign w:val="center"/>
            <w:hideMark/>
          </w:tcPr>
          <w:p w14:paraId="73A6265A" w14:textId="77777777" w:rsidR="000C534B" w:rsidRPr="00773B95" w:rsidRDefault="000C534B" w:rsidP="00836808">
            <w:pPr>
              <w:jc w:val="center"/>
              <w:rPr>
                <w:sz w:val="20"/>
                <w:szCs w:val="20"/>
              </w:rPr>
            </w:pPr>
            <w:r w:rsidRPr="00773B95">
              <w:rPr>
                <w:sz w:val="20"/>
                <w:szCs w:val="20"/>
              </w:rPr>
              <w:t>Planirana sredstva</w:t>
            </w:r>
          </w:p>
        </w:tc>
      </w:tr>
      <w:tr w:rsidR="00773B95" w:rsidRPr="00773B95" w14:paraId="7756E2F6" w14:textId="77777777" w:rsidTr="004674BF">
        <w:trPr>
          <w:trHeight w:val="207"/>
        </w:trPr>
        <w:tc>
          <w:tcPr>
            <w:tcW w:w="6204" w:type="dxa"/>
            <w:vMerge/>
            <w:vAlign w:val="center"/>
            <w:hideMark/>
          </w:tcPr>
          <w:p w14:paraId="32147E2F" w14:textId="77777777" w:rsidR="000C534B" w:rsidRPr="00773B95" w:rsidRDefault="000C534B" w:rsidP="00836808">
            <w:pPr>
              <w:rPr>
                <w:b/>
                <w:bCs/>
                <w:sz w:val="20"/>
                <w:szCs w:val="20"/>
              </w:rPr>
            </w:pPr>
          </w:p>
        </w:tc>
        <w:tc>
          <w:tcPr>
            <w:tcW w:w="1304" w:type="dxa"/>
            <w:shd w:val="clear" w:color="auto" w:fill="auto"/>
            <w:noWrap/>
            <w:vAlign w:val="center"/>
            <w:hideMark/>
          </w:tcPr>
          <w:p w14:paraId="5739A54B" w14:textId="77777777" w:rsidR="000C534B" w:rsidRPr="00773B95" w:rsidRDefault="000C534B" w:rsidP="00836808">
            <w:pPr>
              <w:jc w:val="center"/>
              <w:rPr>
                <w:sz w:val="20"/>
                <w:szCs w:val="20"/>
              </w:rPr>
            </w:pPr>
            <w:r w:rsidRPr="00773B95">
              <w:rPr>
                <w:sz w:val="20"/>
                <w:szCs w:val="20"/>
              </w:rPr>
              <w:t>2022.</w:t>
            </w:r>
          </w:p>
        </w:tc>
        <w:tc>
          <w:tcPr>
            <w:tcW w:w="1276" w:type="dxa"/>
            <w:shd w:val="clear" w:color="auto" w:fill="auto"/>
            <w:noWrap/>
            <w:vAlign w:val="center"/>
            <w:hideMark/>
          </w:tcPr>
          <w:p w14:paraId="59870E61" w14:textId="77777777" w:rsidR="000C534B" w:rsidRPr="00773B95" w:rsidRDefault="000C534B" w:rsidP="00836808">
            <w:pPr>
              <w:jc w:val="center"/>
              <w:rPr>
                <w:sz w:val="20"/>
                <w:szCs w:val="20"/>
              </w:rPr>
            </w:pPr>
            <w:r w:rsidRPr="00773B95">
              <w:rPr>
                <w:sz w:val="20"/>
                <w:szCs w:val="20"/>
              </w:rPr>
              <w:t>2023.</w:t>
            </w:r>
          </w:p>
        </w:tc>
        <w:tc>
          <w:tcPr>
            <w:tcW w:w="1276" w:type="dxa"/>
            <w:shd w:val="clear" w:color="auto" w:fill="auto"/>
            <w:noWrap/>
            <w:vAlign w:val="center"/>
            <w:hideMark/>
          </w:tcPr>
          <w:p w14:paraId="2D3F7ACD" w14:textId="77777777" w:rsidR="000C534B" w:rsidRPr="00773B95" w:rsidRDefault="000C534B" w:rsidP="00836808">
            <w:pPr>
              <w:jc w:val="center"/>
              <w:rPr>
                <w:sz w:val="20"/>
                <w:szCs w:val="20"/>
              </w:rPr>
            </w:pPr>
            <w:r w:rsidRPr="00773B95">
              <w:rPr>
                <w:sz w:val="20"/>
                <w:szCs w:val="20"/>
              </w:rPr>
              <w:t>2024.</w:t>
            </w:r>
          </w:p>
        </w:tc>
      </w:tr>
      <w:tr w:rsidR="00773B95" w:rsidRPr="00773B95" w14:paraId="22EAD148" w14:textId="77777777" w:rsidTr="004674BF">
        <w:trPr>
          <w:trHeight w:val="2008"/>
        </w:trPr>
        <w:tc>
          <w:tcPr>
            <w:tcW w:w="6204" w:type="dxa"/>
            <w:shd w:val="clear" w:color="auto" w:fill="auto"/>
            <w:noWrap/>
            <w:vAlign w:val="center"/>
            <w:hideMark/>
          </w:tcPr>
          <w:p w14:paraId="5B4DE510" w14:textId="77777777" w:rsidR="000C534B" w:rsidRPr="00773B95" w:rsidRDefault="000C534B" w:rsidP="000218C1">
            <w:pPr>
              <w:jc w:val="both"/>
              <w:rPr>
                <w:sz w:val="20"/>
                <w:szCs w:val="20"/>
              </w:rPr>
            </w:pPr>
            <w:r w:rsidRPr="00773B95">
              <w:rPr>
                <w:sz w:val="20"/>
                <w:szCs w:val="20"/>
              </w:rPr>
              <w:lastRenderedPageBreak/>
              <w:t xml:space="preserve">Grad Samobor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 a putem Projekta Vjetar u leđa - faza IV. </w:t>
            </w:r>
          </w:p>
          <w:p w14:paraId="56596DA7" w14:textId="77777777" w:rsidR="000C534B" w:rsidRPr="00773B95" w:rsidRDefault="000C534B" w:rsidP="000218C1">
            <w:pPr>
              <w:jc w:val="both"/>
              <w:rPr>
                <w:sz w:val="20"/>
                <w:szCs w:val="20"/>
              </w:rPr>
            </w:pPr>
            <w:r w:rsidRPr="00773B95">
              <w:rPr>
                <w:sz w:val="20"/>
                <w:szCs w:val="20"/>
              </w:rPr>
              <w:t>Ishodište za raspodjelu sredstava temelji se na broju odobrenih pomoćnika u nastavi te procjeni troškova za njihove edukacije, zdravstvene preglede, plaće i ostala materijalna prava.</w:t>
            </w:r>
          </w:p>
        </w:tc>
        <w:tc>
          <w:tcPr>
            <w:tcW w:w="1304" w:type="dxa"/>
            <w:shd w:val="clear" w:color="auto" w:fill="auto"/>
            <w:noWrap/>
            <w:vAlign w:val="center"/>
            <w:hideMark/>
          </w:tcPr>
          <w:p w14:paraId="3FD08D83" w14:textId="15AC4FA1" w:rsidR="000C534B" w:rsidRPr="00773B95" w:rsidRDefault="000C534B" w:rsidP="00571AC3">
            <w:pPr>
              <w:jc w:val="right"/>
              <w:rPr>
                <w:b/>
                <w:bCs/>
                <w:sz w:val="20"/>
                <w:szCs w:val="20"/>
              </w:rPr>
            </w:pPr>
            <w:r w:rsidRPr="00773B95">
              <w:rPr>
                <w:b/>
                <w:bCs/>
                <w:sz w:val="20"/>
                <w:szCs w:val="20"/>
              </w:rPr>
              <w:t>301.200</w:t>
            </w:r>
          </w:p>
        </w:tc>
        <w:tc>
          <w:tcPr>
            <w:tcW w:w="1276" w:type="dxa"/>
            <w:shd w:val="clear" w:color="auto" w:fill="auto"/>
            <w:noWrap/>
            <w:vAlign w:val="center"/>
            <w:hideMark/>
          </w:tcPr>
          <w:p w14:paraId="3ED1BF5E" w14:textId="77777777" w:rsidR="000C534B" w:rsidRPr="00773B95" w:rsidRDefault="000C534B" w:rsidP="00571AC3">
            <w:pPr>
              <w:jc w:val="right"/>
              <w:rPr>
                <w:b/>
                <w:bCs/>
                <w:sz w:val="20"/>
                <w:szCs w:val="20"/>
              </w:rPr>
            </w:pPr>
            <w:r w:rsidRPr="00773B95">
              <w:rPr>
                <w:b/>
                <w:bCs/>
                <w:sz w:val="20"/>
                <w:szCs w:val="20"/>
              </w:rPr>
              <w:t>0</w:t>
            </w:r>
          </w:p>
        </w:tc>
        <w:tc>
          <w:tcPr>
            <w:tcW w:w="1276" w:type="dxa"/>
            <w:shd w:val="clear" w:color="auto" w:fill="auto"/>
            <w:noWrap/>
            <w:vAlign w:val="center"/>
            <w:hideMark/>
          </w:tcPr>
          <w:p w14:paraId="0FA75EC1" w14:textId="77777777" w:rsidR="000C534B" w:rsidRPr="00773B95" w:rsidRDefault="000C534B" w:rsidP="00571AC3">
            <w:pPr>
              <w:jc w:val="right"/>
              <w:rPr>
                <w:b/>
                <w:bCs/>
                <w:sz w:val="20"/>
                <w:szCs w:val="20"/>
              </w:rPr>
            </w:pPr>
            <w:r w:rsidRPr="00773B95">
              <w:rPr>
                <w:b/>
                <w:bCs/>
                <w:sz w:val="20"/>
                <w:szCs w:val="20"/>
              </w:rPr>
              <w:t>0</w:t>
            </w:r>
          </w:p>
        </w:tc>
      </w:tr>
    </w:tbl>
    <w:p w14:paraId="1C864909" w14:textId="77777777" w:rsidR="000C534B" w:rsidRPr="00773B95" w:rsidRDefault="000C534B" w:rsidP="00B67DEB">
      <w:pPr>
        <w:spacing w:line="276" w:lineRule="auto"/>
        <w:rPr>
          <w:rFonts w:eastAsia="Calibri"/>
          <w:b/>
          <w:szCs w:val="22"/>
          <w:lang w:eastAsia="en-US"/>
        </w:rPr>
      </w:pPr>
    </w:p>
    <w:p w14:paraId="134FDED8" w14:textId="57EC3A52" w:rsidR="003F0B9E" w:rsidRPr="00773B95" w:rsidRDefault="002C1FCA" w:rsidP="00B67DEB">
      <w:pPr>
        <w:spacing w:line="276" w:lineRule="auto"/>
        <w:rPr>
          <w:rFonts w:eastAsia="Calibri"/>
          <w:b/>
          <w:szCs w:val="22"/>
          <w:lang w:eastAsia="en-US"/>
        </w:rPr>
      </w:pPr>
      <w:r w:rsidRPr="00773B95">
        <w:rPr>
          <w:rFonts w:eastAsia="Calibri"/>
          <w:b/>
          <w:szCs w:val="22"/>
          <w:lang w:eastAsia="en-US"/>
        </w:rPr>
        <w:t>GLAVA 00440 DJEČJI VRTIĆI</w:t>
      </w:r>
    </w:p>
    <w:tbl>
      <w:tblPr>
        <w:tblW w:w="10206" w:type="dxa"/>
        <w:tblInd w:w="-459" w:type="dxa"/>
        <w:tblLayout w:type="fixed"/>
        <w:tblLook w:val="04A0" w:firstRow="1" w:lastRow="0" w:firstColumn="1" w:lastColumn="0" w:noHBand="0" w:noVBand="1"/>
      </w:tblPr>
      <w:tblGrid>
        <w:gridCol w:w="6408"/>
        <w:gridCol w:w="1276"/>
        <w:gridCol w:w="1275"/>
        <w:gridCol w:w="1247"/>
      </w:tblGrid>
      <w:tr w:rsidR="00773B95" w:rsidRPr="00773B95" w14:paraId="707790A4" w14:textId="77777777" w:rsidTr="00F046F6">
        <w:trPr>
          <w:trHeight w:val="266"/>
        </w:trPr>
        <w:tc>
          <w:tcPr>
            <w:tcW w:w="10206" w:type="dxa"/>
            <w:gridSpan w:val="4"/>
            <w:tcBorders>
              <w:top w:val="single" w:sz="4" w:space="0" w:color="auto"/>
              <w:left w:val="single" w:sz="4" w:space="0" w:color="auto"/>
              <w:bottom w:val="single" w:sz="4" w:space="0" w:color="auto"/>
              <w:right w:val="single" w:sz="4" w:space="0" w:color="auto"/>
            </w:tcBorders>
            <w:shd w:val="clear" w:color="000000" w:fill="D9D9D9"/>
            <w:noWrap/>
          </w:tcPr>
          <w:p w14:paraId="7A24CA73" w14:textId="77777777" w:rsidR="00F046F6" w:rsidRPr="00773B95" w:rsidRDefault="00587DA1" w:rsidP="007262FC">
            <w:pPr>
              <w:rPr>
                <w:b/>
                <w:bCs/>
                <w:iCs/>
              </w:rPr>
            </w:pPr>
            <w:r w:rsidRPr="00773B95">
              <w:rPr>
                <w:b/>
                <w:bCs/>
                <w:iCs/>
              </w:rPr>
              <w:t>Program</w:t>
            </w:r>
            <w:r w:rsidR="00F046F6" w:rsidRPr="00773B95">
              <w:rPr>
                <w:b/>
                <w:bCs/>
                <w:iCs/>
              </w:rPr>
              <w:t xml:space="preserve">:  DRUŠTVENA BRIGA O DJECI PREDŠKOLSKE DOBI </w:t>
            </w:r>
          </w:p>
        </w:tc>
      </w:tr>
      <w:tr w:rsidR="00773B95" w:rsidRPr="00773B95" w14:paraId="0BB4255C" w14:textId="77777777" w:rsidTr="00F046F6">
        <w:trPr>
          <w:trHeight w:val="576"/>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2988870" w14:textId="77777777" w:rsidR="00E95730" w:rsidRPr="00773B95" w:rsidRDefault="00F046F6" w:rsidP="00F046F6">
            <w:pPr>
              <w:rPr>
                <w:sz w:val="20"/>
                <w:szCs w:val="20"/>
              </w:rPr>
            </w:pPr>
            <w:r w:rsidRPr="00773B95">
              <w:rPr>
                <w:sz w:val="20"/>
                <w:szCs w:val="20"/>
              </w:rPr>
              <w:t xml:space="preserve">Zakonske i druge pravne osnove programa: </w:t>
            </w:r>
          </w:p>
          <w:p w14:paraId="369CF282" w14:textId="77777777" w:rsidR="00E95730" w:rsidRPr="00773B95" w:rsidRDefault="00F046F6" w:rsidP="005E0223">
            <w:pPr>
              <w:pStyle w:val="Odlomakpopisa"/>
              <w:numPr>
                <w:ilvl w:val="0"/>
                <w:numId w:val="34"/>
              </w:numPr>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ustanovama (NN </w:t>
            </w:r>
            <w:hyperlink r:id="rId24" w:tooltip="zakon o ustanovama" w:history="1">
              <w:r w:rsidRPr="00773B95">
                <w:rPr>
                  <w:rFonts w:ascii="Times New Roman" w:eastAsia="Times New Roman" w:hAnsi="Times New Roman"/>
                  <w:sz w:val="20"/>
                  <w:szCs w:val="20"/>
                  <w:lang w:eastAsia="hr-HR"/>
                </w:rPr>
                <w:t>76/93</w:t>
              </w:r>
            </w:hyperlink>
            <w:r w:rsidRPr="00773B95">
              <w:rPr>
                <w:rFonts w:ascii="Times New Roman" w:eastAsia="Times New Roman" w:hAnsi="Times New Roman"/>
                <w:sz w:val="20"/>
                <w:szCs w:val="20"/>
                <w:lang w:eastAsia="hr-HR"/>
              </w:rPr>
              <w:t xml:space="preserve">, </w:t>
            </w:r>
            <w:hyperlink r:id="rId25" w:tooltip="ispravak zakona o ustanovama" w:history="1">
              <w:r w:rsidRPr="00773B95">
                <w:rPr>
                  <w:rFonts w:ascii="Times New Roman" w:eastAsia="Times New Roman" w:hAnsi="Times New Roman"/>
                  <w:sz w:val="20"/>
                  <w:szCs w:val="20"/>
                  <w:lang w:eastAsia="hr-HR"/>
                </w:rPr>
                <w:t>29/97</w:t>
              </w:r>
            </w:hyperlink>
            <w:r w:rsidRPr="00773B95">
              <w:rPr>
                <w:rFonts w:ascii="Times New Roman" w:eastAsia="Times New Roman" w:hAnsi="Times New Roman"/>
                <w:sz w:val="20"/>
                <w:szCs w:val="20"/>
                <w:lang w:eastAsia="hr-HR"/>
              </w:rPr>
              <w:t xml:space="preserve">, </w:t>
            </w:r>
            <w:hyperlink r:id="rId26" w:tooltip="ispravak zakona o ustanovama" w:history="1">
              <w:r w:rsidRPr="00773B95">
                <w:rPr>
                  <w:rFonts w:ascii="Times New Roman" w:eastAsia="Times New Roman" w:hAnsi="Times New Roman"/>
                  <w:sz w:val="20"/>
                  <w:szCs w:val="20"/>
                  <w:lang w:eastAsia="hr-HR"/>
                </w:rPr>
                <w:t>47/99</w:t>
              </w:r>
            </w:hyperlink>
            <w:r w:rsidRPr="00773B95">
              <w:rPr>
                <w:rFonts w:ascii="Times New Roman" w:eastAsia="Times New Roman" w:hAnsi="Times New Roman"/>
                <w:sz w:val="20"/>
                <w:szCs w:val="20"/>
                <w:lang w:eastAsia="hr-HR"/>
              </w:rPr>
              <w:t xml:space="preserve">, </w:t>
            </w:r>
            <w:hyperlink r:id="rId27" w:tooltip="zakon o izmjenama i dopuni zakona o ustanovama" w:history="1">
              <w:r w:rsidRPr="00773B95">
                <w:rPr>
                  <w:rFonts w:ascii="Times New Roman" w:eastAsia="Times New Roman" w:hAnsi="Times New Roman"/>
                  <w:sz w:val="20"/>
                  <w:szCs w:val="20"/>
                  <w:lang w:eastAsia="hr-HR"/>
                </w:rPr>
                <w:t>35/08</w:t>
              </w:r>
            </w:hyperlink>
            <w:r w:rsidRPr="00773B95">
              <w:rPr>
                <w:rFonts w:ascii="Times New Roman" w:eastAsia="Times New Roman" w:hAnsi="Times New Roman"/>
                <w:sz w:val="20"/>
                <w:szCs w:val="20"/>
                <w:lang w:eastAsia="hr-HR"/>
              </w:rPr>
              <w:t xml:space="preserve"> i 127/19), </w:t>
            </w:r>
          </w:p>
          <w:p w14:paraId="58D1F35D" w14:textId="77777777" w:rsidR="00E95730" w:rsidRPr="00773B95" w:rsidRDefault="00F046F6" w:rsidP="005E0223">
            <w:pPr>
              <w:pStyle w:val="Odlomakpopisa"/>
              <w:numPr>
                <w:ilvl w:val="0"/>
                <w:numId w:val="34"/>
              </w:numPr>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predškolskom odgoju i obrazovanju  (NN 10/97, 107/07, 94/13 i 98/19), </w:t>
            </w:r>
          </w:p>
          <w:p w14:paraId="35F4CEF4" w14:textId="308E2944" w:rsidR="00F046F6" w:rsidRPr="00773B95" w:rsidRDefault="00F046F6" w:rsidP="005E0223">
            <w:pPr>
              <w:pStyle w:val="Odlomakpopisa"/>
              <w:numPr>
                <w:ilvl w:val="0"/>
                <w:numId w:val="34"/>
              </w:numPr>
              <w:spacing w:after="0"/>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Državni pedagoški standard predškolskog odgoja i naobrazbe (NN 63/08 i 90/10)</w:t>
            </w:r>
          </w:p>
        </w:tc>
      </w:tr>
      <w:tr w:rsidR="00773B95" w:rsidRPr="00773B95" w14:paraId="65773C31" w14:textId="77777777" w:rsidTr="00F046F6">
        <w:trPr>
          <w:trHeight w:val="576"/>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noWrap/>
          </w:tcPr>
          <w:p w14:paraId="1909EF2D" w14:textId="06FAC4EF" w:rsidR="00F046F6" w:rsidRPr="00773B95" w:rsidRDefault="00287136" w:rsidP="007262FC">
            <w:pPr>
              <w:jc w:val="both"/>
              <w:rPr>
                <w:sz w:val="20"/>
                <w:szCs w:val="20"/>
              </w:rPr>
            </w:pPr>
            <w:r w:rsidRPr="00773B95">
              <w:rPr>
                <w:b/>
                <w:bCs/>
                <w:sz w:val="20"/>
                <w:szCs w:val="20"/>
              </w:rPr>
              <w:t>R</w:t>
            </w:r>
            <w:r w:rsidR="00F046F6" w:rsidRPr="00773B95">
              <w:rPr>
                <w:b/>
                <w:bCs/>
                <w:sz w:val="20"/>
                <w:szCs w:val="20"/>
              </w:rPr>
              <w:t>azvojn</w:t>
            </w:r>
            <w:r w:rsidRPr="00773B95">
              <w:rPr>
                <w:b/>
                <w:bCs/>
                <w:sz w:val="20"/>
                <w:szCs w:val="20"/>
              </w:rPr>
              <w:t>a mjera</w:t>
            </w:r>
            <w:r w:rsidR="00F046F6" w:rsidRPr="00773B95">
              <w:rPr>
                <w:sz w:val="20"/>
                <w:szCs w:val="20"/>
              </w:rPr>
              <w:t xml:space="preserve"> </w:t>
            </w:r>
            <w:r w:rsidR="00F046F6" w:rsidRPr="00773B95">
              <w:rPr>
                <w:i/>
                <w:iCs/>
                <w:sz w:val="20"/>
                <w:szCs w:val="20"/>
              </w:rPr>
              <w:t>(</w:t>
            </w:r>
            <w:r w:rsidRPr="00773B95">
              <w:rPr>
                <w:i/>
                <w:iCs/>
                <w:sz w:val="20"/>
                <w:szCs w:val="20"/>
              </w:rPr>
              <w:t xml:space="preserve">poveznica sa strateškim okvirom </w:t>
            </w:r>
            <w:r w:rsidR="00582DB2" w:rsidRPr="00773B95">
              <w:rPr>
                <w:i/>
                <w:iCs/>
                <w:sz w:val="20"/>
                <w:szCs w:val="20"/>
              </w:rPr>
              <w:t>Provedbenog</w:t>
            </w:r>
            <w:r w:rsidR="00F046F6" w:rsidRPr="00773B95">
              <w:rPr>
                <w:i/>
                <w:iCs/>
                <w:sz w:val="20"/>
                <w:szCs w:val="20"/>
              </w:rPr>
              <w:t xml:space="preserve"> programa Grada Samobora za</w:t>
            </w:r>
            <w:r w:rsidRPr="00773B95">
              <w:rPr>
                <w:i/>
                <w:iCs/>
                <w:sz w:val="20"/>
                <w:szCs w:val="20"/>
              </w:rPr>
              <w:t xml:space="preserve"> razdoblje</w:t>
            </w:r>
            <w:r w:rsidR="00F046F6" w:rsidRPr="00773B95">
              <w:rPr>
                <w:i/>
                <w:iCs/>
                <w:sz w:val="20"/>
                <w:szCs w:val="20"/>
              </w:rPr>
              <w:t xml:space="preserve"> 202</w:t>
            </w:r>
            <w:r w:rsidR="00582DB2" w:rsidRPr="00773B95">
              <w:rPr>
                <w:i/>
                <w:iCs/>
                <w:sz w:val="20"/>
                <w:szCs w:val="20"/>
              </w:rPr>
              <w:t>1</w:t>
            </w:r>
            <w:r w:rsidR="00F046F6" w:rsidRPr="00773B95">
              <w:rPr>
                <w:i/>
                <w:iCs/>
                <w:sz w:val="20"/>
                <w:szCs w:val="20"/>
              </w:rPr>
              <w:t>.-2025</w:t>
            </w:r>
            <w:r w:rsidR="004C3317" w:rsidRPr="00773B95">
              <w:rPr>
                <w:i/>
                <w:iCs/>
                <w:sz w:val="20"/>
                <w:szCs w:val="20"/>
              </w:rPr>
              <w:t>. g).:</w:t>
            </w:r>
          </w:p>
          <w:p w14:paraId="345C05D2" w14:textId="734D228C" w:rsidR="00146259" w:rsidRPr="00773B95" w:rsidRDefault="00146259" w:rsidP="00146259">
            <w:pPr>
              <w:jc w:val="both"/>
              <w:rPr>
                <w:i/>
                <w:iCs/>
                <w:sz w:val="20"/>
                <w:szCs w:val="20"/>
              </w:rPr>
            </w:pPr>
            <w:r w:rsidRPr="00773B95">
              <w:rPr>
                <w:i/>
                <w:iCs/>
                <w:sz w:val="20"/>
                <w:szCs w:val="20"/>
              </w:rPr>
              <w:t xml:space="preserve">5. </w:t>
            </w:r>
            <w:r w:rsidR="007139C4" w:rsidRPr="00773B95">
              <w:rPr>
                <w:i/>
                <w:iCs/>
                <w:sz w:val="20"/>
                <w:szCs w:val="20"/>
              </w:rPr>
              <w:t>Briga o djeci</w:t>
            </w:r>
          </w:p>
          <w:p w14:paraId="1F125384" w14:textId="657B5FB8" w:rsidR="00582DB2" w:rsidRPr="00773B95" w:rsidRDefault="00146259" w:rsidP="00582DB2">
            <w:pPr>
              <w:jc w:val="both"/>
              <w:rPr>
                <w:i/>
                <w:iCs/>
                <w:sz w:val="20"/>
                <w:szCs w:val="20"/>
              </w:rPr>
            </w:pPr>
            <w:r w:rsidRPr="00773B95">
              <w:rPr>
                <w:i/>
                <w:iCs/>
                <w:sz w:val="20"/>
                <w:szCs w:val="20"/>
              </w:rPr>
              <w:t xml:space="preserve">14. </w:t>
            </w:r>
            <w:r w:rsidR="007139C4" w:rsidRPr="00773B95">
              <w:rPr>
                <w:i/>
                <w:iCs/>
                <w:sz w:val="20"/>
                <w:szCs w:val="20"/>
              </w:rPr>
              <w:t>Zaustavljanje iseljavanja i poticanje nataliteta</w:t>
            </w:r>
          </w:p>
          <w:p w14:paraId="29DDE48B" w14:textId="77777777" w:rsidR="00587DA1" w:rsidRPr="00773B95" w:rsidRDefault="00587DA1" w:rsidP="007262FC">
            <w:pPr>
              <w:jc w:val="both"/>
              <w:rPr>
                <w:sz w:val="20"/>
                <w:szCs w:val="20"/>
              </w:rPr>
            </w:pPr>
          </w:p>
          <w:p w14:paraId="7E446125" w14:textId="77777777" w:rsidR="00945B09" w:rsidRPr="00773B95" w:rsidRDefault="00945B09" w:rsidP="00945B09">
            <w:pPr>
              <w:jc w:val="both"/>
              <w:rPr>
                <w:b/>
                <w:bCs/>
                <w:sz w:val="20"/>
                <w:szCs w:val="20"/>
              </w:rPr>
            </w:pPr>
            <w:r w:rsidRPr="00773B95">
              <w:rPr>
                <w:b/>
                <w:bCs/>
                <w:sz w:val="20"/>
                <w:szCs w:val="20"/>
              </w:rPr>
              <w:t>Pokazatelji rezultata:</w:t>
            </w:r>
          </w:p>
          <w:p w14:paraId="73DFA2D8" w14:textId="204FD6BC" w:rsidR="00F046F6" w:rsidRPr="00773B95" w:rsidRDefault="00945B09" w:rsidP="00945B09">
            <w:pPr>
              <w:jc w:val="both"/>
              <w:rPr>
                <w:sz w:val="20"/>
                <w:szCs w:val="20"/>
              </w:rPr>
            </w:pPr>
            <w:r w:rsidRPr="00773B95">
              <w:rPr>
                <w:sz w:val="20"/>
                <w:szCs w:val="20"/>
              </w:rPr>
              <w:t>Sukladno Prilogu 1. Provedbenog programa Grada Samobora za razdoblje 2021. – 2025.</w:t>
            </w:r>
          </w:p>
        </w:tc>
      </w:tr>
      <w:tr w:rsidR="00773B95" w:rsidRPr="00773B95" w14:paraId="688E3885" w14:textId="77777777" w:rsidTr="00F046F6">
        <w:trPr>
          <w:trHeight w:val="300"/>
        </w:trPr>
        <w:tc>
          <w:tcPr>
            <w:tcW w:w="10206"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2A4D0A3B" w14:textId="77777777" w:rsidR="00F046F6" w:rsidRPr="00773B95" w:rsidRDefault="00497C57" w:rsidP="00497C57">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w:t>
            </w:r>
            <w:r w:rsidR="00F046F6" w:rsidRPr="00773B95">
              <w:rPr>
                <w:b/>
                <w:bCs/>
                <w:sz w:val="20"/>
                <w:szCs w:val="20"/>
              </w:rPr>
              <w:t xml:space="preserve"> </w:t>
            </w:r>
            <w:r w:rsidR="00F046F6" w:rsidRPr="00773B95">
              <w:rPr>
                <w:b/>
                <w:bCs/>
                <w:caps/>
                <w:sz w:val="20"/>
                <w:szCs w:val="20"/>
              </w:rPr>
              <w:t>Ustanove u vlasništvu građana i građansko pravnih osoba</w:t>
            </w:r>
          </w:p>
        </w:tc>
      </w:tr>
      <w:tr w:rsidR="00773B95" w:rsidRPr="00773B95" w14:paraId="6349B394" w14:textId="77777777" w:rsidTr="001330BD">
        <w:trPr>
          <w:trHeight w:val="251"/>
        </w:trPr>
        <w:tc>
          <w:tcPr>
            <w:tcW w:w="6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1B4446" w14:textId="77777777" w:rsidR="00F046F6" w:rsidRPr="00773B95" w:rsidRDefault="00F046F6" w:rsidP="007262FC">
            <w:pPr>
              <w:jc w:val="center"/>
              <w:rPr>
                <w:sz w:val="20"/>
                <w:szCs w:val="20"/>
              </w:rPr>
            </w:pPr>
            <w:r w:rsidRPr="00773B95">
              <w:rPr>
                <w:sz w:val="20"/>
                <w:szCs w:val="20"/>
              </w:rPr>
              <w:t>Obrazloženje aktivnosti/projekta</w:t>
            </w:r>
          </w:p>
        </w:tc>
        <w:tc>
          <w:tcPr>
            <w:tcW w:w="37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16F1DE" w14:textId="77777777" w:rsidR="00F046F6" w:rsidRPr="00773B95" w:rsidRDefault="00F046F6" w:rsidP="007262FC">
            <w:pPr>
              <w:jc w:val="center"/>
              <w:rPr>
                <w:sz w:val="20"/>
                <w:szCs w:val="20"/>
              </w:rPr>
            </w:pPr>
            <w:r w:rsidRPr="00773B95">
              <w:rPr>
                <w:sz w:val="20"/>
                <w:szCs w:val="20"/>
              </w:rPr>
              <w:t>Planirana sredstva</w:t>
            </w:r>
          </w:p>
        </w:tc>
      </w:tr>
      <w:tr w:rsidR="00773B95" w:rsidRPr="00773B95" w14:paraId="3999BDB3" w14:textId="77777777" w:rsidTr="001330BD">
        <w:trPr>
          <w:trHeight w:val="207"/>
        </w:trPr>
        <w:tc>
          <w:tcPr>
            <w:tcW w:w="6408" w:type="dxa"/>
            <w:vMerge/>
            <w:tcBorders>
              <w:top w:val="single" w:sz="4" w:space="0" w:color="auto"/>
              <w:left w:val="single" w:sz="4" w:space="0" w:color="auto"/>
              <w:bottom w:val="single" w:sz="4" w:space="0" w:color="auto"/>
              <w:right w:val="single" w:sz="4" w:space="0" w:color="auto"/>
            </w:tcBorders>
            <w:vAlign w:val="center"/>
            <w:hideMark/>
          </w:tcPr>
          <w:p w14:paraId="1D7B1E1E" w14:textId="77777777" w:rsidR="00F046F6" w:rsidRPr="00773B95" w:rsidRDefault="00F046F6" w:rsidP="007262FC">
            <w:pP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173F2736" w14:textId="0A0229C9" w:rsidR="00F046F6" w:rsidRPr="00773B95" w:rsidRDefault="001656B7" w:rsidP="007262FC">
            <w:pPr>
              <w:jc w:val="center"/>
              <w:rPr>
                <w:sz w:val="20"/>
                <w:szCs w:val="20"/>
              </w:rPr>
            </w:pPr>
            <w:r w:rsidRPr="00773B95">
              <w:rPr>
                <w:sz w:val="20"/>
                <w:szCs w:val="20"/>
              </w:rPr>
              <w:t>2022</w:t>
            </w:r>
            <w:r w:rsidR="00F046F6" w:rsidRPr="00773B95">
              <w:rPr>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14:paraId="6CD012F0" w14:textId="5FE29408" w:rsidR="00F046F6" w:rsidRPr="00773B95" w:rsidRDefault="001656B7" w:rsidP="007262FC">
            <w:pPr>
              <w:jc w:val="center"/>
              <w:rPr>
                <w:sz w:val="20"/>
                <w:szCs w:val="20"/>
              </w:rPr>
            </w:pPr>
            <w:r w:rsidRPr="00773B95">
              <w:rPr>
                <w:sz w:val="20"/>
                <w:szCs w:val="20"/>
              </w:rPr>
              <w:t>2023</w:t>
            </w:r>
            <w:r w:rsidR="00F046F6" w:rsidRPr="00773B95">
              <w:rPr>
                <w:sz w:val="20"/>
                <w:szCs w:val="20"/>
              </w:rPr>
              <w:t>.</w:t>
            </w:r>
          </w:p>
        </w:tc>
        <w:tc>
          <w:tcPr>
            <w:tcW w:w="1247" w:type="dxa"/>
            <w:tcBorders>
              <w:top w:val="nil"/>
              <w:left w:val="nil"/>
              <w:bottom w:val="single" w:sz="4" w:space="0" w:color="auto"/>
              <w:right w:val="single" w:sz="4" w:space="0" w:color="auto"/>
            </w:tcBorders>
            <w:shd w:val="clear" w:color="auto" w:fill="auto"/>
            <w:noWrap/>
            <w:vAlign w:val="bottom"/>
            <w:hideMark/>
          </w:tcPr>
          <w:p w14:paraId="0573769B" w14:textId="032FEA4D" w:rsidR="00F046F6" w:rsidRPr="00773B95" w:rsidRDefault="001656B7" w:rsidP="007262FC">
            <w:pPr>
              <w:jc w:val="center"/>
              <w:rPr>
                <w:sz w:val="20"/>
                <w:szCs w:val="20"/>
              </w:rPr>
            </w:pPr>
            <w:r w:rsidRPr="00773B95">
              <w:rPr>
                <w:sz w:val="20"/>
                <w:szCs w:val="20"/>
              </w:rPr>
              <w:t>2024</w:t>
            </w:r>
            <w:r w:rsidR="00F046F6" w:rsidRPr="00773B95">
              <w:rPr>
                <w:sz w:val="20"/>
                <w:szCs w:val="20"/>
              </w:rPr>
              <w:t>.</w:t>
            </w:r>
          </w:p>
        </w:tc>
      </w:tr>
      <w:tr w:rsidR="00773B95" w:rsidRPr="00773B95" w14:paraId="1C410A4D" w14:textId="77777777" w:rsidTr="001330BD">
        <w:trPr>
          <w:trHeight w:val="945"/>
        </w:trPr>
        <w:tc>
          <w:tcPr>
            <w:tcW w:w="6408" w:type="dxa"/>
            <w:tcBorders>
              <w:top w:val="single" w:sz="4" w:space="0" w:color="auto"/>
              <w:left w:val="single" w:sz="4" w:space="0" w:color="auto"/>
              <w:bottom w:val="single" w:sz="4" w:space="0" w:color="auto"/>
              <w:right w:val="single" w:sz="4" w:space="0" w:color="auto"/>
            </w:tcBorders>
            <w:shd w:val="clear" w:color="auto" w:fill="auto"/>
            <w:noWrap/>
            <w:hideMark/>
          </w:tcPr>
          <w:p w14:paraId="5A0F4801" w14:textId="77777777" w:rsidR="00F046F6" w:rsidRPr="00773B95" w:rsidRDefault="00F046F6" w:rsidP="007262FC">
            <w:pPr>
              <w:jc w:val="both"/>
              <w:rPr>
                <w:sz w:val="20"/>
                <w:szCs w:val="20"/>
              </w:rPr>
            </w:pPr>
            <w:r w:rsidRPr="00773B95">
              <w:rPr>
                <w:sz w:val="20"/>
                <w:szCs w:val="20"/>
              </w:rPr>
              <w:t xml:space="preserve">Grad Samobor već dugi niz godina sufinancira program predškolskog odgoja u ustanovama predškolskog odgoja kojima su osnivači fizičke i pravne osobe te vjerska zajednica. Od 2007. godine, sufinancira se i program za djecu s područja grada Samobora koja su upisana u dječje vrtiće na području drugih jedinica lokalne samouprave. </w:t>
            </w:r>
          </w:p>
          <w:p w14:paraId="3BE0A476" w14:textId="77777777" w:rsidR="001656B7" w:rsidRPr="00773B95" w:rsidRDefault="001656B7" w:rsidP="001656B7">
            <w:pPr>
              <w:jc w:val="both"/>
              <w:rPr>
                <w:sz w:val="20"/>
                <w:szCs w:val="20"/>
              </w:rPr>
            </w:pPr>
            <w:r w:rsidRPr="00773B95">
              <w:rPr>
                <w:sz w:val="20"/>
                <w:szCs w:val="20"/>
              </w:rPr>
              <w:t xml:space="preserve">Cilj ove aktivnosti je omogućavanje svakom djetetu da bude obuhvaćeno programom ranog i predškolskog odgoja te poticanje privatne inicijative u uvođenju raznolikih programa (vjerski program, program ranog učenja stranog jezika, waldorfski, </w:t>
            </w:r>
            <w:proofErr w:type="spellStart"/>
            <w:r w:rsidRPr="00773B95">
              <w:rPr>
                <w:sz w:val="20"/>
                <w:szCs w:val="20"/>
              </w:rPr>
              <w:t>montessori</w:t>
            </w:r>
            <w:proofErr w:type="spellEnd"/>
            <w:r w:rsidRPr="00773B95">
              <w:rPr>
                <w:sz w:val="20"/>
                <w:szCs w:val="20"/>
              </w:rPr>
              <w:t xml:space="preserve"> program).</w:t>
            </w:r>
          </w:p>
          <w:p w14:paraId="4EB59038" w14:textId="77777777" w:rsidR="001656B7" w:rsidRPr="00773B95" w:rsidRDefault="001656B7" w:rsidP="001656B7">
            <w:pPr>
              <w:jc w:val="both"/>
              <w:rPr>
                <w:sz w:val="20"/>
                <w:szCs w:val="20"/>
              </w:rPr>
            </w:pPr>
            <w:r w:rsidRPr="00773B95">
              <w:rPr>
                <w:sz w:val="20"/>
                <w:szCs w:val="20"/>
              </w:rPr>
              <w:t>Ishodište za procjenu rashoda za navedenu aktivnost tijekom 2022. godine temelji se na:</w:t>
            </w:r>
          </w:p>
          <w:p w14:paraId="1EFF6D4A" w14:textId="77777777" w:rsidR="001656B7" w:rsidRPr="00773B95" w:rsidRDefault="00F046F6" w:rsidP="001656B7">
            <w:pPr>
              <w:jc w:val="both"/>
              <w:rPr>
                <w:sz w:val="20"/>
                <w:szCs w:val="20"/>
              </w:rPr>
            </w:pPr>
            <w:r w:rsidRPr="00773B95">
              <w:rPr>
                <w:sz w:val="20"/>
                <w:szCs w:val="20"/>
              </w:rPr>
              <w:t xml:space="preserve">- </w:t>
            </w:r>
            <w:r w:rsidR="001656B7" w:rsidRPr="00773B95">
              <w:rPr>
                <w:sz w:val="20"/>
                <w:szCs w:val="20"/>
              </w:rPr>
              <w:t>sufinanciranju u iznosu od 1.200,00 kn mjesečno za procijenjeni broj od 390 djece koja pohađaju vjerski vrtić i privatne dječje vrtiće na području grada Samobora</w:t>
            </w:r>
          </w:p>
          <w:p w14:paraId="28ECB930" w14:textId="77777777" w:rsidR="001656B7" w:rsidRPr="00773B95" w:rsidRDefault="00F046F6" w:rsidP="001656B7">
            <w:pPr>
              <w:jc w:val="both"/>
              <w:rPr>
                <w:sz w:val="20"/>
                <w:szCs w:val="20"/>
              </w:rPr>
            </w:pPr>
            <w:r w:rsidRPr="00773B95">
              <w:rPr>
                <w:sz w:val="20"/>
                <w:szCs w:val="20"/>
              </w:rPr>
              <w:t xml:space="preserve">- </w:t>
            </w:r>
            <w:r w:rsidR="001656B7" w:rsidRPr="00773B95">
              <w:rPr>
                <w:sz w:val="20"/>
                <w:szCs w:val="20"/>
              </w:rPr>
              <w:t xml:space="preserve">sufinanciranje u iznosu od 1.000,00 kn mjesečno za procijenjeni broj od 80 djece koja pohađaju obrte dadilja na području grada Samobora </w:t>
            </w:r>
          </w:p>
          <w:p w14:paraId="37D56529" w14:textId="6D0881F5" w:rsidR="001656B7" w:rsidRPr="00773B95" w:rsidRDefault="00F046F6" w:rsidP="001656B7">
            <w:pPr>
              <w:jc w:val="both"/>
              <w:rPr>
                <w:sz w:val="20"/>
                <w:szCs w:val="20"/>
              </w:rPr>
            </w:pPr>
            <w:r w:rsidRPr="00773B95">
              <w:rPr>
                <w:sz w:val="20"/>
                <w:szCs w:val="20"/>
              </w:rPr>
              <w:t xml:space="preserve">- </w:t>
            </w:r>
            <w:r w:rsidR="001656B7" w:rsidRPr="00773B95">
              <w:rPr>
                <w:sz w:val="20"/>
                <w:szCs w:val="20"/>
              </w:rPr>
              <w:t>sufinanciranje u iznosu od 1.000,00 kn mjesečno za procijenjeni broj od 60 djece koja pohađaju vrtiće/obrte dadilja na području drugih gradova i općina.</w:t>
            </w:r>
          </w:p>
          <w:p w14:paraId="699B21D6" w14:textId="1FC894AA" w:rsidR="00F046F6" w:rsidRPr="00773B95" w:rsidRDefault="000D6690" w:rsidP="007262FC">
            <w:pPr>
              <w:jc w:val="both"/>
              <w:rPr>
                <w:sz w:val="20"/>
                <w:szCs w:val="20"/>
              </w:rPr>
            </w:pPr>
            <w:r w:rsidRPr="00773B95">
              <w:rPr>
                <w:sz w:val="20"/>
                <w:szCs w:val="20"/>
              </w:rPr>
              <w:t>U projekcijskim godinama planira se sukcesivno povećanje subvencije za sve kategorije.</w:t>
            </w:r>
          </w:p>
        </w:tc>
        <w:tc>
          <w:tcPr>
            <w:tcW w:w="1276" w:type="dxa"/>
            <w:tcBorders>
              <w:top w:val="nil"/>
              <w:left w:val="nil"/>
              <w:bottom w:val="single" w:sz="4" w:space="0" w:color="auto"/>
              <w:right w:val="single" w:sz="4" w:space="0" w:color="auto"/>
            </w:tcBorders>
            <w:shd w:val="clear" w:color="auto" w:fill="auto"/>
            <w:noWrap/>
            <w:vAlign w:val="center"/>
          </w:tcPr>
          <w:p w14:paraId="7F6DEE59" w14:textId="74F3A673" w:rsidR="00F046F6" w:rsidRPr="00773B95" w:rsidRDefault="001656B7" w:rsidP="00DD10CD">
            <w:pPr>
              <w:jc w:val="right"/>
              <w:rPr>
                <w:b/>
                <w:sz w:val="20"/>
                <w:szCs w:val="20"/>
              </w:rPr>
            </w:pPr>
            <w:r w:rsidRPr="00773B95">
              <w:rPr>
                <w:b/>
                <w:sz w:val="20"/>
                <w:szCs w:val="20"/>
              </w:rPr>
              <w:t>7.460.000</w:t>
            </w:r>
          </w:p>
        </w:tc>
        <w:tc>
          <w:tcPr>
            <w:tcW w:w="1275" w:type="dxa"/>
            <w:tcBorders>
              <w:top w:val="nil"/>
              <w:left w:val="nil"/>
              <w:bottom w:val="single" w:sz="4" w:space="0" w:color="auto"/>
              <w:right w:val="single" w:sz="4" w:space="0" w:color="auto"/>
            </w:tcBorders>
            <w:shd w:val="clear" w:color="auto" w:fill="auto"/>
            <w:noWrap/>
            <w:vAlign w:val="center"/>
          </w:tcPr>
          <w:p w14:paraId="375DDAD9" w14:textId="39F03454" w:rsidR="00F046F6" w:rsidRPr="00773B95" w:rsidRDefault="001656B7" w:rsidP="00DD10CD">
            <w:pPr>
              <w:jc w:val="right"/>
              <w:rPr>
                <w:b/>
                <w:sz w:val="20"/>
                <w:szCs w:val="20"/>
              </w:rPr>
            </w:pPr>
            <w:r w:rsidRPr="00773B95">
              <w:rPr>
                <w:b/>
                <w:sz w:val="20"/>
                <w:szCs w:val="20"/>
              </w:rPr>
              <w:t>7.870.000</w:t>
            </w:r>
          </w:p>
        </w:tc>
        <w:tc>
          <w:tcPr>
            <w:tcW w:w="1247" w:type="dxa"/>
            <w:tcBorders>
              <w:top w:val="nil"/>
              <w:left w:val="nil"/>
              <w:bottom w:val="single" w:sz="4" w:space="0" w:color="auto"/>
              <w:right w:val="single" w:sz="4" w:space="0" w:color="auto"/>
            </w:tcBorders>
            <w:shd w:val="clear" w:color="auto" w:fill="auto"/>
            <w:noWrap/>
            <w:vAlign w:val="center"/>
          </w:tcPr>
          <w:p w14:paraId="26A17CE4" w14:textId="4B227D65" w:rsidR="00F046F6" w:rsidRPr="00773B95" w:rsidRDefault="001656B7" w:rsidP="00DD10CD">
            <w:pPr>
              <w:jc w:val="right"/>
              <w:rPr>
                <w:b/>
                <w:sz w:val="20"/>
                <w:szCs w:val="20"/>
              </w:rPr>
            </w:pPr>
            <w:r w:rsidRPr="00773B95">
              <w:rPr>
                <w:b/>
                <w:sz w:val="20"/>
                <w:szCs w:val="20"/>
              </w:rPr>
              <w:t>8.070.000</w:t>
            </w:r>
          </w:p>
        </w:tc>
      </w:tr>
      <w:tr w:rsidR="00773B95" w:rsidRPr="00773B95" w14:paraId="64A3C6BD" w14:textId="77777777" w:rsidTr="00F046F6">
        <w:trPr>
          <w:trHeight w:val="300"/>
        </w:trPr>
        <w:tc>
          <w:tcPr>
            <w:tcW w:w="10206"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72E56014" w14:textId="77777777" w:rsidR="00F046F6" w:rsidRPr="00773B95" w:rsidRDefault="00497C57" w:rsidP="007262FC">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w:t>
            </w:r>
            <w:r w:rsidRPr="00773B95">
              <w:rPr>
                <w:b/>
                <w:bCs/>
                <w:sz w:val="20"/>
                <w:szCs w:val="20"/>
              </w:rPr>
              <w:t xml:space="preserve"> RAD S DJECOM S TEŠKOĆAMA U RAZVOJU </w:t>
            </w:r>
          </w:p>
        </w:tc>
      </w:tr>
      <w:tr w:rsidR="00773B95" w:rsidRPr="00773B95" w14:paraId="51C55FEC" w14:textId="77777777" w:rsidTr="001330BD">
        <w:trPr>
          <w:trHeight w:val="251"/>
        </w:trPr>
        <w:tc>
          <w:tcPr>
            <w:tcW w:w="6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C3B04" w14:textId="77777777" w:rsidR="00F046F6" w:rsidRPr="00773B95" w:rsidRDefault="00F046F6" w:rsidP="007262FC">
            <w:pPr>
              <w:jc w:val="center"/>
              <w:rPr>
                <w:sz w:val="20"/>
                <w:szCs w:val="20"/>
              </w:rPr>
            </w:pPr>
            <w:r w:rsidRPr="00773B95">
              <w:rPr>
                <w:sz w:val="20"/>
                <w:szCs w:val="20"/>
              </w:rPr>
              <w:t>Obrazloženje aktivnosti/projekta</w:t>
            </w:r>
          </w:p>
        </w:tc>
        <w:tc>
          <w:tcPr>
            <w:tcW w:w="37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40FA0B" w14:textId="77777777" w:rsidR="00F046F6" w:rsidRPr="00773B95" w:rsidRDefault="00F046F6" w:rsidP="007262FC">
            <w:pPr>
              <w:jc w:val="center"/>
              <w:rPr>
                <w:sz w:val="20"/>
                <w:szCs w:val="20"/>
              </w:rPr>
            </w:pPr>
            <w:r w:rsidRPr="00773B95">
              <w:rPr>
                <w:sz w:val="20"/>
                <w:szCs w:val="20"/>
              </w:rPr>
              <w:t>Planirana sredstva</w:t>
            </w:r>
          </w:p>
        </w:tc>
      </w:tr>
      <w:tr w:rsidR="00773B95" w:rsidRPr="00773B95" w14:paraId="19AF029C" w14:textId="77777777" w:rsidTr="001330BD">
        <w:trPr>
          <w:trHeight w:val="207"/>
        </w:trPr>
        <w:tc>
          <w:tcPr>
            <w:tcW w:w="6408" w:type="dxa"/>
            <w:vMerge/>
            <w:tcBorders>
              <w:top w:val="single" w:sz="4" w:space="0" w:color="auto"/>
              <w:left w:val="single" w:sz="4" w:space="0" w:color="auto"/>
              <w:bottom w:val="single" w:sz="4" w:space="0" w:color="auto"/>
              <w:right w:val="single" w:sz="4" w:space="0" w:color="auto"/>
            </w:tcBorders>
            <w:vAlign w:val="center"/>
            <w:hideMark/>
          </w:tcPr>
          <w:p w14:paraId="1BFDB81A" w14:textId="77777777" w:rsidR="00F046F6" w:rsidRPr="00773B95" w:rsidRDefault="00F046F6" w:rsidP="007262FC">
            <w:pP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6F8C8F57" w14:textId="1B7DC95B" w:rsidR="00F046F6" w:rsidRPr="00773B95" w:rsidRDefault="000D6690" w:rsidP="007262FC">
            <w:pPr>
              <w:jc w:val="center"/>
              <w:rPr>
                <w:sz w:val="20"/>
                <w:szCs w:val="20"/>
              </w:rPr>
            </w:pPr>
            <w:r w:rsidRPr="00773B95">
              <w:rPr>
                <w:sz w:val="20"/>
                <w:szCs w:val="20"/>
              </w:rPr>
              <w:t>2022</w:t>
            </w:r>
            <w:r w:rsidR="00F046F6" w:rsidRPr="00773B95">
              <w:rPr>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14:paraId="7E63EAE5" w14:textId="4A13C09C" w:rsidR="00F046F6" w:rsidRPr="00773B95" w:rsidRDefault="000D6690" w:rsidP="007262FC">
            <w:pPr>
              <w:jc w:val="center"/>
              <w:rPr>
                <w:sz w:val="20"/>
                <w:szCs w:val="20"/>
              </w:rPr>
            </w:pPr>
            <w:r w:rsidRPr="00773B95">
              <w:rPr>
                <w:sz w:val="20"/>
                <w:szCs w:val="20"/>
              </w:rPr>
              <w:t>2023</w:t>
            </w:r>
            <w:r w:rsidR="00F046F6" w:rsidRPr="00773B95">
              <w:rPr>
                <w:sz w:val="20"/>
                <w:szCs w:val="20"/>
              </w:rPr>
              <w:t>.</w:t>
            </w:r>
          </w:p>
        </w:tc>
        <w:tc>
          <w:tcPr>
            <w:tcW w:w="1247" w:type="dxa"/>
            <w:tcBorders>
              <w:top w:val="nil"/>
              <w:left w:val="nil"/>
              <w:bottom w:val="single" w:sz="4" w:space="0" w:color="auto"/>
              <w:right w:val="single" w:sz="4" w:space="0" w:color="auto"/>
            </w:tcBorders>
            <w:shd w:val="clear" w:color="auto" w:fill="auto"/>
            <w:noWrap/>
            <w:vAlign w:val="bottom"/>
            <w:hideMark/>
          </w:tcPr>
          <w:p w14:paraId="5A3761C7" w14:textId="55978BBA" w:rsidR="00F046F6" w:rsidRPr="00773B95" w:rsidRDefault="000D6690" w:rsidP="007262FC">
            <w:pPr>
              <w:jc w:val="center"/>
              <w:rPr>
                <w:sz w:val="20"/>
                <w:szCs w:val="20"/>
              </w:rPr>
            </w:pPr>
            <w:r w:rsidRPr="00773B95">
              <w:rPr>
                <w:sz w:val="20"/>
                <w:szCs w:val="20"/>
              </w:rPr>
              <w:t>2024</w:t>
            </w:r>
            <w:r w:rsidR="00F046F6" w:rsidRPr="00773B95">
              <w:rPr>
                <w:sz w:val="20"/>
                <w:szCs w:val="20"/>
              </w:rPr>
              <w:t>.</w:t>
            </w:r>
          </w:p>
        </w:tc>
      </w:tr>
      <w:tr w:rsidR="00773B95" w:rsidRPr="00773B95" w14:paraId="230C750D" w14:textId="77777777" w:rsidTr="001824EB">
        <w:trPr>
          <w:trHeight w:val="552"/>
        </w:trPr>
        <w:tc>
          <w:tcPr>
            <w:tcW w:w="6408" w:type="dxa"/>
            <w:tcBorders>
              <w:top w:val="single" w:sz="4" w:space="0" w:color="auto"/>
              <w:left w:val="single" w:sz="4" w:space="0" w:color="auto"/>
              <w:bottom w:val="single" w:sz="4" w:space="0" w:color="auto"/>
              <w:right w:val="single" w:sz="4" w:space="0" w:color="auto"/>
            </w:tcBorders>
            <w:shd w:val="clear" w:color="auto" w:fill="auto"/>
            <w:noWrap/>
            <w:hideMark/>
          </w:tcPr>
          <w:p w14:paraId="3D2E02A5" w14:textId="77777777" w:rsidR="000D6690" w:rsidRPr="00773B95" w:rsidRDefault="000D6690" w:rsidP="000D6690">
            <w:pPr>
              <w:jc w:val="both"/>
              <w:rPr>
                <w:sz w:val="20"/>
                <w:szCs w:val="20"/>
              </w:rPr>
            </w:pPr>
            <w:r w:rsidRPr="00773B95">
              <w:rPr>
                <w:sz w:val="20"/>
                <w:szCs w:val="20"/>
              </w:rPr>
              <w:t xml:space="preserve">Grad Samobor u potpunosti financira odnosno djelomično sufinancira program predškolskog odgoja za djecu s teškoćama u razvoju koja pohađaju specijalizirane ustanove, odnosno koja su integrirana u skupine redovitog odgojno obrazovnog programa. </w:t>
            </w:r>
          </w:p>
          <w:p w14:paraId="29283967" w14:textId="77777777" w:rsidR="000D6690" w:rsidRPr="00773B95" w:rsidRDefault="000D6690" w:rsidP="000D6690">
            <w:pPr>
              <w:jc w:val="both"/>
              <w:rPr>
                <w:sz w:val="20"/>
                <w:szCs w:val="20"/>
              </w:rPr>
            </w:pPr>
            <w:r w:rsidRPr="00773B95">
              <w:rPr>
                <w:sz w:val="20"/>
                <w:szCs w:val="20"/>
              </w:rPr>
              <w:t>Ovom aktivnošću prvenstveno se postiže cilj podizanja kvalitete života ove populacije kroz povećanje njihove funkcionalnosti i samostalnosti.</w:t>
            </w:r>
          </w:p>
          <w:p w14:paraId="1D1ADE35" w14:textId="072EE682" w:rsidR="00F046F6" w:rsidRPr="00773B95" w:rsidRDefault="000D6690" w:rsidP="000D6690">
            <w:pPr>
              <w:jc w:val="both"/>
              <w:rPr>
                <w:i/>
                <w:iCs/>
                <w:sz w:val="20"/>
                <w:szCs w:val="20"/>
              </w:rPr>
            </w:pPr>
            <w:r w:rsidRPr="00773B95">
              <w:rPr>
                <w:sz w:val="20"/>
                <w:szCs w:val="20"/>
              </w:rPr>
              <w:t xml:space="preserve">Financijska sredstva predviđena za provođenje aktivnosti u razdoblju od 2022. – 2024. godine temelje se na podacima o prosječnom broju djece unazad 3 godine koja pohađaju Polikliniku za rehabilitaciju slušanja i govora SUVAG, </w:t>
            </w:r>
            <w:r w:rsidRPr="00773B95">
              <w:rPr>
                <w:sz w:val="20"/>
                <w:szCs w:val="20"/>
              </w:rPr>
              <w:lastRenderedPageBreak/>
              <w:t>Centar za autizam te druge ustanove koje provode specijalizirane programe ili integraciju djece s teškoćama u razvoju u redovite programe.</w:t>
            </w:r>
          </w:p>
        </w:tc>
        <w:tc>
          <w:tcPr>
            <w:tcW w:w="1276" w:type="dxa"/>
            <w:tcBorders>
              <w:top w:val="nil"/>
              <w:left w:val="nil"/>
              <w:bottom w:val="single" w:sz="4" w:space="0" w:color="auto"/>
              <w:right w:val="single" w:sz="4" w:space="0" w:color="auto"/>
            </w:tcBorders>
            <w:shd w:val="clear" w:color="auto" w:fill="auto"/>
            <w:noWrap/>
            <w:vAlign w:val="center"/>
          </w:tcPr>
          <w:p w14:paraId="2ACB5AEA" w14:textId="5109CE05" w:rsidR="00F046F6" w:rsidRPr="00773B95" w:rsidRDefault="00F046F6" w:rsidP="000D6690">
            <w:pPr>
              <w:jc w:val="right"/>
              <w:rPr>
                <w:b/>
                <w:sz w:val="20"/>
                <w:szCs w:val="20"/>
              </w:rPr>
            </w:pPr>
            <w:r w:rsidRPr="00773B95">
              <w:rPr>
                <w:b/>
                <w:sz w:val="20"/>
                <w:szCs w:val="20"/>
              </w:rPr>
              <w:lastRenderedPageBreak/>
              <w:t>2</w:t>
            </w:r>
            <w:r w:rsidR="000D6690" w:rsidRPr="00773B95">
              <w:rPr>
                <w:b/>
                <w:sz w:val="20"/>
                <w:szCs w:val="20"/>
              </w:rPr>
              <w:t>3</w:t>
            </w:r>
            <w:r w:rsidRPr="00773B95">
              <w:rPr>
                <w:b/>
                <w:sz w:val="20"/>
                <w:szCs w:val="20"/>
              </w:rPr>
              <w:t>0.000</w:t>
            </w:r>
          </w:p>
        </w:tc>
        <w:tc>
          <w:tcPr>
            <w:tcW w:w="1275" w:type="dxa"/>
            <w:tcBorders>
              <w:top w:val="nil"/>
              <w:left w:val="nil"/>
              <w:bottom w:val="single" w:sz="4" w:space="0" w:color="auto"/>
              <w:right w:val="single" w:sz="4" w:space="0" w:color="auto"/>
            </w:tcBorders>
            <w:shd w:val="clear" w:color="auto" w:fill="auto"/>
            <w:noWrap/>
            <w:vAlign w:val="center"/>
          </w:tcPr>
          <w:p w14:paraId="566B9DAC" w14:textId="04DD02F7" w:rsidR="00F046F6" w:rsidRPr="00773B95" w:rsidRDefault="00F046F6" w:rsidP="000D6690">
            <w:pPr>
              <w:jc w:val="right"/>
              <w:rPr>
                <w:b/>
                <w:sz w:val="20"/>
                <w:szCs w:val="20"/>
              </w:rPr>
            </w:pPr>
            <w:r w:rsidRPr="00773B95">
              <w:rPr>
                <w:b/>
                <w:sz w:val="20"/>
                <w:szCs w:val="20"/>
              </w:rPr>
              <w:t>2</w:t>
            </w:r>
            <w:r w:rsidR="000D6690" w:rsidRPr="00773B95">
              <w:rPr>
                <w:b/>
                <w:sz w:val="20"/>
                <w:szCs w:val="20"/>
              </w:rPr>
              <w:t>5</w:t>
            </w:r>
            <w:r w:rsidRPr="00773B95">
              <w:rPr>
                <w:b/>
                <w:sz w:val="20"/>
                <w:szCs w:val="20"/>
              </w:rPr>
              <w:t>0.000</w:t>
            </w:r>
          </w:p>
        </w:tc>
        <w:tc>
          <w:tcPr>
            <w:tcW w:w="1247" w:type="dxa"/>
            <w:tcBorders>
              <w:top w:val="nil"/>
              <w:left w:val="nil"/>
              <w:bottom w:val="single" w:sz="4" w:space="0" w:color="auto"/>
              <w:right w:val="single" w:sz="4" w:space="0" w:color="auto"/>
            </w:tcBorders>
            <w:shd w:val="clear" w:color="auto" w:fill="auto"/>
            <w:noWrap/>
            <w:vAlign w:val="center"/>
          </w:tcPr>
          <w:p w14:paraId="798CA114" w14:textId="55D36F5E" w:rsidR="00F046F6" w:rsidRPr="00773B95" w:rsidRDefault="00F046F6" w:rsidP="000D6690">
            <w:pPr>
              <w:jc w:val="right"/>
              <w:rPr>
                <w:b/>
                <w:sz w:val="20"/>
                <w:szCs w:val="20"/>
              </w:rPr>
            </w:pPr>
            <w:r w:rsidRPr="00773B95">
              <w:rPr>
                <w:b/>
                <w:sz w:val="20"/>
                <w:szCs w:val="20"/>
              </w:rPr>
              <w:t>2</w:t>
            </w:r>
            <w:r w:rsidR="000D6690" w:rsidRPr="00773B95">
              <w:rPr>
                <w:b/>
                <w:sz w:val="20"/>
                <w:szCs w:val="20"/>
              </w:rPr>
              <w:t>6</w:t>
            </w:r>
            <w:r w:rsidRPr="00773B95">
              <w:rPr>
                <w:b/>
                <w:sz w:val="20"/>
                <w:szCs w:val="20"/>
              </w:rPr>
              <w:t>0.000</w:t>
            </w:r>
          </w:p>
        </w:tc>
      </w:tr>
    </w:tbl>
    <w:p w14:paraId="78736688" w14:textId="77777777" w:rsidR="002C1FCA" w:rsidRPr="00773B95" w:rsidRDefault="002C1FCA" w:rsidP="00B67DEB">
      <w:pPr>
        <w:spacing w:line="276" w:lineRule="auto"/>
        <w:rPr>
          <w:rFonts w:eastAsia="Calibri"/>
          <w:lang w:eastAsia="en-US"/>
        </w:rPr>
      </w:pPr>
    </w:p>
    <w:p w14:paraId="7E31735A" w14:textId="77777777" w:rsidR="009F17EC" w:rsidRPr="00773B95" w:rsidRDefault="00302B1C" w:rsidP="009F17EC">
      <w:pPr>
        <w:spacing w:line="276" w:lineRule="auto"/>
        <w:rPr>
          <w:rFonts w:eastAsia="Calibri"/>
          <w:b/>
          <w:lang w:eastAsia="en-US"/>
        </w:rPr>
      </w:pPr>
      <w:r w:rsidRPr="00773B95">
        <w:rPr>
          <w:rFonts w:eastAsia="Calibri"/>
          <w:b/>
          <w:lang w:eastAsia="en-US"/>
        </w:rPr>
        <w:t xml:space="preserve">Proračunski korisnik </w:t>
      </w:r>
      <w:r w:rsidR="009F17EC" w:rsidRPr="00773B95">
        <w:rPr>
          <w:rFonts w:eastAsia="Calibri"/>
          <w:b/>
          <w:lang w:eastAsia="en-US"/>
        </w:rPr>
        <w:t>26338 DJEČJI VRTIĆ GRIGOR VITEZ SAMOBOR</w:t>
      </w:r>
    </w:p>
    <w:tbl>
      <w:tblPr>
        <w:tblW w:w="10209" w:type="dxa"/>
        <w:tblInd w:w="-459" w:type="dxa"/>
        <w:tblLook w:val="04A0" w:firstRow="1" w:lastRow="0" w:firstColumn="1" w:lastColumn="0" w:noHBand="0" w:noVBand="1"/>
      </w:tblPr>
      <w:tblGrid>
        <w:gridCol w:w="6408"/>
        <w:gridCol w:w="1276"/>
        <w:gridCol w:w="1275"/>
        <w:gridCol w:w="1250"/>
      </w:tblGrid>
      <w:tr w:rsidR="00773B95" w:rsidRPr="00773B95" w14:paraId="4532E8D6" w14:textId="77777777" w:rsidTr="00750299">
        <w:trPr>
          <w:trHeight w:val="266"/>
        </w:trPr>
        <w:tc>
          <w:tcPr>
            <w:tcW w:w="10209" w:type="dxa"/>
            <w:gridSpan w:val="4"/>
            <w:tcBorders>
              <w:top w:val="single" w:sz="4" w:space="0" w:color="auto"/>
              <w:left w:val="single" w:sz="4" w:space="0" w:color="auto"/>
              <w:bottom w:val="single" w:sz="4" w:space="0" w:color="auto"/>
              <w:right w:val="single" w:sz="4" w:space="0" w:color="auto"/>
            </w:tcBorders>
            <w:shd w:val="clear" w:color="000000" w:fill="D9D9D9"/>
            <w:noWrap/>
          </w:tcPr>
          <w:p w14:paraId="4A233EF4" w14:textId="77777777" w:rsidR="0090195C" w:rsidRPr="00773B95" w:rsidRDefault="00587DA1" w:rsidP="007262FC">
            <w:pPr>
              <w:rPr>
                <w:b/>
                <w:bCs/>
                <w:iCs/>
              </w:rPr>
            </w:pPr>
            <w:r w:rsidRPr="00773B95">
              <w:rPr>
                <w:b/>
                <w:bCs/>
                <w:iCs/>
              </w:rPr>
              <w:t>Program</w:t>
            </w:r>
            <w:r w:rsidR="0090195C" w:rsidRPr="00773B95">
              <w:rPr>
                <w:b/>
                <w:bCs/>
                <w:iCs/>
              </w:rPr>
              <w:t xml:space="preserve">:  DRUŠTVENA BRIGA O DJECI PREDŠKOLSKE DOBI </w:t>
            </w:r>
          </w:p>
        </w:tc>
      </w:tr>
      <w:tr w:rsidR="00773B95" w:rsidRPr="00773B95" w14:paraId="2914FB9A" w14:textId="77777777" w:rsidTr="00750299">
        <w:trPr>
          <w:trHeight w:val="576"/>
        </w:trPr>
        <w:tc>
          <w:tcPr>
            <w:tcW w:w="102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37C1503" w14:textId="77777777" w:rsidR="00E95730" w:rsidRPr="00773B95" w:rsidRDefault="00750299" w:rsidP="007262FC">
            <w:pPr>
              <w:rPr>
                <w:sz w:val="20"/>
                <w:szCs w:val="20"/>
              </w:rPr>
            </w:pPr>
            <w:r w:rsidRPr="00773B95">
              <w:rPr>
                <w:sz w:val="20"/>
                <w:szCs w:val="20"/>
              </w:rPr>
              <w:t xml:space="preserve">Zakonske i druge pravne osnove programa: </w:t>
            </w:r>
          </w:p>
          <w:p w14:paraId="7A3B0E00" w14:textId="77777777" w:rsidR="00E95730" w:rsidRPr="00773B95" w:rsidRDefault="00750299" w:rsidP="005E0223">
            <w:pPr>
              <w:pStyle w:val="Odlomakpopisa"/>
              <w:numPr>
                <w:ilvl w:val="0"/>
                <w:numId w:val="35"/>
              </w:numPr>
              <w:spacing w:after="0"/>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ustanovama (NN </w:t>
            </w:r>
            <w:hyperlink r:id="rId28" w:tooltip="zakon o ustanovama" w:history="1">
              <w:r w:rsidRPr="00773B95">
                <w:rPr>
                  <w:rFonts w:ascii="Times New Roman" w:eastAsia="Times New Roman" w:hAnsi="Times New Roman"/>
                  <w:sz w:val="20"/>
                  <w:szCs w:val="20"/>
                  <w:lang w:eastAsia="hr-HR"/>
                </w:rPr>
                <w:t>76/93</w:t>
              </w:r>
            </w:hyperlink>
            <w:r w:rsidRPr="00773B95">
              <w:rPr>
                <w:rFonts w:ascii="Times New Roman" w:eastAsia="Times New Roman" w:hAnsi="Times New Roman"/>
                <w:sz w:val="20"/>
                <w:szCs w:val="20"/>
                <w:lang w:eastAsia="hr-HR"/>
              </w:rPr>
              <w:t xml:space="preserve">, </w:t>
            </w:r>
            <w:hyperlink r:id="rId29" w:tooltip="ispravak zakona o ustanovama" w:history="1">
              <w:r w:rsidRPr="00773B95">
                <w:rPr>
                  <w:rFonts w:ascii="Times New Roman" w:eastAsia="Times New Roman" w:hAnsi="Times New Roman"/>
                  <w:sz w:val="20"/>
                  <w:szCs w:val="20"/>
                  <w:lang w:eastAsia="hr-HR"/>
                </w:rPr>
                <w:t>29/97</w:t>
              </w:r>
            </w:hyperlink>
            <w:r w:rsidRPr="00773B95">
              <w:rPr>
                <w:rFonts w:ascii="Times New Roman" w:eastAsia="Times New Roman" w:hAnsi="Times New Roman"/>
                <w:sz w:val="20"/>
                <w:szCs w:val="20"/>
                <w:lang w:eastAsia="hr-HR"/>
              </w:rPr>
              <w:t xml:space="preserve">, </w:t>
            </w:r>
            <w:hyperlink r:id="rId30" w:tooltip="ispravak zakona o ustanovama" w:history="1">
              <w:r w:rsidRPr="00773B95">
                <w:rPr>
                  <w:rFonts w:ascii="Times New Roman" w:eastAsia="Times New Roman" w:hAnsi="Times New Roman"/>
                  <w:sz w:val="20"/>
                  <w:szCs w:val="20"/>
                  <w:lang w:eastAsia="hr-HR"/>
                </w:rPr>
                <w:t>47/99</w:t>
              </w:r>
            </w:hyperlink>
            <w:r w:rsidRPr="00773B95">
              <w:rPr>
                <w:rFonts w:ascii="Times New Roman" w:eastAsia="Times New Roman" w:hAnsi="Times New Roman"/>
                <w:sz w:val="20"/>
                <w:szCs w:val="20"/>
                <w:lang w:eastAsia="hr-HR"/>
              </w:rPr>
              <w:t xml:space="preserve">, </w:t>
            </w:r>
            <w:hyperlink r:id="rId31" w:tooltip="zakon o izmjenama i dopuni zakona o ustanovama" w:history="1">
              <w:r w:rsidRPr="00773B95">
                <w:rPr>
                  <w:rFonts w:ascii="Times New Roman" w:eastAsia="Times New Roman" w:hAnsi="Times New Roman"/>
                  <w:sz w:val="20"/>
                  <w:szCs w:val="20"/>
                  <w:lang w:eastAsia="hr-HR"/>
                </w:rPr>
                <w:t>35/08</w:t>
              </w:r>
            </w:hyperlink>
            <w:r w:rsidRPr="00773B95">
              <w:rPr>
                <w:rFonts w:ascii="Times New Roman" w:eastAsia="Times New Roman" w:hAnsi="Times New Roman"/>
                <w:sz w:val="20"/>
                <w:szCs w:val="20"/>
                <w:lang w:eastAsia="hr-HR"/>
              </w:rPr>
              <w:t xml:space="preserve"> i 127/19), </w:t>
            </w:r>
          </w:p>
          <w:p w14:paraId="5C97DDAE" w14:textId="77777777" w:rsidR="00E95730" w:rsidRPr="00773B95" w:rsidRDefault="00750299" w:rsidP="005E0223">
            <w:pPr>
              <w:pStyle w:val="Odlomakpopisa"/>
              <w:numPr>
                <w:ilvl w:val="0"/>
                <w:numId w:val="35"/>
              </w:numPr>
              <w:spacing w:after="0"/>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predškolskom odgoju i obrazovanju (NN 10/97, 107/07, 94/13 i 98/19), </w:t>
            </w:r>
          </w:p>
          <w:p w14:paraId="4D1B3D8C" w14:textId="45BF727C" w:rsidR="0090195C" w:rsidRPr="00773B95" w:rsidRDefault="00750299" w:rsidP="005E0223">
            <w:pPr>
              <w:pStyle w:val="Odlomakpopisa"/>
              <w:numPr>
                <w:ilvl w:val="0"/>
                <w:numId w:val="35"/>
              </w:numPr>
              <w:spacing w:after="0"/>
              <w:rPr>
                <w:sz w:val="20"/>
                <w:szCs w:val="20"/>
              </w:rPr>
            </w:pPr>
            <w:r w:rsidRPr="00773B95">
              <w:rPr>
                <w:rFonts w:ascii="Times New Roman" w:eastAsia="Times New Roman" w:hAnsi="Times New Roman"/>
                <w:sz w:val="20"/>
                <w:szCs w:val="20"/>
                <w:lang w:eastAsia="hr-HR"/>
              </w:rPr>
              <w:t>Državni pedagoški standard predškolskog odgoja i naobrazbe (NN 63/08 i 90/10)</w:t>
            </w:r>
          </w:p>
        </w:tc>
      </w:tr>
      <w:tr w:rsidR="00773B95" w:rsidRPr="00773B95" w14:paraId="03087123" w14:textId="77777777" w:rsidTr="00750299">
        <w:trPr>
          <w:trHeight w:val="576"/>
        </w:trPr>
        <w:tc>
          <w:tcPr>
            <w:tcW w:w="10209" w:type="dxa"/>
            <w:gridSpan w:val="4"/>
            <w:tcBorders>
              <w:top w:val="single" w:sz="4" w:space="0" w:color="auto"/>
              <w:left w:val="single" w:sz="4" w:space="0" w:color="auto"/>
              <w:bottom w:val="single" w:sz="4" w:space="0" w:color="auto"/>
              <w:right w:val="single" w:sz="4" w:space="0" w:color="auto"/>
            </w:tcBorders>
            <w:shd w:val="clear" w:color="auto" w:fill="auto"/>
            <w:noWrap/>
          </w:tcPr>
          <w:p w14:paraId="24035DDC" w14:textId="77777777" w:rsidR="00287136" w:rsidRPr="00773B95" w:rsidRDefault="00287136" w:rsidP="00287136">
            <w:pPr>
              <w:jc w:val="both"/>
              <w:rPr>
                <w:sz w:val="20"/>
                <w:szCs w:val="20"/>
              </w:rPr>
            </w:pPr>
            <w:r w:rsidRPr="00773B95">
              <w:rPr>
                <w:b/>
                <w:bCs/>
                <w:sz w:val="20"/>
                <w:szCs w:val="20"/>
              </w:rPr>
              <w:t>Razvojna mjera</w:t>
            </w:r>
            <w:r w:rsidRPr="00773B95">
              <w:rPr>
                <w:sz w:val="20"/>
                <w:szCs w:val="20"/>
              </w:rPr>
              <w:t xml:space="preserve"> </w:t>
            </w:r>
            <w:r w:rsidRPr="00773B95">
              <w:rPr>
                <w:i/>
                <w:iCs/>
                <w:sz w:val="20"/>
                <w:szCs w:val="20"/>
              </w:rPr>
              <w:t>(poveznica sa strateškim okvirom Provedbenog programa Grada Samobora za razdoblje 2021.-2025. g).:</w:t>
            </w:r>
          </w:p>
          <w:p w14:paraId="08925FDB" w14:textId="77777777" w:rsidR="007139C4" w:rsidRPr="00773B95" w:rsidRDefault="007139C4" w:rsidP="007139C4">
            <w:pPr>
              <w:jc w:val="both"/>
              <w:rPr>
                <w:sz w:val="20"/>
                <w:szCs w:val="20"/>
              </w:rPr>
            </w:pPr>
            <w:r w:rsidRPr="00773B95">
              <w:rPr>
                <w:sz w:val="20"/>
                <w:szCs w:val="20"/>
              </w:rPr>
              <w:t>5. Briga o djeci</w:t>
            </w:r>
          </w:p>
          <w:p w14:paraId="58F392BB" w14:textId="77777777" w:rsidR="00535BDF" w:rsidRPr="00773B95" w:rsidRDefault="00535BDF" w:rsidP="00535BDF">
            <w:pPr>
              <w:jc w:val="both"/>
              <w:rPr>
                <w:b/>
                <w:sz w:val="20"/>
                <w:szCs w:val="20"/>
              </w:rPr>
            </w:pPr>
          </w:p>
          <w:p w14:paraId="5ADCAB01" w14:textId="77777777" w:rsidR="00480917" w:rsidRPr="00773B95" w:rsidRDefault="00480917" w:rsidP="00480917">
            <w:pPr>
              <w:jc w:val="both"/>
              <w:rPr>
                <w:b/>
                <w:sz w:val="20"/>
                <w:szCs w:val="20"/>
              </w:rPr>
            </w:pPr>
            <w:r w:rsidRPr="00773B95">
              <w:rPr>
                <w:b/>
                <w:sz w:val="20"/>
                <w:szCs w:val="20"/>
              </w:rPr>
              <w:t>Pokazatelji rezultata:</w:t>
            </w:r>
          </w:p>
          <w:p w14:paraId="18B56C4C" w14:textId="4C5C2C51" w:rsidR="00750299" w:rsidRPr="00773B95" w:rsidRDefault="00480917" w:rsidP="007262FC">
            <w:pPr>
              <w:jc w:val="both"/>
              <w:rPr>
                <w:sz w:val="20"/>
                <w:szCs w:val="20"/>
              </w:rPr>
            </w:pPr>
            <w:r w:rsidRPr="00773B95">
              <w:rPr>
                <w:sz w:val="20"/>
                <w:szCs w:val="20"/>
              </w:rPr>
              <w:t>Sukladno Prilogu 1. Provedbenog programa Grada Samobora za razdoblje 2021. – 2025.</w:t>
            </w:r>
          </w:p>
        </w:tc>
      </w:tr>
      <w:tr w:rsidR="00773B95" w:rsidRPr="00773B95" w14:paraId="046AE54F" w14:textId="77777777" w:rsidTr="00750299">
        <w:trPr>
          <w:trHeight w:val="300"/>
        </w:trPr>
        <w:tc>
          <w:tcPr>
            <w:tcW w:w="10209"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75E8F0CD" w14:textId="77777777" w:rsidR="0090195C" w:rsidRPr="00773B95" w:rsidRDefault="00497C57" w:rsidP="00497C57">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w:t>
            </w:r>
            <w:r w:rsidR="0090195C" w:rsidRPr="00773B95">
              <w:rPr>
                <w:b/>
                <w:bCs/>
                <w:sz w:val="20"/>
                <w:szCs w:val="20"/>
              </w:rPr>
              <w:t xml:space="preserve"> </w:t>
            </w:r>
            <w:r w:rsidRPr="00773B95">
              <w:rPr>
                <w:b/>
                <w:bCs/>
                <w:sz w:val="20"/>
                <w:szCs w:val="20"/>
              </w:rPr>
              <w:t xml:space="preserve">REDOVNA DJELATNOST DJEČJEG VRTIĆA </w:t>
            </w:r>
          </w:p>
        </w:tc>
      </w:tr>
      <w:tr w:rsidR="00773B95" w:rsidRPr="00773B95" w14:paraId="6CEF3C2D" w14:textId="77777777" w:rsidTr="00774507">
        <w:trPr>
          <w:trHeight w:val="251"/>
        </w:trPr>
        <w:tc>
          <w:tcPr>
            <w:tcW w:w="6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BC36C" w14:textId="77777777" w:rsidR="0090195C" w:rsidRPr="00773B95" w:rsidRDefault="0090195C" w:rsidP="007262FC">
            <w:pPr>
              <w:jc w:val="center"/>
              <w:rPr>
                <w:sz w:val="20"/>
                <w:szCs w:val="20"/>
              </w:rPr>
            </w:pPr>
            <w:r w:rsidRPr="00773B95">
              <w:rPr>
                <w:sz w:val="20"/>
                <w:szCs w:val="20"/>
              </w:rPr>
              <w:t>Obrazloženje aktivnosti/projekta</w:t>
            </w:r>
          </w:p>
        </w:tc>
        <w:tc>
          <w:tcPr>
            <w:tcW w:w="38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B4B0CB" w14:textId="77777777" w:rsidR="0090195C" w:rsidRPr="00773B95" w:rsidRDefault="0090195C" w:rsidP="007262FC">
            <w:pPr>
              <w:jc w:val="center"/>
              <w:rPr>
                <w:sz w:val="20"/>
                <w:szCs w:val="20"/>
              </w:rPr>
            </w:pPr>
            <w:r w:rsidRPr="00773B95">
              <w:rPr>
                <w:sz w:val="20"/>
                <w:szCs w:val="20"/>
              </w:rPr>
              <w:t>Planirana sredstva</w:t>
            </w:r>
          </w:p>
        </w:tc>
      </w:tr>
      <w:tr w:rsidR="00773B95" w:rsidRPr="00773B95" w14:paraId="4DDE590B" w14:textId="77777777" w:rsidTr="00774507">
        <w:trPr>
          <w:trHeight w:val="207"/>
        </w:trPr>
        <w:tc>
          <w:tcPr>
            <w:tcW w:w="6408" w:type="dxa"/>
            <w:vMerge/>
            <w:tcBorders>
              <w:top w:val="single" w:sz="4" w:space="0" w:color="auto"/>
              <w:left w:val="single" w:sz="4" w:space="0" w:color="auto"/>
              <w:bottom w:val="single" w:sz="4" w:space="0" w:color="auto"/>
              <w:right w:val="single" w:sz="4" w:space="0" w:color="auto"/>
            </w:tcBorders>
            <w:vAlign w:val="center"/>
            <w:hideMark/>
          </w:tcPr>
          <w:p w14:paraId="30E481C9" w14:textId="77777777" w:rsidR="0090195C" w:rsidRPr="00773B95" w:rsidRDefault="0090195C" w:rsidP="007262FC">
            <w:pP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4953C42D" w14:textId="05232442" w:rsidR="0090195C" w:rsidRPr="00773B95" w:rsidRDefault="00151B11" w:rsidP="007262FC">
            <w:pPr>
              <w:jc w:val="center"/>
              <w:rPr>
                <w:sz w:val="20"/>
                <w:szCs w:val="20"/>
              </w:rPr>
            </w:pPr>
            <w:r w:rsidRPr="00773B95">
              <w:rPr>
                <w:sz w:val="20"/>
                <w:szCs w:val="20"/>
              </w:rPr>
              <w:t>2022</w:t>
            </w:r>
            <w:r w:rsidR="0090195C" w:rsidRPr="00773B95">
              <w:rPr>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14:paraId="2D99C91E" w14:textId="229AB64E" w:rsidR="0090195C" w:rsidRPr="00773B95" w:rsidRDefault="0090195C" w:rsidP="00151B11">
            <w:pPr>
              <w:jc w:val="center"/>
              <w:rPr>
                <w:sz w:val="20"/>
                <w:szCs w:val="20"/>
              </w:rPr>
            </w:pPr>
            <w:r w:rsidRPr="00773B95">
              <w:rPr>
                <w:sz w:val="20"/>
                <w:szCs w:val="20"/>
              </w:rPr>
              <w:t>202</w:t>
            </w:r>
            <w:r w:rsidR="00151B11" w:rsidRPr="00773B95">
              <w:rPr>
                <w:sz w:val="20"/>
                <w:szCs w:val="20"/>
              </w:rPr>
              <w:t>3</w:t>
            </w:r>
            <w:r w:rsidRPr="00773B95">
              <w:rPr>
                <w:sz w:val="20"/>
                <w:szCs w:val="20"/>
              </w:rPr>
              <w:t>.</w:t>
            </w:r>
          </w:p>
        </w:tc>
        <w:tc>
          <w:tcPr>
            <w:tcW w:w="1250" w:type="dxa"/>
            <w:tcBorders>
              <w:top w:val="nil"/>
              <w:left w:val="nil"/>
              <w:bottom w:val="single" w:sz="4" w:space="0" w:color="auto"/>
              <w:right w:val="single" w:sz="4" w:space="0" w:color="auto"/>
            </w:tcBorders>
            <w:shd w:val="clear" w:color="auto" w:fill="auto"/>
            <w:noWrap/>
            <w:vAlign w:val="bottom"/>
            <w:hideMark/>
          </w:tcPr>
          <w:p w14:paraId="7FC54468" w14:textId="44ACBF64" w:rsidR="0090195C" w:rsidRPr="00773B95" w:rsidRDefault="0090195C" w:rsidP="007262FC">
            <w:pPr>
              <w:jc w:val="center"/>
              <w:rPr>
                <w:sz w:val="20"/>
                <w:szCs w:val="20"/>
              </w:rPr>
            </w:pPr>
            <w:r w:rsidRPr="00773B95">
              <w:rPr>
                <w:sz w:val="20"/>
                <w:szCs w:val="20"/>
              </w:rPr>
              <w:t>2</w:t>
            </w:r>
            <w:r w:rsidR="00151B11" w:rsidRPr="00773B95">
              <w:rPr>
                <w:sz w:val="20"/>
                <w:szCs w:val="20"/>
              </w:rPr>
              <w:t>024</w:t>
            </w:r>
            <w:r w:rsidRPr="00773B95">
              <w:rPr>
                <w:sz w:val="20"/>
                <w:szCs w:val="20"/>
              </w:rPr>
              <w:t>.</w:t>
            </w:r>
          </w:p>
        </w:tc>
      </w:tr>
      <w:tr w:rsidR="00773B95" w:rsidRPr="00773B95" w14:paraId="1F4FC8A0" w14:textId="77777777" w:rsidTr="00774507">
        <w:trPr>
          <w:trHeight w:val="945"/>
        </w:trPr>
        <w:tc>
          <w:tcPr>
            <w:tcW w:w="6408" w:type="dxa"/>
            <w:tcBorders>
              <w:top w:val="single" w:sz="4" w:space="0" w:color="auto"/>
              <w:left w:val="single" w:sz="4" w:space="0" w:color="auto"/>
              <w:bottom w:val="single" w:sz="4" w:space="0" w:color="auto"/>
              <w:right w:val="single" w:sz="4" w:space="0" w:color="auto"/>
            </w:tcBorders>
            <w:shd w:val="clear" w:color="auto" w:fill="auto"/>
            <w:noWrap/>
            <w:hideMark/>
          </w:tcPr>
          <w:p w14:paraId="03E28895" w14:textId="77777777" w:rsidR="00151B11" w:rsidRPr="00773B95" w:rsidRDefault="00151B11" w:rsidP="00151B11">
            <w:pPr>
              <w:jc w:val="both"/>
              <w:rPr>
                <w:bCs/>
                <w:sz w:val="20"/>
                <w:szCs w:val="20"/>
              </w:rPr>
            </w:pPr>
            <w:r w:rsidRPr="00773B95">
              <w:rPr>
                <w:bCs/>
                <w:sz w:val="20"/>
                <w:szCs w:val="20"/>
              </w:rPr>
              <w:t>Troškove redovne djelatnosti DV Grigor Vitez snosi osnivač ustanove – Grad Samobor i roditelji djece koja polaze vrtić.</w:t>
            </w:r>
          </w:p>
          <w:p w14:paraId="249E766D" w14:textId="77777777" w:rsidR="00151B11" w:rsidRPr="00773B95" w:rsidRDefault="00151B11" w:rsidP="00151B11">
            <w:pPr>
              <w:jc w:val="both"/>
              <w:rPr>
                <w:bCs/>
                <w:sz w:val="20"/>
                <w:szCs w:val="20"/>
              </w:rPr>
            </w:pPr>
            <w:r w:rsidRPr="00773B95">
              <w:rPr>
                <w:bCs/>
                <w:sz w:val="20"/>
                <w:szCs w:val="20"/>
              </w:rPr>
              <w:t xml:space="preserve">Unutar ove aktivnosti, iz izvora opći prihodi i primici, financiraju se izdaci za radnike: bruto plaće, ostali rashodi za zaposlene (božićnice, regres i dr.) te naknada zbog nezapošljavanja osoba s invaliditetom. Iznosi za plaće, doprinose i ostala materijalna prava planirani su na bazi 130 radnika. Osnovica za obračun plaće utvrđuje se Odlukom o izvršavanju Proračuna Grada Samobora te za 2022. iznosi 3.515,00 kuna, dok se koeficijenti složenosti poslova te ostala materijalna prava propisuju Pravilnicima o radu dječjih vrtića. </w:t>
            </w:r>
          </w:p>
          <w:p w14:paraId="66F08647" w14:textId="6E31F336" w:rsidR="0090195C" w:rsidRPr="00773B95" w:rsidRDefault="00151B11" w:rsidP="00151B11">
            <w:pPr>
              <w:jc w:val="both"/>
              <w:rPr>
                <w:bCs/>
              </w:rPr>
            </w:pPr>
            <w:r w:rsidRPr="00773B95">
              <w:rPr>
                <w:bCs/>
                <w:sz w:val="20"/>
                <w:szCs w:val="20"/>
              </w:rPr>
              <w:t>Svi ostali troškovi vrtića (prehrana djece, materijalni izdaci, energija i komunalije, tekuće održavanje objekata i opreme, nabava namještaja i opreme, nabava sitnog materijala) financiraju se roditeljskim uplatama i vlastitim prihodima vrtića. Ishodište za procjenu navedenih troškova u razdoblju 2022. – 2024. godine su ostvareni prihodi i izvršeni rashodi prethodnih godina.</w:t>
            </w:r>
          </w:p>
        </w:tc>
        <w:tc>
          <w:tcPr>
            <w:tcW w:w="1276" w:type="dxa"/>
            <w:tcBorders>
              <w:top w:val="nil"/>
              <w:left w:val="nil"/>
              <w:bottom w:val="single" w:sz="4" w:space="0" w:color="auto"/>
              <w:right w:val="single" w:sz="4" w:space="0" w:color="auto"/>
            </w:tcBorders>
            <w:shd w:val="clear" w:color="auto" w:fill="auto"/>
            <w:noWrap/>
            <w:vAlign w:val="center"/>
          </w:tcPr>
          <w:p w14:paraId="345C329A" w14:textId="2305760B" w:rsidR="0090195C" w:rsidRPr="00773B95" w:rsidRDefault="00151B11" w:rsidP="00DD10CD">
            <w:pPr>
              <w:jc w:val="right"/>
              <w:rPr>
                <w:b/>
                <w:sz w:val="20"/>
                <w:szCs w:val="20"/>
              </w:rPr>
            </w:pPr>
            <w:r w:rsidRPr="00773B95">
              <w:rPr>
                <w:b/>
                <w:sz w:val="20"/>
                <w:szCs w:val="20"/>
              </w:rPr>
              <w:t>18.597.950</w:t>
            </w:r>
          </w:p>
        </w:tc>
        <w:tc>
          <w:tcPr>
            <w:tcW w:w="1275" w:type="dxa"/>
            <w:tcBorders>
              <w:top w:val="nil"/>
              <w:left w:val="nil"/>
              <w:bottom w:val="single" w:sz="4" w:space="0" w:color="auto"/>
              <w:right w:val="single" w:sz="4" w:space="0" w:color="auto"/>
            </w:tcBorders>
            <w:shd w:val="clear" w:color="auto" w:fill="auto"/>
            <w:noWrap/>
            <w:vAlign w:val="center"/>
          </w:tcPr>
          <w:p w14:paraId="500E0B7F" w14:textId="24490250" w:rsidR="0090195C" w:rsidRPr="00773B95" w:rsidRDefault="00151B11" w:rsidP="00DD10CD">
            <w:pPr>
              <w:jc w:val="right"/>
              <w:rPr>
                <w:b/>
                <w:sz w:val="20"/>
                <w:szCs w:val="20"/>
              </w:rPr>
            </w:pPr>
            <w:r w:rsidRPr="00773B95">
              <w:rPr>
                <w:b/>
                <w:sz w:val="20"/>
                <w:szCs w:val="20"/>
              </w:rPr>
              <w:t>18.901.100</w:t>
            </w:r>
          </w:p>
        </w:tc>
        <w:tc>
          <w:tcPr>
            <w:tcW w:w="1250" w:type="dxa"/>
            <w:tcBorders>
              <w:top w:val="nil"/>
              <w:left w:val="nil"/>
              <w:bottom w:val="single" w:sz="4" w:space="0" w:color="auto"/>
              <w:right w:val="single" w:sz="4" w:space="0" w:color="auto"/>
            </w:tcBorders>
            <w:shd w:val="clear" w:color="auto" w:fill="auto"/>
            <w:noWrap/>
            <w:vAlign w:val="center"/>
          </w:tcPr>
          <w:p w14:paraId="45DBE0E7" w14:textId="6BE080DE" w:rsidR="0090195C" w:rsidRPr="00773B95" w:rsidRDefault="00151B11" w:rsidP="00DD10CD">
            <w:pPr>
              <w:jc w:val="right"/>
              <w:rPr>
                <w:b/>
                <w:sz w:val="20"/>
                <w:szCs w:val="20"/>
              </w:rPr>
            </w:pPr>
            <w:r w:rsidRPr="00773B95">
              <w:rPr>
                <w:b/>
                <w:sz w:val="20"/>
                <w:szCs w:val="20"/>
              </w:rPr>
              <w:t>19.060.470</w:t>
            </w:r>
          </w:p>
        </w:tc>
      </w:tr>
      <w:tr w:rsidR="00773B95" w:rsidRPr="00773B95" w14:paraId="213B8F9A" w14:textId="77777777" w:rsidTr="00750299">
        <w:trPr>
          <w:trHeight w:val="300"/>
        </w:trPr>
        <w:tc>
          <w:tcPr>
            <w:tcW w:w="10209"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3DF5FEC5" w14:textId="77777777" w:rsidR="0090195C" w:rsidRPr="00773B95" w:rsidRDefault="00497C57" w:rsidP="007262FC">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w:t>
            </w:r>
            <w:r w:rsidRPr="00773B95">
              <w:rPr>
                <w:b/>
                <w:bCs/>
                <w:sz w:val="20"/>
                <w:szCs w:val="20"/>
              </w:rPr>
              <w:t xml:space="preserve"> PROGRAM JAVNIH POTREBA – PREDŠKOLA I TUR </w:t>
            </w:r>
          </w:p>
        </w:tc>
      </w:tr>
      <w:tr w:rsidR="00773B95" w:rsidRPr="00773B95" w14:paraId="0A898BA1" w14:textId="77777777" w:rsidTr="00774507">
        <w:trPr>
          <w:trHeight w:val="251"/>
        </w:trPr>
        <w:tc>
          <w:tcPr>
            <w:tcW w:w="6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00DE17" w14:textId="77777777" w:rsidR="0090195C" w:rsidRPr="00773B95" w:rsidRDefault="0090195C" w:rsidP="007262FC">
            <w:pPr>
              <w:jc w:val="center"/>
              <w:rPr>
                <w:sz w:val="20"/>
                <w:szCs w:val="20"/>
              </w:rPr>
            </w:pPr>
            <w:r w:rsidRPr="00773B95">
              <w:rPr>
                <w:sz w:val="20"/>
                <w:szCs w:val="20"/>
              </w:rPr>
              <w:t>Obrazloženje aktivnosti/projekta</w:t>
            </w:r>
          </w:p>
        </w:tc>
        <w:tc>
          <w:tcPr>
            <w:tcW w:w="38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54D55A" w14:textId="77777777" w:rsidR="0090195C" w:rsidRPr="00773B95" w:rsidRDefault="0090195C" w:rsidP="007262FC">
            <w:pPr>
              <w:jc w:val="center"/>
              <w:rPr>
                <w:sz w:val="20"/>
                <w:szCs w:val="20"/>
              </w:rPr>
            </w:pPr>
            <w:r w:rsidRPr="00773B95">
              <w:rPr>
                <w:sz w:val="20"/>
                <w:szCs w:val="20"/>
              </w:rPr>
              <w:t>Planirana sredstva</w:t>
            </w:r>
          </w:p>
        </w:tc>
      </w:tr>
      <w:tr w:rsidR="00773B95" w:rsidRPr="00773B95" w14:paraId="0FB21368" w14:textId="77777777" w:rsidTr="00774507">
        <w:trPr>
          <w:trHeight w:val="207"/>
        </w:trPr>
        <w:tc>
          <w:tcPr>
            <w:tcW w:w="6408" w:type="dxa"/>
            <w:vMerge/>
            <w:tcBorders>
              <w:top w:val="single" w:sz="4" w:space="0" w:color="auto"/>
              <w:left w:val="single" w:sz="4" w:space="0" w:color="auto"/>
              <w:bottom w:val="single" w:sz="4" w:space="0" w:color="auto"/>
              <w:right w:val="single" w:sz="4" w:space="0" w:color="auto"/>
            </w:tcBorders>
            <w:vAlign w:val="center"/>
            <w:hideMark/>
          </w:tcPr>
          <w:p w14:paraId="59BE603A" w14:textId="77777777" w:rsidR="0090195C" w:rsidRPr="00773B95" w:rsidRDefault="0090195C" w:rsidP="007262FC">
            <w:pP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777E6882" w14:textId="3601D8B0" w:rsidR="0090195C" w:rsidRPr="00773B95" w:rsidRDefault="0090195C" w:rsidP="001B2708">
            <w:pPr>
              <w:jc w:val="center"/>
              <w:rPr>
                <w:sz w:val="20"/>
                <w:szCs w:val="20"/>
              </w:rPr>
            </w:pPr>
            <w:r w:rsidRPr="00773B95">
              <w:rPr>
                <w:sz w:val="20"/>
                <w:szCs w:val="20"/>
              </w:rPr>
              <w:t>202</w:t>
            </w:r>
            <w:r w:rsidR="001B2708" w:rsidRPr="00773B95">
              <w:rPr>
                <w:sz w:val="20"/>
                <w:szCs w:val="20"/>
              </w:rPr>
              <w:t>2</w:t>
            </w:r>
            <w:r w:rsidRPr="00773B95">
              <w:rPr>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14:paraId="477C4274" w14:textId="35A5BE28" w:rsidR="0090195C" w:rsidRPr="00773B95" w:rsidRDefault="0090195C" w:rsidP="001B2708">
            <w:pPr>
              <w:jc w:val="center"/>
              <w:rPr>
                <w:sz w:val="20"/>
                <w:szCs w:val="20"/>
              </w:rPr>
            </w:pPr>
            <w:r w:rsidRPr="00773B95">
              <w:rPr>
                <w:sz w:val="20"/>
                <w:szCs w:val="20"/>
              </w:rPr>
              <w:t>202</w:t>
            </w:r>
            <w:r w:rsidR="001B2708" w:rsidRPr="00773B95">
              <w:rPr>
                <w:sz w:val="20"/>
                <w:szCs w:val="20"/>
              </w:rPr>
              <w:t>3</w:t>
            </w:r>
            <w:r w:rsidRPr="00773B95">
              <w:rPr>
                <w:sz w:val="20"/>
                <w:szCs w:val="20"/>
              </w:rPr>
              <w:t>.</w:t>
            </w:r>
          </w:p>
        </w:tc>
        <w:tc>
          <w:tcPr>
            <w:tcW w:w="1250" w:type="dxa"/>
            <w:tcBorders>
              <w:top w:val="nil"/>
              <w:left w:val="nil"/>
              <w:bottom w:val="single" w:sz="4" w:space="0" w:color="auto"/>
              <w:right w:val="single" w:sz="4" w:space="0" w:color="auto"/>
            </w:tcBorders>
            <w:shd w:val="clear" w:color="auto" w:fill="auto"/>
            <w:noWrap/>
            <w:vAlign w:val="bottom"/>
            <w:hideMark/>
          </w:tcPr>
          <w:p w14:paraId="050E4678" w14:textId="7B1B37CD" w:rsidR="0090195C" w:rsidRPr="00773B95" w:rsidRDefault="0090195C" w:rsidP="001B2708">
            <w:pPr>
              <w:jc w:val="center"/>
              <w:rPr>
                <w:sz w:val="20"/>
                <w:szCs w:val="20"/>
              </w:rPr>
            </w:pPr>
            <w:r w:rsidRPr="00773B95">
              <w:rPr>
                <w:sz w:val="20"/>
                <w:szCs w:val="20"/>
              </w:rPr>
              <w:t>202</w:t>
            </w:r>
            <w:r w:rsidR="001B2708" w:rsidRPr="00773B95">
              <w:rPr>
                <w:sz w:val="20"/>
                <w:szCs w:val="20"/>
              </w:rPr>
              <w:t>4</w:t>
            </w:r>
            <w:r w:rsidRPr="00773B95">
              <w:rPr>
                <w:sz w:val="20"/>
                <w:szCs w:val="20"/>
              </w:rPr>
              <w:t>.</w:t>
            </w:r>
          </w:p>
        </w:tc>
      </w:tr>
      <w:tr w:rsidR="00773B95" w:rsidRPr="00773B95" w14:paraId="4EE5F93D" w14:textId="77777777" w:rsidTr="00774507">
        <w:trPr>
          <w:trHeight w:val="945"/>
        </w:trPr>
        <w:tc>
          <w:tcPr>
            <w:tcW w:w="6408" w:type="dxa"/>
            <w:tcBorders>
              <w:top w:val="single" w:sz="4" w:space="0" w:color="auto"/>
              <w:left w:val="single" w:sz="4" w:space="0" w:color="auto"/>
              <w:bottom w:val="single" w:sz="4" w:space="0" w:color="auto"/>
              <w:right w:val="single" w:sz="4" w:space="0" w:color="auto"/>
            </w:tcBorders>
            <w:shd w:val="clear" w:color="auto" w:fill="auto"/>
            <w:noWrap/>
            <w:hideMark/>
          </w:tcPr>
          <w:p w14:paraId="3D9F3DE5" w14:textId="77777777" w:rsidR="0090195C" w:rsidRPr="00773B95" w:rsidRDefault="0090195C" w:rsidP="007262FC">
            <w:pPr>
              <w:jc w:val="both"/>
              <w:rPr>
                <w:sz w:val="20"/>
                <w:szCs w:val="20"/>
              </w:rPr>
            </w:pPr>
            <w:r w:rsidRPr="00773B95">
              <w:rPr>
                <w:sz w:val="20"/>
                <w:szCs w:val="20"/>
              </w:rPr>
              <w:t xml:space="preserve">Program </w:t>
            </w:r>
            <w:proofErr w:type="spellStart"/>
            <w:r w:rsidRPr="00773B95">
              <w:rPr>
                <w:sz w:val="20"/>
                <w:szCs w:val="20"/>
              </w:rPr>
              <w:t>predškole</w:t>
            </w:r>
            <w:proofErr w:type="spellEnd"/>
            <w:r w:rsidRPr="00773B95">
              <w:rPr>
                <w:sz w:val="20"/>
                <w:szCs w:val="20"/>
              </w:rPr>
              <w:t xml:space="preserve"> obvezan je program odgojno-obrazovnoga rada s djecom u godini dana prije polaska u osnovnu školu te se provodi u trajanju od 250 sati. </w:t>
            </w:r>
          </w:p>
          <w:p w14:paraId="21164E1D" w14:textId="77777777" w:rsidR="0090195C" w:rsidRPr="00773B95" w:rsidRDefault="0090195C" w:rsidP="007262FC">
            <w:pPr>
              <w:jc w:val="both"/>
              <w:rPr>
                <w:sz w:val="20"/>
                <w:szCs w:val="20"/>
              </w:rPr>
            </w:pPr>
            <w:r w:rsidRPr="00773B95">
              <w:rPr>
                <w:sz w:val="20"/>
                <w:szCs w:val="20"/>
              </w:rPr>
              <w:t xml:space="preserve">Program </w:t>
            </w:r>
            <w:proofErr w:type="spellStart"/>
            <w:r w:rsidRPr="00773B95">
              <w:rPr>
                <w:sz w:val="20"/>
                <w:szCs w:val="20"/>
              </w:rPr>
              <w:t>predškole</w:t>
            </w:r>
            <w:proofErr w:type="spellEnd"/>
            <w:r w:rsidRPr="00773B95">
              <w:rPr>
                <w:sz w:val="20"/>
                <w:szCs w:val="20"/>
              </w:rPr>
              <w:t xml:space="preserve"> te program za djecu s teškoćama u razvoju koja su integrirana u redovite skupine u DV Grigor Vitez sufinanciran je od strane Ministarstva znanosti i obrazovanja. Iz navedenih sredstava vrši se kupnja didaktike i materijala, opreme  te stručno usavršavanje odgojitelja.</w:t>
            </w:r>
          </w:p>
          <w:p w14:paraId="6FBF72CB" w14:textId="77777777" w:rsidR="0090195C" w:rsidRPr="00773B95" w:rsidRDefault="0090195C" w:rsidP="007262FC">
            <w:pPr>
              <w:jc w:val="both"/>
              <w:rPr>
                <w:iCs/>
                <w:sz w:val="20"/>
                <w:szCs w:val="20"/>
              </w:rPr>
            </w:pPr>
            <w:r w:rsidRPr="00773B95">
              <w:rPr>
                <w:iCs/>
                <w:sz w:val="20"/>
                <w:szCs w:val="20"/>
              </w:rPr>
              <w:t xml:space="preserve">Ishodište za procjenu planiranih rashoda u razdoblju od 2021. – 2023. godine temelji se na broju djece u programu </w:t>
            </w:r>
            <w:proofErr w:type="spellStart"/>
            <w:r w:rsidRPr="00773B95">
              <w:rPr>
                <w:iCs/>
                <w:sz w:val="20"/>
                <w:szCs w:val="20"/>
              </w:rPr>
              <w:t>predškole</w:t>
            </w:r>
            <w:proofErr w:type="spellEnd"/>
            <w:r w:rsidRPr="00773B95">
              <w:rPr>
                <w:iCs/>
                <w:sz w:val="20"/>
                <w:szCs w:val="20"/>
              </w:rPr>
              <w:t xml:space="preserve"> i djece s teškoćama u razvoju koja su integrirana u redovite programe te iznosima sufinanciranja od strane MZO, i to:</w:t>
            </w:r>
          </w:p>
          <w:p w14:paraId="1EA3C1CC" w14:textId="77777777" w:rsidR="0090195C" w:rsidRPr="00773B95" w:rsidRDefault="0090195C" w:rsidP="007262FC">
            <w:pPr>
              <w:jc w:val="both"/>
              <w:rPr>
                <w:iCs/>
                <w:sz w:val="20"/>
                <w:szCs w:val="20"/>
              </w:rPr>
            </w:pPr>
            <w:r w:rsidRPr="00773B95">
              <w:rPr>
                <w:iCs/>
                <w:sz w:val="20"/>
                <w:szCs w:val="20"/>
              </w:rPr>
              <w:t xml:space="preserve">- 20,00 kn po djetetu u programu </w:t>
            </w:r>
            <w:proofErr w:type="spellStart"/>
            <w:r w:rsidRPr="00773B95">
              <w:rPr>
                <w:iCs/>
                <w:sz w:val="20"/>
                <w:szCs w:val="20"/>
              </w:rPr>
              <w:t>predškole</w:t>
            </w:r>
            <w:proofErr w:type="spellEnd"/>
          </w:p>
          <w:p w14:paraId="0B4E5FE4" w14:textId="77777777" w:rsidR="0090195C" w:rsidRPr="00773B95" w:rsidRDefault="0090195C" w:rsidP="007262FC">
            <w:pPr>
              <w:jc w:val="both"/>
              <w:rPr>
                <w:iCs/>
                <w:sz w:val="20"/>
                <w:szCs w:val="20"/>
              </w:rPr>
            </w:pPr>
            <w:r w:rsidRPr="00773B95">
              <w:rPr>
                <w:iCs/>
                <w:sz w:val="20"/>
                <w:szCs w:val="20"/>
              </w:rPr>
              <w:t>- od 400,00 kn do 800,00</w:t>
            </w:r>
            <w:r w:rsidR="00471CC9" w:rsidRPr="00773B95">
              <w:rPr>
                <w:iCs/>
                <w:sz w:val="20"/>
                <w:szCs w:val="20"/>
              </w:rPr>
              <w:t xml:space="preserve"> </w:t>
            </w:r>
            <w:r w:rsidRPr="00773B95">
              <w:rPr>
                <w:iCs/>
                <w:sz w:val="20"/>
                <w:szCs w:val="20"/>
              </w:rPr>
              <w:t>kn po djetetu s teškoćama u razvoju.</w:t>
            </w:r>
          </w:p>
          <w:p w14:paraId="58C16AD2" w14:textId="77777777" w:rsidR="0090195C" w:rsidRPr="00773B95" w:rsidRDefault="0090195C" w:rsidP="007262FC">
            <w:pPr>
              <w:jc w:val="both"/>
              <w:rPr>
                <w:iCs/>
                <w:sz w:val="20"/>
                <w:szCs w:val="20"/>
              </w:rPr>
            </w:pPr>
            <w:r w:rsidRPr="00773B95">
              <w:rPr>
                <w:iCs/>
                <w:sz w:val="20"/>
                <w:szCs w:val="20"/>
              </w:rPr>
              <w:t xml:space="preserve">Ministarstvo znanosti i obrazovanja upućuje dječje vrtiće da doznačena sredstva koriste za nabavu didaktičkih sredstava, stručno usavršavanje i nabavu suvremene literature. Raspored financijskih sredstva po pojedinoj vrsti rashoda temelji se na iskazanim potrebama Dječjeg vrtića Grigor Vitez. </w:t>
            </w:r>
          </w:p>
        </w:tc>
        <w:tc>
          <w:tcPr>
            <w:tcW w:w="1276" w:type="dxa"/>
            <w:tcBorders>
              <w:top w:val="nil"/>
              <w:left w:val="nil"/>
              <w:bottom w:val="single" w:sz="4" w:space="0" w:color="auto"/>
              <w:right w:val="single" w:sz="4" w:space="0" w:color="auto"/>
            </w:tcBorders>
            <w:shd w:val="clear" w:color="auto" w:fill="auto"/>
            <w:noWrap/>
            <w:vAlign w:val="center"/>
          </w:tcPr>
          <w:p w14:paraId="0F2BCE96" w14:textId="57143B66" w:rsidR="0090195C" w:rsidRPr="00773B95" w:rsidRDefault="001B2708" w:rsidP="00DD10CD">
            <w:pPr>
              <w:jc w:val="right"/>
              <w:rPr>
                <w:b/>
                <w:sz w:val="20"/>
                <w:szCs w:val="20"/>
              </w:rPr>
            </w:pPr>
            <w:r w:rsidRPr="00773B95">
              <w:rPr>
                <w:b/>
                <w:sz w:val="20"/>
                <w:szCs w:val="20"/>
              </w:rPr>
              <w:t>95.000</w:t>
            </w:r>
          </w:p>
        </w:tc>
        <w:tc>
          <w:tcPr>
            <w:tcW w:w="1275" w:type="dxa"/>
            <w:tcBorders>
              <w:top w:val="nil"/>
              <w:left w:val="nil"/>
              <w:bottom w:val="single" w:sz="4" w:space="0" w:color="auto"/>
              <w:right w:val="single" w:sz="4" w:space="0" w:color="auto"/>
            </w:tcBorders>
            <w:shd w:val="clear" w:color="auto" w:fill="auto"/>
            <w:noWrap/>
            <w:vAlign w:val="center"/>
          </w:tcPr>
          <w:p w14:paraId="1EA1113C" w14:textId="0BC89DA2" w:rsidR="0090195C" w:rsidRPr="00773B95" w:rsidRDefault="001B2708" w:rsidP="001B2708">
            <w:pPr>
              <w:jc w:val="right"/>
              <w:rPr>
                <w:b/>
                <w:sz w:val="20"/>
                <w:szCs w:val="20"/>
              </w:rPr>
            </w:pPr>
            <w:r w:rsidRPr="00773B95">
              <w:rPr>
                <w:b/>
                <w:sz w:val="20"/>
                <w:szCs w:val="20"/>
              </w:rPr>
              <w:t>98.150</w:t>
            </w:r>
          </w:p>
        </w:tc>
        <w:tc>
          <w:tcPr>
            <w:tcW w:w="1250" w:type="dxa"/>
            <w:tcBorders>
              <w:top w:val="nil"/>
              <w:left w:val="nil"/>
              <w:bottom w:val="single" w:sz="4" w:space="0" w:color="auto"/>
              <w:right w:val="single" w:sz="4" w:space="0" w:color="auto"/>
            </w:tcBorders>
            <w:shd w:val="clear" w:color="auto" w:fill="auto"/>
            <w:noWrap/>
            <w:vAlign w:val="center"/>
          </w:tcPr>
          <w:p w14:paraId="241EDBE0" w14:textId="7E1E751A" w:rsidR="0090195C" w:rsidRPr="00773B95" w:rsidRDefault="001B2708" w:rsidP="00DD10CD">
            <w:pPr>
              <w:jc w:val="right"/>
              <w:rPr>
                <w:b/>
                <w:sz w:val="20"/>
                <w:szCs w:val="20"/>
              </w:rPr>
            </w:pPr>
            <w:r w:rsidRPr="00773B95">
              <w:rPr>
                <w:b/>
                <w:sz w:val="20"/>
                <w:szCs w:val="20"/>
              </w:rPr>
              <w:t>97.500</w:t>
            </w:r>
          </w:p>
        </w:tc>
      </w:tr>
      <w:tr w:rsidR="00773B95" w:rsidRPr="00773B95" w14:paraId="64540223" w14:textId="77777777" w:rsidTr="00750299">
        <w:trPr>
          <w:trHeight w:val="300"/>
        </w:trPr>
        <w:tc>
          <w:tcPr>
            <w:tcW w:w="10209"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0F4EFD31" w14:textId="77777777" w:rsidR="0090195C" w:rsidRPr="00773B95" w:rsidRDefault="00497C57" w:rsidP="007262FC">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w:t>
            </w:r>
            <w:r w:rsidRPr="00773B95">
              <w:rPr>
                <w:b/>
                <w:bCs/>
                <w:sz w:val="20"/>
                <w:szCs w:val="20"/>
              </w:rPr>
              <w:t xml:space="preserve"> NABAVA NEFINANCIJSKE IMOVINE </w:t>
            </w:r>
          </w:p>
        </w:tc>
      </w:tr>
      <w:tr w:rsidR="00773B95" w:rsidRPr="00773B95" w14:paraId="6F536E7F" w14:textId="77777777" w:rsidTr="00774507">
        <w:trPr>
          <w:trHeight w:val="251"/>
        </w:trPr>
        <w:tc>
          <w:tcPr>
            <w:tcW w:w="6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2E18B" w14:textId="77777777" w:rsidR="0090195C" w:rsidRPr="00773B95" w:rsidRDefault="0090195C" w:rsidP="007262FC">
            <w:pPr>
              <w:jc w:val="center"/>
              <w:rPr>
                <w:sz w:val="20"/>
                <w:szCs w:val="20"/>
              </w:rPr>
            </w:pPr>
            <w:r w:rsidRPr="00773B95">
              <w:rPr>
                <w:sz w:val="20"/>
                <w:szCs w:val="20"/>
              </w:rPr>
              <w:t>Obrazloženje aktivnosti/projekta</w:t>
            </w:r>
          </w:p>
        </w:tc>
        <w:tc>
          <w:tcPr>
            <w:tcW w:w="38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F34964" w14:textId="77777777" w:rsidR="0090195C" w:rsidRPr="00773B95" w:rsidRDefault="0090195C" w:rsidP="007262FC">
            <w:pPr>
              <w:jc w:val="center"/>
              <w:rPr>
                <w:sz w:val="20"/>
                <w:szCs w:val="20"/>
              </w:rPr>
            </w:pPr>
            <w:r w:rsidRPr="00773B95">
              <w:rPr>
                <w:sz w:val="20"/>
                <w:szCs w:val="20"/>
              </w:rPr>
              <w:t>Planirana sredstva</w:t>
            </w:r>
          </w:p>
        </w:tc>
      </w:tr>
      <w:tr w:rsidR="00773B95" w:rsidRPr="00773B95" w14:paraId="75F7EF22" w14:textId="77777777" w:rsidTr="00774507">
        <w:trPr>
          <w:trHeight w:val="207"/>
        </w:trPr>
        <w:tc>
          <w:tcPr>
            <w:tcW w:w="6408" w:type="dxa"/>
            <w:vMerge/>
            <w:tcBorders>
              <w:top w:val="single" w:sz="4" w:space="0" w:color="auto"/>
              <w:left w:val="single" w:sz="4" w:space="0" w:color="auto"/>
              <w:bottom w:val="single" w:sz="4" w:space="0" w:color="auto"/>
              <w:right w:val="single" w:sz="4" w:space="0" w:color="auto"/>
            </w:tcBorders>
            <w:vAlign w:val="center"/>
            <w:hideMark/>
          </w:tcPr>
          <w:p w14:paraId="6EC2F100" w14:textId="77777777" w:rsidR="0090195C" w:rsidRPr="00773B95" w:rsidRDefault="0090195C" w:rsidP="007262FC">
            <w:pP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47A4785F" w14:textId="419448FA" w:rsidR="0090195C" w:rsidRPr="00773B95" w:rsidRDefault="001B2708" w:rsidP="007262FC">
            <w:pPr>
              <w:jc w:val="center"/>
              <w:rPr>
                <w:sz w:val="20"/>
                <w:szCs w:val="20"/>
              </w:rPr>
            </w:pPr>
            <w:r w:rsidRPr="00773B95">
              <w:rPr>
                <w:sz w:val="20"/>
                <w:szCs w:val="20"/>
              </w:rPr>
              <w:t>2022</w:t>
            </w:r>
            <w:r w:rsidR="0090195C" w:rsidRPr="00773B95">
              <w:rPr>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14:paraId="0BAAB998" w14:textId="2399B4CB" w:rsidR="0090195C" w:rsidRPr="00773B95" w:rsidRDefault="0090195C" w:rsidP="001B2708">
            <w:pPr>
              <w:jc w:val="center"/>
              <w:rPr>
                <w:sz w:val="20"/>
                <w:szCs w:val="20"/>
              </w:rPr>
            </w:pPr>
            <w:r w:rsidRPr="00773B95">
              <w:rPr>
                <w:sz w:val="20"/>
                <w:szCs w:val="20"/>
              </w:rPr>
              <w:t>202</w:t>
            </w:r>
            <w:r w:rsidR="001B2708" w:rsidRPr="00773B95">
              <w:rPr>
                <w:sz w:val="20"/>
                <w:szCs w:val="20"/>
              </w:rPr>
              <w:t>3</w:t>
            </w:r>
            <w:r w:rsidRPr="00773B95">
              <w:rPr>
                <w:sz w:val="20"/>
                <w:szCs w:val="20"/>
              </w:rPr>
              <w:t>.</w:t>
            </w:r>
          </w:p>
        </w:tc>
        <w:tc>
          <w:tcPr>
            <w:tcW w:w="1250" w:type="dxa"/>
            <w:tcBorders>
              <w:top w:val="nil"/>
              <w:left w:val="nil"/>
              <w:bottom w:val="single" w:sz="4" w:space="0" w:color="auto"/>
              <w:right w:val="single" w:sz="4" w:space="0" w:color="auto"/>
            </w:tcBorders>
            <w:shd w:val="clear" w:color="auto" w:fill="auto"/>
            <w:noWrap/>
            <w:vAlign w:val="bottom"/>
            <w:hideMark/>
          </w:tcPr>
          <w:p w14:paraId="2F9EB0F8" w14:textId="1A986B9F" w:rsidR="0090195C" w:rsidRPr="00773B95" w:rsidRDefault="0090195C" w:rsidP="007262FC">
            <w:pPr>
              <w:jc w:val="center"/>
              <w:rPr>
                <w:sz w:val="20"/>
                <w:szCs w:val="20"/>
              </w:rPr>
            </w:pPr>
            <w:r w:rsidRPr="00773B95">
              <w:rPr>
                <w:sz w:val="20"/>
                <w:szCs w:val="20"/>
              </w:rPr>
              <w:t>2</w:t>
            </w:r>
            <w:r w:rsidR="001B2708" w:rsidRPr="00773B95">
              <w:rPr>
                <w:sz w:val="20"/>
                <w:szCs w:val="20"/>
              </w:rPr>
              <w:t>024</w:t>
            </w:r>
            <w:r w:rsidRPr="00773B95">
              <w:rPr>
                <w:sz w:val="20"/>
                <w:szCs w:val="20"/>
              </w:rPr>
              <w:t>.</w:t>
            </w:r>
          </w:p>
        </w:tc>
      </w:tr>
      <w:tr w:rsidR="00773B95" w:rsidRPr="00773B95" w14:paraId="16EF3BC0" w14:textId="77777777" w:rsidTr="00774507">
        <w:trPr>
          <w:trHeight w:val="567"/>
        </w:trPr>
        <w:tc>
          <w:tcPr>
            <w:tcW w:w="6408" w:type="dxa"/>
            <w:tcBorders>
              <w:top w:val="single" w:sz="4" w:space="0" w:color="auto"/>
              <w:left w:val="single" w:sz="4" w:space="0" w:color="auto"/>
              <w:bottom w:val="single" w:sz="4" w:space="0" w:color="auto"/>
              <w:right w:val="single" w:sz="4" w:space="0" w:color="auto"/>
            </w:tcBorders>
            <w:shd w:val="clear" w:color="auto" w:fill="auto"/>
            <w:noWrap/>
            <w:hideMark/>
          </w:tcPr>
          <w:p w14:paraId="47542C08" w14:textId="77777777" w:rsidR="001B2708" w:rsidRPr="00773B95" w:rsidRDefault="001B2708" w:rsidP="001B2708">
            <w:pPr>
              <w:jc w:val="both"/>
              <w:rPr>
                <w:sz w:val="20"/>
                <w:szCs w:val="20"/>
              </w:rPr>
            </w:pPr>
            <w:r w:rsidRPr="00773B95">
              <w:rPr>
                <w:sz w:val="20"/>
                <w:szCs w:val="20"/>
              </w:rPr>
              <w:lastRenderedPageBreak/>
              <w:t>Rashodi su predviđeni za nabavu dugotrajne imovine za DV Grigor Vitez iz vlastitih prihoda vrtića i roditeljskih uplata.</w:t>
            </w:r>
          </w:p>
          <w:p w14:paraId="032A1497" w14:textId="77777777" w:rsidR="001B2708" w:rsidRPr="00773B95" w:rsidRDefault="001B2708" w:rsidP="001B2708">
            <w:pPr>
              <w:jc w:val="both"/>
              <w:rPr>
                <w:sz w:val="20"/>
                <w:szCs w:val="20"/>
              </w:rPr>
            </w:pPr>
            <w:r w:rsidRPr="00773B95">
              <w:rPr>
                <w:sz w:val="20"/>
                <w:szCs w:val="20"/>
              </w:rPr>
              <w:t>Nabava nefinancijske imovine vrši se sukcesivno tijekom godine, sukladno Planu nabave, a uključuje: sitni inventar i didaktiku, klima uređaje, sprave za igrališta, namještaj, aparate za potrebe opremanja kuhinje.</w:t>
            </w:r>
          </w:p>
          <w:p w14:paraId="49866A08" w14:textId="006484A1" w:rsidR="0090195C" w:rsidRPr="00773B95" w:rsidRDefault="001B2708" w:rsidP="001B2708">
            <w:pPr>
              <w:jc w:val="both"/>
              <w:rPr>
                <w:sz w:val="20"/>
                <w:szCs w:val="20"/>
              </w:rPr>
            </w:pPr>
            <w:r w:rsidRPr="00773B95">
              <w:rPr>
                <w:sz w:val="20"/>
                <w:szCs w:val="20"/>
              </w:rPr>
              <w:t>Planirana financijska sredstva temelje se na iskazanim potrebama DV Grigor Vitez za nabavu dugotrajne nefinancijske imovine te ponudama za nabavu iste.</w:t>
            </w:r>
          </w:p>
        </w:tc>
        <w:tc>
          <w:tcPr>
            <w:tcW w:w="1276" w:type="dxa"/>
            <w:tcBorders>
              <w:top w:val="nil"/>
              <w:left w:val="nil"/>
              <w:bottom w:val="single" w:sz="4" w:space="0" w:color="auto"/>
              <w:right w:val="single" w:sz="4" w:space="0" w:color="auto"/>
            </w:tcBorders>
            <w:shd w:val="clear" w:color="auto" w:fill="auto"/>
            <w:noWrap/>
            <w:vAlign w:val="center"/>
          </w:tcPr>
          <w:p w14:paraId="449E99FC" w14:textId="7FE317D4" w:rsidR="0090195C" w:rsidRPr="00773B95" w:rsidRDefault="001B2708" w:rsidP="00DD10CD">
            <w:pPr>
              <w:jc w:val="right"/>
              <w:rPr>
                <w:b/>
                <w:sz w:val="20"/>
                <w:szCs w:val="20"/>
              </w:rPr>
            </w:pPr>
            <w:r w:rsidRPr="00773B95">
              <w:rPr>
                <w:b/>
                <w:sz w:val="20"/>
                <w:szCs w:val="20"/>
              </w:rPr>
              <w:t>182.050</w:t>
            </w:r>
          </w:p>
        </w:tc>
        <w:tc>
          <w:tcPr>
            <w:tcW w:w="1275" w:type="dxa"/>
            <w:tcBorders>
              <w:top w:val="nil"/>
              <w:left w:val="nil"/>
              <w:bottom w:val="single" w:sz="4" w:space="0" w:color="auto"/>
              <w:right w:val="single" w:sz="4" w:space="0" w:color="auto"/>
            </w:tcBorders>
            <w:shd w:val="clear" w:color="auto" w:fill="auto"/>
            <w:noWrap/>
            <w:vAlign w:val="center"/>
          </w:tcPr>
          <w:p w14:paraId="138633AA" w14:textId="725099F7" w:rsidR="0090195C" w:rsidRPr="00773B95" w:rsidRDefault="001B2708" w:rsidP="00DD10CD">
            <w:pPr>
              <w:jc w:val="right"/>
              <w:rPr>
                <w:b/>
                <w:sz w:val="20"/>
                <w:szCs w:val="20"/>
              </w:rPr>
            </w:pPr>
            <w:r w:rsidRPr="00773B95">
              <w:rPr>
                <w:b/>
                <w:sz w:val="20"/>
                <w:szCs w:val="20"/>
              </w:rPr>
              <w:t>231.100</w:t>
            </w:r>
          </w:p>
        </w:tc>
        <w:tc>
          <w:tcPr>
            <w:tcW w:w="1250" w:type="dxa"/>
            <w:tcBorders>
              <w:top w:val="nil"/>
              <w:left w:val="nil"/>
              <w:bottom w:val="single" w:sz="4" w:space="0" w:color="auto"/>
              <w:right w:val="single" w:sz="4" w:space="0" w:color="auto"/>
            </w:tcBorders>
            <w:shd w:val="clear" w:color="auto" w:fill="auto"/>
            <w:noWrap/>
            <w:vAlign w:val="center"/>
          </w:tcPr>
          <w:p w14:paraId="1E78AF71" w14:textId="7B97E200" w:rsidR="0090195C" w:rsidRPr="00773B95" w:rsidRDefault="001B2708" w:rsidP="00DD10CD">
            <w:pPr>
              <w:jc w:val="right"/>
              <w:rPr>
                <w:b/>
                <w:sz w:val="20"/>
                <w:szCs w:val="20"/>
              </w:rPr>
            </w:pPr>
            <w:r w:rsidRPr="00773B95">
              <w:rPr>
                <w:b/>
                <w:sz w:val="20"/>
                <w:szCs w:val="20"/>
              </w:rPr>
              <w:t>232.680</w:t>
            </w:r>
          </w:p>
        </w:tc>
      </w:tr>
    </w:tbl>
    <w:p w14:paraId="287EE489" w14:textId="77777777" w:rsidR="0090195C" w:rsidRPr="00773B95" w:rsidRDefault="0090195C" w:rsidP="009F17EC">
      <w:pPr>
        <w:spacing w:line="276" w:lineRule="auto"/>
        <w:rPr>
          <w:rFonts w:eastAsia="Calibri"/>
          <w:lang w:eastAsia="en-US"/>
        </w:rPr>
      </w:pPr>
    </w:p>
    <w:p w14:paraId="06EC0C51" w14:textId="49C98B9A" w:rsidR="00DE52CD" w:rsidRPr="00773B95" w:rsidRDefault="00302B1C" w:rsidP="009F17EC">
      <w:pPr>
        <w:spacing w:line="276" w:lineRule="auto"/>
        <w:rPr>
          <w:rFonts w:eastAsia="Calibri"/>
          <w:b/>
          <w:lang w:eastAsia="en-US"/>
        </w:rPr>
      </w:pPr>
      <w:r w:rsidRPr="00773B95">
        <w:rPr>
          <w:rFonts w:eastAsia="Calibri"/>
          <w:b/>
          <w:lang w:eastAsia="en-US"/>
        </w:rPr>
        <w:t xml:space="preserve">Proračunski korisnik </w:t>
      </w:r>
      <w:r w:rsidR="009F17EC" w:rsidRPr="00773B95">
        <w:rPr>
          <w:rFonts w:eastAsia="Calibri"/>
          <w:b/>
          <w:lang w:eastAsia="en-US"/>
        </w:rPr>
        <w:t>46149 DJEČJI VRTIĆ IZVOR SAMOBOR</w:t>
      </w:r>
    </w:p>
    <w:tbl>
      <w:tblPr>
        <w:tblW w:w="10206" w:type="dxa"/>
        <w:tblInd w:w="-459" w:type="dxa"/>
        <w:tblLayout w:type="fixed"/>
        <w:tblLook w:val="04A0" w:firstRow="1" w:lastRow="0" w:firstColumn="1" w:lastColumn="0" w:noHBand="0" w:noVBand="1"/>
      </w:tblPr>
      <w:tblGrid>
        <w:gridCol w:w="6408"/>
        <w:gridCol w:w="1276"/>
        <w:gridCol w:w="1275"/>
        <w:gridCol w:w="1247"/>
      </w:tblGrid>
      <w:tr w:rsidR="00773B95" w:rsidRPr="00773B95" w14:paraId="7CA85F8C" w14:textId="77777777" w:rsidTr="0034673B">
        <w:trPr>
          <w:trHeight w:val="266"/>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noWrap/>
          </w:tcPr>
          <w:p w14:paraId="7D9FF5DF" w14:textId="77777777" w:rsidR="00285E4D" w:rsidRPr="00773B95" w:rsidRDefault="00587DA1" w:rsidP="007262FC">
            <w:pPr>
              <w:rPr>
                <w:b/>
                <w:bCs/>
                <w:iCs/>
              </w:rPr>
            </w:pPr>
            <w:r w:rsidRPr="00773B95">
              <w:rPr>
                <w:b/>
                <w:bCs/>
                <w:iCs/>
              </w:rPr>
              <w:t>Program</w:t>
            </w:r>
            <w:r w:rsidR="00285E4D" w:rsidRPr="00773B95">
              <w:rPr>
                <w:b/>
                <w:bCs/>
                <w:iCs/>
              </w:rPr>
              <w:t xml:space="preserve">:  DRUŠTVENA BRIGA O DJECI PREDŠKOLSKE DOBI </w:t>
            </w:r>
          </w:p>
        </w:tc>
      </w:tr>
      <w:tr w:rsidR="00773B95" w:rsidRPr="00773B95" w14:paraId="1188F75B" w14:textId="77777777" w:rsidTr="00815CFA">
        <w:trPr>
          <w:trHeight w:val="576"/>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EBFB681" w14:textId="77777777" w:rsidR="00E95730" w:rsidRPr="00773B95" w:rsidRDefault="00815CFA" w:rsidP="007262FC">
            <w:pPr>
              <w:rPr>
                <w:sz w:val="20"/>
                <w:szCs w:val="20"/>
              </w:rPr>
            </w:pPr>
            <w:r w:rsidRPr="00773B95">
              <w:rPr>
                <w:sz w:val="20"/>
                <w:szCs w:val="20"/>
              </w:rPr>
              <w:t xml:space="preserve">Zakonske i druge pravne osnove programa: </w:t>
            </w:r>
          </w:p>
          <w:p w14:paraId="191C105C" w14:textId="77777777" w:rsidR="00E95730" w:rsidRPr="00773B95" w:rsidRDefault="00815CFA" w:rsidP="005E0223">
            <w:pPr>
              <w:pStyle w:val="Odlomakpopisa"/>
              <w:numPr>
                <w:ilvl w:val="0"/>
                <w:numId w:val="36"/>
              </w:numPr>
              <w:rPr>
                <w:rFonts w:ascii="Times New Roman" w:hAnsi="Times New Roman"/>
                <w:sz w:val="20"/>
                <w:szCs w:val="20"/>
              </w:rPr>
            </w:pPr>
            <w:r w:rsidRPr="00773B95">
              <w:rPr>
                <w:rFonts w:ascii="Times New Roman" w:hAnsi="Times New Roman"/>
                <w:sz w:val="20"/>
                <w:szCs w:val="20"/>
              </w:rPr>
              <w:t xml:space="preserve">Zakon o ustanovama (NN </w:t>
            </w:r>
            <w:hyperlink r:id="rId32" w:tooltip="zakon o ustanovama" w:history="1">
              <w:r w:rsidRPr="00773B95">
                <w:rPr>
                  <w:rFonts w:ascii="Times New Roman" w:hAnsi="Times New Roman"/>
                  <w:sz w:val="20"/>
                  <w:szCs w:val="20"/>
                </w:rPr>
                <w:t>76/93</w:t>
              </w:r>
            </w:hyperlink>
            <w:r w:rsidRPr="00773B95">
              <w:rPr>
                <w:rFonts w:ascii="Times New Roman" w:hAnsi="Times New Roman"/>
                <w:sz w:val="20"/>
                <w:szCs w:val="20"/>
              </w:rPr>
              <w:t xml:space="preserve">, </w:t>
            </w:r>
            <w:hyperlink r:id="rId33" w:tooltip="ispravak zakona o ustanovama" w:history="1">
              <w:r w:rsidRPr="00773B95">
                <w:rPr>
                  <w:rFonts w:ascii="Times New Roman" w:hAnsi="Times New Roman"/>
                  <w:sz w:val="20"/>
                  <w:szCs w:val="20"/>
                </w:rPr>
                <w:t>29/97</w:t>
              </w:r>
            </w:hyperlink>
            <w:r w:rsidRPr="00773B95">
              <w:rPr>
                <w:rFonts w:ascii="Times New Roman" w:hAnsi="Times New Roman"/>
                <w:sz w:val="20"/>
                <w:szCs w:val="20"/>
              </w:rPr>
              <w:t xml:space="preserve">, </w:t>
            </w:r>
            <w:hyperlink r:id="rId34" w:tooltip="ispravak zakona o ustanovama" w:history="1">
              <w:r w:rsidRPr="00773B95">
                <w:rPr>
                  <w:rFonts w:ascii="Times New Roman" w:hAnsi="Times New Roman"/>
                  <w:sz w:val="20"/>
                  <w:szCs w:val="20"/>
                </w:rPr>
                <w:t>47/99</w:t>
              </w:r>
            </w:hyperlink>
            <w:r w:rsidRPr="00773B95">
              <w:rPr>
                <w:rFonts w:ascii="Times New Roman" w:hAnsi="Times New Roman"/>
                <w:sz w:val="20"/>
                <w:szCs w:val="20"/>
              </w:rPr>
              <w:t xml:space="preserve">, </w:t>
            </w:r>
            <w:hyperlink r:id="rId35" w:tooltip="zakon o izmjenama i dopuni zakona o ustanovama" w:history="1">
              <w:r w:rsidRPr="00773B95">
                <w:rPr>
                  <w:rFonts w:ascii="Times New Roman" w:hAnsi="Times New Roman"/>
                  <w:sz w:val="20"/>
                  <w:szCs w:val="20"/>
                </w:rPr>
                <w:t>35/08</w:t>
              </w:r>
            </w:hyperlink>
            <w:r w:rsidRPr="00773B95">
              <w:rPr>
                <w:rFonts w:ascii="Times New Roman" w:hAnsi="Times New Roman"/>
                <w:sz w:val="20"/>
                <w:szCs w:val="20"/>
              </w:rPr>
              <w:t xml:space="preserve"> i 127/19), </w:t>
            </w:r>
          </w:p>
          <w:p w14:paraId="5BEED625" w14:textId="77777777" w:rsidR="00E95730" w:rsidRPr="00773B95" w:rsidRDefault="00815CFA" w:rsidP="005E0223">
            <w:pPr>
              <w:pStyle w:val="Odlomakpopisa"/>
              <w:numPr>
                <w:ilvl w:val="0"/>
                <w:numId w:val="36"/>
              </w:numPr>
              <w:spacing w:after="0"/>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predškolskom odgoju i obrazovanju  (NN 10/97, 107/07, 94/13 i 98/19), </w:t>
            </w:r>
          </w:p>
          <w:p w14:paraId="626681A8" w14:textId="11C55F89" w:rsidR="00815CFA" w:rsidRPr="00773B95" w:rsidRDefault="00815CFA" w:rsidP="005E0223">
            <w:pPr>
              <w:pStyle w:val="Odlomakpopisa"/>
              <w:numPr>
                <w:ilvl w:val="0"/>
                <w:numId w:val="36"/>
              </w:numPr>
              <w:spacing w:after="0"/>
              <w:rPr>
                <w:sz w:val="20"/>
                <w:szCs w:val="20"/>
              </w:rPr>
            </w:pPr>
            <w:r w:rsidRPr="00773B95">
              <w:rPr>
                <w:rFonts w:ascii="Times New Roman" w:eastAsia="Times New Roman" w:hAnsi="Times New Roman"/>
                <w:sz w:val="20"/>
                <w:szCs w:val="20"/>
                <w:lang w:eastAsia="hr-HR"/>
              </w:rPr>
              <w:t>Državni pedagoški standard predškolskog odgoja i naobrazbe (NN 63/08 i 90/10)</w:t>
            </w:r>
          </w:p>
        </w:tc>
      </w:tr>
      <w:tr w:rsidR="00773B95" w:rsidRPr="00773B95" w14:paraId="4074AADA" w14:textId="77777777" w:rsidTr="00815CFA">
        <w:trPr>
          <w:trHeight w:val="576"/>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noWrap/>
          </w:tcPr>
          <w:p w14:paraId="6235856E" w14:textId="77777777" w:rsidR="00890A34" w:rsidRPr="00773B95" w:rsidRDefault="00890A34" w:rsidP="00890A34">
            <w:pPr>
              <w:jc w:val="both"/>
              <w:rPr>
                <w:b/>
                <w:sz w:val="20"/>
                <w:szCs w:val="20"/>
              </w:rPr>
            </w:pPr>
            <w:r w:rsidRPr="00773B95">
              <w:rPr>
                <w:b/>
                <w:sz w:val="20"/>
                <w:szCs w:val="20"/>
              </w:rPr>
              <w:t xml:space="preserve">Razvojna mjera </w:t>
            </w:r>
            <w:r w:rsidRPr="00773B95">
              <w:rPr>
                <w:i/>
                <w:iCs/>
                <w:sz w:val="20"/>
                <w:szCs w:val="20"/>
              </w:rPr>
              <w:t>(poveznica sa strateškim okvirom Provedbenog programa Grada Samobora za razdoblje 2021. – 2025.):</w:t>
            </w:r>
          </w:p>
          <w:p w14:paraId="7273FDD7" w14:textId="77777777" w:rsidR="007139C4" w:rsidRPr="000A5E14" w:rsidRDefault="007139C4" w:rsidP="007139C4">
            <w:pPr>
              <w:jc w:val="both"/>
              <w:rPr>
                <w:i/>
                <w:iCs/>
                <w:sz w:val="20"/>
                <w:szCs w:val="20"/>
              </w:rPr>
            </w:pPr>
            <w:r w:rsidRPr="000A5E14">
              <w:rPr>
                <w:i/>
                <w:iCs/>
                <w:sz w:val="20"/>
                <w:szCs w:val="20"/>
              </w:rPr>
              <w:t>5. Briga o djeci</w:t>
            </w:r>
          </w:p>
          <w:p w14:paraId="4E8EF683" w14:textId="77777777" w:rsidR="00890A34" w:rsidRPr="00773B95" w:rsidRDefault="00890A34" w:rsidP="00890A34">
            <w:pPr>
              <w:jc w:val="both"/>
              <w:rPr>
                <w:sz w:val="20"/>
                <w:szCs w:val="20"/>
              </w:rPr>
            </w:pPr>
          </w:p>
          <w:p w14:paraId="47B68177" w14:textId="77777777" w:rsidR="00890A34" w:rsidRPr="00773B95" w:rsidRDefault="00890A34" w:rsidP="00890A34">
            <w:pPr>
              <w:jc w:val="both"/>
              <w:rPr>
                <w:b/>
                <w:sz w:val="20"/>
                <w:szCs w:val="20"/>
              </w:rPr>
            </w:pPr>
            <w:r w:rsidRPr="00773B95">
              <w:rPr>
                <w:b/>
                <w:sz w:val="20"/>
                <w:szCs w:val="20"/>
              </w:rPr>
              <w:t>Pokazatelji rezultata:</w:t>
            </w:r>
          </w:p>
          <w:p w14:paraId="535D6190" w14:textId="0BA4872A" w:rsidR="00815CFA" w:rsidRPr="00773B95" w:rsidRDefault="00890A34" w:rsidP="00890A34">
            <w:pPr>
              <w:jc w:val="both"/>
              <w:rPr>
                <w:sz w:val="20"/>
                <w:szCs w:val="20"/>
              </w:rPr>
            </w:pPr>
            <w:r w:rsidRPr="00773B95">
              <w:rPr>
                <w:sz w:val="20"/>
                <w:szCs w:val="20"/>
              </w:rPr>
              <w:t>Sukladno Prilogu 1. Provedbenog programa Grada Samobora za razdoblje 2021. – 2025.</w:t>
            </w:r>
          </w:p>
        </w:tc>
      </w:tr>
      <w:tr w:rsidR="00773B95" w:rsidRPr="00773B95" w14:paraId="4FCA11EE" w14:textId="77777777" w:rsidTr="00815CFA">
        <w:trPr>
          <w:trHeight w:val="300"/>
        </w:trPr>
        <w:tc>
          <w:tcPr>
            <w:tcW w:w="10206"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56CB495B" w14:textId="77777777" w:rsidR="00285E4D" w:rsidRPr="00773B95" w:rsidRDefault="00497C57" w:rsidP="007262FC">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w:t>
            </w:r>
            <w:r w:rsidRPr="00773B95">
              <w:rPr>
                <w:b/>
                <w:bCs/>
                <w:sz w:val="20"/>
                <w:szCs w:val="20"/>
              </w:rPr>
              <w:t xml:space="preserve"> REDOVNA DJELATNOST DJEČJEG VRTIĆA </w:t>
            </w:r>
          </w:p>
        </w:tc>
      </w:tr>
      <w:tr w:rsidR="00773B95" w:rsidRPr="00773B95" w14:paraId="50F8007C" w14:textId="77777777" w:rsidTr="006606C6">
        <w:trPr>
          <w:trHeight w:val="251"/>
        </w:trPr>
        <w:tc>
          <w:tcPr>
            <w:tcW w:w="6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1ECA8E" w14:textId="77777777" w:rsidR="00285E4D" w:rsidRPr="00773B95" w:rsidRDefault="00285E4D" w:rsidP="007262FC">
            <w:pPr>
              <w:jc w:val="center"/>
              <w:rPr>
                <w:sz w:val="20"/>
                <w:szCs w:val="20"/>
              </w:rPr>
            </w:pPr>
            <w:r w:rsidRPr="00773B95">
              <w:rPr>
                <w:sz w:val="20"/>
                <w:szCs w:val="20"/>
              </w:rPr>
              <w:t>Obrazloženje aktivnosti/projekta</w:t>
            </w:r>
          </w:p>
        </w:tc>
        <w:tc>
          <w:tcPr>
            <w:tcW w:w="37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4D5D10" w14:textId="77777777" w:rsidR="00285E4D" w:rsidRPr="00773B95" w:rsidRDefault="00285E4D" w:rsidP="007262FC">
            <w:pPr>
              <w:jc w:val="center"/>
              <w:rPr>
                <w:sz w:val="20"/>
                <w:szCs w:val="20"/>
              </w:rPr>
            </w:pPr>
            <w:r w:rsidRPr="00773B95">
              <w:rPr>
                <w:sz w:val="20"/>
                <w:szCs w:val="20"/>
              </w:rPr>
              <w:t>Planirana sredstva</w:t>
            </w:r>
          </w:p>
        </w:tc>
      </w:tr>
      <w:tr w:rsidR="00773B95" w:rsidRPr="00773B95" w14:paraId="6E4E1ECE" w14:textId="77777777" w:rsidTr="006606C6">
        <w:trPr>
          <w:trHeight w:val="207"/>
        </w:trPr>
        <w:tc>
          <w:tcPr>
            <w:tcW w:w="6408" w:type="dxa"/>
            <w:vMerge/>
            <w:tcBorders>
              <w:top w:val="single" w:sz="4" w:space="0" w:color="auto"/>
              <w:left w:val="single" w:sz="4" w:space="0" w:color="auto"/>
              <w:bottom w:val="single" w:sz="4" w:space="0" w:color="auto"/>
              <w:right w:val="single" w:sz="4" w:space="0" w:color="auto"/>
            </w:tcBorders>
            <w:vAlign w:val="center"/>
            <w:hideMark/>
          </w:tcPr>
          <w:p w14:paraId="55376E6F" w14:textId="77777777" w:rsidR="00285E4D" w:rsidRPr="00773B95" w:rsidRDefault="00285E4D" w:rsidP="007262FC">
            <w:pP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4A948CEA" w14:textId="162973A8" w:rsidR="00285E4D" w:rsidRPr="00773B95" w:rsidRDefault="00285E4D" w:rsidP="00890A34">
            <w:pPr>
              <w:jc w:val="center"/>
              <w:rPr>
                <w:sz w:val="20"/>
                <w:szCs w:val="20"/>
              </w:rPr>
            </w:pPr>
            <w:r w:rsidRPr="00773B95">
              <w:rPr>
                <w:sz w:val="20"/>
                <w:szCs w:val="20"/>
              </w:rPr>
              <w:t>202</w:t>
            </w:r>
            <w:r w:rsidR="00890A34" w:rsidRPr="00773B95">
              <w:rPr>
                <w:sz w:val="20"/>
                <w:szCs w:val="20"/>
              </w:rPr>
              <w:t>2</w:t>
            </w:r>
            <w:r w:rsidRPr="00773B95">
              <w:rPr>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14:paraId="3FEEB8C3" w14:textId="63B1E21D" w:rsidR="00285E4D" w:rsidRPr="00773B95" w:rsidRDefault="00285E4D" w:rsidP="00890A34">
            <w:pPr>
              <w:jc w:val="center"/>
              <w:rPr>
                <w:sz w:val="20"/>
                <w:szCs w:val="20"/>
              </w:rPr>
            </w:pPr>
            <w:r w:rsidRPr="00773B95">
              <w:rPr>
                <w:sz w:val="20"/>
                <w:szCs w:val="20"/>
              </w:rPr>
              <w:t>202</w:t>
            </w:r>
            <w:r w:rsidR="00890A34" w:rsidRPr="00773B95">
              <w:rPr>
                <w:sz w:val="20"/>
                <w:szCs w:val="20"/>
              </w:rPr>
              <w:t>3</w:t>
            </w:r>
            <w:r w:rsidRPr="00773B95">
              <w:rPr>
                <w:sz w:val="20"/>
                <w:szCs w:val="20"/>
              </w:rPr>
              <w:t>.</w:t>
            </w:r>
          </w:p>
        </w:tc>
        <w:tc>
          <w:tcPr>
            <w:tcW w:w="1247" w:type="dxa"/>
            <w:tcBorders>
              <w:top w:val="nil"/>
              <w:left w:val="nil"/>
              <w:bottom w:val="single" w:sz="4" w:space="0" w:color="auto"/>
              <w:right w:val="single" w:sz="4" w:space="0" w:color="auto"/>
            </w:tcBorders>
            <w:shd w:val="clear" w:color="auto" w:fill="auto"/>
            <w:noWrap/>
            <w:vAlign w:val="bottom"/>
            <w:hideMark/>
          </w:tcPr>
          <w:p w14:paraId="4432DCD1" w14:textId="3905511F" w:rsidR="00285E4D" w:rsidRPr="00773B95" w:rsidRDefault="00285E4D" w:rsidP="00890A34">
            <w:pPr>
              <w:jc w:val="center"/>
              <w:rPr>
                <w:sz w:val="20"/>
                <w:szCs w:val="20"/>
              </w:rPr>
            </w:pPr>
            <w:r w:rsidRPr="00773B95">
              <w:rPr>
                <w:sz w:val="20"/>
                <w:szCs w:val="20"/>
              </w:rPr>
              <w:t>202</w:t>
            </w:r>
            <w:r w:rsidR="00890A34" w:rsidRPr="00773B95">
              <w:rPr>
                <w:sz w:val="20"/>
                <w:szCs w:val="20"/>
              </w:rPr>
              <w:t>4</w:t>
            </w:r>
            <w:r w:rsidRPr="00773B95">
              <w:rPr>
                <w:sz w:val="20"/>
                <w:szCs w:val="20"/>
              </w:rPr>
              <w:t>.</w:t>
            </w:r>
          </w:p>
        </w:tc>
      </w:tr>
      <w:tr w:rsidR="00773B95" w:rsidRPr="00773B95" w14:paraId="43B58525" w14:textId="77777777" w:rsidTr="006606C6">
        <w:trPr>
          <w:trHeight w:val="945"/>
        </w:trPr>
        <w:tc>
          <w:tcPr>
            <w:tcW w:w="6408" w:type="dxa"/>
            <w:tcBorders>
              <w:top w:val="single" w:sz="4" w:space="0" w:color="auto"/>
              <w:left w:val="single" w:sz="4" w:space="0" w:color="auto"/>
              <w:bottom w:val="single" w:sz="4" w:space="0" w:color="auto"/>
              <w:right w:val="single" w:sz="4" w:space="0" w:color="auto"/>
            </w:tcBorders>
            <w:shd w:val="clear" w:color="auto" w:fill="auto"/>
            <w:noWrap/>
            <w:hideMark/>
          </w:tcPr>
          <w:p w14:paraId="67F80747" w14:textId="77777777" w:rsidR="00890A34" w:rsidRPr="00773B95" w:rsidRDefault="00890A34" w:rsidP="00890A34">
            <w:pPr>
              <w:jc w:val="both"/>
              <w:rPr>
                <w:bCs/>
                <w:sz w:val="20"/>
                <w:szCs w:val="20"/>
              </w:rPr>
            </w:pPr>
            <w:r w:rsidRPr="00773B95">
              <w:rPr>
                <w:bCs/>
                <w:sz w:val="20"/>
                <w:szCs w:val="20"/>
              </w:rPr>
              <w:t>Troškove redovne djelatnosti Dječjeg vrtića Izvor snosi osnivač i roditelji djece koja polaze vrtić.</w:t>
            </w:r>
          </w:p>
          <w:p w14:paraId="313C1213" w14:textId="77777777" w:rsidR="00890A34" w:rsidRPr="00773B95" w:rsidRDefault="00890A34" w:rsidP="00890A34">
            <w:pPr>
              <w:jc w:val="both"/>
              <w:rPr>
                <w:bCs/>
                <w:sz w:val="20"/>
                <w:szCs w:val="20"/>
              </w:rPr>
            </w:pPr>
            <w:r w:rsidRPr="00773B95">
              <w:rPr>
                <w:bCs/>
                <w:sz w:val="20"/>
                <w:szCs w:val="20"/>
              </w:rPr>
              <w:t xml:space="preserve">Unutar ove aktivnosti, iz izvora opći prihodi i primici, financiraju se izdaci za radnike: bruto plaće, ostali rashodi za zaposlene (božićnica, regres i dr.) te naknada zbog nezapošljavanja osoba s invaliditetom. Iznosi za plaće, doprinose i ostala materijalna prava planirani su na bazi 110 radnika. Osnovica za obračun plaće utvrđuje se Odlukom o izvršavanju Proračuna Grada Samobora te za 2022. godinu iznosi 3.515,00 kuna, dok se koeficijenti složenosti poslova te ostala materijalna prava propisuju Pravilnicima o radu dječjih vrtića. </w:t>
            </w:r>
          </w:p>
          <w:p w14:paraId="7CD6457C" w14:textId="688E303A" w:rsidR="00285E4D" w:rsidRPr="00773B95" w:rsidRDefault="00890A34" w:rsidP="00890A34">
            <w:pPr>
              <w:jc w:val="both"/>
              <w:rPr>
                <w:bCs/>
              </w:rPr>
            </w:pPr>
            <w:r w:rsidRPr="00773B95">
              <w:rPr>
                <w:bCs/>
                <w:sz w:val="20"/>
                <w:szCs w:val="20"/>
              </w:rPr>
              <w:t xml:space="preserve">Svi ostali troškovi vrtića (prehrana djece, materijalni izdaci, energija i komunalije, tekuće održavanje objekata i opreme, nabava namještaja i opreme, nabava sitnog materijala) financiraju se roditeljskim uplatama i vlastitim prihodima vrtića. Ishodište za procjenu navedenih troškova u razdoblju 2022. – 2024. godine su ostvareni prihodi i izvršeni rashodi tijekom proteklih godina, uvećani za cjelogodišnji rad u novom područnom objektu DV Izvor u </w:t>
            </w:r>
            <w:proofErr w:type="spellStart"/>
            <w:r w:rsidRPr="00773B95">
              <w:rPr>
                <w:bCs/>
                <w:sz w:val="20"/>
                <w:szCs w:val="20"/>
              </w:rPr>
              <w:t>Hrastini</w:t>
            </w:r>
            <w:proofErr w:type="spellEnd"/>
            <w:r w:rsidRPr="00773B95">
              <w:rPr>
                <w:bCs/>
                <w:sz w:val="20"/>
                <w:szCs w:val="20"/>
              </w:rPr>
              <w:t xml:space="preserve">, a koji je počeo s radom 1.9.2021. godine. </w:t>
            </w:r>
            <w:r w:rsidRPr="00773B95">
              <w:rPr>
                <w:bCs/>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4334A666" w14:textId="2AB7D932" w:rsidR="00285E4D" w:rsidRPr="00773B95" w:rsidRDefault="00890A34" w:rsidP="00DD10CD">
            <w:pPr>
              <w:jc w:val="right"/>
              <w:rPr>
                <w:b/>
                <w:sz w:val="20"/>
                <w:szCs w:val="20"/>
              </w:rPr>
            </w:pPr>
            <w:r w:rsidRPr="00773B95">
              <w:rPr>
                <w:b/>
                <w:sz w:val="20"/>
                <w:szCs w:val="20"/>
              </w:rPr>
              <w:t>15.732.755</w:t>
            </w:r>
          </w:p>
        </w:tc>
        <w:tc>
          <w:tcPr>
            <w:tcW w:w="1275" w:type="dxa"/>
            <w:tcBorders>
              <w:top w:val="nil"/>
              <w:left w:val="nil"/>
              <w:bottom w:val="single" w:sz="4" w:space="0" w:color="auto"/>
              <w:right w:val="single" w:sz="4" w:space="0" w:color="auto"/>
            </w:tcBorders>
            <w:shd w:val="clear" w:color="auto" w:fill="auto"/>
            <w:noWrap/>
            <w:vAlign w:val="center"/>
          </w:tcPr>
          <w:p w14:paraId="55E076BD" w14:textId="6E335FAD" w:rsidR="00285E4D" w:rsidRPr="00773B95" w:rsidRDefault="00890A34" w:rsidP="00DD10CD">
            <w:pPr>
              <w:jc w:val="right"/>
              <w:rPr>
                <w:b/>
                <w:sz w:val="20"/>
                <w:szCs w:val="20"/>
              </w:rPr>
            </w:pPr>
            <w:r w:rsidRPr="00773B95">
              <w:rPr>
                <w:b/>
                <w:sz w:val="20"/>
                <w:szCs w:val="20"/>
              </w:rPr>
              <w:t>15.925.445</w:t>
            </w:r>
          </w:p>
        </w:tc>
        <w:tc>
          <w:tcPr>
            <w:tcW w:w="1247" w:type="dxa"/>
            <w:tcBorders>
              <w:top w:val="nil"/>
              <w:left w:val="nil"/>
              <w:bottom w:val="single" w:sz="4" w:space="0" w:color="auto"/>
              <w:right w:val="single" w:sz="4" w:space="0" w:color="auto"/>
            </w:tcBorders>
            <w:shd w:val="clear" w:color="auto" w:fill="auto"/>
            <w:noWrap/>
            <w:vAlign w:val="center"/>
          </w:tcPr>
          <w:p w14:paraId="1F3808C7" w14:textId="2E6FED86" w:rsidR="00285E4D" w:rsidRPr="00773B95" w:rsidRDefault="00890A34" w:rsidP="00DD10CD">
            <w:pPr>
              <w:jc w:val="right"/>
              <w:rPr>
                <w:b/>
                <w:sz w:val="20"/>
                <w:szCs w:val="20"/>
              </w:rPr>
            </w:pPr>
            <w:r w:rsidRPr="00773B95">
              <w:rPr>
                <w:b/>
                <w:sz w:val="20"/>
                <w:szCs w:val="20"/>
              </w:rPr>
              <w:t>17.853.445</w:t>
            </w:r>
          </w:p>
        </w:tc>
      </w:tr>
      <w:tr w:rsidR="00773B95" w:rsidRPr="00773B95" w14:paraId="4534C450" w14:textId="77777777" w:rsidTr="00815CFA">
        <w:trPr>
          <w:trHeight w:val="300"/>
        </w:trPr>
        <w:tc>
          <w:tcPr>
            <w:tcW w:w="10206"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26D14445" w14:textId="77777777" w:rsidR="00285E4D" w:rsidRPr="00773B95" w:rsidRDefault="00497C57" w:rsidP="007262FC">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w:t>
            </w:r>
            <w:r w:rsidRPr="00773B95">
              <w:rPr>
                <w:b/>
                <w:bCs/>
                <w:sz w:val="20"/>
                <w:szCs w:val="20"/>
              </w:rPr>
              <w:t xml:space="preserve"> POSEBNI PROGRAM - MONTESSORI </w:t>
            </w:r>
          </w:p>
        </w:tc>
      </w:tr>
      <w:tr w:rsidR="00773B95" w:rsidRPr="00773B95" w14:paraId="7396ABED" w14:textId="77777777" w:rsidTr="006606C6">
        <w:trPr>
          <w:trHeight w:val="251"/>
        </w:trPr>
        <w:tc>
          <w:tcPr>
            <w:tcW w:w="6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C0236" w14:textId="77777777" w:rsidR="00285E4D" w:rsidRPr="00773B95" w:rsidRDefault="00285E4D" w:rsidP="007262FC">
            <w:pPr>
              <w:jc w:val="center"/>
              <w:rPr>
                <w:sz w:val="20"/>
                <w:szCs w:val="20"/>
              </w:rPr>
            </w:pPr>
            <w:r w:rsidRPr="00773B95">
              <w:rPr>
                <w:sz w:val="20"/>
                <w:szCs w:val="20"/>
              </w:rPr>
              <w:t>Obrazloženje aktivnosti/projekta</w:t>
            </w:r>
          </w:p>
        </w:tc>
        <w:tc>
          <w:tcPr>
            <w:tcW w:w="37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CDA098" w14:textId="77777777" w:rsidR="00285E4D" w:rsidRPr="00773B95" w:rsidRDefault="00285E4D" w:rsidP="007262FC">
            <w:pPr>
              <w:jc w:val="center"/>
              <w:rPr>
                <w:sz w:val="20"/>
                <w:szCs w:val="20"/>
              </w:rPr>
            </w:pPr>
            <w:r w:rsidRPr="00773B95">
              <w:rPr>
                <w:sz w:val="20"/>
                <w:szCs w:val="20"/>
              </w:rPr>
              <w:t>Planirana sredstva</w:t>
            </w:r>
          </w:p>
        </w:tc>
      </w:tr>
      <w:tr w:rsidR="00773B95" w:rsidRPr="00773B95" w14:paraId="4A866A2A" w14:textId="77777777" w:rsidTr="006606C6">
        <w:trPr>
          <w:trHeight w:val="207"/>
        </w:trPr>
        <w:tc>
          <w:tcPr>
            <w:tcW w:w="6408" w:type="dxa"/>
            <w:vMerge/>
            <w:tcBorders>
              <w:top w:val="single" w:sz="4" w:space="0" w:color="auto"/>
              <w:left w:val="single" w:sz="4" w:space="0" w:color="auto"/>
              <w:bottom w:val="single" w:sz="4" w:space="0" w:color="auto"/>
              <w:right w:val="single" w:sz="4" w:space="0" w:color="auto"/>
            </w:tcBorders>
            <w:vAlign w:val="center"/>
            <w:hideMark/>
          </w:tcPr>
          <w:p w14:paraId="764E9297" w14:textId="77777777" w:rsidR="00285E4D" w:rsidRPr="00773B95" w:rsidRDefault="00285E4D" w:rsidP="007262FC">
            <w:pP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3F5A8F7C" w14:textId="44312BE5" w:rsidR="00285E4D" w:rsidRPr="00773B95" w:rsidRDefault="00285E4D" w:rsidP="00890A34">
            <w:pPr>
              <w:jc w:val="center"/>
              <w:rPr>
                <w:sz w:val="20"/>
                <w:szCs w:val="20"/>
              </w:rPr>
            </w:pPr>
            <w:r w:rsidRPr="00773B95">
              <w:rPr>
                <w:sz w:val="20"/>
                <w:szCs w:val="20"/>
              </w:rPr>
              <w:t>202</w:t>
            </w:r>
            <w:r w:rsidR="00890A34" w:rsidRPr="00773B95">
              <w:rPr>
                <w:sz w:val="20"/>
                <w:szCs w:val="20"/>
              </w:rPr>
              <w:t>2</w:t>
            </w:r>
            <w:r w:rsidRPr="00773B95">
              <w:rPr>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14:paraId="103F5FCB" w14:textId="666E17C7" w:rsidR="00285E4D" w:rsidRPr="00773B95" w:rsidRDefault="00285E4D" w:rsidP="007262FC">
            <w:pPr>
              <w:jc w:val="center"/>
              <w:rPr>
                <w:sz w:val="20"/>
                <w:szCs w:val="20"/>
              </w:rPr>
            </w:pPr>
            <w:r w:rsidRPr="00773B95">
              <w:rPr>
                <w:sz w:val="20"/>
                <w:szCs w:val="20"/>
              </w:rPr>
              <w:t>2</w:t>
            </w:r>
            <w:r w:rsidR="00890A34" w:rsidRPr="00773B95">
              <w:rPr>
                <w:sz w:val="20"/>
                <w:szCs w:val="20"/>
              </w:rPr>
              <w:t>023</w:t>
            </w:r>
            <w:r w:rsidRPr="00773B95">
              <w:rPr>
                <w:sz w:val="20"/>
                <w:szCs w:val="20"/>
              </w:rPr>
              <w:t>.</w:t>
            </w:r>
          </w:p>
        </w:tc>
        <w:tc>
          <w:tcPr>
            <w:tcW w:w="1247" w:type="dxa"/>
            <w:tcBorders>
              <w:top w:val="nil"/>
              <w:left w:val="nil"/>
              <w:bottom w:val="single" w:sz="4" w:space="0" w:color="auto"/>
              <w:right w:val="single" w:sz="4" w:space="0" w:color="auto"/>
            </w:tcBorders>
            <w:shd w:val="clear" w:color="auto" w:fill="auto"/>
            <w:noWrap/>
            <w:vAlign w:val="bottom"/>
            <w:hideMark/>
          </w:tcPr>
          <w:p w14:paraId="6A4A96C1" w14:textId="2D1AC2CA" w:rsidR="00285E4D" w:rsidRPr="00773B95" w:rsidRDefault="00890A34" w:rsidP="007262FC">
            <w:pPr>
              <w:jc w:val="center"/>
              <w:rPr>
                <w:sz w:val="20"/>
                <w:szCs w:val="20"/>
              </w:rPr>
            </w:pPr>
            <w:r w:rsidRPr="00773B95">
              <w:rPr>
                <w:sz w:val="20"/>
                <w:szCs w:val="20"/>
              </w:rPr>
              <w:t>2024</w:t>
            </w:r>
            <w:r w:rsidR="00285E4D" w:rsidRPr="00773B95">
              <w:rPr>
                <w:sz w:val="20"/>
                <w:szCs w:val="20"/>
              </w:rPr>
              <w:t>.</w:t>
            </w:r>
          </w:p>
        </w:tc>
      </w:tr>
      <w:tr w:rsidR="00773B95" w:rsidRPr="00773B95" w14:paraId="7B40B9D8" w14:textId="77777777" w:rsidTr="006606C6">
        <w:trPr>
          <w:trHeight w:val="945"/>
        </w:trPr>
        <w:tc>
          <w:tcPr>
            <w:tcW w:w="6408" w:type="dxa"/>
            <w:tcBorders>
              <w:top w:val="single" w:sz="4" w:space="0" w:color="auto"/>
              <w:left w:val="single" w:sz="4" w:space="0" w:color="auto"/>
              <w:bottom w:val="single" w:sz="4" w:space="0" w:color="auto"/>
              <w:right w:val="single" w:sz="4" w:space="0" w:color="auto"/>
            </w:tcBorders>
            <w:shd w:val="clear" w:color="auto" w:fill="auto"/>
            <w:noWrap/>
            <w:hideMark/>
          </w:tcPr>
          <w:p w14:paraId="3E6E85FA" w14:textId="77777777" w:rsidR="00124227" w:rsidRPr="00773B95" w:rsidRDefault="00124227" w:rsidP="00124227">
            <w:pPr>
              <w:jc w:val="both"/>
              <w:rPr>
                <w:sz w:val="20"/>
                <w:szCs w:val="20"/>
              </w:rPr>
            </w:pPr>
            <w:r w:rsidRPr="00773B95">
              <w:rPr>
                <w:sz w:val="20"/>
                <w:szCs w:val="20"/>
              </w:rPr>
              <w:t xml:space="preserve">DV Izvor započeo je s provođenjem alternativnog 10-satnog odgojno-obrazovnog programa prema koncepciji Marije Montessori u </w:t>
            </w:r>
            <w:proofErr w:type="spellStart"/>
            <w:r w:rsidRPr="00773B95">
              <w:rPr>
                <w:sz w:val="20"/>
                <w:szCs w:val="20"/>
              </w:rPr>
              <w:t>ped</w:t>
            </w:r>
            <w:proofErr w:type="spellEnd"/>
            <w:r w:rsidRPr="00773B95">
              <w:rPr>
                <w:sz w:val="20"/>
                <w:szCs w:val="20"/>
              </w:rPr>
              <w:t xml:space="preserve">. god. 2015./16. Montessori metoda je filozofija odgoja koja objedinjuje teoriju ličnosti i razvoja i pedagoške tehnike temeljene na poštivanju prava djeteta, njegovih prirodnih sposobnosti i ljubavi prema djetetu. Montessori program se provodi za jednu skupinu u centralnom objektu u Ul. Gustava Krkleca. </w:t>
            </w:r>
          </w:p>
          <w:p w14:paraId="20BDFFB1" w14:textId="3116A4E2" w:rsidR="00285E4D" w:rsidRPr="00773B95" w:rsidRDefault="00124227" w:rsidP="00124227">
            <w:pPr>
              <w:jc w:val="both"/>
              <w:rPr>
                <w:sz w:val="20"/>
                <w:szCs w:val="20"/>
              </w:rPr>
            </w:pPr>
            <w:r w:rsidRPr="00773B95">
              <w:rPr>
                <w:sz w:val="20"/>
                <w:szCs w:val="20"/>
              </w:rPr>
              <w:t>Financijska sredstva za provođenje Posebnog programa – Montessori proizlaze iz roditeljskih uplata. Naime, cijena za djecu uključenu u Montessori program uvećava se za 400,00 kn mjesečno (na redoviti iznos roditeljske uplate od 580,00 kn). Sredstva se ulažu dalje u program, i to: dodatke na plaću 3 odgojiteljice te njihovo stručno obrazovanje i usavršavanje.</w:t>
            </w:r>
          </w:p>
        </w:tc>
        <w:tc>
          <w:tcPr>
            <w:tcW w:w="1276" w:type="dxa"/>
            <w:tcBorders>
              <w:top w:val="nil"/>
              <w:left w:val="nil"/>
              <w:bottom w:val="single" w:sz="4" w:space="0" w:color="auto"/>
              <w:right w:val="single" w:sz="4" w:space="0" w:color="auto"/>
            </w:tcBorders>
            <w:shd w:val="clear" w:color="auto" w:fill="auto"/>
            <w:noWrap/>
            <w:vAlign w:val="center"/>
          </w:tcPr>
          <w:p w14:paraId="3406F6C7" w14:textId="0C90E24C" w:rsidR="00285E4D" w:rsidRPr="00773B95" w:rsidRDefault="00124227" w:rsidP="00DD10CD">
            <w:pPr>
              <w:jc w:val="right"/>
              <w:rPr>
                <w:b/>
                <w:sz w:val="20"/>
                <w:szCs w:val="20"/>
              </w:rPr>
            </w:pPr>
            <w:r w:rsidRPr="00773B95">
              <w:rPr>
                <w:b/>
                <w:sz w:val="20"/>
                <w:szCs w:val="20"/>
              </w:rPr>
              <w:t>55.000</w:t>
            </w:r>
          </w:p>
        </w:tc>
        <w:tc>
          <w:tcPr>
            <w:tcW w:w="1275" w:type="dxa"/>
            <w:tcBorders>
              <w:top w:val="nil"/>
              <w:left w:val="nil"/>
              <w:bottom w:val="single" w:sz="4" w:space="0" w:color="auto"/>
              <w:right w:val="single" w:sz="4" w:space="0" w:color="auto"/>
            </w:tcBorders>
            <w:shd w:val="clear" w:color="auto" w:fill="auto"/>
            <w:noWrap/>
            <w:vAlign w:val="center"/>
          </w:tcPr>
          <w:p w14:paraId="0A360318" w14:textId="3DAB4CE3" w:rsidR="00285E4D" w:rsidRPr="00773B95" w:rsidRDefault="00124227" w:rsidP="00DD10CD">
            <w:pPr>
              <w:jc w:val="right"/>
              <w:rPr>
                <w:b/>
                <w:sz w:val="20"/>
                <w:szCs w:val="20"/>
              </w:rPr>
            </w:pPr>
            <w:r w:rsidRPr="00773B95">
              <w:rPr>
                <w:b/>
                <w:sz w:val="20"/>
                <w:szCs w:val="20"/>
              </w:rPr>
              <w:t>69.300</w:t>
            </w:r>
          </w:p>
        </w:tc>
        <w:tc>
          <w:tcPr>
            <w:tcW w:w="1247" w:type="dxa"/>
            <w:tcBorders>
              <w:top w:val="nil"/>
              <w:left w:val="nil"/>
              <w:bottom w:val="single" w:sz="4" w:space="0" w:color="auto"/>
              <w:right w:val="single" w:sz="4" w:space="0" w:color="auto"/>
            </w:tcBorders>
            <w:shd w:val="clear" w:color="auto" w:fill="auto"/>
            <w:noWrap/>
            <w:vAlign w:val="center"/>
          </w:tcPr>
          <w:p w14:paraId="5521582E" w14:textId="5C26A395" w:rsidR="00285E4D" w:rsidRPr="00773B95" w:rsidRDefault="00124227" w:rsidP="00DD10CD">
            <w:pPr>
              <w:jc w:val="right"/>
              <w:rPr>
                <w:b/>
                <w:sz w:val="20"/>
                <w:szCs w:val="20"/>
              </w:rPr>
            </w:pPr>
            <w:r w:rsidRPr="00773B95">
              <w:rPr>
                <w:b/>
                <w:sz w:val="20"/>
                <w:szCs w:val="20"/>
              </w:rPr>
              <w:t>71.600</w:t>
            </w:r>
          </w:p>
        </w:tc>
      </w:tr>
      <w:tr w:rsidR="00773B95" w:rsidRPr="00773B95" w14:paraId="1907E9C6" w14:textId="77777777" w:rsidTr="00815CFA">
        <w:trPr>
          <w:trHeight w:val="300"/>
        </w:trPr>
        <w:tc>
          <w:tcPr>
            <w:tcW w:w="10206"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4155F0E9" w14:textId="683CCBBA" w:rsidR="00285E4D" w:rsidRPr="00773B95" w:rsidRDefault="00497C57" w:rsidP="007262FC">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w:t>
            </w:r>
            <w:r w:rsidRPr="00773B95">
              <w:rPr>
                <w:b/>
                <w:bCs/>
                <w:sz w:val="20"/>
                <w:szCs w:val="20"/>
              </w:rPr>
              <w:t xml:space="preserve"> POSEB</w:t>
            </w:r>
            <w:r w:rsidR="0034673B" w:rsidRPr="00773B95">
              <w:rPr>
                <w:b/>
                <w:bCs/>
                <w:sz w:val="20"/>
                <w:szCs w:val="20"/>
              </w:rPr>
              <w:t>A</w:t>
            </w:r>
            <w:r w:rsidRPr="00773B95">
              <w:rPr>
                <w:b/>
                <w:bCs/>
                <w:sz w:val="20"/>
                <w:szCs w:val="20"/>
              </w:rPr>
              <w:t xml:space="preserve">N PROGRAM – RANO UČENJE NJEMAČKOG JEZIKA </w:t>
            </w:r>
          </w:p>
        </w:tc>
      </w:tr>
      <w:tr w:rsidR="00773B95" w:rsidRPr="00773B95" w14:paraId="04E91508" w14:textId="77777777" w:rsidTr="006606C6">
        <w:trPr>
          <w:trHeight w:val="251"/>
        </w:trPr>
        <w:tc>
          <w:tcPr>
            <w:tcW w:w="6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9FFD36" w14:textId="77777777" w:rsidR="00285E4D" w:rsidRPr="00773B95" w:rsidRDefault="00285E4D" w:rsidP="007262FC">
            <w:pPr>
              <w:jc w:val="center"/>
              <w:rPr>
                <w:sz w:val="20"/>
                <w:szCs w:val="20"/>
              </w:rPr>
            </w:pPr>
            <w:r w:rsidRPr="00773B95">
              <w:rPr>
                <w:sz w:val="20"/>
                <w:szCs w:val="20"/>
              </w:rPr>
              <w:t>Obrazloženje aktivnosti/projekta</w:t>
            </w:r>
          </w:p>
        </w:tc>
        <w:tc>
          <w:tcPr>
            <w:tcW w:w="37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C1E7DF" w14:textId="77777777" w:rsidR="00285E4D" w:rsidRPr="00773B95" w:rsidRDefault="00285E4D" w:rsidP="007262FC">
            <w:pPr>
              <w:jc w:val="center"/>
              <w:rPr>
                <w:sz w:val="20"/>
                <w:szCs w:val="20"/>
              </w:rPr>
            </w:pPr>
            <w:r w:rsidRPr="00773B95">
              <w:rPr>
                <w:sz w:val="20"/>
                <w:szCs w:val="20"/>
              </w:rPr>
              <w:t>Planirana sredstva</w:t>
            </w:r>
          </w:p>
        </w:tc>
      </w:tr>
      <w:tr w:rsidR="00773B95" w:rsidRPr="00773B95" w14:paraId="37D23336" w14:textId="77777777" w:rsidTr="006606C6">
        <w:trPr>
          <w:trHeight w:val="207"/>
        </w:trPr>
        <w:tc>
          <w:tcPr>
            <w:tcW w:w="6408" w:type="dxa"/>
            <w:vMerge/>
            <w:tcBorders>
              <w:top w:val="single" w:sz="4" w:space="0" w:color="auto"/>
              <w:left w:val="single" w:sz="4" w:space="0" w:color="auto"/>
              <w:bottom w:val="single" w:sz="4" w:space="0" w:color="auto"/>
              <w:right w:val="single" w:sz="4" w:space="0" w:color="auto"/>
            </w:tcBorders>
            <w:vAlign w:val="center"/>
            <w:hideMark/>
          </w:tcPr>
          <w:p w14:paraId="7CD87E2A" w14:textId="77777777" w:rsidR="00285E4D" w:rsidRPr="00773B95" w:rsidRDefault="00285E4D" w:rsidP="007262FC">
            <w:pP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186CFC2F" w14:textId="2FAB6864" w:rsidR="00285E4D" w:rsidRPr="00773B95" w:rsidRDefault="00285E4D" w:rsidP="00064D7C">
            <w:pPr>
              <w:jc w:val="center"/>
              <w:rPr>
                <w:sz w:val="20"/>
                <w:szCs w:val="20"/>
              </w:rPr>
            </w:pPr>
            <w:r w:rsidRPr="00773B95">
              <w:rPr>
                <w:sz w:val="20"/>
                <w:szCs w:val="20"/>
              </w:rPr>
              <w:t>202</w:t>
            </w:r>
            <w:r w:rsidR="00064D7C" w:rsidRPr="00773B95">
              <w:rPr>
                <w:sz w:val="20"/>
                <w:szCs w:val="20"/>
              </w:rPr>
              <w:t>2</w:t>
            </w:r>
            <w:r w:rsidRPr="00773B95">
              <w:rPr>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14:paraId="28135258" w14:textId="2808A105" w:rsidR="00285E4D" w:rsidRPr="00773B95" w:rsidRDefault="00285E4D" w:rsidP="00064D7C">
            <w:pPr>
              <w:jc w:val="center"/>
              <w:rPr>
                <w:sz w:val="20"/>
                <w:szCs w:val="20"/>
              </w:rPr>
            </w:pPr>
            <w:r w:rsidRPr="00773B95">
              <w:rPr>
                <w:sz w:val="20"/>
                <w:szCs w:val="20"/>
              </w:rPr>
              <w:t>202</w:t>
            </w:r>
            <w:r w:rsidR="00064D7C" w:rsidRPr="00773B95">
              <w:rPr>
                <w:sz w:val="20"/>
                <w:szCs w:val="20"/>
              </w:rPr>
              <w:t>3</w:t>
            </w:r>
            <w:r w:rsidRPr="00773B95">
              <w:rPr>
                <w:sz w:val="20"/>
                <w:szCs w:val="20"/>
              </w:rPr>
              <w:t>.</w:t>
            </w:r>
          </w:p>
        </w:tc>
        <w:tc>
          <w:tcPr>
            <w:tcW w:w="1247" w:type="dxa"/>
            <w:tcBorders>
              <w:top w:val="nil"/>
              <w:left w:val="nil"/>
              <w:bottom w:val="single" w:sz="4" w:space="0" w:color="auto"/>
              <w:right w:val="single" w:sz="4" w:space="0" w:color="auto"/>
            </w:tcBorders>
            <w:shd w:val="clear" w:color="auto" w:fill="auto"/>
            <w:noWrap/>
            <w:vAlign w:val="bottom"/>
            <w:hideMark/>
          </w:tcPr>
          <w:p w14:paraId="084AC773" w14:textId="5B56F76A" w:rsidR="00285E4D" w:rsidRPr="00773B95" w:rsidRDefault="00285E4D" w:rsidP="00064D7C">
            <w:pPr>
              <w:jc w:val="center"/>
              <w:rPr>
                <w:sz w:val="20"/>
                <w:szCs w:val="20"/>
              </w:rPr>
            </w:pPr>
            <w:r w:rsidRPr="00773B95">
              <w:rPr>
                <w:sz w:val="20"/>
                <w:szCs w:val="20"/>
              </w:rPr>
              <w:t>202</w:t>
            </w:r>
            <w:r w:rsidR="00064D7C" w:rsidRPr="00773B95">
              <w:rPr>
                <w:sz w:val="20"/>
                <w:szCs w:val="20"/>
              </w:rPr>
              <w:t>4</w:t>
            </w:r>
            <w:r w:rsidRPr="00773B95">
              <w:rPr>
                <w:sz w:val="20"/>
                <w:szCs w:val="20"/>
              </w:rPr>
              <w:t>.</w:t>
            </w:r>
          </w:p>
        </w:tc>
      </w:tr>
      <w:tr w:rsidR="00773B95" w:rsidRPr="00773B95" w14:paraId="4CD5FA13" w14:textId="77777777" w:rsidTr="006606C6">
        <w:trPr>
          <w:trHeight w:val="945"/>
        </w:trPr>
        <w:tc>
          <w:tcPr>
            <w:tcW w:w="6408" w:type="dxa"/>
            <w:tcBorders>
              <w:top w:val="single" w:sz="4" w:space="0" w:color="auto"/>
              <w:left w:val="single" w:sz="4" w:space="0" w:color="auto"/>
              <w:bottom w:val="single" w:sz="4" w:space="0" w:color="auto"/>
              <w:right w:val="single" w:sz="4" w:space="0" w:color="auto"/>
            </w:tcBorders>
            <w:shd w:val="clear" w:color="auto" w:fill="auto"/>
            <w:noWrap/>
            <w:hideMark/>
          </w:tcPr>
          <w:p w14:paraId="65697F05" w14:textId="77777777" w:rsidR="00064D7C" w:rsidRPr="00773B95" w:rsidRDefault="00064D7C" w:rsidP="00064D7C">
            <w:pPr>
              <w:jc w:val="both"/>
              <w:rPr>
                <w:sz w:val="20"/>
                <w:szCs w:val="20"/>
              </w:rPr>
            </w:pPr>
            <w:r w:rsidRPr="00773B95">
              <w:rPr>
                <w:sz w:val="20"/>
                <w:szCs w:val="20"/>
              </w:rPr>
              <w:lastRenderedPageBreak/>
              <w:t xml:space="preserve">Posebnost DV Izvor jest i poseban petosatni program ranog učenja njemačkog jezika. Program se provodi za jednu skupinu u objektu u Mlinskoj ulici. </w:t>
            </w:r>
          </w:p>
          <w:p w14:paraId="1C8A6530" w14:textId="1B3ADAA1" w:rsidR="00285E4D" w:rsidRPr="00773B95" w:rsidRDefault="00064D7C" w:rsidP="00064D7C">
            <w:pPr>
              <w:jc w:val="both"/>
              <w:rPr>
                <w:sz w:val="20"/>
                <w:szCs w:val="20"/>
              </w:rPr>
            </w:pPr>
            <w:r w:rsidRPr="00773B95">
              <w:rPr>
                <w:sz w:val="20"/>
                <w:szCs w:val="20"/>
              </w:rPr>
              <w:t>Financijska sredstva za provođenje Posebnog programa – rano učenje njemačkog jezika proizlaze iz roditeljskih uplata. Naime, cijena za djecu uključenu u njemačku skupinu program uvećava se za 90,00 kn mjesečno (na redoviti iznos roditeljske uplate od 580,00 kn). Sredstva se ulažu dalje u program, i to: dodatak na plaću i stručno usavršavanje odgojiteljice koja provodi program.</w:t>
            </w:r>
          </w:p>
        </w:tc>
        <w:tc>
          <w:tcPr>
            <w:tcW w:w="1276" w:type="dxa"/>
            <w:tcBorders>
              <w:top w:val="nil"/>
              <w:left w:val="nil"/>
              <w:bottom w:val="single" w:sz="4" w:space="0" w:color="auto"/>
              <w:right w:val="single" w:sz="4" w:space="0" w:color="auto"/>
            </w:tcBorders>
            <w:shd w:val="clear" w:color="auto" w:fill="auto"/>
            <w:noWrap/>
            <w:vAlign w:val="center"/>
          </w:tcPr>
          <w:p w14:paraId="0458B3D0" w14:textId="2947A717" w:rsidR="00285E4D" w:rsidRPr="00773B95" w:rsidRDefault="00064D7C" w:rsidP="00DD10CD">
            <w:pPr>
              <w:jc w:val="right"/>
              <w:rPr>
                <w:b/>
                <w:sz w:val="20"/>
                <w:szCs w:val="20"/>
              </w:rPr>
            </w:pPr>
            <w:r w:rsidRPr="00773B95">
              <w:rPr>
                <w:b/>
                <w:sz w:val="20"/>
                <w:szCs w:val="20"/>
              </w:rPr>
              <w:t>14.445</w:t>
            </w:r>
          </w:p>
        </w:tc>
        <w:tc>
          <w:tcPr>
            <w:tcW w:w="1275" w:type="dxa"/>
            <w:tcBorders>
              <w:top w:val="nil"/>
              <w:left w:val="nil"/>
              <w:bottom w:val="single" w:sz="4" w:space="0" w:color="auto"/>
              <w:right w:val="single" w:sz="4" w:space="0" w:color="auto"/>
            </w:tcBorders>
            <w:shd w:val="clear" w:color="auto" w:fill="auto"/>
            <w:noWrap/>
            <w:vAlign w:val="center"/>
          </w:tcPr>
          <w:p w14:paraId="59F6F014" w14:textId="5A675C3D" w:rsidR="00285E4D" w:rsidRPr="00773B95" w:rsidRDefault="00064D7C" w:rsidP="00DD10CD">
            <w:pPr>
              <w:jc w:val="right"/>
              <w:rPr>
                <w:b/>
                <w:sz w:val="20"/>
                <w:szCs w:val="20"/>
              </w:rPr>
            </w:pPr>
            <w:r w:rsidRPr="00773B95">
              <w:rPr>
                <w:b/>
                <w:sz w:val="20"/>
                <w:szCs w:val="20"/>
              </w:rPr>
              <w:t>14.355</w:t>
            </w:r>
          </w:p>
        </w:tc>
        <w:tc>
          <w:tcPr>
            <w:tcW w:w="1247" w:type="dxa"/>
            <w:tcBorders>
              <w:top w:val="nil"/>
              <w:left w:val="nil"/>
              <w:bottom w:val="single" w:sz="4" w:space="0" w:color="auto"/>
              <w:right w:val="single" w:sz="4" w:space="0" w:color="auto"/>
            </w:tcBorders>
            <w:shd w:val="clear" w:color="auto" w:fill="auto"/>
            <w:noWrap/>
            <w:vAlign w:val="center"/>
          </w:tcPr>
          <w:p w14:paraId="71650DF9" w14:textId="2C97431D" w:rsidR="00285E4D" w:rsidRPr="00773B95" w:rsidRDefault="00064D7C" w:rsidP="00DD10CD">
            <w:pPr>
              <w:jc w:val="right"/>
              <w:rPr>
                <w:b/>
                <w:sz w:val="20"/>
                <w:szCs w:val="20"/>
              </w:rPr>
            </w:pPr>
            <w:r w:rsidRPr="00773B95">
              <w:rPr>
                <w:b/>
                <w:sz w:val="20"/>
                <w:szCs w:val="20"/>
              </w:rPr>
              <w:t>14.355</w:t>
            </w:r>
          </w:p>
        </w:tc>
      </w:tr>
      <w:tr w:rsidR="00773B95" w:rsidRPr="00773B95" w14:paraId="436F2275" w14:textId="77777777" w:rsidTr="00815CFA">
        <w:trPr>
          <w:trHeight w:val="300"/>
        </w:trPr>
        <w:tc>
          <w:tcPr>
            <w:tcW w:w="10206"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1F24020B" w14:textId="77777777" w:rsidR="00285E4D" w:rsidRPr="00773B95" w:rsidRDefault="00CE6E12" w:rsidP="00CE6E12">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w:t>
            </w:r>
            <w:r w:rsidR="00285E4D" w:rsidRPr="00773B95">
              <w:rPr>
                <w:b/>
                <w:bCs/>
                <w:sz w:val="20"/>
                <w:szCs w:val="20"/>
              </w:rPr>
              <w:t xml:space="preserve"> </w:t>
            </w:r>
            <w:r w:rsidRPr="00773B95">
              <w:rPr>
                <w:b/>
                <w:bCs/>
                <w:sz w:val="20"/>
                <w:szCs w:val="20"/>
              </w:rPr>
              <w:t xml:space="preserve">KRAĆI PROGRAM – IGRAONICE </w:t>
            </w:r>
          </w:p>
        </w:tc>
      </w:tr>
      <w:tr w:rsidR="00773B95" w:rsidRPr="00773B95" w14:paraId="3AE8CD84" w14:textId="77777777" w:rsidTr="006606C6">
        <w:trPr>
          <w:trHeight w:val="251"/>
        </w:trPr>
        <w:tc>
          <w:tcPr>
            <w:tcW w:w="6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89C0C4" w14:textId="77777777" w:rsidR="00285E4D" w:rsidRPr="00773B95" w:rsidRDefault="00285E4D" w:rsidP="007262FC">
            <w:pPr>
              <w:jc w:val="center"/>
              <w:rPr>
                <w:sz w:val="20"/>
                <w:szCs w:val="20"/>
              </w:rPr>
            </w:pPr>
            <w:r w:rsidRPr="00773B95">
              <w:rPr>
                <w:sz w:val="20"/>
                <w:szCs w:val="20"/>
              </w:rPr>
              <w:t>Obrazloženje aktivnosti/projekta</w:t>
            </w:r>
          </w:p>
        </w:tc>
        <w:tc>
          <w:tcPr>
            <w:tcW w:w="37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B4E602" w14:textId="77777777" w:rsidR="00285E4D" w:rsidRPr="00773B95" w:rsidRDefault="00285E4D" w:rsidP="007262FC">
            <w:pPr>
              <w:jc w:val="center"/>
              <w:rPr>
                <w:sz w:val="20"/>
                <w:szCs w:val="20"/>
              </w:rPr>
            </w:pPr>
            <w:r w:rsidRPr="00773B95">
              <w:rPr>
                <w:sz w:val="20"/>
                <w:szCs w:val="20"/>
              </w:rPr>
              <w:t>Planirana sredstva</w:t>
            </w:r>
          </w:p>
        </w:tc>
      </w:tr>
      <w:tr w:rsidR="00773B95" w:rsidRPr="00773B95" w14:paraId="03F8A317" w14:textId="77777777" w:rsidTr="006606C6">
        <w:trPr>
          <w:trHeight w:val="207"/>
        </w:trPr>
        <w:tc>
          <w:tcPr>
            <w:tcW w:w="6408" w:type="dxa"/>
            <w:vMerge/>
            <w:tcBorders>
              <w:top w:val="single" w:sz="4" w:space="0" w:color="auto"/>
              <w:left w:val="single" w:sz="4" w:space="0" w:color="auto"/>
              <w:bottom w:val="single" w:sz="4" w:space="0" w:color="auto"/>
              <w:right w:val="single" w:sz="4" w:space="0" w:color="auto"/>
            </w:tcBorders>
            <w:vAlign w:val="center"/>
            <w:hideMark/>
          </w:tcPr>
          <w:p w14:paraId="10212549" w14:textId="77777777" w:rsidR="00285E4D" w:rsidRPr="00773B95" w:rsidRDefault="00285E4D" w:rsidP="007262FC">
            <w:pP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62A01D4F" w14:textId="418C3270" w:rsidR="00285E4D" w:rsidRPr="00773B95" w:rsidRDefault="00285E4D" w:rsidP="006A0180">
            <w:pPr>
              <w:jc w:val="center"/>
              <w:rPr>
                <w:sz w:val="20"/>
                <w:szCs w:val="20"/>
              </w:rPr>
            </w:pPr>
            <w:r w:rsidRPr="00773B95">
              <w:rPr>
                <w:sz w:val="20"/>
                <w:szCs w:val="20"/>
              </w:rPr>
              <w:t>202</w:t>
            </w:r>
            <w:r w:rsidR="006A0180" w:rsidRPr="00773B95">
              <w:rPr>
                <w:sz w:val="20"/>
                <w:szCs w:val="20"/>
              </w:rPr>
              <w:t>2</w:t>
            </w:r>
            <w:r w:rsidRPr="00773B95">
              <w:rPr>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14:paraId="33915DF4" w14:textId="1E70056D" w:rsidR="00285E4D" w:rsidRPr="00773B95" w:rsidRDefault="00285E4D" w:rsidP="007262FC">
            <w:pPr>
              <w:jc w:val="center"/>
              <w:rPr>
                <w:sz w:val="20"/>
                <w:szCs w:val="20"/>
              </w:rPr>
            </w:pPr>
            <w:r w:rsidRPr="00773B95">
              <w:rPr>
                <w:sz w:val="20"/>
                <w:szCs w:val="20"/>
              </w:rPr>
              <w:t>2</w:t>
            </w:r>
            <w:r w:rsidR="006A0180" w:rsidRPr="00773B95">
              <w:rPr>
                <w:sz w:val="20"/>
                <w:szCs w:val="20"/>
              </w:rPr>
              <w:t>023</w:t>
            </w:r>
            <w:r w:rsidRPr="00773B95">
              <w:rPr>
                <w:sz w:val="20"/>
                <w:szCs w:val="20"/>
              </w:rPr>
              <w:t>.</w:t>
            </w:r>
          </w:p>
        </w:tc>
        <w:tc>
          <w:tcPr>
            <w:tcW w:w="1247" w:type="dxa"/>
            <w:tcBorders>
              <w:top w:val="nil"/>
              <w:left w:val="nil"/>
              <w:bottom w:val="single" w:sz="4" w:space="0" w:color="auto"/>
              <w:right w:val="single" w:sz="4" w:space="0" w:color="auto"/>
            </w:tcBorders>
            <w:shd w:val="clear" w:color="auto" w:fill="auto"/>
            <w:noWrap/>
            <w:vAlign w:val="bottom"/>
            <w:hideMark/>
          </w:tcPr>
          <w:p w14:paraId="6ACE35F3" w14:textId="1D65253A" w:rsidR="00285E4D" w:rsidRPr="00773B95" w:rsidRDefault="006A0180" w:rsidP="007262FC">
            <w:pPr>
              <w:jc w:val="center"/>
              <w:rPr>
                <w:sz w:val="20"/>
                <w:szCs w:val="20"/>
              </w:rPr>
            </w:pPr>
            <w:r w:rsidRPr="00773B95">
              <w:rPr>
                <w:sz w:val="20"/>
                <w:szCs w:val="20"/>
              </w:rPr>
              <w:t>2024</w:t>
            </w:r>
            <w:r w:rsidR="00285E4D" w:rsidRPr="00773B95">
              <w:rPr>
                <w:sz w:val="20"/>
                <w:szCs w:val="20"/>
              </w:rPr>
              <w:t>.</w:t>
            </w:r>
          </w:p>
        </w:tc>
      </w:tr>
      <w:tr w:rsidR="00773B95" w:rsidRPr="00773B95" w14:paraId="2B418946" w14:textId="77777777" w:rsidTr="006606C6">
        <w:trPr>
          <w:trHeight w:val="945"/>
        </w:trPr>
        <w:tc>
          <w:tcPr>
            <w:tcW w:w="6408" w:type="dxa"/>
            <w:tcBorders>
              <w:top w:val="single" w:sz="4" w:space="0" w:color="auto"/>
              <w:left w:val="single" w:sz="4" w:space="0" w:color="auto"/>
              <w:bottom w:val="single" w:sz="4" w:space="0" w:color="auto"/>
              <w:right w:val="single" w:sz="4" w:space="0" w:color="auto"/>
            </w:tcBorders>
            <w:shd w:val="clear" w:color="auto" w:fill="auto"/>
            <w:noWrap/>
            <w:hideMark/>
          </w:tcPr>
          <w:p w14:paraId="4161729F" w14:textId="77777777" w:rsidR="006A0180" w:rsidRPr="00773B95" w:rsidRDefault="006A0180" w:rsidP="006A0180">
            <w:pPr>
              <w:jc w:val="both"/>
              <w:rPr>
                <w:sz w:val="20"/>
                <w:szCs w:val="20"/>
              </w:rPr>
            </w:pPr>
            <w:r w:rsidRPr="00773B95">
              <w:rPr>
                <w:sz w:val="20"/>
                <w:szCs w:val="20"/>
              </w:rPr>
              <w:t xml:space="preserve">U DV Izvor, objektu u Mlinskoj ulici, provodi se kraći program folklorne igraonice. Ovom aktivnošću dodatno se obogaćuje program predškolskog odgoja te se djecu od najranije dobi potiče na učenje o tradiciji i kulturnoj baštini samoborskog kraja. </w:t>
            </w:r>
          </w:p>
          <w:p w14:paraId="23A68B91" w14:textId="3DD1409E" w:rsidR="00285E4D" w:rsidRPr="00773B95" w:rsidRDefault="006A0180" w:rsidP="006A0180">
            <w:pPr>
              <w:jc w:val="both"/>
              <w:rPr>
                <w:i/>
                <w:iCs/>
                <w:sz w:val="20"/>
                <w:szCs w:val="20"/>
              </w:rPr>
            </w:pPr>
            <w:r w:rsidRPr="00773B95">
              <w:rPr>
                <w:sz w:val="20"/>
                <w:szCs w:val="20"/>
              </w:rPr>
              <w:t>Mjesečna cijena po djetetu iznosi 150,00 kn, a pokriva naknadu za voditeljicu igraonice.</w:t>
            </w:r>
          </w:p>
        </w:tc>
        <w:tc>
          <w:tcPr>
            <w:tcW w:w="1276" w:type="dxa"/>
            <w:tcBorders>
              <w:top w:val="nil"/>
              <w:left w:val="nil"/>
              <w:bottom w:val="single" w:sz="4" w:space="0" w:color="auto"/>
              <w:right w:val="single" w:sz="4" w:space="0" w:color="auto"/>
            </w:tcBorders>
            <w:shd w:val="clear" w:color="auto" w:fill="auto"/>
            <w:noWrap/>
            <w:vAlign w:val="center"/>
          </w:tcPr>
          <w:p w14:paraId="47450055" w14:textId="588BCACC" w:rsidR="00285E4D" w:rsidRPr="00773B95" w:rsidRDefault="006A0180" w:rsidP="00DD10CD">
            <w:pPr>
              <w:jc w:val="right"/>
              <w:rPr>
                <w:b/>
                <w:sz w:val="20"/>
                <w:szCs w:val="20"/>
              </w:rPr>
            </w:pPr>
            <w:r w:rsidRPr="00773B95">
              <w:rPr>
                <w:b/>
                <w:sz w:val="20"/>
                <w:szCs w:val="20"/>
              </w:rPr>
              <w:t>14</w:t>
            </w:r>
            <w:r w:rsidR="00285E4D" w:rsidRPr="00773B95">
              <w:rPr>
                <w:b/>
                <w:sz w:val="20"/>
                <w:szCs w:val="20"/>
              </w:rPr>
              <w:t>.000</w:t>
            </w:r>
          </w:p>
        </w:tc>
        <w:tc>
          <w:tcPr>
            <w:tcW w:w="1275" w:type="dxa"/>
            <w:tcBorders>
              <w:top w:val="nil"/>
              <w:left w:val="nil"/>
              <w:bottom w:val="single" w:sz="4" w:space="0" w:color="auto"/>
              <w:right w:val="single" w:sz="4" w:space="0" w:color="auto"/>
            </w:tcBorders>
            <w:shd w:val="clear" w:color="auto" w:fill="auto"/>
            <w:noWrap/>
            <w:vAlign w:val="center"/>
          </w:tcPr>
          <w:p w14:paraId="3D2AA1BC" w14:textId="5D1E450A" w:rsidR="00285E4D" w:rsidRPr="00773B95" w:rsidRDefault="006A0180" w:rsidP="00DD10CD">
            <w:pPr>
              <w:jc w:val="right"/>
              <w:rPr>
                <w:b/>
                <w:sz w:val="20"/>
                <w:szCs w:val="20"/>
              </w:rPr>
            </w:pPr>
            <w:r w:rsidRPr="00773B95">
              <w:rPr>
                <w:b/>
                <w:sz w:val="20"/>
                <w:szCs w:val="20"/>
              </w:rPr>
              <w:t>14</w:t>
            </w:r>
            <w:r w:rsidR="00285E4D" w:rsidRPr="00773B95">
              <w:rPr>
                <w:b/>
                <w:sz w:val="20"/>
                <w:szCs w:val="20"/>
              </w:rPr>
              <w:t>.000</w:t>
            </w:r>
          </w:p>
        </w:tc>
        <w:tc>
          <w:tcPr>
            <w:tcW w:w="1247" w:type="dxa"/>
            <w:tcBorders>
              <w:top w:val="nil"/>
              <w:left w:val="nil"/>
              <w:bottom w:val="single" w:sz="4" w:space="0" w:color="auto"/>
              <w:right w:val="single" w:sz="4" w:space="0" w:color="auto"/>
            </w:tcBorders>
            <w:shd w:val="clear" w:color="auto" w:fill="auto"/>
            <w:noWrap/>
            <w:vAlign w:val="center"/>
          </w:tcPr>
          <w:p w14:paraId="278B6F82" w14:textId="05B5A24A" w:rsidR="00285E4D" w:rsidRPr="00773B95" w:rsidRDefault="006A0180" w:rsidP="00DD10CD">
            <w:pPr>
              <w:jc w:val="right"/>
              <w:rPr>
                <w:b/>
                <w:sz w:val="20"/>
                <w:szCs w:val="20"/>
              </w:rPr>
            </w:pPr>
            <w:r w:rsidRPr="00773B95">
              <w:rPr>
                <w:b/>
                <w:sz w:val="20"/>
                <w:szCs w:val="20"/>
              </w:rPr>
              <w:t>14</w:t>
            </w:r>
            <w:r w:rsidR="00285E4D" w:rsidRPr="00773B95">
              <w:rPr>
                <w:b/>
                <w:sz w:val="20"/>
                <w:szCs w:val="20"/>
              </w:rPr>
              <w:t>.000</w:t>
            </w:r>
          </w:p>
        </w:tc>
      </w:tr>
      <w:tr w:rsidR="00773B95" w:rsidRPr="00773B95" w14:paraId="6A740A37" w14:textId="77777777" w:rsidTr="0034673B">
        <w:trPr>
          <w:trHeight w:val="300"/>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608F09B3" w14:textId="77777777" w:rsidR="00285E4D" w:rsidRPr="00773B95" w:rsidRDefault="00015B0A" w:rsidP="007262FC">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w:t>
            </w:r>
            <w:r w:rsidRPr="00773B95">
              <w:rPr>
                <w:b/>
                <w:bCs/>
                <w:sz w:val="20"/>
                <w:szCs w:val="20"/>
              </w:rPr>
              <w:t xml:space="preserve"> PROGRAM JAVNIH POTREBA – PREDŠKOLA I TUR </w:t>
            </w:r>
          </w:p>
        </w:tc>
      </w:tr>
      <w:tr w:rsidR="00773B95" w:rsidRPr="00773B95" w14:paraId="714236D5" w14:textId="77777777" w:rsidTr="006606C6">
        <w:trPr>
          <w:trHeight w:val="251"/>
        </w:trPr>
        <w:tc>
          <w:tcPr>
            <w:tcW w:w="6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8D94B" w14:textId="77777777" w:rsidR="00285E4D" w:rsidRPr="00773B95" w:rsidRDefault="00285E4D" w:rsidP="007262FC">
            <w:pPr>
              <w:jc w:val="center"/>
              <w:rPr>
                <w:sz w:val="20"/>
                <w:szCs w:val="20"/>
              </w:rPr>
            </w:pPr>
            <w:r w:rsidRPr="00773B95">
              <w:rPr>
                <w:sz w:val="20"/>
                <w:szCs w:val="20"/>
              </w:rPr>
              <w:t>Obrazloženje aktivnosti/projekta</w:t>
            </w:r>
          </w:p>
        </w:tc>
        <w:tc>
          <w:tcPr>
            <w:tcW w:w="37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74C8A5" w14:textId="77777777" w:rsidR="00285E4D" w:rsidRPr="00773B95" w:rsidRDefault="00285E4D" w:rsidP="007262FC">
            <w:pPr>
              <w:jc w:val="center"/>
              <w:rPr>
                <w:sz w:val="20"/>
                <w:szCs w:val="20"/>
              </w:rPr>
            </w:pPr>
            <w:r w:rsidRPr="00773B95">
              <w:rPr>
                <w:sz w:val="20"/>
                <w:szCs w:val="20"/>
              </w:rPr>
              <w:t>Planirana sredstva</w:t>
            </w:r>
          </w:p>
        </w:tc>
      </w:tr>
      <w:tr w:rsidR="00773B95" w:rsidRPr="00773B95" w14:paraId="1493F513" w14:textId="77777777" w:rsidTr="006606C6">
        <w:trPr>
          <w:trHeight w:val="207"/>
        </w:trPr>
        <w:tc>
          <w:tcPr>
            <w:tcW w:w="6408" w:type="dxa"/>
            <w:vMerge/>
            <w:tcBorders>
              <w:top w:val="single" w:sz="4" w:space="0" w:color="auto"/>
              <w:left w:val="single" w:sz="4" w:space="0" w:color="auto"/>
              <w:bottom w:val="single" w:sz="4" w:space="0" w:color="auto"/>
              <w:right w:val="single" w:sz="4" w:space="0" w:color="auto"/>
            </w:tcBorders>
            <w:vAlign w:val="center"/>
            <w:hideMark/>
          </w:tcPr>
          <w:p w14:paraId="143E8D55" w14:textId="77777777" w:rsidR="00285E4D" w:rsidRPr="00773B95" w:rsidRDefault="00285E4D" w:rsidP="007262FC">
            <w:pP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3EC0A469" w14:textId="5A5F5612" w:rsidR="00285E4D" w:rsidRPr="00773B95" w:rsidRDefault="006A0180" w:rsidP="007262FC">
            <w:pPr>
              <w:jc w:val="center"/>
              <w:rPr>
                <w:sz w:val="20"/>
                <w:szCs w:val="20"/>
              </w:rPr>
            </w:pPr>
            <w:r w:rsidRPr="00773B95">
              <w:rPr>
                <w:sz w:val="20"/>
                <w:szCs w:val="20"/>
              </w:rPr>
              <w:t>2022</w:t>
            </w:r>
            <w:r w:rsidR="00285E4D" w:rsidRPr="00773B95">
              <w:rPr>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14:paraId="7F702243" w14:textId="4243217E" w:rsidR="00285E4D" w:rsidRPr="00773B95" w:rsidRDefault="006A0180" w:rsidP="007262FC">
            <w:pPr>
              <w:jc w:val="center"/>
              <w:rPr>
                <w:sz w:val="20"/>
                <w:szCs w:val="20"/>
              </w:rPr>
            </w:pPr>
            <w:r w:rsidRPr="00773B95">
              <w:rPr>
                <w:sz w:val="20"/>
                <w:szCs w:val="20"/>
              </w:rPr>
              <w:t>2023</w:t>
            </w:r>
            <w:r w:rsidR="00285E4D" w:rsidRPr="00773B95">
              <w:rPr>
                <w:sz w:val="20"/>
                <w:szCs w:val="20"/>
              </w:rPr>
              <w:t>.</w:t>
            </w:r>
          </w:p>
        </w:tc>
        <w:tc>
          <w:tcPr>
            <w:tcW w:w="1247" w:type="dxa"/>
            <w:tcBorders>
              <w:top w:val="nil"/>
              <w:left w:val="nil"/>
              <w:bottom w:val="single" w:sz="4" w:space="0" w:color="auto"/>
              <w:right w:val="single" w:sz="4" w:space="0" w:color="auto"/>
            </w:tcBorders>
            <w:shd w:val="clear" w:color="auto" w:fill="auto"/>
            <w:noWrap/>
            <w:vAlign w:val="bottom"/>
            <w:hideMark/>
          </w:tcPr>
          <w:p w14:paraId="0BDF678B" w14:textId="61BB627B" w:rsidR="00285E4D" w:rsidRPr="00773B95" w:rsidRDefault="006A0180" w:rsidP="007262FC">
            <w:pPr>
              <w:jc w:val="center"/>
              <w:rPr>
                <w:sz w:val="20"/>
                <w:szCs w:val="20"/>
              </w:rPr>
            </w:pPr>
            <w:r w:rsidRPr="00773B95">
              <w:rPr>
                <w:sz w:val="20"/>
                <w:szCs w:val="20"/>
              </w:rPr>
              <w:t>2024</w:t>
            </w:r>
            <w:r w:rsidR="00285E4D" w:rsidRPr="00773B95">
              <w:rPr>
                <w:sz w:val="20"/>
                <w:szCs w:val="20"/>
              </w:rPr>
              <w:t>.</w:t>
            </w:r>
          </w:p>
        </w:tc>
      </w:tr>
      <w:tr w:rsidR="00773B95" w:rsidRPr="00773B95" w14:paraId="6C2BEA5D" w14:textId="77777777" w:rsidTr="006606C6">
        <w:trPr>
          <w:trHeight w:val="945"/>
        </w:trPr>
        <w:tc>
          <w:tcPr>
            <w:tcW w:w="6408" w:type="dxa"/>
            <w:tcBorders>
              <w:top w:val="single" w:sz="4" w:space="0" w:color="auto"/>
              <w:left w:val="single" w:sz="4" w:space="0" w:color="auto"/>
              <w:bottom w:val="single" w:sz="4" w:space="0" w:color="auto"/>
              <w:right w:val="single" w:sz="4" w:space="0" w:color="auto"/>
            </w:tcBorders>
            <w:shd w:val="clear" w:color="auto" w:fill="auto"/>
            <w:noWrap/>
            <w:hideMark/>
          </w:tcPr>
          <w:p w14:paraId="09FFD3D3" w14:textId="77777777" w:rsidR="006A0180" w:rsidRPr="00773B95" w:rsidRDefault="006A0180" w:rsidP="006A0180">
            <w:pPr>
              <w:jc w:val="both"/>
              <w:rPr>
                <w:sz w:val="20"/>
                <w:szCs w:val="20"/>
              </w:rPr>
            </w:pPr>
            <w:r w:rsidRPr="00773B95">
              <w:rPr>
                <w:sz w:val="20"/>
                <w:szCs w:val="20"/>
              </w:rPr>
              <w:t xml:space="preserve">Program </w:t>
            </w:r>
            <w:proofErr w:type="spellStart"/>
            <w:r w:rsidRPr="00773B95">
              <w:rPr>
                <w:sz w:val="20"/>
                <w:szCs w:val="20"/>
              </w:rPr>
              <w:t>predškole</w:t>
            </w:r>
            <w:proofErr w:type="spellEnd"/>
            <w:r w:rsidRPr="00773B95">
              <w:rPr>
                <w:sz w:val="20"/>
                <w:szCs w:val="20"/>
              </w:rPr>
              <w:t xml:space="preserve"> obvezan je program odgojno-obrazovnoga rada s djecom u godini dana prije polaska u osnovnu školu te se provodi u trajanju od 250 sati. Iz godine u godinu, smanjivao se broj djece u programu </w:t>
            </w:r>
            <w:proofErr w:type="spellStart"/>
            <w:r w:rsidRPr="00773B95">
              <w:rPr>
                <w:sz w:val="20"/>
                <w:szCs w:val="20"/>
              </w:rPr>
              <w:t>predškole</w:t>
            </w:r>
            <w:proofErr w:type="spellEnd"/>
            <w:r w:rsidRPr="00773B95">
              <w:rPr>
                <w:sz w:val="20"/>
                <w:szCs w:val="20"/>
              </w:rPr>
              <w:t xml:space="preserve"> što je upućivalo da je većina djece obuhvaćena redovitim 10–satnim programom predškolskog odgoja i obrazovanja. Program </w:t>
            </w:r>
            <w:proofErr w:type="spellStart"/>
            <w:r w:rsidRPr="00773B95">
              <w:rPr>
                <w:sz w:val="20"/>
                <w:szCs w:val="20"/>
              </w:rPr>
              <w:t>predškole</w:t>
            </w:r>
            <w:proofErr w:type="spellEnd"/>
            <w:r w:rsidRPr="00773B95">
              <w:rPr>
                <w:sz w:val="20"/>
                <w:szCs w:val="20"/>
              </w:rPr>
              <w:t xml:space="preserve"> te program za djecu s teškoćama u razvoju koja su integrirana u redovite skupine u DV Grigor Vitez i DV Izvor sufinanciran je od strane Ministarstva znanosti i obrazovanja. Iz navedenih sredstava vrši se kupnja didaktike i materijala te stručno usavršavanje odgojitelja.</w:t>
            </w:r>
          </w:p>
          <w:p w14:paraId="366DEE44" w14:textId="77777777" w:rsidR="006A0180" w:rsidRPr="00773B95" w:rsidRDefault="006A0180" w:rsidP="006A0180">
            <w:pPr>
              <w:jc w:val="both"/>
              <w:rPr>
                <w:sz w:val="20"/>
                <w:szCs w:val="20"/>
              </w:rPr>
            </w:pPr>
            <w:r w:rsidRPr="00773B95">
              <w:rPr>
                <w:sz w:val="20"/>
                <w:szCs w:val="20"/>
              </w:rPr>
              <w:t xml:space="preserve">Iz sredstava Grada podmiruju se troškovi prijevoza za djecu s udaljenih područja koji su polaznici obveznog programa </w:t>
            </w:r>
            <w:proofErr w:type="spellStart"/>
            <w:r w:rsidRPr="00773B95">
              <w:rPr>
                <w:sz w:val="20"/>
                <w:szCs w:val="20"/>
              </w:rPr>
              <w:t>predškole</w:t>
            </w:r>
            <w:proofErr w:type="spellEnd"/>
            <w:r w:rsidRPr="00773B95">
              <w:rPr>
                <w:sz w:val="20"/>
                <w:szCs w:val="20"/>
              </w:rPr>
              <w:t xml:space="preserve">. </w:t>
            </w:r>
          </w:p>
          <w:p w14:paraId="325A6B6A" w14:textId="77777777" w:rsidR="006A0180" w:rsidRPr="00773B95" w:rsidRDefault="006A0180" w:rsidP="006A0180">
            <w:pPr>
              <w:jc w:val="both"/>
              <w:rPr>
                <w:iCs/>
                <w:sz w:val="20"/>
                <w:szCs w:val="20"/>
              </w:rPr>
            </w:pPr>
            <w:r w:rsidRPr="00773B95">
              <w:rPr>
                <w:iCs/>
                <w:sz w:val="20"/>
                <w:szCs w:val="20"/>
              </w:rPr>
              <w:t xml:space="preserve">Ishodište za procjenu planiranih rashoda u razdoblju od 2022. – 2024. godine temelji se na broju djece u programu </w:t>
            </w:r>
            <w:proofErr w:type="spellStart"/>
            <w:r w:rsidRPr="00773B95">
              <w:rPr>
                <w:iCs/>
                <w:sz w:val="20"/>
                <w:szCs w:val="20"/>
              </w:rPr>
              <w:t>predškole</w:t>
            </w:r>
            <w:proofErr w:type="spellEnd"/>
            <w:r w:rsidRPr="00773B95">
              <w:rPr>
                <w:iCs/>
                <w:sz w:val="20"/>
                <w:szCs w:val="20"/>
              </w:rPr>
              <w:t xml:space="preserve"> i djece s teškoćama u razvoju koja su integrirana u redovite programe te iznosima sufinanciranja od strane MZO, i to:</w:t>
            </w:r>
          </w:p>
          <w:p w14:paraId="51D78AA3" w14:textId="77777777" w:rsidR="006A0180" w:rsidRPr="00773B95" w:rsidRDefault="006A0180" w:rsidP="006A0180">
            <w:pPr>
              <w:jc w:val="both"/>
              <w:rPr>
                <w:iCs/>
                <w:sz w:val="20"/>
                <w:szCs w:val="20"/>
              </w:rPr>
            </w:pPr>
            <w:r w:rsidRPr="00773B95">
              <w:rPr>
                <w:iCs/>
                <w:sz w:val="20"/>
                <w:szCs w:val="20"/>
              </w:rPr>
              <w:t xml:space="preserve">- 20,00 kn po djetetu u programu </w:t>
            </w:r>
            <w:proofErr w:type="spellStart"/>
            <w:r w:rsidRPr="00773B95">
              <w:rPr>
                <w:iCs/>
                <w:sz w:val="20"/>
                <w:szCs w:val="20"/>
              </w:rPr>
              <w:t>predškole</w:t>
            </w:r>
            <w:proofErr w:type="spellEnd"/>
          </w:p>
          <w:p w14:paraId="54EE73D8" w14:textId="77777777" w:rsidR="006A0180" w:rsidRPr="00773B95" w:rsidRDefault="006A0180" w:rsidP="006A0180">
            <w:pPr>
              <w:jc w:val="both"/>
              <w:rPr>
                <w:iCs/>
                <w:sz w:val="20"/>
                <w:szCs w:val="20"/>
              </w:rPr>
            </w:pPr>
            <w:r w:rsidRPr="00773B95">
              <w:rPr>
                <w:iCs/>
                <w:sz w:val="20"/>
                <w:szCs w:val="20"/>
              </w:rPr>
              <w:t>- od 400,00 kn do 800,00kn po djetetu s teškoćama u razvoju.</w:t>
            </w:r>
          </w:p>
          <w:p w14:paraId="4544DCAE" w14:textId="5ADEFD22" w:rsidR="00285E4D" w:rsidRPr="00773B95" w:rsidRDefault="006A0180" w:rsidP="006A0180">
            <w:pPr>
              <w:jc w:val="both"/>
              <w:rPr>
                <w:iCs/>
                <w:sz w:val="20"/>
                <w:szCs w:val="20"/>
              </w:rPr>
            </w:pPr>
            <w:r w:rsidRPr="00773B95">
              <w:rPr>
                <w:iCs/>
                <w:sz w:val="20"/>
                <w:szCs w:val="20"/>
              </w:rPr>
              <w:t>Ministarstvo znanosti i obrazovanja upućuje dječje vrtiće da doznačena sredstva koriste za nabavu didaktičkih sredstava, stručno usavršavanje i nabavu suvremene literature. Raspored financijskih sredstva po pojedinoj vrsti rashoda temelji se na iskazanim potrebama pojedinog vrtića.</w:t>
            </w:r>
          </w:p>
        </w:tc>
        <w:tc>
          <w:tcPr>
            <w:tcW w:w="1276" w:type="dxa"/>
            <w:tcBorders>
              <w:top w:val="nil"/>
              <w:left w:val="nil"/>
              <w:bottom w:val="single" w:sz="4" w:space="0" w:color="auto"/>
              <w:right w:val="single" w:sz="4" w:space="0" w:color="auto"/>
            </w:tcBorders>
            <w:shd w:val="clear" w:color="auto" w:fill="auto"/>
            <w:noWrap/>
            <w:vAlign w:val="center"/>
          </w:tcPr>
          <w:p w14:paraId="7DD2CD5C" w14:textId="4CA4F4F8" w:rsidR="00285E4D" w:rsidRPr="00773B95" w:rsidRDefault="006A0180" w:rsidP="00015B0A">
            <w:pPr>
              <w:jc w:val="right"/>
              <w:rPr>
                <w:b/>
                <w:sz w:val="20"/>
                <w:szCs w:val="20"/>
              </w:rPr>
            </w:pPr>
            <w:r w:rsidRPr="00773B95">
              <w:rPr>
                <w:b/>
                <w:sz w:val="20"/>
                <w:szCs w:val="20"/>
              </w:rPr>
              <w:t>8</w:t>
            </w:r>
            <w:r w:rsidR="00285E4D" w:rsidRPr="00773B95">
              <w:rPr>
                <w:b/>
                <w:sz w:val="20"/>
                <w:szCs w:val="20"/>
              </w:rPr>
              <w:t>0.000</w:t>
            </w:r>
          </w:p>
        </w:tc>
        <w:tc>
          <w:tcPr>
            <w:tcW w:w="1275" w:type="dxa"/>
            <w:tcBorders>
              <w:top w:val="nil"/>
              <w:left w:val="nil"/>
              <w:bottom w:val="single" w:sz="4" w:space="0" w:color="auto"/>
              <w:right w:val="single" w:sz="4" w:space="0" w:color="auto"/>
            </w:tcBorders>
            <w:shd w:val="clear" w:color="auto" w:fill="auto"/>
            <w:noWrap/>
            <w:vAlign w:val="center"/>
          </w:tcPr>
          <w:p w14:paraId="1B1D3909" w14:textId="77777777" w:rsidR="00285E4D" w:rsidRPr="00773B95" w:rsidRDefault="00285E4D" w:rsidP="00015B0A">
            <w:pPr>
              <w:jc w:val="right"/>
              <w:rPr>
                <w:b/>
                <w:sz w:val="20"/>
                <w:szCs w:val="20"/>
              </w:rPr>
            </w:pPr>
            <w:r w:rsidRPr="00773B95">
              <w:rPr>
                <w:b/>
                <w:sz w:val="20"/>
                <w:szCs w:val="20"/>
              </w:rPr>
              <w:t>80.000</w:t>
            </w:r>
          </w:p>
        </w:tc>
        <w:tc>
          <w:tcPr>
            <w:tcW w:w="1247" w:type="dxa"/>
            <w:tcBorders>
              <w:top w:val="nil"/>
              <w:left w:val="nil"/>
              <w:bottom w:val="single" w:sz="4" w:space="0" w:color="auto"/>
              <w:right w:val="single" w:sz="4" w:space="0" w:color="auto"/>
            </w:tcBorders>
            <w:shd w:val="clear" w:color="auto" w:fill="auto"/>
            <w:noWrap/>
            <w:vAlign w:val="center"/>
          </w:tcPr>
          <w:p w14:paraId="4B21D66D" w14:textId="77777777" w:rsidR="00285E4D" w:rsidRPr="00773B95" w:rsidRDefault="00285E4D" w:rsidP="00015B0A">
            <w:pPr>
              <w:jc w:val="right"/>
              <w:rPr>
                <w:b/>
                <w:sz w:val="20"/>
                <w:szCs w:val="20"/>
              </w:rPr>
            </w:pPr>
            <w:r w:rsidRPr="00773B95">
              <w:rPr>
                <w:b/>
                <w:sz w:val="20"/>
                <w:szCs w:val="20"/>
              </w:rPr>
              <w:t>80.000</w:t>
            </w:r>
          </w:p>
        </w:tc>
      </w:tr>
      <w:tr w:rsidR="00773B95" w:rsidRPr="00773B95" w14:paraId="025EAFC8" w14:textId="77777777" w:rsidTr="00AE5059">
        <w:trPr>
          <w:trHeight w:val="300"/>
        </w:trPr>
        <w:tc>
          <w:tcPr>
            <w:tcW w:w="10206"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375992BA" w14:textId="77777777" w:rsidR="00285E4D" w:rsidRPr="00773B95" w:rsidRDefault="00C41FB6" w:rsidP="00C41FB6">
            <w:pPr>
              <w:rPr>
                <w:b/>
                <w:bCs/>
                <w:sz w:val="20"/>
                <w:szCs w:val="20"/>
              </w:rPr>
            </w:pPr>
            <w:r w:rsidRPr="00773B95">
              <w:rPr>
                <w:b/>
                <w:bCs/>
                <w:sz w:val="20"/>
                <w:szCs w:val="20"/>
              </w:rPr>
              <w:t xml:space="preserve">Naziv </w:t>
            </w:r>
            <w:r w:rsidRPr="00773B95">
              <w:rPr>
                <w:b/>
                <w:bCs/>
                <w:sz w:val="20"/>
                <w:szCs w:val="20"/>
                <w:shd w:val="clear" w:color="auto" w:fill="F2F2F2" w:themeFill="background1" w:themeFillShade="F2"/>
              </w:rPr>
              <w:t>aktivnosti/projekta u Proračunu:</w:t>
            </w:r>
            <w:r w:rsidR="00285E4D" w:rsidRPr="00773B95">
              <w:rPr>
                <w:b/>
                <w:bCs/>
                <w:sz w:val="20"/>
                <w:szCs w:val="20"/>
              </w:rPr>
              <w:t xml:space="preserve"> </w:t>
            </w:r>
            <w:r w:rsidRPr="00773B95">
              <w:rPr>
                <w:b/>
                <w:bCs/>
                <w:sz w:val="20"/>
                <w:szCs w:val="20"/>
              </w:rPr>
              <w:t xml:space="preserve">NABAVA NEFINANCIJSKE IMOVINE </w:t>
            </w:r>
          </w:p>
        </w:tc>
      </w:tr>
      <w:tr w:rsidR="00773B95" w:rsidRPr="00773B95" w14:paraId="06221686" w14:textId="77777777" w:rsidTr="006606C6">
        <w:trPr>
          <w:trHeight w:val="251"/>
        </w:trPr>
        <w:tc>
          <w:tcPr>
            <w:tcW w:w="6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A46B4" w14:textId="77777777" w:rsidR="00285E4D" w:rsidRPr="00773B95" w:rsidRDefault="00285E4D" w:rsidP="007262FC">
            <w:pPr>
              <w:jc w:val="center"/>
              <w:rPr>
                <w:sz w:val="20"/>
                <w:szCs w:val="20"/>
              </w:rPr>
            </w:pPr>
            <w:r w:rsidRPr="00773B95">
              <w:rPr>
                <w:sz w:val="20"/>
                <w:szCs w:val="20"/>
              </w:rPr>
              <w:t>Obrazloženje aktivnosti/projekta</w:t>
            </w:r>
          </w:p>
        </w:tc>
        <w:tc>
          <w:tcPr>
            <w:tcW w:w="37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C71FF7" w14:textId="77777777" w:rsidR="00285E4D" w:rsidRPr="00773B95" w:rsidRDefault="00285E4D" w:rsidP="007262FC">
            <w:pPr>
              <w:jc w:val="center"/>
              <w:rPr>
                <w:sz w:val="20"/>
                <w:szCs w:val="20"/>
              </w:rPr>
            </w:pPr>
            <w:r w:rsidRPr="00773B95">
              <w:rPr>
                <w:sz w:val="20"/>
                <w:szCs w:val="20"/>
              </w:rPr>
              <w:t>Planirana sredstva</w:t>
            </w:r>
          </w:p>
        </w:tc>
      </w:tr>
      <w:tr w:rsidR="00773B95" w:rsidRPr="00773B95" w14:paraId="6B386C51" w14:textId="77777777" w:rsidTr="006606C6">
        <w:trPr>
          <w:trHeight w:val="207"/>
        </w:trPr>
        <w:tc>
          <w:tcPr>
            <w:tcW w:w="6408" w:type="dxa"/>
            <w:vMerge/>
            <w:tcBorders>
              <w:top w:val="single" w:sz="4" w:space="0" w:color="auto"/>
              <w:left w:val="single" w:sz="4" w:space="0" w:color="auto"/>
              <w:bottom w:val="single" w:sz="4" w:space="0" w:color="auto"/>
              <w:right w:val="single" w:sz="4" w:space="0" w:color="auto"/>
            </w:tcBorders>
            <w:vAlign w:val="center"/>
            <w:hideMark/>
          </w:tcPr>
          <w:p w14:paraId="64C6C810" w14:textId="77777777" w:rsidR="00285E4D" w:rsidRPr="00773B95" w:rsidRDefault="00285E4D" w:rsidP="007262FC">
            <w:pP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38F60AE8" w14:textId="6A7A1DBD" w:rsidR="00285E4D" w:rsidRPr="00773B95" w:rsidRDefault="00285E4D" w:rsidP="00146259">
            <w:pPr>
              <w:jc w:val="center"/>
              <w:rPr>
                <w:sz w:val="20"/>
                <w:szCs w:val="20"/>
              </w:rPr>
            </w:pPr>
            <w:r w:rsidRPr="00773B95">
              <w:rPr>
                <w:sz w:val="20"/>
                <w:szCs w:val="20"/>
              </w:rPr>
              <w:t>202</w:t>
            </w:r>
            <w:r w:rsidR="00146259" w:rsidRPr="00773B95">
              <w:rPr>
                <w:sz w:val="20"/>
                <w:szCs w:val="20"/>
              </w:rPr>
              <w:t>2</w:t>
            </w:r>
            <w:r w:rsidRPr="00773B95">
              <w:rPr>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14:paraId="520D3674" w14:textId="7CB280F7" w:rsidR="00285E4D" w:rsidRPr="00773B95" w:rsidRDefault="00285E4D" w:rsidP="00146259">
            <w:pPr>
              <w:jc w:val="center"/>
              <w:rPr>
                <w:sz w:val="20"/>
                <w:szCs w:val="20"/>
              </w:rPr>
            </w:pPr>
            <w:r w:rsidRPr="00773B95">
              <w:rPr>
                <w:sz w:val="20"/>
                <w:szCs w:val="20"/>
              </w:rPr>
              <w:t>202</w:t>
            </w:r>
            <w:r w:rsidR="00146259" w:rsidRPr="00773B95">
              <w:rPr>
                <w:sz w:val="20"/>
                <w:szCs w:val="20"/>
              </w:rPr>
              <w:t>3</w:t>
            </w:r>
            <w:r w:rsidRPr="00773B95">
              <w:rPr>
                <w:sz w:val="20"/>
                <w:szCs w:val="20"/>
              </w:rPr>
              <w:t>.</w:t>
            </w:r>
          </w:p>
        </w:tc>
        <w:tc>
          <w:tcPr>
            <w:tcW w:w="1247" w:type="dxa"/>
            <w:tcBorders>
              <w:top w:val="nil"/>
              <w:left w:val="nil"/>
              <w:bottom w:val="single" w:sz="4" w:space="0" w:color="auto"/>
              <w:right w:val="single" w:sz="4" w:space="0" w:color="auto"/>
            </w:tcBorders>
            <w:shd w:val="clear" w:color="auto" w:fill="auto"/>
            <w:noWrap/>
            <w:vAlign w:val="bottom"/>
            <w:hideMark/>
          </w:tcPr>
          <w:p w14:paraId="5FEEE79D" w14:textId="1AD5C9BE" w:rsidR="00285E4D" w:rsidRPr="00773B95" w:rsidRDefault="00285E4D" w:rsidP="007262FC">
            <w:pPr>
              <w:jc w:val="center"/>
              <w:rPr>
                <w:sz w:val="20"/>
                <w:szCs w:val="20"/>
              </w:rPr>
            </w:pPr>
            <w:r w:rsidRPr="00773B95">
              <w:rPr>
                <w:sz w:val="20"/>
                <w:szCs w:val="20"/>
              </w:rPr>
              <w:t>2</w:t>
            </w:r>
            <w:r w:rsidR="00146259" w:rsidRPr="00773B95">
              <w:rPr>
                <w:sz w:val="20"/>
                <w:szCs w:val="20"/>
              </w:rPr>
              <w:t>024</w:t>
            </w:r>
            <w:r w:rsidRPr="00773B95">
              <w:rPr>
                <w:sz w:val="20"/>
                <w:szCs w:val="20"/>
              </w:rPr>
              <w:t>.</w:t>
            </w:r>
          </w:p>
        </w:tc>
      </w:tr>
      <w:tr w:rsidR="00773B95" w:rsidRPr="00773B95" w14:paraId="055E9B93" w14:textId="77777777" w:rsidTr="006606C6">
        <w:trPr>
          <w:trHeight w:val="945"/>
        </w:trPr>
        <w:tc>
          <w:tcPr>
            <w:tcW w:w="6408" w:type="dxa"/>
            <w:tcBorders>
              <w:top w:val="single" w:sz="4" w:space="0" w:color="auto"/>
              <w:left w:val="single" w:sz="4" w:space="0" w:color="auto"/>
              <w:bottom w:val="single" w:sz="4" w:space="0" w:color="auto"/>
              <w:right w:val="single" w:sz="4" w:space="0" w:color="auto"/>
            </w:tcBorders>
            <w:shd w:val="clear" w:color="auto" w:fill="auto"/>
            <w:noWrap/>
            <w:hideMark/>
          </w:tcPr>
          <w:p w14:paraId="588DB858" w14:textId="77777777" w:rsidR="009E7503" w:rsidRPr="00773B95" w:rsidRDefault="009E7503" w:rsidP="009E7503">
            <w:pPr>
              <w:jc w:val="both"/>
              <w:rPr>
                <w:sz w:val="20"/>
                <w:szCs w:val="20"/>
              </w:rPr>
            </w:pPr>
            <w:r w:rsidRPr="00773B95">
              <w:rPr>
                <w:sz w:val="20"/>
                <w:szCs w:val="20"/>
              </w:rPr>
              <w:t>Rashodi su predviđeni za nabavu nefinancijske imovine za DV Izvor iz roditeljskih uplata.</w:t>
            </w:r>
          </w:p>
          <w:p w14:paraId="16459A7C" w14:textId="4FE5FAC2" w:rsidR="00285E4D" w:rsidRPr="00773B95" w:rsidRDefault="009E7503" w:rsidP="009E7503">
            <w:pPr>
              <w:jc w:val="both"/>
              <w:rPr>
                <w:sz w:val="20"/>
                <w:szCs w:val="20"/>
              </w:rPr>
            </w:pPr>
            <w:r w:rsidRPr="00773B95">
              <w:rPr>
                <w:sz w:val="20"/>
                <w:szCs w:val="20"/>
              </w:rPr>
              <w:t>Nabava nefinancijske imovine vrši se sukcesivno tijekom godine, sukladno Planu nabave (klima uređaji, računala i druga komunikacijska i informatička oprema namještaj, podložak za kombi). Planirana financijska sredstva temelje se na iskazanim potrebama dječjih vrtića za nabavu dugotrajne nefinancijske imovine te ponudama za nabavu iste.</w:t>
            </w:r>
          </w:p>
        </w:tc>
        <w:tc>
          <w:tcPr>
            <w:tcW w:w="1276" w:type="dxa"/>
            <w:tcBorders>
              <w:top w:val="nil"/>
              <w:left w:val="nil"/>
              <w:bottom w:val="single" w:sz="4" w:space="0" w:color="auto"/>
              <w:right w:val="single" w:sz="4" w:space="0" w:color="auto"/>
            </w:tcBorders>
            <w:shd w:val="clear" w:color="auto" w:fill="auto"/>
            <w:noWrap/>
            <w:vAlign w:val="center"/>
          </w:tcPr>
          <w:p w14:paraId="07443EB9" w14:textId="3886A590" w:rsidR="00285E4D" w:rsidRPr="00773B95" w:rsidRDefault="009E7503" w:rsidP="00C41FB6">
            <w:pPr>
              <w:jc w:val="right"/>
              <w:rPr>
                <w:b/>
                <w:sz w:val="20"/>
                <w:szCs w:val="20"/>
              </w:rPr>
            </w:pPr>
            <w:r w:rsidRPr="00773B95">
              <w:rPr>
                <w:b/>
                <w:sz w:val="20"/>
                <w:szCs w:val="20"/>
              </w:rPr>
              <w:t>85.800</w:t>
            </w:r>
          </w:p>
        </w:tc>
        <w:tc>
          <w:tcPr>
            <w:tcW w:w="1275" w:type="dxa"/>
            <w:tcBorders>
              <w:top w:val="nil"/>
              <w:left w:val="nil"/>
              <w:bottom w:val="single" w:sz="4" w:space="0" w:color="auto"/>
              <w:right w:val="single" w:sz="4" w:space="0" w:color="auto"/>
            </w:tcBorders>
            <w:shd w:val="clear" w:color="auto" w:fill="auto"/>
            <w:noWrap/>
            <w:vAlign w:val="center"/>
          </w:tcPr>
          <w:p w14:paraId="6026F11C" w14:textId="3220FD98" w:rsidR="00285E4D" w:rsidRPr="00773B95" w:rsidRDefault="009E7503" w:rsidP="00C41FB6">
            <w:pPr>
              <w:jc w:val="right"/>
              <w:rPr>
                <w:b/>
                <w:sz w:val="20"/>
                <w:szCs w:val="20"/>
              </w:rPr>
            </w:pPr>
            <w:r w:rsidRPr="00773B95">
              <w:rPr>
                <w:b/>
                <w:sz w:val="20"/>
                <w:szCs w:val="20"/>
              </w:rPr>
              <w:t>18.900</w:t>
            </w:r>
          </w:p>
        </w:tc>
        <w:tc>
          <w:tcPr>
            <w:tcW w:w="1247" w:type="dxa"/>
            <w:tcBorders>
              <w:top w:val="nil"/>
              <w:left w:val="nil"/>
              <w:bottom w:val="single" w:sz="4" w:space="0" w:color="auto"/>
              <w:right w:val="single" w:sz="4" w:space="0" w:color="auto"/>
            </w:tcBorders>
            <w:shd w:val="clear" w:color="auto" w:fill="auto"/>
            <w:noWrap/>
            <w:vAlign w:val="center"/>
          </w:tcPr>
          <w:p w14:paraId="50FC97F6" w14:textId="44646ABE" w:rsidR="00285E4D" w:rsidRPr="00773B95" w:rsidRDefault="009E7503" w:rsidP="00C41FB6">
            <w:pPr>
              <w:jc w:val="right"/>
              <w:rPr>
                <w:b/>
                <w:sz w:val="20"/>
                <w:szCs w:val="20"/>
              </w:rPr>
            </w:pPr>
            <w:r w:rsidRPr="00773B95">
              <w:rPr>
                <w:b/>
                <w:sz w:val="20"/>
                <w:szCs w:val="20"/>
              </w:rPr>
              <w:t>18.600</w:t>
            </w:r>
          </w:p>
        </w:tc>
      </w:tr>
    </w:tbl>
    <w:p w14:paraId="4A0FD973" w14:textId="77777777" w:rsidR="00285E4D" w:rsidRPr="00773B95" w:rsidRDefault="00285E4D" w:rsidP="009F17EC">
      <w:pPr>
        <w:spacing w:line="276" w:lineRule="auto"/>
        <w:rPr>
          <w:rFonts w:eastAsia="Calibri"/>
          <w:lang w:eastAsia="en-US"/>
        </w:rPr>
      </w:pPr>
    </w:p>
    <w:p w14:paraId="5D15F87A" w14:textId="77777777" w:rsidR="009F17EC" w:rsidRPr="00773B95" w:rsidRDefault="009F17EC" w:rsidP="009F17EC">
      <w:pPr>
        <w:spacing w:line="276" w:lineRule="auto"/>
        <w:rPr>
          <w:rFonts w:eastAsia="Calibri"/>
          <w:b/>
          <w:lang w:eastAsia="en-US"/>
        </w:rPr>
      </w:pPr>
      <w:r w:rsidRPr="00773B95">
        <w:rPr>
          <w:rFonts w:eastAsia="Calibri"/>
          <w:b/>
          <w:lang w:eastAsia="en-US"/>
        </w:rPr>
        <w:t>GLAVA 00450 ZDRAVSTVO, SOCIJALNA SKRB</w:t>
      </w:r>
    </w:p>
    <w:tbl>
      <w:tblPr>
        <w:tblW w:w="10216" w:type="dxa"/>
        <w:tblInd w:w="-459" w:type="dxa"/>
        <w:tblLayout w:type="fixed"/>
        <w:tblLook w:val="04A0" w:firstRow="1" w:lastRow="0" w:firstColumn="1" w:lastColumn="0" w:noHBand="0" w:noVBand="1"/>
      </w:tblPr>
      <w:tblGrid>
        <w:gridCol w:w="6804"/>
        <w:gridCol w:w="15"/>
        <w:gridCol w:w="1119"/>
        <w:gridCol w:w="15"/>
        <w:gridCol w:w="1119"/>
        <w:gridCol w:w="15"/>
        <w:gridCol w:w="1119"/>
        <w:gridCol w:w="10"/>
      </w:tblGrid>
      <w:tr w:rsidR="00773B95" w:rsidRPr="00773B95" w14:paraId="6D04EEB3" w14:textId="77777777" w:rsidTr="0034673B">
        <w:trPr>
          <w:trHeight w:val="266"/>
        </w:trPr>
        <w:tc>
          <w:tcPr>
            <w:tcW w:w="10216" w:type="dxa"/>
            <w:gridSpan w:val="8"/>
            <w:tcBorders>
              <w:top w:val="single" w:sz="4" w:space="0" w:color="auto"/>
              <w:left w:val="single" w:sz="4" w:space="0" w:color="auto"/>
              <w:bottom w:val="single" w:sz="4" w:space="0" w:color="auto"/>
              <w:right w:val="single" w:sz="4" w:space="0" w:color="auto"/>
            </w:tcBorders>
            <w:shd w:val="clear" w:color="auto" w:fill="D9D9D9"/>
            <w:noWrap/>
            <w:hideMark/>
          </w:tcPr>
          <w:p w14:paraId="2EEA4925" w14:textId="77777777" w:rsidR="00CB1CA3" w:rsidRPr="00773B95" w:rsidRDefault="00587DA1" w:rsidP="009A3401">
            <w:pPr>
              <w:rPr>
                <w:b/>
                <w:bCs/>
                <w:iCs/>
              </w:rPr>
            </w:pPr>
            <w:r w:rsidRPr="00773B95">
              <w:rPr>
                <w:b/>
                <w:bCs/>
                <w:iCs/>
              </w:rPr>
              <w:t>Program</w:t>
            </w:r>
            <w:r w:rsidR="00CB1CA3" w:rsidRPr="00773B95">
              <w:rPr>
                <w:b/>
                <w:bCs/>
                <w:iCs/>
              </w:rPr>
              <w:t xml:space="preserve">: </w:t>
            </w:r>
            <w:r w:rsidR="00931661" w:rsidRPr="00773B95">
              <w:rPr>
                <w:b/>
                <w:bCs/>
                <w:iCs/>
              </w:rPr>
              <w:t xml:space="preserve"> </w:t>
            </w:r>
            <w:r w:rsidR="00CB1CA3" w:rsidRPr="00773B95">
              <w:rPr>
                <w:b/>
                <w:bCs/>
                <w:iCs/>
              </w:rPr>
              <w:t>SOCIJALNA SKRB</w:t>
            </w:r>
          </w:p>
        </w:tc>
      </w:tr>
      <w:tr w:rsidR="00773B95" w:rsidRPr="00773B95" w14:paraId="2D9A0F08" w14:textId="77777777" w:rsidTr="00C94B3A">
        <w:trPr>
          <w:trHeight w:val="576"/>
        </w:trPr>
        <w:tc>
          <w:tcPr>
            <w:tcW w:w="10216"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307ADF6F" w14:textId="77777777" w:rsidR="00C75FDC" w:rsidRPr="00773B95" w:rsidRDefault="00C75FDC" w:rsidP="00C75FDC">
            <w:pPr>
              <w:jc w:val="both"/>
              <w:rPr>
                <w:sz w:val="20"/>
                <w:szCs w:val="20"/>
              </w:rPr>
            </w:pPr>
            <w:r w:rsidRPr="00773B95">
              <w:rPr>
                <w:sz w:val="20"/>
                <w:szCs w:val="20"/>
              </w:rPr>
              <w:t xml:space="preserve">Zakonske i druge pravne osnove programa: </w:t>
            </w:r>
          </w:p>
          <w:p w14:paraId="74DA745F" w14:textId="77777777" w:rsidR="00C75FDC" w:rsidRPr="00773B95" w:rsidRDefault="00C75FDC" w:rsidP="005E0223">
            <w:pPr>
              <w:pStyle w:val="Odlomakpopisa"/>
              <w:numPr>
                <w:ilvl w:val="0"/>
                <w:numId w:val="37"/>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Zakona o socijalnoj skrbi (NN 157/13, 152/14, 99/15, 52/16, 16/17, 130/17, 98/19, 64/20 i</w:t>
            </w:r>
            <w:r w:rsidRPr="00773B95">
              <w:rPr>
                <w:sz w:val="20"/>
                <w:szCs w:val="20"/>
              </w:rPr>
              <w:t xml:space="preserve"> </w:t>
            </w:r>
            <w:r w:rsidRPr="00773B95">
              <w:rPr>
                <w:rFonts w:ascii="Times New Roman" w:eastAsia="Times New Roman" w:hAnsi="Times New Roman"/>
                <w:sz w:val="20"/>
                <w:szCs w:val="20"/>
                <w:lang w:eastAsia="hr-HR"/>
              </w:rPr>
              <w:t>138/20),</w:t>
            </w:r>
          </w:p>
          <w:p w14:paraId="7BAF528D" w14:textId="77777777" w:rsidR="00C75FDC" w:rsidRPr="00773B95" w:rsidRDefault="00C75FDC" w:rsidP="005E0223">
            <w:pPr>
              <w:pStyle w:val="Odlomakpopisa"/>
              <w:numPr>
                <w:ilvl w:val="0"/>
                <w:numId w:val="37"/>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Odluka o socijalnoj skrbi Grada Samobora (Službene vijesti Grada Samobora br. 4/14, 5/15, 4/18, 4/20 i 9/20), </w:t>
            </w:r>
          </w:p>
          <w:p w14:paraId="0FFED6BF" w14:textId="77777777" w:rsidR="00C75FDC" w:rsidRPr="00773B95" w:rsidRDefault="00C75FDC" w:rsidP="005E0223">
            <w:pPr>
              <w:pStyle w:val="Odlomakpopisa"/>
              <w:numPr>
                <w:ilvl w:val="0"/>
                <w:numId w:val="37"/>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lastRenderedPageBreak/>
              <w:t xml:space="preserve">Odluka o novčanoj pomoći za opremu novorođenog djeteta (Službene vijesti Grada Samobora br. 3/15), </w:t>
            </w:r>
          </w:p>
          <w:p w14:paraId="3E812A0A" w14:textId="77777777" w:rsidR="00C75FDC" w:rsidRPr="00773B95" w:rsidRDefault="00C75FDC" w:rsidP="005E0223">
            <w:pPr>
              <w:pStyle w:val="Odlomakpopisa"/>
              <w:numPr>
                <w:ilvl w:val="0"/>
                <w:numId w:val="37"/>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Zakonu o Hrvatskom Crvenom križu (NN 71/10 i 136/20), </w:t>
            </w:r>
          </w:p>
          <w:p w14:paraId="7C369480" w14:textId="77777777" w:rsidR="00C75FDC" w:rsidRPr="00773B95" w:rsidRDefault="00C75FDC" w:rsidP="005E0223">
            <w:pPr>
              <w:pStyle w:val="Odlomakpopisa"/>
              <w:numPr>
                <w:ilvl w:val="0"/>
                <w:numId w:val="37"/>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udrugama (NN 74/14, 70/17 i 98/19), </w:t>
            </w:r>
          </w:p>
          <w:p w14:paraId="54EBEEA8" w14:textId="77777777" w:rsidR="00C75FDC" w:rsidRPr="00773B95" w:rsidRDefault="00C75FDC" w:rsidP="005E0223">
            <w:pPr>
              <w:pStyle w:val="Odlomakpopisa"/>
              <w:numPr>
                <w:ilvl w:val="0"/>
                <w:numId w:val="37"/>
              </w:numPr>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Uredba o kriterijima, mjerilima i postupcima financiranja i ugovaranja programa i projekata od interesa za opće dobro koje provode udruge (NN 26/15 i 37/21), </w:t>
            </w:r>
          </w:p>
          <w:p w14:paraId="7A2F7C1E" w14:textId="77777777" w:rsidR="00C75FDC" w:rsidRPr="00773B95" w:rsidRDefault="00C75FDC" w:rsidP="005E0223">
            <w:pPr>
              <w:pStyle w:val="Odlomakpopisa"/>
              <w:numPr>
                <w:ilvl w:val="0"/>
                <w:numId w:val="37"/>
              </w:numPr>
              <w:spacing w:after="0"/>
              <w:jc w:val="both"/>
              <w:rPr>
                <w:sz w:val="20"/>
                <w:szCs w:val="20"/>
              </w:rPr>
            </w:pPr>
            <w:r w:rsidRPr="00773B95">
              <w:rPr>
                <w:rFonts w:ascii="Times New Roman" w:eastAsia="Times New Roman" w:hAnsi="Times New Roman"/>
                <w:sz w:val="20"/>
                <w:szCs w:val="20"/>
                <w:lang w:eastAsia="hr-HR"/>
              </w:rPr>
              <w:t>Pravilnik o financiranju, programa, projekata i javnih potreba iz Proračuna Grada Samobora (Službene vijesti Grada Samobora br. 7/15 i 9/20)</w:t>
            </w:r>
          </w:p>
          <w:p w14:paraId="71463632" w14:textId="0AB989FB" w:rsidR="00C75FDC" w:rsidRPr="00773B95" w:rsidRDefault="00C75FDC" w:rsidP="005E0223">
            <w:pPr>
              <w:pStyle w:val="Odlomakpopisa"/>
              <w:numPr>
                <w:ilvl w:val="0"/>
                <w:numId w:val="37"/>
              </w:numPr>
              <w:spacing w:after="0"/>
              <w:jc w:val="both"/>
              <w:rPr>
                <w:sz w:val="20"/>
                <w:szCs w:val="20"/>
              </w:rPr>
            </w:pPr>
            <w:r w:rsidRPr="00773B95">
              <w:rPr>
                <w:rFonts w:ascii="Times New Roman" w:eastAsia="Times New Roman" w:hAnsi="Times New Roman"/>
                <w:sz w:val="20"/>
                <w:szCs w:val="20"/>
                <w:lang w:eastAsia="hr-HR"/>
              </w:rPr>
              <w:t>Pravilniku o načinu ostvarivanja prava na naknadu za nezaposlene hrvatske branitelje iz Domovinskog rata i članove njihovih obitelji (Narodne novine br. 12/18).</w:t>
            </w:r>
          </w:p>
        </w:tc>
      </w:tr>
      <w:tr w:rsidR="00773B95" w:rsidRPr="00773B95" w14:paraId="3D0BD074" w14:textId="77777777" w:rsidTr="00DF2E36">
        <w:trPr>
          <w:trHeight w:val="283"/>
        </w:trPr>
        <w:tc>
          <w:tcPr>
            <w:tcW w:w="10216" w:type="dxa"/>
            <w:gridSpan w:val="8"/>
            <w:tcBorders>
              <w:top w:val="single" w:sz="4" w:space="0" w:color="auto"/>
              <w:left w:val="single" w:sz="4" w:space="0" w:color="auto"/>
              <w:bottom w:val="nil"/>
              <w:right w:val="single" w:sz="4" w:space="0" w:color="000000"/>
            </w:tcBorders>
            <w:shd w:val="clear" w:color="auto" w:fill="auto"/>
            <w:hideMark/>
          </w:tcPr>
          <w:p w14:paraId="053A93C7" w14:textId="77777777" w:rsidR="00C75FDC" w:rsidRPr="00773B95" w:rsidRDefault="00C75FDC" w:rsidP="00C75FDC">
            <w:pPr>
              <w:jc w:val="both"/>
              <w:rPr>
                <w:b/>
                <w:sz w:val="20"/>
                <w:szCs w:val="20"/>
              </w:rPr>
            </w:pPr>
            <w:r w:rsidRPr="00773B95">
              <w:rPr>
                <w:b/>
                <w:sz w:val="20"/>
                <w:szCs w:val="20"/>
              </w:rPr>
              <w:lastRenderedPageBreak/>
              <w:t xml:space="preserve">Razvojna mjera </w:t>
            </w:r>
            <w:r w:rsidRPr="00773B95">
              <w:rPr>
                <w:i/>
                <w:sz w:val="20"/>
                <w:szCs w:val="20"/>
              </w:rPr>
              <w:t>(poveznica sa strateškim okvirom Provedbenog programa Grada Samobora za razdoblje 2021. – 2025.):</w:t>
            </w:r>
          </w:p>
          <w:p w14:paraId="3343FEAD" w14:textId="77777777" w:rsidR="00C75FDC" w:rsidRPr="00773B95" w:rsidRDefault="00C75FDC" w:rsidP="00C75FDC">
            <w:pPr>
              <w:jc w:val="both"/>
              <w:rPr>
                <w:i/>
                <w:sz w:val="20"/>
                <w:szCs w:val="20"/>
              </w:rPr>
            </w:pPr>
            <w:r w:rsidRPr="00773B95">
              <w:rPr>
                <w:i/>
                <w:sz w:val="20"/>
                <w:szCs w:val="20"/>
              </w:rPr>
              <w:t>5. Socijalna skrb</w:t>
            </w:r>
          </w:p>
          <w:p w14:paraId="528E1454" w14:textId="77777777" w:rsidR="00C75FDC" w:rsidRPr="00773B95" w:rsidRDefault="00C75FDC" w:rsidP="00C75FDC">
            <w:pPr>
              <w:jc w:val="both"/>
              <w:rPr>
                <w:i/>
                <w:sz w:val="20"/>
                <w:szCs w:val="20"/>
              </w:rPr>
            </w:pPr>
            <w:r w:rsidRPr="00773B95">
              <w:rPr>
                <w:i/>
                <w:sz w:val="20"/>
                <w:szCs w:val="20"/>
              </w:rPr>
              <w:t>7. Primarna zdravstvena zaštita</w:t>
            </w:r>
          </w:p>
          <w:p w14:paraId="2FAEC06B" w14:textId="77777777" w:rsidR="00C75FDC" w:rsidRPr="00773B95" w:rsidRDefault="00C75FDC" w:rsidP="00C75FDC">
            <w:pPr>
              <w:jc w:val="both"/>
              <w:rPr>
                <w:i/>
                <w:sz w:val="20"/>
                <w:szCs w:val="20"/>
              </w:rPr>
            </w:pPr>
            <w:r w:rsidRPr="00773B95">
              <w:rPr>
                <w:i/>
                <w:sz w:val="20"/>
                <w:szCs w:val="20"/>
              </w:rPr>
              <w:t>14. Zaustavljanje iseljavanja i poticanja nataliteta</w:t>
            </w:r>
          </w:p>
          <w:p w14:paraId="5E18A3E8" w14:textId="77777777" w:rsidR="00C75FDC" w:rsidRPr="00773B95" w:rsidRDefault="00C75FDC" w:rsidP="00C75FDC">
            <w:pPr>
              <w:jc w:val="both"/>
              <w:rPr>
                <w:strike/>
                <w:sz w:val="20"/>
                <w:szCs w:val="20"/>
              </w:rPr>
            </w:pPr>
          </w:p>
          <w:p w14:paraId="7254EFB8" w14:textId="77777777" w:rsidR="00C75FDC" w:rsidRPr="00773B95" w:rsidRDefault="00C75FDC" w:rsidP="00C75FDC">
            <w:pPr>
              <w:jc w:val="both"/>
              <w:rPr>
                <w:b/>
                <w:sz w:val="20"/>
                <w:szCs w:val="20"/>
              </w:rPr>
            </w:pPr>
            <w:r w:rsidRPr="00773B95">
              <w:rPr>
                <w:b/>
                <w:sz w:val="20"/>
                <w:szCs w:val="20"/>
              </w:rPr>
              <w:t>Pokazatelji rezultata:</w:t>
            </w:r>
          </w:p>
          <w:p w14:paraId="2D8406F6" w14:textId="3F7D4A06" w:rsidR="00C75FDC" w:rsidRPr="00773B95" w:rsidRDefault="00C75FDC" w:rsidP="00C75FDC">
            <w:pPr>
              <w:jc w:val="both"/>
              <w:rPr>
                <w:sz w:val="20"/>
                <w:szCs w:val="20"/>
              </w:rPr>
            </w:pPr>
            <w:r w:rsidRPr="00773B95">
              <w:rPr>
                <w:sz w:val="20"/>
                <w:szCs w:val="20"/>
              </w:rPr>
              <w:t>Sukladno Prilogu 1. Provedbenog programa Grada Samobora za razdoblje 2021. – 2025.</w:t>
            </w:r>
          </w:p>
        </w:tc>
      </w:tr>
      <w:tr w:rsidR="00773B95" w:rsidRPr="00773B95" w14:paraId="45BE10C6" w14:textId="77777777" w:rsidTr="0034673B">
        <w:trPr>
          <w:trHeight w:val="300"/>
        </w:trPr>
        <w:tc>
          <w:tcPr>
            <w:tcW w:w="10216"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0948B7C1" w14:textId="77777777" w:rsidR="00C75FDC" w:rsidRPr="00773B95" w:rsidRDefault="00C75FDC" w:rsidP="00C75FDC">
            <w:pPr>
              <w:rPr>
                <w:b/>
                <w:bCs/>
                <w:sz w:val="20"/>
                <w:szCs w:val="20"/>
              </w:rPr>
            </w:pPr>
            <w:r w:rsidRPr="00773B95">
              <w:rPr>
                <w:b/>
                <w:bCs/>
                <w:sz w:val="20"/>
                <w:szCs w:val="20"/>
              </w:rPr>
              <w:t>Naziv aktivnosti/projekta u Proračunu: POMOĆ GRAĐANIMA I KUĆANSTVIMA</w:t>
            </w:r>
          </w:p>
        </w:tc>
      </w:tr>
      <w:tr w:rsidR="00773B95" w:rsidRPr="00773B95" w14:paraId="0611ADFE" w14:textId="77777777" w:rsidTr="00C94B3A">
        <w:trPr>
          <w:trHeight w:val="251"/>
        </w:trPr>
        <w:tc>
          <w:tcPr>
            <w:tcW w:w="68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65579" w14:textId="77777777" w:rsidR="00C75FDC" w:rsidRPr="00773B95" w:rsidRDefault="00C75FDC" w:rsidP="00C75FDC">
            <w:pPr>
              <w:jc w:val="center"/>
              <w:rPr>
                <w:sz w:val="20"/>
                <w:szCs w:val="20"/>
              </w:rPr>
            </w:pPr>
            <w:r w:rsidRPr="00773B95">
              <w:rPr>
                <w:sz w:val="20"/>
                <w:szCs w:val="20"/>
              </w:rPr>
              <w:t>Obrazloženje aktivnosti/projekta</w:t>
            </w:r>
          </w:p>
        </w:tc>
        <w:tc>
          <w:tcPr>
            <w:tcW w:w="339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D59B8C1" w14:textId="77777777" w:rsidR="00C75FDC" w:rsidRPr="00773B95" w:rsidRDefault="00C75FDC" w:rsidP="00C75FDC">
            <w:pPr>
              <w:jc w:val="center"/>
              <w:rPr>
                <w:sz w:val="20"/>
                <w:szCs w:val="20"/>
              </w:rPr>
            </w:pPr>
            <w:r w:rsidRPr="00773B95">
              <w:rPr>
                <w:sz w:val="20"/>
                <w:szCs w:val="20"/>
              </w:rPr>
              <w:t>Planirana sredstva</w:t>
            </w:r>
          </w:p>
        </w:tc>
      </w:tr>
      <w:tr w:rsidR="00773B95" w:rsidRPr="00773B95" w14:paraId="2F44B7C4" w14:textId="77777777" w:rsidTr="00C94B3A">
        <w:trPr>
          <w:trHeight w:val="207"/>
        </w:trPr>
        <w:tc>
          <w:tcPr>
            <w:tcW w:w="6819" w:type="dxa"/>
            <w:gridSpan w:val="2"/>
            <w:vMerge/>
            <w:tcBorders>
              <w:top w:val="single" w:sz="4" w:space="0" w:color="auto"/>
              <w:left w:val="single" w:sz="4" w:space="0" w:color="auto"/>
              <w:bottom w:val="single" w:sz="4" w:space="0" w:color="auto"/>
              <w:right w:val="single" w:sz="4" w:space="0" w:color="auto"/>
            </w:tcBorders>
            <w:vAlign w:val="center"/>
            <w:hideMark/>
          </w:tcPr>
          <w:p w14:paraId="6F4C8FA2" w14:textId="77777777" w:rsidR="00C75FDC" w:rsidRPr="00773B95" w:rsidRDefault="00C75FDC" w:rsidP="00C75FDC">
            <w:pPr>
              <w:rPr>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72F3A0D" w14:textId="32E9BD1E" w:rsidR="00C75FDC" w:rsidRPr="00773B95" w:rsidRDefault="00C75FDC" w:rsidP="00C75FDC">
            <w:pPr>
              <w:jc w:val="center"/>
              <w:rPr>
                <w:sz w:val="20"/>
                <w:szCs w:val="20"/>
              </w:rPr>
            </w:pPr>
            <w:r w:rsidRPr="00773B95">
              <w:rPr>
                <w:sz w:val="20"/>
                <w:szCs w:val="20"/>
              </w:rPr>
              <w:t>2022.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9D2FCD6" w14:textId="0D47675B" w:rsidR="00C75FDC" w:rsidRPr="00773B95" w:rsidRDefault="00C75FDC" w:rsidP="00C75FDC">
            <w:pPr>
              <w:jc w:val="center"/>
              <w:rPr>
                <w:sz w:val="20"/>
                <w:szCs w:val="20"/>
              </w:rPr>
            </w:pPr>
            <w:r w:rsidRPr="00773B95">
              <w:rPr>
                <w:sz w:val="20"/>
                <w:szCs w:val="20"/>
              </w:rPr>
              <w:t>2023.</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4E3A57BC" w14:textId="5CD8D0AD" w:rsidR="00C75FDC" w:rsidRPr="00773B95" w:rsidRDefault="00C75FDC" w:rsidP="00C75FDC">
            <w:pPr>
              <w:jc w:val="center"/>
              <w:rPr>
                <w:sz w:val="20"/>
                <w:szCs w:val="20"/>
              </w:rPr>
            </w:pPr>
            <w:r w:rsidRPr="00773B95">
              <w:rPr>
                <w:sz w:val="20"/>
                <w:szCs w:val="20"/>
              </w:rPr>
              <w:t>2024.</w:t>
            </w:r>
          </w:p>
        </w:tc>
      </w:tr>
      <w:tr w:rsidR="00773B95" w:rsidRPr="00773B95" w14:paraId="5D693383" w14:textId="77777777" w:rsidTr="00C94B3A">
        <w:trPr>
          <w:trHeight w:val="546"/>
        </w:trPr>
        <w:tc>
          <w:tcPr>
            <w:tcW w:w="6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E55F4F" w14:textId="77777777" w:rsidR="00C75FDC" w:rsidRPr="00773B95" w:rsidRDefault="00C75FDC" w:rsidP="00C75FDC">
            <w:pPr>
              <w:jc w:val="both"/>
              <w:rPr>
                <w:sz w:val="20"/>
                <w:szCs w:val="20"/>
              </w:rPr>
            </w:pPr>
            <w:r w:rsidRPr="00773B95">
              <w:rPr>
                <w:sz w:val="20"/>
                <w:szCs w:val="20"/>
              </w:rPr>
              <w:t>Glavni cilj navedene aktivnosti je zaštita najugroženijih kategorija stanovništva: djece, umirovljenika, osoba s invaliditetom i bolesnih osoba, stradalnika Domovinskog rata i to kroz: osiguravanje financijskih sredstava korisnicima zajamčene minimalne naknade za troškove stanovanja u iznosu od 50% od iznosa osnovice koju utvrđuje Centar za socijalnu skrb, osiguravanje financijskih sredstava za nezaposlene hrvatske branitelje iz Domovinskog rata u iznosu od 50% od iznosa osnovice koji se utvrđuje sukladno Pravilniku o načinu ostvarivanja prava na naknadu za nezaposlene hrvatske branitelje iz Domovinskog rata i članove njihovih obitelji, pučku kuhinju, osiguranje sredstava za ogrjev, dodjelu jednokratnih novčanih pomoći, pomoći za podmirenje pogrebnih troškova, jednokratnu pomoć umirovljenicima – božićnica, sufinanciranje troškova prijevoza umirovljenicima i osobama s invaliditetom te dodjelu jednokratne novčane pomoći za opremu novorođenčadi.</w:t>
            </w:r>
          </w:p>
          <w:p w14:paraId="1CDBD356" w14:textId="73833543" w:rsidR="00C75FDC" w:rsidRPr="00773B95" w:rsidRDefault="00C75FDC" w:rsidP="00C75FDC">
            <w:pPr>
              <w:jc w:val="both"/>
              <w:rPr>
                <w:sz w:val="20"/>
                <w:szCs w:val="20"/>
              </w:rPr>
            </w:pPr>
            <w:r w:rsidRPr="00773B95">
              <w:rPr>
                <w:sz w:val="20"/>
                <w:szCs w:val="20"/>
              </w:rPr>
              <w:t>Kroz ovu aktivnost, gore navedenim mjerama, tijekom cijele godine sustavno se brine o najugroženijim skupinama stanovništva.</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8475698" w14:textId="64FE867B" w:rsidR="00C75FDC" w:rsidRPr="00773B95" w:rsidRDefault="00C75FDC" w:rsidP="00C75FDC">
            <w:pPr>
              <w:jc w:val="right"/>
              <w:rPr>
                <w:b/>
                <w:sz w:val="20"/>
                <w:szCs w:val="20"/>
              </w:rPr>
            </w:pPr>
            <w:r w:rsidRPr="00773B95">
              <w:rPr>
                <w:b/>
                <w:sz w:val="20"/>
                <w:szCs w:val="20"/>
              </w:rPr>
              <w:t>4.523.000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3D1E295" w14:textId="4DB60D84" w:rsidR="00C75FDC" w:rsidRPr="00773B95" w:rsidRDefault="00C75FDC" w:rsidP="00C75FDC">
            <w:pPr>
              <w:jc w:val="right"/>
              <w:rPr>
                <w:b/>
                <w:sz w:val="20"/>
                <w:szCs w:val="20"/>
              </w:rPr>
            </w:pPr>
            <w:r w:rsidRPr="00773B95">
              <w:rPr>
                <w:b/>
                <w:sz w:val="20"/>
                <w:szCs w:val="20"/>
              </w:rPr>
              <w:t>4.728.000</w:t>
            </w:r>
          </w:p>
        </w:tc>
        <w:tc>
          <w:tcPr>
            <w:tcW w:w="1129" w:type="dxa"/>
            <w:gridSpan w:val="2"/>
            <w:tcBorders>
              <w:top w:val="nil"/>
              <w:left w:val="nil"/>
              <w:bottom w:val="single" w:sz="4" w:space="0" w:color="auto"/>
              <w:right w:val="single" w:sz="4" w:space="0" w:color="auto"/>
            </w:tcBorders>
            <w:shd w:val="clear" w:color="auto" w:fill="auto"/>
            <w:noWrap/>
            <w:vAlign w:val="center"/>
            <w:hideMark/>
          </w:tcPr>
          <w:p w14:paraId="45EE2E0B" w14:textId="6EFE9230" w:rsidR="00C75FDC" w:rsidRPr="00773B95" w:rsidRDefault="00C75FDC" w:rsidP="00C75FDC">
            <w:pPr>
              <w:jc w:val="right"/>
              <w:rPr>
                <w:b/>
                <w:sz w:val="20"/>
                <w:szCs w:val="20"/>
              </w:rPr>
            </w:pPr>
            <w:r w:rsidRPr="00773B95">
              <w:rPr>
                <w:b/>
                <w:sz w:val="20"/>
                <w:szCs w:val="20"/>
              </w:rPr>
              <w:t>4.938.000</w:t>
            </w:r>
          </w:p>
        </w:tc>
      </w:tr>
      <w:tr w:rsidR="00773B95" w:rsidRPr="00773B95" w14:paraId="2AC1C430" w14:textId="77777777" w:rsidTr="0034673B">
        <w:trPr>
          <w:gridAfter w:val="1"/>
          <w:wAfter w:w="10" w:type="dxa"/>
          <w:trHeight w:val="300"/>
        </w:trPr>
        <w:tc>
          <w:tcPr>
            <w:tcW w:w="10206"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4A4DEE74" w14:textId="77777777" w:rsidR="00C75FDC" w:rsidRPr="00773B95" w:rsidRDefault="00C75FDC" w:rsidP="00C75FDC">
            <w:pPr>
              <w:rPr>
                <w:b/>
                <w:bCs/>
                <w:sz w:val="20"/>
                <w:szCs w:val="20"/>
              </w:rPr>
            </w:pPr>
            <w:r w:rsidRPr="00773B95">
              <w:rPr>
                <w:b/>
                <w:bCs/>
                <w:sz w:val="20"/>
                <w:szCs w:val="20"/>
              </w:rPr>
              <w:t>Naziv aktivnosti/projekta u Proračunu: POMOĆI UDRUGAMA GRAĐANA</w:t>
            </w:r>
          </w:p>
        </w:tc>
      </w:tr>
      <w:tr w:rsidR="00773B95" w:rsidRPr="00773B95" w14:paraId="1652EEC7" w14:textId="77777777" w:rsidTr="00C94B3A">
        <w:trPr>
          <w:gridAfter w:val="1"/>
          <w:wAfter w:w="10" w:type="dxa"/>
          <w:trHeight w:val="251"/>
        </w:trPr>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903C6D" w14:textId="77777777" w:rsidR="00C75FDC" w:rsidRPr="00773B95" w:rsidRDefault="00C75FDC" w:rsidP="00C75FDC">
            <w:pPr>
              <w:jc w:val="center"/>
              <w:rPr>
                <w:sz w:val="20"/>
                <w:szCs w:val="20"/>
              </w:rPr>
            </w:pPr>
            <w:r w:rsidRPr="00773B95">
              <w:rPr>
                <w:sz w:val="20"/>
                <w:szCs w:val="20"/>
              </w:rPr>
              <w:t>Obrazloženje aktivnosti/projekta</w:t>
            </w: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hideMark/>
          </w:tcPr>
          <w:p w14:paraId="466B1D61" w14:textId="77777777" w:rsidR="00C75FDC" w:rsidRPr="00773B95" w:rsidRDefault="00C75FDC" w:rsidP="00C75FDC">
            <w:pPr>
              <w:jc w:val="center"/>
              <w:rPr>
                <w:sz w:val="20"/>
                <w:szCs w:val="20"/>
              </w:rPr>
            </w:pPr>
            <w:r w:rsidRPr="00773B95">
              <w:rPr>
                <w:sz w:val="20"/>
                <w:szCs w:val="20"/>
              </w:rPr>
              <w:t>Planirana sredstva</w:t>
            </w:r>
          </w:p>
        </w:tc>
      </w:tr>
      <w:tr w:rsidR="00773B95" w:rsidRPr="00773B95" w14:paraId="25789C27" w14:textId="77777777" w:rsidTr="00C94B3A">
        <w:trPr>
          <w:gridAfter w:val="1"/>
          <w:wAfter w:w="10" w:type="dxa"/>
          <w:trHeight w:val="207"/>
        </w:trPr>
        <w:tc>
          <w:tcPr>
            <w:tcW w:w="6804" w:type="dxa"/>
            <w:vMerge/>
            <w:tcBorders>
              <w:top w:val="single" w:sz="4" w:space="0" w:color="auto"/>
              <w:left w:val="single" w:sz="4" w:space="0" w:color="auto"/>
              <w:bottom w:val="single" w:sz="4" w:space="0" w:color="auto"/>
              <w:right w:val="single" w:sz="4" w:space="0" w:color="auto"/>
            </w:tcBorders>
            <w:vAlign w:val="center"/>
            <w:hideMark/>
          </w:tcPr>
          <w:p w14:paraId="069F0849" w14:textId="77777777" w:rsidR="00C75FDC" w:rsidRPr="00773B95" w:rsidRDefault="00C75FDC" w:rsidP="00C75FDC">
            <w:pPr>
              <w:rPr>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E0D90A5" w14:textId="41AAC931" w:rsidR="00C75FDC" w:rsidRPr="00773B95" w:rsidRDefault="00C75FDC" w:rsidP="00C75FDC">
            <w:pPr>
              <w:jc w:val="center"/>
              <w:rPr>
                <w:sz w:val="20"/>
                <w:szCs w:val="20"/>
              </w:rPr>
            </w:pPr>
            <w:r w:rsidRPr="00773B95">
              <w:rPr>
                <w:sz w:val="20"/>
                <w:szCs w:val="20"/>
              </w:rPr>
              <w:t>2022.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972BF4B" w14:textId="0D636192" w:rsidR="00C75FDC" w:rsidRPr="00773B95" w:rsidRDefault="00C75FDC" w:rsidP="00C75FDC">
            <w:pPr>
              <w:jc w:val="center"/>
              <w:rPr>
                <w:sz w:val="20"/>
                <w:szCs w:val="20"/>
              </w:rPr>
            </w:pPr>
            <w:r w:rsidRPr="00773B95">
              <w:rPr>
                <w:sz w:val="20"/>
                <w:szCs w:val="20"/>
              </w:rPr>
              <w:t>2023.</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2216050" w14:textId="5CB37F70" w:rsidR="00C75FDC" w:rsidRPr="00773B95" w:rsidRDefault="00C75FDC" w:rsidP="00C75FDC">
            <w:pPr>
              <w:jc w:val="center"/>
              <w:rPr>
                <w:sz w:val="20"/>
                <w:szCs w:val="20"/>
              </w:rPr>
            </w:pPr>
            <w:r w:rsidRPr="00773B95">
              <w:rPr>
                <w:sz w:val="20"/>
                <w:szCs w:val="20"/>
              </w:rPr>
              <w:t>2024.</w:t>
            </w:r>
          </w:p>
        </w:tc>
      </w:tr>
      <w:tr w:rsidR="00773B95" w:rsidRPr="00773B95" w14:paraId="72EC51CE" w14:textId="77777777" w:rsidTr="00931661">
        <w:trPr>
          <w:gridAfter w:val="1"/>
          <w:wAfter w:w="10" w:type="dxa"/>
          <w:trHeight w:val="945"/>
        </w:trPr>
        <w:tc>
          <w:tcPr>
            <w:tcW w:w="6804" w:type="dxa"/>
            <w:tcBorders>
              <w:top w:val="single" w:sz="4" w:space="0" w:color="auto"/>
              <w:left w:val="single" w:sz="4" w:space="0" w:color="auto"/>
              <w:bottom w:val="single" w:sz="4" w:space="0" w:color="auto"/>
              <w:right w:val="single" w:sz="4" w:space="0" w:color="auto"/>
            </w:tcBorders>
            <w:shd w:val="clear" w:color="auto" w:fill="auto"/>
            <w:noWrap/>
            <w:hideMark/>
          </w:tcPr>
          <w:p w14:paraId="0F4191D6" w14:textId="77777777" w:rsidR="00C75FDC" w:rsidRPr="00773B95" w:rsidRDefault="00C75FDC" w:rsidP="00C75FDC">
            <w:pPr>
              <w:jc w:val="both"/>
              <w:rPr>
                <w:sz w:val="20"/>
                <w:szCs w:val="20"/>
              </w:rPr>
            </w:pPr>
            <w:r w:rsidRPr="00773B95">
              <w:rPr>
                <w:sz w:val="20"/>
                <w:szCs w:val="20"/>
              </w:rPr>
              <w:t>Glavni cilj navedene aktivnosti je zaštita najugroženijih kategorija stanovništva: djece, umirovljenika, osoba s invaliditetom i bolesnih osoba, stradalnika Domovinskog rata i to kroz: osiguravanje financijskih sredstava korisnicima zajamčene minimalne naknade za troškove stanovanja u iznosu od 50% od iznosa osnovice koju utvrđuje Centar za socijalnu skrb, osiguravanje financijskih sredstava za nezaposlene hrvatske branitelje iz Domovinskog rata u iznosu od 50% od iznosa osnovice koji se utvrđuje sukladno Pravilniku o načinu ostvarivanja prava na naknadu za nezaposlene hrvatske branitelje iz Domovinskog rata i članove njihovih obitelji, pučku kuhinju, osiguranje sredstava za ogrjev, dodjelu jednokratnih novčanih pomoći, pomoći za podmirenje pogrebnih troškova, jednokratnu pomoć umirovljenicima – božićnica, sufinanciranje troškova prijevoza umirovljenicima i osobama s invaliditetom te dodjelu jednokratne novčane pomoći za opremu novorođenčadi.</w:t>
            </w:r>
          </w:p>
          <w:p w14:paraId="5B666DB9" w14:textId="618488EB" w:rsidR="00C75FDC" w:rsidRPr="00773B95" w:rsidRDefault="00C75FDC" w:rsidP="00C75FDC">
            <w:pPr>
              <w:jc w:val="both"/>
              <w:rPr>
                <w:iCs/>
                <w:sz w:val="20"/>
                <w:szCs w:val="20"/>
              </w:rPr>
            </w:pPr>
            <w:r w:rsidRPr="00773B95">
              <w:rPr>
                <w:sz w:val="20"/>
                <w:szCs w:val="20"/>
              </w:rPr>
              <w:t>Kroz ovu aktivnost, gore navedenim mjerama, tijekom cijele godine sustavno se brine o najugroženijim skupinama stanovništva.</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38C3B8F" w14:textId="6C29609D" w:rsidR="00C75FDC" w:rsidRPr="00773B95" w:rsidRDefault="00C75FDC" w:rsidP="00C75FDC">
            <w:pPr>
              <w:jc w:val="right"/>
              <w:rPr>
                <w:b/>
                <w:sz w:val="20"/>
                <w:szCs w:val="20"/>
              </w:rPr>
            </w:pPr>
            <w:r w:rsidRPr="00773B95">
              <w:rPr>
                <w:b/>
                <w:sz w:val="20"/>
                <w:szCs w:val="20"/>
              </w:rPr>
              <w:t>1.000.000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5D59F43" w14:textId="7AB8ECCD" w:rsidR="00C75FDC" w:rsidRPr="00773B95" w:rsidRDefault="00C75FDC" w:rsidP="00C75FDC">
            <w:pPr>
              <w:jc w:val="right"/>
              <w:rPr>
                <w:b/>
                <w:sz w:val="20"/>
                <w:szCs w:val="20"/>
              </w:rPr>
            </w:pPr>
            <w:r w:rsidRPr="00773B95">
              <w:rPr>
                <w:b/>
                <w:sz w:val="20"/>
                <w:szCs w:val="20"/>
              </w:rPr>
              <w:t>1.000.000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F4B9DA9" w14:textId="6D137F2D" w:rsidR="00C75FDC" w:rsidRPr="00773B95" w:rsidRDefault="00C75FDC" w:rsidP="00C75FDC">
            <w:pPr>
              <w:jc w:val="right"/>
              <w:rPr>
                <w:b/>
                <w:sz w:val="20"/>
                <w:szCs w:val="20"/>
              </w:rPr>
            </w:pPr>
            <w:r w:rsidRPr="00773B95">
              <w:rPr>
                <w:b/>
                <w:sz w:val="20"/>
                <w:szCs w:val="20"/>
              </w:rPr>
              <w:t>1.100.000</w:t>
            </w:r>
          </w:p>
        </w:tc>
      </w:tr>
      <w:tr w:rsidR="00773B95" w:rsidRPr="00773B95" w14:paraId="2EB0CDFF" w14:textId="77777777" w:rsidTr="0034673B">
        <w:trPr>
          <w:gridAfter w:val="1"/>
          <w:wAfter w:w="10" w:type="dxa"/>
          <w:trHeight w:val="300"/>
        </w:trPr>
        <w:tc>
          <w:tcPr>
            <w:tcW w:w="10206" w:type="dxa"/>
            <w:gridSpan w:val="7"/>
            <w:tcBorders>
              <w:top w:val="single" w:sz="4" w:space="0" w:color="auto"/>
              <w:left w:val="single" w:sz="4" w:space="0" w:color="auto"/>
              <w:bottom w:val="single" w:sz="4" w:space="0" w:color="auto"/>
              <w:right w:val="single" w:sz="4" w:space="0" w:color="auto"/>
            </w:tcBorders>
            <w:shd w:val="clear" w:color="auto" w:fill="F2F2F2"/>
            <w:hideMark/>
          </w:tcPr>
          <w:p w14:paraId="0F544391" w14:textId="77777777" w:rsidR="00C75FDC" w:rsidRPr="00773B95" w:rsidRDefault="00C75FDC" w:rsidP="00C75FDC">
            <w:pPr>
              <w:rPr>
                <w:b/>
                <w:bCs/>
                <w:sz w:val="20"/>
                <w:szCs w:val="20"/>
              </w:rPr>
            </w:pPr>
            <w:r w:rsidRPr="00773B95">
              <w:rPr>
                <w:b/>
                <w:bCs/>
                <w:sz w:val="20"/>
                <w:szCs w:val="20"/>
              </w:rPr>
              <w:t>Naziv aktivnosti/projekta u Proračunu: ZDRAVSTVO</w:t>
            </w:r>
          </w:p>
        </w:tc>
      </w:tr>
      <w:tr w:rsidR="00773B95" w:rsidRPr="00773B95" w14:paraId="31F9854A" w14:textId="77777777" w:rsidTr="00C94B3A">
        <w:trPr>
          <w:gridAfter w:val="1"/>
          <w:wAfter w:w="10" w:type="dxa"/>
          <w:trHeight w:val="251"/>
        </w:trPr>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DB6B94" w14:textId="77777777" w:rsidR="00C75FDC" w:rsidRPr="00773B95" w:rsidRDefault="00C75FDC" w:rsidP="00C75FDC">
            <w:pPr>
              <w:jc w:val="center"/>
              <w:rPr>
                <w:sz w:val="20"/>
                <w:szCs w:val="20"/>
              </w:rPr>
            </w:pPr>
            <w:r w:rsidRPr="00773B95">
              <w:rPr>
                <w:sz w:val="20"/>
                <w:szCs w:val="20"/>
              </w:rPr>
              <w:t>Obrazloženje aktivnosti/projekta</w:t>
            </w: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hideMark/>
          </w:tcPr>
          <w:p w14:paraId="2FBAF298" w14:textId="77777777" w:rsidR="00C75FDC" w:rsidRPr="00773B95" w:rsidRDefault="00C75FDC" w:rsidP="00C75FDC">
            <w:pPr>
              <w:jc w:val="center"/>
              <w:rPr>
                <w:sz w:val="20"/>
                <w:szCs w:val="20"/>
              </w:rPr>
            </w:pPr>
            <w:r w:rsidRPr="00773B95">
              <w:rPr>
                <w:sz w:val="20"/>
                <w:szCs w:val="20"/>
              </w:rPr>
              <w:t>Planirana sredstva</w:t>
            </w:r>
          </w:p>
        </w:tc>
      </w:tr>
      <w:tr w:rsidR="00773B95" w:rsidRPr="00773B95" w14:paraId="6FF09618" w14:textId="77777777" w:rsidTr="00C94B3A">
        <w:trPr>
          <w:gridAfter w:val="1"/>
          <w:wAfter w:w="10" w:type="dxa"/>
          <w:trHeight w:val="207"/>
        </w:trPr>
        <w:tc>
          <w:tcPr>
            <w:tcW w:w="6804" w:type="dxa"/>
            <w:vMerge/>
            <w:tcBorders>
              <w:top w:val="single" w:sz="4" w:space="0" w:color="auto"/>
              <w:left w:val="single" w:sz="4" w:space="0" w:color="auto"/>
              <w:bottom w:val="single" w:sz="4" w:space="0" w:color="auto"/>
              <w:right w:val="single" w:sz="4" w:space="0" w:color="auto"/>
            </w:tcBorders>
            <w:vAlign w:val="center"/>
            <w:hideMark/>
          </w:tcPr>
          <w:p w14:paraId="4C7B3A14" w14:textId="77777777" w:rsidR="00C75FDC" w:rsidRPr="00773B95" w:rsidRDefault="00C75FDC" w:rsidP="00C75FDC">
            <w:pPr>
              <w:rPr>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E6FF512" w14:textId="4EE3BF55" w:rsidR="00C75FDC" w:rsidRPr="00773B95" w:rsidRDefault="00C75FDC" w:rsidP="00C75FDC">
            <w:pPr>
              <w:jc w:val="center"/>
              <w:rPr>
                <w:sz w:val="20"/>
                <w:szCs w:val="20"/>
              </w:rPr>
            </w:pPr>
            <w:r w:rsidRPr="00773B95">
              <w:rPr>
                <w:sz w:val="20"/>
                <w:szCs w:val="20"/>
              </w:rPr>
              <w:t>2022.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8198B48" w14:textId="55525C1A" w:rsidR="00C75FDC" w:rsidRPr="00773B95" w:rsidRDefault="00C75FDC" w:rsidP="00C75FDC">
            <w:pPr>
              <w:jc w:val="center"/>
              <w:rPr>
                <w:sz w:val="20"/>
                <w:szCs w:val="20"/>
              </w:rPr>
            </w:pPr>
            <w:r w:rsidRPr="00773B95">
              <w:rPr>
                <w:sz w:val="20"/>
                <w:szCs w:val="20"/>
              </w:rPr>
              <w:t>2023.</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7011788" w14:textId="5CE69823" w:rsidR="00C75FDC" w:rsidRPr="00773B95" w:rsidRDefault="00C75FDC" w:rsidP="00C75FDC">
            <w:pPr>
              <w:jc w:val="center"/>
              <w:rPr>
                <w:sz w:val="20"/>
                <w:szCs w:val="20"/>
              </w:rPr>
            </w:pPr>
            <w:r w:rsidRPr="00773B95">
              <w:rPr>
                <w:sz w:val="20"/>
                <w:szCs w:val="20"/>
              </w:rPr>
              <w:t>2024.</w:t>
            </w:r>
          </w:p>
        </w:tc>
      </w:tr>
      <w:tr w:rsidR="00773B95" w:rsidRPr="00773B95" w14:paraId="3203DFBF" w14:textId="77777777" w:rsidTr="00931661">
        <w:trPr>
          <w:gridAfter w:val="1"/>
          <w:wAfter w:w="10" w:type="dxa"/>
          <w:trHeight w:val="945"/>
        </w:trPr>
        <w:tc>
          <w:tcPr>
            <w:tcW w:w="6804" w:type="dxa"/>
            <w:tcBorders>
              <w:top w:val="single" w:sz="4" w:space="0" w:color="auto"/>
              <w:left w:val="single" w:sz="4" w:space="0" w:color="auto"/>
              <w:bottom w:val="single" w:sz="4" w:space="0" w:color="auto"/>
              <w:right w:val="single" w:sz="4" w:space="0" w:color="auto"/>
            </w:tcBorders>
            <w:shd w:val="clear" w:color="auto" w:fill="auto"/>
            <w:noWrap/>
            <w:hideMark/>
          </w:tcPr>
          <w:p w14:paraId="4B3BE1E4" w14:textId="77777777" w:rsidR="00C75FDC" w:rsidRPr="00773B95" w:rsidRDefault="00C75FDC" w:rsidP="00C75FDC">
            <w:pPr>
              <w:jc w:val="both"/>
              <w:rPr>
                <w:bCs/>
                <w:sz w:val="20"/>
                <w:szCs w:val="20"/>
              </w:rPr>
            </w:pPr>
            <w:r w:rsidRPr="00773B95">
              <w:rPr>
                <w:bCs/>
                <w:sz w:val="20"/>
                <w:szCs w:val="20"/>
              </w:rPr>
              <w:lastRenderedPageBreak/>
              <w:t>Unutar aktivnosti provode se sljedeći projekti:</w:t>
            </w:r>
          </w:p>
          <w:p w14:paraId="5355B2C1" w14:textId="77777777" w:rsidR="00C75FDC" w:rsidRPr="00773B95" w:rsidRDefault="00C75FDC" w:rsidP="005E0223">
            <w:pPr>
              <w:pStyle w:val="Odlomakpopisa"/>
              <w:numPr>
                <w:ilvl w:val="0"/>
                <w:numId w:val="43"/>
              </w:numPr>
              <w:spacing w:after="0" w:line="240" w:lineRule="auto"/>
              <w:jc w:val="both"/>
              <w:rPr>
                <w:rFonts w:ascii="Times New Roman" w:eastAsia="Times New Roman" w:hAnsi="Times New Roman"/>
                <w:bCs/>
                <w:sz w:val="20"/>
                <w:szCs w:val="20"/>
                <w:lang w:eastAsia="hr-HR"/>
              </w:rPr>
            </w:pPr>
            <w:r w:rsidRPr="00773B95">
              <w:rPr>
                <w:rFonts w:ascii="Times New Roman" w:eastAsia="Times New Roman" w:hAnsi="Times New Roman"/>
                <w:bCs/>
                <w:sz w:val="20"/>
                <w:szCs w:val="20"/>
                <w:lang w:eastAsia="hr-HR"/>
              </w:rPr>
              <w:t>program prevencije ovisnosti u suradnji s MUP-om pod nazivom „Zajedno više možemo“</w:t>
            </w:r>
          </w:p>
          <w:p w14:paraId="19B78888" w14:textId="77777777" w:rsidR="00C75FDC" w:rsidRPr="00773B95" w:rsidRDefault="00C75FDC" w:rsidP="005E0223">
            <w:pPr>
              <w:pStyle w:val="Odlomakpopisa"/>
              <w:numPr>
                <w:ilvl w:val="0"/>
                <w:numId w:val="43"/>
              </w:numPr>
              <w:spacing w:after="0" w:line="240" w:lineRule="auto"/>
              <w:jc w:val="both"/>
              <w:rPr>
                <w:rFonts w:ascii="Times New Roman" w:eastAsia="Times New Roman" w:hAnsi="Times New Roman"/>
                <w:bCs/>
                <w:sz w:val="20"/>
                <w:szCs w:val="20"/>
                <w:lang w:eastAsia="hr-HR"/>
              </w:rPr>
            </w:pPr>
            <w:r w:rsidRPr="00773B95">
              <w:rPr>
                <w:rFonts w:ascii="Times New Roman" w:eastAsia="Times New Roman" w:hAnsi="Times New Roman"/>
                <w:bCs/>
                <w:sz w:val="20"/>
                <w:szCs w:val="20"/>
                <w:lang w:eastAsia="hr-HR"/>
              </w:rPr>
              <w:t>sufinanciranje hitne medicinske pomoći</w:t>
            </w:r>
          </w:p>
          <w:p w14:paraId="30FD8AE5" w14:textId="77777777" w:rsidR="00C75FDC" w:rsidRPr="00773B95" w:rsidRDefault="00C75FDC" w:rsidP="005E0223">
            <w:pPr>
              <w:pStyle w:val="Odlomakpopisa"/>
              <w:numPr>
                <w:ilvl w:val="0"/>
                <w:numId w:val="43"/>
              </w:numPr>
              <w:spacing w:after="0" w:line="240" w:lineRule="auto"/>
              <w:jc w:val="both"/>
              <w:rPr>
                <w:rFonts w:ascii="Times New Roman" w:eastAsia="Times New Roman" w:hAnsi="Times New Roman"/>
                <w:bCs/>
                <w:sz w:val="20"/>
                <w:szCs w:val="20"/>
                <w:lang w:eastAsia="hr-HR"/>
              </w:rPr>
            </w:pPr>
            <w:r w:rsidRPr="00773B95">
              <w:rPr>
                <w:rFonts w:ascii="Times New Roman" w:eastAsia="Times New Roman" w:hAnsi="Times New Roman"/>
                <w:bCs/>
                <w:sz w:val="20"/>
                <w:szCs w:val="20"/>
                <w:lang w:eastAsia="hr-HR"/>
              </w:rPr>
              <w:t xml:space="preserve">sufinanciranje kirurške ambulante </w:t>
            </w:r>
          </w:p>
          <w:p w14:paraId="09C64398" w14:textId="77777777" w:rsidR="00C75FDC" w:rsidRPr="00773B95" w:rsidRDefault="00C75FDC" w:rsidP="005E0223">
            <w:pPr>
              <w:pStyle w:val="Odlomakpopisa"/>
              <w:numPr>
                <w:ilvl w:val="0"/>
                <w:numId w:val="43"/>
              </w:numPr>
              <w:spacing w:after="0" w:line="240" w:lineRule="auto"/>
              <w:jc w:val="both"/>
              <w:rPr>
                <w:rFonts w:ascii="Times New Roman" w:eastAsia="Times New Roman" w:hAnsi="Times New Roman"/>
                <w:bCs/>
                <w:sz w:val="20"/>
                <w:szCs w:val="20"/>
                <w:lang w:eastAsia="hr-HR"/>
              </w:rPr>
            </w:pPr>
            <w:r w:rsidRPr="00773B95">
              <w:rPr>
                <w:rFonts w:ascii="Times New Roman" w:eastAsia="Times New Roman" w:hAnsi="Times New Roman"/>
                <w:bCs/>
                <w:sz w:val="20"/>
                <w:szCs w:val="20"/>
                <w:lang w:eastAsia="hr-HR"/>
              </w:rPr>
              <w:t>sufinanciranje rada internističke ambulante</w:t>
            </w:r>
          </w:p>
          <w:p w14:paraId="161BCDE0" w14:textId="77777777" w:rsidR="00C75FDC" w:rsidRPr="00773B95" w:rsidRDefault="00C75FDC" w:rsidP="00C75FDC">
            <w:pPr>
              <w:jc w:val="both"/>
              <w:rPr>
                <w:sz w:val="20"/>
                <w:szCs w:val="20"/>
              </w:rPr>
            </w:pPr>
            <w:r w:rsidRPr="00773B95">
              <w:rPr>
                <w:bCs/>
                <w:sz w:val="20"/>
                <w:szCs w:val="20"/>
              </w:rPr>
              <w:t>Smatramo kako se sustavnim provođenjem ovih mjera donekle ostvaruju ciljevi osiguranja i podizanja kvalitete zdravstvenih usluga na području Grada Samobora. Međutim na području zdravstva postoji mogućnost daljnjeg podizanja kvalitete usluga kako bi se što većem broju korisnika osiguralo postojanje usluge na području mjesta stanovanja</w:t>
            </w:r>
          </w:p>
          <w:p w14:paraId="47B1E15B" w14:textId="24A4396D" w:rsidR="00C75FDC" w:rsidRPr="00773B95" w:rsidRDefault="00C75FDC" w:rsidP="00C75FDC">
            <w:pPr>
              <w:jc w:val="both"/>
              <w:rPr>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E1F40CB" w14:textId="3A3C0A38" w:rsidR="00C75FDC" w:rsidRPr="00773B95" w:rsidRDefault="00C75FDC" w:rsidP="00C75FDC">
            <w:pPr>
              <w:jc w:val="right"/>
              <w:rPr>
                <w:b/>
                <w:sz w:val="20"/>
                <w:szCs w:val="20"/>
              </w:rPr>
            </w:pPr>
            <w:r w:rsidRPr="00773B95">
              <w:rPr>
                <w:b/>
                <w:sz w:val="20"/>
                <w:szCs w:val="20"/>
              </w:rPr>
              <w:t>525.000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0057254" w14:textId="1CB5EF0A" w:rsidR="00C75FDC" w:rsidRPr="00773B95" w:rsidRDefault="00C75FDC" w:rsidP="00C75FDC">
            <w:pPr>
              <w:jc w:val="right"/>
              <w:rPr>
                <w:b/>
                <w:sz w:val="20"/>
                <w:szCs w:val="20"/>
              </w:rPr>
            </w:pPr>
            <w:r w:rsidRPr="00773B95">
              <w:rPr>
                <w:b/>
                <w:sz w:val="20"/>
                <w:szCs w:val="20"/>
              </w:rPr>
              <w:t>525.000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BFFDE66" w14:textId="3B8C8A03" w:rsidR="00C75FDC" w:rsidRPr="00773B95" w:rsidRDefault="00C75FDC" w:rsidP="00C75FDC">
            <w:pPr>
              <w:jc w:val="right"/>
              <w:rPr>
                <w:b/>
                <w:sz w:val="20"/>
                <w:szCs w:val="20"/>
              </w:rPr>
            </w:pPr>
            <w:r w:rsidRPr="00773B95">
              <w:rPr>
                <w:b/>
                <w:sz w:val="20"/>
                <w:szCs w:val="20"/>
              </w:rPr>
              <w:t>545.000</w:t>
            </w:r>
          </w:p>
        </w:tc>
      </w:tr>
      <w:tr w:rsidR="00773B95" w:rsidRPr="00773B95" w14:paraId="19A6F3B5" w14:textId="77777777" w:rsidTr="0034673B">
        <w:trPr>
          <w:gridAfter w:val="1"/>
          <w:wAfter w:w="10" w:type="dxa"/>
          <w:trHeight w:val="300"/>
        </w:trPr>
        <w:tc>
          <w:tcPr>
            <w:tcW w:w="10206" w:type="dxa"/>
            <w:gridSpan w:val="7"/>
            <w:tcBorders>
              <w:top w:val="single" w:sz="4" w:space="0" w:color="auto"/>
              <w:left w:val="single" w:sz="4" w:space="0" w:color="auto"/>
              <w:bottom w:val="single" w:sz="4" w:space="0" w:color="auto"/>
              <w:right w:val="single" w:sz="4" w:space="0" w:color="auto"/>
            </w:tcBorders>
            <w:shd w:val="clear" w:color="auto" w:fill="F2F2F2"/>
            <w:hideMark/>
          </w:tcPr>
          <w:p w14:paraId="1C44E236" w14:textId="77777777" w:rsidR="00C75FDC" w:rsidRPr="00773B95" w:rsidRDefault="00C75FDC" w:rsidP="00C75FDC">
            <w:pPr>
              <w:rPr>
                <w:b/>
                <w:bCs/>
                <w:sz w:val="20"/>
                <w:szCs w:val="20"/>
              </w:rPr>
            </w:pPr>
            <w:r w:rsidRPr="00773B95">
              <w:rPr>
                <w:b/>
                <w:bCs/>
                <w:sz w:val="20"/>
                <w:szCs w:val="20"/>
              </w:rPr>
              <w:t>Naziv aktivnosti/projekta u Proračunu: GRADSKO DRUŠTVO CRVENOG KRIŽA SAMOBOR</w:t>
            </w:r>
          </w:p>
        </w:tc>
      </w:tr>
      <w:tr w:rsidR="00773B95" w:rsidRPr="00773B95" w14:paraId="2F538C9C" w14:textId="77777777" w:rsidTr="00C94B3A">
        <w:trPr>
          <w:gridAfter w:val="1"/>
          <w:wAfter w:w="10" w:type="dxa"/>
          <w:trHeight w:val="251"/>
        </w:trPr>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E0222C" w14:textId="77777777" w:rsidR="00C75FDC" w:rsidRPr="00773B95" w:rsidRDefault="00C75FDC" w:rsidP="00C75FDC">
            <w:pPr>
              <w:jc w:val="center"/>
              <w:rPr>
                <w:sz w:val="20"/>
                <w:szCs w:val="20"/>
              </w:rPr>
            </w:pPr>
            <w:r w:rsidRPr="00773B95">
              <w:rPr>
                <w:sz w:val="20"/>
                <w:szCs w:val="20"/>
              </w:rPr>
              <w:t>Obrazloženje aktivnosti/projekta</w:t>
            </w: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hideMark/>
          </w:tcPr>
          <w:p w14:paraId="158BCD66" w14:textId="77777777" w:rsidR="00C75FDC" w:rsidRPr="00773B95" w:rsidRDefault="00C75FDC" w:rsidP="00C75FDC">
            <w:pPr>
              <w:jc w:val="center"/>
              <w:rPr>
                <w:sz w:val="20"/>
                <w:szCs w:val="20"/>
              </w:rPr>
            </w:pPr>
            <w:r w:rsidRPr="00773B95">
              <w:rPr>
                <w:sz w:val="20"/>
                <w:szCs w:val="20"/>
              </w:rPr>
              <w:t>Planirana sredstva</w:t>
            </w:r>
          </w:p>
        </w:tc>
      </w:tr>
      <w:tr w:rsidR="00773B95" w:rsidRPr="00773B95" w14:paraId="7D682317" w14:textId="77777777" w:rsidTr="00C94B3A">
        <w:trPr>
          <w:gridAfter w:val="1"/>
          <w:wAfter w:w="10" w:type="dxa"/>
          <w:trHeight w:val="207"/>
        </w:trPr>
        <w:tc>
          <w:tcPr>
            <w:tcW w:w="6804" w:type="dxa"/>
            <w:vMerge/>
            <w:tcBorders>
              <w:top w:val="single" w:sz="4" w:space="0" w:color="auto"/>
              <w:left w:val="single" w:sz="4" w:space="0" w:color="auto"/>
              <w:bottom w:val="single" w:sz="4" w:space="0" w:color="auto"/>
              <w:right w:val="single" w:sz="4" w:space="0" w:color="auto"/>
            </w:tcBorders>
            <w:vAlign w:val="center"/>
            <w:hideMark/>
          </w:tcPr>
          <w:p w14:paraId="33460C3F" w14:textId="77777777" w:rsidR="00C75FDC" w:rsidRPr="00773B95" w:rsidRDefault="00C75FDC" w:rsidP="00C75FDC">
            <w:pPr>
              <w:rPr>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150A2FB" w14:textId="126DA09B" w:rsidR="00C75FDC" w:rsidRPr="00773B95" w:rsidRDefault="00C75FDC" w:rsidP="00C75FDC">
            <w:pPr>
              <w:jc w:val="center"/>
              <w:rPr>
                <w:sz w:val="20"/>
                <w:szCs w:val="20"/>
              </w:rPr>
            </w:pPr>
            <w:r w:rsidRPr="00773B95">
              <w:rPr>
                <w:sz w:val="20"/>
                <w:szCs w:val="20"/>
              </w:rPr>
              <w:t>2022.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D8945B6" w14:textId="16110D3E" w:rsidR="00C75FDC" w:rsidRPr="00773B95" w:rsidRDefault="00C75FDC" w:rsidP="00C75FDC">
            <w:pPr>
              <w:jc w:val="center"/>
              <w:rPr>
                <w:sz w:val="20"/>
                <w:szCs w:val="20"/>
              </w:rPr>
            </w:pPr>
            <w:r w:rsidRPr="00773B95">
              <w:rPr>
                <w:sz w:val="20"/>
                <w:szCs w:val="20"/>
              </w:rPr>
              <w:t>2023.</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6441862" w14:textId="54C57522" w:rsidR="00C75FDC" w:rsidRPr="00773B95" w:rsidRDefault="00C75FDC" w:rsidP="00C75FDC">
            <w:pPr>
              <w:jc w:val="center"/>
              <w:rPr>
                <w:sz w:val="20"/>
                <w:szCs w:val="20"/>
              </w:rPr>
            </w:pPr>
            <w:r w:rsidRPr="00773B95">
              <w:rPr>
                <w:sz w:val="20"/>
                <w:szCs w:val="20"/>
              </w:rPr>
              <w:t>2024.</w:t>
            </w:r>
          </w:p>
        </w:tc>
      </w:tr>
      <w:tr w:rsidR="00773B95" w:rsidRPr="00773B95" w14:paraId="29C91BBA" w14:textId="77777777" w:rsidTr="00C94B3A">
        <w:trPr>
          <w:gridAfter w:val="1"/>
          <w:wAfter w:w="10" w:type="dxa"/>
          <w:trHeight w:val="945"/>
        </w:trPr>
        <w:tc>
          <w:tcPr>
            <w:tcW w:w="6804" w:type="dxa"/>
            <w:tcBorders>
              <w:top w:val="single" w:sz="4" w:space="0" w:color="auto"/>
              <w:left w:val="single" w:sz="4" w:space="0" w:color="auto"/>
              <w:bottom w:val="single" w:sz="4" w:space="0" w:color="auto"/>
              <w:right w:val="single" w:sz="4" w:space="0" w:color="auto"/>
            </w:tcBorders>
            <w:shd w:val="clear" w:color="auto" w:fill="auto"/>
            <w:noWrap/>
            <w:hideMark/>
          </w:tcPr>
          <w:p w14:paraId="160EAC1D" w14:textId="77777777" w:rsidR="00C75FDC" w:rsidRPr="00773B95" w:rsidRDefault="00C75FDC" w:rsidP="00C75FDC">
            <w:pPr>
              <w:jc w:val="both"/>
              <w:rPr>
                <w:sz w:val="20"/>
                <w:szCs w:val="20"/>
              </w:rPr>
            </w:pPr>
            <w:r w:rsidRPr="00773B95">
              <w:rPr>
                <w:sz w:val="20"/>
                <w:szCs w:val="20"/>
              </w:rPr>
              <w:t xml:space="preserve">Sukladno članku 32. Zakona o udrugama jedinice lokalne samouprave mogu financirati programe i projekte od interesa za opće dobro iz javnih izvora, a sukladno članku 6., stavku 3., alineji 3. Uredbe o kriterijima, mjerilima i postupcima financiranja i ugovaranja programa i projekata od interesa za opće dobro koje provode udruge definirano je kako se financijska sredstva bez objavljivanja javnog natječaja dodjeljuju izravno samo kada se financijska sredstva dodjeljuju udruzi koja je na temelju propisa izrijekom navedena kao provoditelj određene aktivnosti. </w:t>
            </w:r>
          </w:p>
          <w:p w14:paraId="40C1C88F" w14:textId="4E3C1F22" w:rsidR="00C75FDC" w:rsidRPr="00773B95" w:rsidRDefault="00C75FDC" w:rsidP="00C75FDC">
            <w:pPr>
              <w:jc w:val="both"/>
              <w:rPr>
                <w:rFonts w:eastAsia="Calibri"/>
                <w:sz w:val="20"/>
                <w:szCs w:val="20"/>
              </w:rPr>
            </w:pPr>
            <w:r w:rsidRPr="00773B95">
              <w:rPr>
                <w:sz w:val="20"/>
                <w:szCs w:val="20"/>
              </w:rPr>
              <w:t>Sukladno Zakonu o Hrvatskom Crvenom križu (Narodne novine br. 71/10) člancima 2. i 3. definirani su osnovni ciljevi Hrvatskog Crvenog križa, dok su člancima 27. i 30. definirani izvori financiranja iz proračuna jedinica lokalne samouprave.</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537E466" w14:textId="3E72D381" w:rsidR="00C75FDC" w:rsidRPr="00773B95" w:rsidRDefault="00C75FDC" w:rsidP="00C75FDC">
            <w:pPr>
              <w:jc w:val="center"/>
              <w:rPr>
                <w:b/>
                <w:sz w:val="20"/>
                <w:szCs w:val="20"/>
              </w:rPr>
            </w:pPr>
            <w:r w:rsidRPr="00773B95">
              <w:rPr>
                <w:b/>
                <w:sz w:val="20"/>
                <w:szCs w:val="20"/>
              </w:rPr>
              <w:t>1.000.000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C41FDB7" w14:textId="772DF0F9" w:rsidR="00C75FDC" w:rsidRPr="00773B95" w:rsidRDefault="00C75FDC" w:rsidP="00C75FDC">
            <w:pPr>
              <w:jc w:val="center"/>
              <w:rPr>
                <w:b/>
                <w:sz w:val="20"/>
                <w:szCs w:val="20"/>
              </w:rPr>
            </w:pPr>
            <w:r w:rsidRPr="00773B95">
              <w:rPr>
                <w:b/>
                <w:sz w:val="20"/>
                <w:szCs w:val="20"/>
              </w:rPr>
              <w:t>1.000.000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AAF1517" w14:textId="01F6207D" w:rsidR="00C75FDC" w:rsidRPr="00773B95" w:rsidRDefault="00C75FDC" w:rsidP="00C75FDC">
            <w:pPr>
              <w:jc w:val="center"/>
              <w:rPr>
                <w:b/>
                <w:sz w:val="20"/>
                <w:szCs w:val="20"/>
              </w:rPr>
            </w:pPr>
            <w:r w:rsidRPr="00773B95">
              <w:rPr>
                <w:b/>
                <w:sz w:val="20"/>
                <w:szCs w:val="20"/>
              </w:rPr>
              <w:t>1.100.000</w:t>
            </w:r>
          </w:p>
        </w:tc>
      </w:tr>
    </w:tbl>
    <w:p w14:paraId="185AD24F" w14:textId="77777777" w:rsidR="002C1FCA" w:rsidRPr="00A62EA7" w:rsidRDefault="002C1FCA" w:rsidP="00B67DEB">
      <w:pPr>
        <w:spacing w:line="276" w:lineRule="auto"/>
        <w:rPr>
          <w:rFonts w:eastAsia="Calibri"/>
          <w:szCs w:val="22"/>
          <w:lang w:eastAsia="en-US"/>
        </w:rPr>
      </w:pPr>
    </w:p>
    <w:p w14:paraId="6F42DD04" w14:textId="77777777" w:rsidR="00B67DEB" w:rsidRPr="00773B95" w:rsidRDefault="00B67DEB" w:rsidP="002872AD">
      <w:pPr>
        <w:keepNext/>
        <w:keepLines/>
        <w:numPr>
          <w:ilvl w:val="1"/>
          <w:numId w:val="3"/>
        </w:numPr>
        <w:spacing w:before="480" w:after="160" w:line="259" w:lineRule="auto"/>
        <w:ind w:left="1288"/>
        <w:outlineLvl w:val="0"/>
        <w:rPr>
          <w:b/>
          <w:bCs/>
          <w:sz w:val="28"/>
          <w:szCs w:val="28"/>
        </w:rPr>
      </w:pPr>
      <w:bookmarkStart w:id="41" w:name="_Toc403630160"/>
      <w:bookmarkStart w:id="42" w:name="_Toc403817840"/>
      <w:bookmarkStart w:id="43" w:name="_Toc403818032"/>
      <w:bookmarkStart w:id="44" w:name="_Toc25144303"/>
      <w:bookmarkStart w:id="45" w:name="_Hlk87262150"/>
      <w:r w:rsidRPr="00773B95">
        <w:rPr>
          <w:b/>
          <w:bCs/>
          <w:sz w:val="28"/>
          <w:szCs w:val="28"/>
        </w:rPr>
        <w:t xml:space="preserve">Razdjel </w:t>
      </w:r>
      <w:r w:rsidR="006A22E5" w:rsidRPr="00773B95">
        <w:rPr>
          <w:b/>
          <w:bCs/>
          <w:sz w:val="28"/>
          <w:szCs w:val="28"/>
        </w:rPr>
        <w:t xml:space="preserve">005 </w:t>
      </w:r>
      <w:r w:rsidRPr="00773B95">
        <w:rPr>
          <w:b/>
          <w:bCs/>
          <w:sz w:val="28"/>
          <w:szCs w:val="28"/>
        </w:rPr>
        <w:t>Upravni odjel za provođenje do</w:t>
      </w:r>
      <w:r w:rsidR="002A292D" w:rsidRPr="00773B95">
        <w:rPr>
          <w:b/>
          <w:bCs/>
          <w:sz w:val="28"/>
          <w:szCs w:val="28"/>
        </w:rPr>
        <w:t xml:space="preserve">kumenata prostornog uređenja i </w:t>
      </w:r>
      <w:r w:rsidRPr="00773B95">
        <w:rPr>
          <w:b/>
          <w:bCs/>
          <w:sz w:val="28"/>
          <w:szCs w:val="28"/>
        </w:rPr>
        <w:t>gradnju</w:t>
      </w:r>
      <w:bookmarkEnd w:id="41"/>
      <w:bookmarkEnd w:id="42"/>
      <w:bookmarkEnd w:id="43"/>
      <w:bookmarkEnd w:id="44"/>
    </w:p>
    <w:p w14:paraId="7325C4C2" w14:textId="77777777" w:rsidR="006A22E5" w:rsidRPr="00773B95" w:rsidRDefault="006A22E5" w:rsidP="006A22E5">
      <w:pPr>
        <w:rPr>
          <w:b/>
        </w:rPr>
      </w:pPr>
    </w:p>
    <w:p w14:paraId="0AFA2C4F" w14:textId="77777777" w:rsidR="006A22E5" w:rsidRPr="00773B95" w:rsidRDefault="006A22E5" w:rsidP="00962D88">
      <w:pPr>
        <w:ind w:left="2268" w:hanging="2268"/>
        <w:rPr>
          <w:b/>
        </w:rPr>
      </w:pPr>
      <w:r w:rsidRPr="00773B95">
        <w:rPr>
          <w:b/>
        </w:rPr>
        <w:t xml:space="preserve">UPRAVNO TIJELO: </w:t>
      </w:r>
      <w:r w:rsidRPr="00773B95">
        <w:rPr>
          <w:b/>
          <w:bCs/>
        </w:rPr>
        <w:t>UPRAVNI ODJEL ZA PROVOĐENJE DOKUMENATA PROSTORNOG UREĐENJA I GRADNJU</w:t>
      </w:r>
    </w:p>
    <w:p w14:paraId="3A82807B" w14:textId="77777777" w:rsidR="006A22E5" w:rsidRPr="00773B95" w:rsidRDefault="006A22E5" w:rsidP="006A22E5"/>
    <w:p w14:paraId="3B87C7D9" w14:textId="77777777" w:rsidR="006A22E5" w:rsidRPr="00773B95" w:rsidRDefault="006A22E5" w:rsidP="006A22E5">
      <w:pPr>
        <w:rPr>
          <w:b/>
        </w:rPr>
      </w:pPr>
      <w:r w:rsidRPr="00773B95">
        <w:rPr>
          <w:b/>
        </w:rPr>
        <w:t>Sažetak i djelokrug rada upravnog tijela:</w:t>
      </w:r>
    </w:p>
    <w:p w14:paraId="630AAF83" w14:textId="1420D07C" w:rsidR="006A22E5" w:rsidRPr="00773B95" w:rsidRDefault="006A22E5" w:rsidP="002664A1">
      <w:pPr>
        <w:suppressAutoHyphens/>
        <w:autoSpaceDN w:val="0"/>
        <w:ind w:firstLine="567"/>
        <w:jc w:val="both"/>
        <w:rPr>
          <w:rFonts w:eastAsiaTheme="minorHAnsi"/>
          <w:lang w:eastAsia="en-US"/>
        </w:rPr>
      </w:pPr>
      <w:r w:rsidRPr="00773B95">
        <w:rPr>
          <w:rFonts w:eastAsiaTheme="minorHAnsi"/>
          <w:lang w:eastAsia="en-US"/>
        </w:rPr>
        <w:t>Upravni odjel za provođenje dokumenata prostornog uređenja i gradnju obavlja administrativne, upravne i stručne poslove vezane uz provođenje dokumenata prostornog uređenja, a koji se odnose na izdavanje:</w:t>
      </w:r>
      <w:r w:rsidR="002A292D" w:rsidRPr="00773B95">
        <w:rPr>
          <w:rFonts w:eastAsiaTheme="minorHAnsi"/>
          <w:lang w:eastAsia="en-US"/>
        </w:rPr>
        <w:t xml:space="preserve"> </w:t>
      </w:r>
      <w:r w:rsidRPr="00773B95">
        <w:rPr>
          <w:rFonts w:eastAsiaTheme="minorHAnsi"/>
          <w:lang w:eastAsia="en-US"/>
        </w:rPr>
        <w:t>lokacijskih informacija,</w:t>
      </w:r>
      <w:r w:rsidR="002A292D" w:rsidRPr="00773B95">
        <w:rPr>
          <w:rFonts w:eastAsiaTheme="minorHAnsi"/>
          <w:lang w:eastAsia="en-US"/>
        </w:rPr>
        <w:t xml:space="preserve"> </w:t>
      </w:r>
      <w:r w:rsidRPr="00773B95">
        <w:rPr>
          <w:rFonts w:eastAsiaTheme="minorHAnsi"/>
          <w:lang w:eastAsia="en-US"/>
        </w:rPr>
        <w:t>izdavanje lokacijskih dozvola, obavijesti o uvjetima za izradu glavnog projekta, potvrda parcelacijskih elaborata, rješenja o utvrđivanju građevnih čestica, administrativne, upravne i stručne poslove vezane uz gradnju, a koji se odnose na izdavanje: potvrda etažnih elaborata, građevinskih dozvola, uporabnih dozvola, poslove vezane uz prijave početaka/nastavka građenja ili uklanjanja građevina, izdavanja rješenja o izvedenom stanju, pripremne i tehničke poslove vezane uz donošenje ostalih akata vezanih uz ozakonjenje nezakonito izgrađenih zgrada te ostalih poslova koji se odnose na gradnju.</w:t>
      </w:r>
    </w:p>
    <w:p w14:paraId="49EACE8F" w14:textId="50030F8D" w:rsidR="00647857" w:rsidRPr="00773B95" w:rsidRDefault="00647857" w:rsidP="00647857">
      <w:pPr>
        <w:suppressAutoHyphens/>
        <w:autoSpaceDN w:val="0"/>
        <w:jc w:val="both"/>
        <w:rPr>
          <w:rFonts w:eastAsiaTheme="minorHAnsi"/>
          <w:lang w:eastAsia="en-US"/>
        </w:rPr>
      </w:pPr>
    </w:p>
    <w:tbl>
      <w:tblPr>
        <w:tblW w:w="10069" w:type="dxa"/>
        <w:tblInd w:w="-318" w:type="dxa"/>
        <w:tblLook w:val="04A0" w:firstRow="1" w:lastRow="0" w:firstColumn="1" w:lastColumn="0" w:noHBand="0" w:noVBand="1"/>
      </w:tblPr>
      <w:tblGrid>
        <w:gridCol w:w="6692"/>
        <w:gridCol w:w="1134"/>
        <w:gridCol w:w="1125"/>
        <w:gridCol w:w="1118"/>
      </w:tblGrid>
      <w:tr w:rsidR="00773B95" w:rsidRPr="00773B95" w14:paraId="1CE073A1" w14:textId="77777777" w:rsidTr="00092F10">
        <w:trPr>
          <w:trHeight w:val="483"/>
        </w:trPr>
        <w:tc>
          <w:tcPr>
            <w:tcW w:w="6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87B40" w14:textId="77777777" w:rsidR="00647857" w:rsidRPr="00773B95" w:rsidRDefault="00647857" w:rsidP="00AE2D24">
            <w:pPr>
              <w:jc w:val="center"/>
              <w:rPr>
                <w:b/>
                <w:sz w:val="20"/>
                <w:szCs w:val="20"/>
              </w:rPr>
            </w:pPr>
            <w:r w:rsidRPr="00773B95">
              <w:rPr>
                <w:b/>
                <w:sz w:val="20"/>
                <w:szCs w:val="20"/>
              </w:rPr>
              <w:t>Naziv programa iz Proračuna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5D1A05" w14:textId="03A76F3C" w:rsidR="00647857" w:rsidRPr="00773B95" w:rsidRDefault="00647857" w:rsidP="007F726F">
            <w:pPr>
              <w:jc w:val="center"/>
              <w:rPr>
                <w:b/>
                <w:sz w:val="20"/>
                <w:szCs w:val="20"/>
              </w:rPr>
            </w:pPr>
            <w:r w:rsidRPr="00773B95">
              <w:rPr>
                <w:b/>
                <w:sz w:val="20"/>
                <w:szCs w:val="20"/>
              </w:rPr>
              <w:t>Plan 202</w:t>
            </w:r>
            <w:r w:rsidR="00AE2D24" w:rsidRPr="00773B95">
              <w:rPr>
                <w:b/>
                <w:sz w:val="20"/>
                <w:szCs w:val="20"/>
              </w:rPr>
              <w:t>2</w:t>
            </w:r>
            <w:r w:rsidRPr="00773B95">
              <w:rPr>
                <w:b/>
                <w:sz w:val="20"/>
                <w:szCs w:val="20"/>
              </w:rPr>
              <w:t>.</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56BC0E80" w14:textId="74F5CD9F" w:rsidR="00647857" w:rsidRPr="00773B95" w:rsidRDefault="00647857" w:rsidP="007F726F">
            <w:pPr>
              <w:jc w:val="center"/>
              <w:rPr>
                <w:b/>
                <w:sz w:val="20"/>
                <w:szCs w:val="20"/>
              </w:rPr>
            </w:pPr>
            <w:r w:rsidRPr="00773B95">
              <w:rPr>
                <w:b/>
                <w:sz w:val="20"/>
                <w:szCs w:val="20"/>
              </w:rPr>
              <w:t>Projekcija 202</w:t>
            </w:r>
            <w:r w:rsidR="00AE2D24" w:rsidRPr="00773B95">
              <w:rPr>
                <w:b/>
                <w:sz w:val="20"/>
                <w:szCs w:val="20"/>
              </w:rPr>
              <w:t>3</w:t>
            </w:r>
            <w:r w:rsidRPr="00773B95">
              <w:rPr>
                <w:b/>
                <w:sz w:val="20"/>
                <w:szCs w:val="20"/>
              </w:rPr>
              <w:t>.</w:t>
            </w:r>
          </w:p>
        </w:tc>
        <w:tc>
          <w:tcPr>
            <w:tcW w:w="1118" w:type="dxa"/>
            <w:tcBorders>
              <w:top w:val="single" w:sz="4" w:space="0" w:color="auto"/>
              <w:left w:val="nil"/>
              <w:bottom w:val="single" w:sz="4" w:space="0" w:color="auto"/>
              <w:right w:val="single" w:sz="4" w:space="0" w:color="auto"/>
            </w:tcBorders>
            <w:shd w:val="clear" w:color="auto" w:fill="auto"/>
            <w:vAlign w:val="bottom"/>
            <w:hideMark/>
          </w:tcPr>
          <w:p w14:paraId="078538CB" w14:textId="2CC8CDAC" w:rsidR="00647857" w:rsidRPr="00773B95" w:rsidRDefault="00647857" w:rsidP="007F726F">
            <w:pPr>
              <w:jc w:val="center"/>
              <w:rPr>
                <w:b/>
                <w:sz w:val="20"/>
                <w:szCs w:val="20"/>
              </w:rPr>
            </w:pPr>
            <w:r w:rsidRPr="00773B95">
              <w:rPr>
                <w:b/>
                <w:sz w:val="20"/>
                <w:szCs w:val="20"/>
              </w:rPr>
              <w:t>Projekcija 202</w:t>
            </w:r>
            <w:r w:rsidR="00AE2D24" w:rsidRPr="00773B95">
              <w:rPr>
                <w:b/>
                <w:sz w:val="20"/>
                <w:szCs w:val="20"/>
              </w:rPr>
              <w:t>4</w:t>
            </w:r>
            <w:r w:rsidRPr="00773B95">
              <w:rPr>
                <w:b/>
                <w:sz w:val="20"/>
                <w:szCs w:val="20"/>
              </w:rPr>
              <w:t>.</w:t>
            </w:r>
          </w:p>
        </w:tc>
      </w:tr>
      <w:tr w:rsidR="00773B95" w:rsidRPr="00773B95" w14:paraId="5F49A543" w14:textId="77777777" w:rsidTr="00092F10">
        <w:trPr>
          <w:trHeight w:val="378"/>
        </w:trPr>
        <w:tc>
          <w:tcPr>
            <w:tcW w:w="6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09D96" w14:textId="77777777" w:rsidR="00647857" w:rsidRPr="00773B95" w:rsidRDefault="00647857" w:rsidP="007F726F">
            <w:pPr>
              <w:rPr>
                <w:b/>
                <w:sz w:val="20"/>
                <w:szCs w:val="20"/>
              </w:rPr>
            </w:pPr>
            <w:r w:rsidRPr="00773B95">
              <w:rPr>
                <w:b/>
                <w:sz w:val="20"/>
                <w:szCs w:val="20"/>
              </w:rPr>
              <w:t>Program: IZDAVANJE UPORABNIH DOZVOLA</w:t>
            </w:r>
          </w:p>
        </w:tc>
        <w:tc>
          <w:tcPr>
            <w:tcW w:w="1134" w:type="dxa"/>
            <w:tcBorders>
              <w:top w:val="nil"/>
              <w:left w:val="nil"/>
              <w:bottom w:val="single" w:sz="4" w:space="0" w:color="auto"/>
              <w:right w:val="single" w:sz="4" w:space="0" w:color="auto"/>
            </w:tcBorders>
            <w:shd w:val="clear" w:color="auto" w:fill="auto"/>
            <w:noWrap/>
            <w:vAlign w:val="center"/>
            <w:hideMark/>
          </w:tcPr>
          <w:p w14:paraId="1D6A62E1" w14:textId="77777777" w:rsidR="00647857" w:rsidRPr="00773B95" w:rsidRDefault="00647857" w:rsidP="007F726F">
            <w:pPr>
              <w:jc w:val="right"/>
              <w:rPr>
                <w:sz w:val="20"/>
                <w:szCs w:val="20"/>
              </w:rPr>
            </w:pPr>
            <w:r w:rsidRPr="00773B95">
              <w:rPr>
                <w:sz w:val="20"/>
                <w:szCs w:val="20"/>
              </w:rPr>
              <w:t>10.000</w:t>
            </w:r>
          </w:p>
        </w:tc>
        <w:tc>
          <w:tcPr>
            <w:tcW w:w="1125" w:type="dxa"/>
            <w:tcBorders>
              <w:top w:val="nil"/>
              <w:left w:val="nil"/>
              <w:bottom w:val="single" w:sz="4" w:space="0" w:color="auto"/>
              <w:right w:val="single" w:sz="4" w:space="0" w:color="auto"/>
            </w:tcBorders>
            <w:shd w:val="clear" w:color="auto" w:fill="auto"/>
            <w:noWrap/>
            <w:vAlign w:val="center"/>
            <w:hideMark/>
          </w:tcPr>
          <w:p w14:paraId="15600DFC" w14:textId="77777777" w:rsidR="00647857" w:rsidRPr="00773B95" w:rsidRDefault="00647857" w:rsidP="007F726F">
            <w:pPr>
              <w:jc w:val="right"/>
              <w:rPr>
                <w:sz w:val="20"/>
                <w:szCs w:val="20"/>
              </w:rPr>
            </w:pPr>
            <w:r w:rsidRPr="00773B95">
              <w:rPr>
                <w:sz w:val="20"/>
                <w:szCs w:val="20"/>
              </w:rPr>
              <w:t>10.000</w:t>
            </w:r>
          </w:p>
        </w:tc>
        <w:tc>
          <w:tcPr>
            <w:tcW w:w="1118" w:type="dxa"/>
            <w:tcBorders>
              <w:top w:val="nil"/>
              <w:left w:val="nil"/>
              <w:bottom w:val="single" w:sz="4" w:space="0" w:color="auto"/>
              <w:right w:val="single" w:sz="4" w:space="0" w:color="auto"/>
            </w:tcBorders>
            <w:shd w:val="clear" w:color="auto" w:fill="auto"/>
            <w:noWrap/>
            <w:vAlign w:val="center"/>
            <w:hideMark/>
          </w:tcPr>
          <w:p w14:paraId="21053186" w14:textId="77777777" w:rsidR="00647857" w:rsidRPr="00773B95" w:rsidRDefault="00647857" w:rsidP="007F726F">
            <w:pPr>
              <w:jc w:val="right"/>
              <w:rPr>
                <w:sz w:val="20"/>
                <w:szCs w:val="20"/>
              </w:rPr>
            </w:pPr>
            <w:r w:rsidRPr="00773B95">
              <w:rPr>
                <w:sz w:val="20"/>
                <w:szCs w:val="20"/>
              </w:rPr>
              <w:t>10.000</w:t>
            </w:r>
          </w:p>
        </w:tc>
      </w:tr>
      <w:tr w:rsidR="00773B95" w:rsidRPr="00773B95" w14:paraId="75169BEB" w14:textId="77777777" w:rsidTr="00092F10">
        <w:trPr>
          <w:trHeight w:val="378"/>
        </w:trPr>
        <w:tc>
          <w:tcPr>
            <w:tcW w:w="6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5F566" w14:textId="77777777" w:rsidR="00647857" w:rsidRPr="00773B95" w:rsidRDefault="00647857" w:rsidP="007F726F">
            <w:pPr>
              <w:rPr>
                <w:b/>
                <w:sz w:val="20"/>
                <w:szCs w:val="20"/>
              </w:rPr>
            </w:pPr>
            <w:r w:rsidRPr="00773B95">
              <w:rPr>
                <w:b/>
                <w:sz w:val="20"/>
                <w:szCs w:val="20"/>
              </w:rPr>
              <w:t>Program: LEGALIZACIJA OBJEKATA</w:t>
            </w:r>
          </w:p>
        </w:tc>
        <w:tc>
          <w:tcPr>
            <w:tcW w:w="1134" w:type="dxa"/>
            <w:tcBorders>
              <w:top w:val="nil"/>
              <w:left w:val="nil"/>
              <w:bottom w:val="single" w:sz="4" w:space="0" w:color="auto"/>
              <w:right w:val="single" w:sz="4" w:space="0" w:color="auto"/>
            </w:tcBorders>
            <w:shd w:val="clear" w:color="auto" w:fill="auto"/>
            <w:noWrap/>
            <w:vAlign w:val="center"/>
            <w:hideMark/>
          </w:tcPr>
          <w:p w14:paraId="27B41FC6" w14:textId="77777777" w:rsidR="00647857" w:rsidRPr="00773B95" w:rsidRDefault="00647857" w:rsidP="007F726F">
            <w:pPr>
              <w:jc w:val="right"/>
              <w:rPr>
                <w:sz w:val="20"/>
                <w:szCs w:val="20"/>
              </w:rPr>
            </w:pPr>
            <w:r w:rsidRPr="00773B95">
              <w:rPr>
                <w:sz w:val="20"/>
                <w:szCs w:val="20"/>
              </w:rPr>
              <w:t>15.000</w:t>
            </w:r>
          </w:p>
        </w:tc>
        <w:tc>
          <w:tcPr>
            <w:tcW w:w="1125" w:type="dxa"/>
            <w:tcBorders>
              <w:top w:val="nil"/>
              <w:left w:val="nil"/>
              <w:bottom w:val="single" w:sz="4" w:space="0" w:color="auto"/>
              <w:right w:val="single" w:sz="4" w:space="0" w:color="auto"/>
            </w:tcBorders>
            <w:shd w:val="clear" w:color="auto" w:fill="auto"/>
            <w:noWrap/>
            <w:vAlign w:val="center"/>
            <w:hideMark/>
          </w:tcPr>
          <w:p w14:paraId="4433C0FA" w14:textId="77777777" w:rsidR="00647857" w:rsidRPr="00773B95" w:rsidRDefault="00647857" w:rsidP="007F726F">
            <w:pPr>
              <w:jc w:val="right"/>
              <w:rPr>
                <w:sz w:val="20"/>
                <w:szCs w:val="20"/>
              </w:rPr>
            </w:pPr>
            <w:r w:rsidRPr="00773B95">
              <w:rPr>
                <w:sz w:val="20"/>
                <w:szCs w:val="20"/>
              </w:rPr>
              <w:t>5.000</w:t>
            </w:r>
          </w:p>
        </w:tc>
        <w:tc>
          <w:tcPr>
            <w:tcW w:w="1118" w:type="dxa"/>
            <w:tcBorders>
              <w:top w:val="nil"/>
              <w:left w:val="nil"/>
              <w:bottom w:val="single" w:sz="4" w:space="0" w:color="auto"/>
              <w:right w:val="single" w:sz="4" w:space="0" w:color="auto"/>
            </w:tcBorders>
            <w:shd w:val="clear" w:color="auto" w:fill="auto"/>
            <w:noWrap/>
            <w:vAlign w:val="center"/>
            <w:hideMark/>
          </w:tcPr>
          <w:p w14:paraId="107F0CB1" w14:textId="77777777" w:rsidR="00647857" w:rsidRPr="00773B95" w:rsidRDefault="00647857" w:rsidP="007F726F">
            <w:pPr>
              <w:jc w:val="right"/>
              <w:rPr>
                <w:sz w:val="20"/>
                <w:szCs w:val="20"/>
              </w:rPr>
            </w:pPr>
            <w:r w:rsidRPr="00773B95">
              <w:rPr>
                <w:sz w:val="20"/>
                <w:szCs w:val="20"/>
              </w:rPr>
              <w:t>0</w:t>
            </w:r>
          </w:p>
        </w:tc>
      </w:tr>
      <w:tr w:rsidR="00773B95" w:rsidRPr="00773B95" w14:paraId="4C8C9A74" w14:textId="77777777" w:rsidTr="00092F10">
        <w:trPr>
          <w:trHeight w:val="378"/>
        </w:trPr>
        <w:tc>
          <w:tcPr>
            <w:tcW w:w="6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87A5B" w14:textId="77777777" w:rsidR="00647857" w:rsidRPr="00773B95" w:rsidRDefault="00647857" w:rsidP="007F726F">
            <w:pPr>
              <w:rPr>
                <w:b/>
                <w:sz w:val="20"/>
                <w:szCs w:val="20"/>
              </w:rPr>
            </w:pPr>
            <w:r w:rsidRPr="00773B95">
              <w:rPr>
                <w:b/>
                <w:sz w:val="20"/>
                <w:szCs w:val="20"/>
              </w:rPr>
              <w:t>UKUPNO: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2AFC27" w14:textId="77777777" w:rsidR="00647857" w:rsidRPr="00773B95" w:rsidRDefault="00647857" w:rsidP="007F726F">
            <w:pPr>
              <w:jc w:val="right"/>
              <w:rPr>
                <w:b/>
                <w:sz w:val="20"/>
                <w:szCs w:val="20"/>
              </w:rPr>
            </w:pPr>
            <w:r w:rsidRPr="00773B95">
              <w:rPr>
                <w:b/>
                <w:sz w:val="20"/>
                <w:szCs w:val="20"/>
              </w:rPr>
              <w:t>25.000</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1A185131" w14:textId="77777777" w:rsidR="00647857" w:rsidRPr="00773B95" w:rsidRDefault="00647857" w:rsidP="007F726F">
            <w:pPr>
              <w:jc w:val="right"/>
              <w:rPr>
                <w:b/>
                <w:sz w:val="20"/>
                <w:szCs w:val="20"/>
              </w:rPr>
            </w:pPr>
            <w:r w:rsidRPr="00773B95">
              <w:rPr>
                <w:b/>
                <w:sz w:val="20"/>
                <w:szCs w:val="20"/>
              </w:rPr>
              <w:t>15.000</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31EF834B" w14:textId="77777777" w:rsidR="00647857" w:rsidRPr="00773B95" w:rsidRDefault="00647857" w:rsidP="007F726F">
            <w:pPr>
              <w:jc w:val="right"/>
              <w:rPr>
                <w:b/>
                <w:sz w:val="20"/>
                <w:szCs w:val="20"/>
              </w:rPr>
            </w:pPr>
            <w:r w:rsidRPr="00773B95">
              <w:rPr>
                <w:b/>
                <w:sz w:val="20"/>
                <w:szCs w:val="20"/>
              </w:rPr>
              <w:t>10.000</w:t>
            </w:r>
          </w:p>
        </w:tc>
      </w:tr>
    </w:tbl>
    <w:p w14:paraId="5F5797BD" w14:textId="3E651570" w:rsidR="00647857" w:rsidRPr="00773B95" w:rsidRDefault="00647857" w:rsidP="00B67DEB">
      <w:pPr>
        <w:suppressAutoHyphens/>
        <w:autoSpaceDN w:val="0"/>
        <w:spacing w:after="160" w:line="259" w:lineRule="auto"/>
        <w:rPr>
          <w:rFonts w:eastAsiaTheme="minorHAnsi"/>
          <w:sz w:val="20"/>
          <w:szCs w:val="20"/>
          <w:lang w:eastAsia="en-US"/>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1134"/>
        <w:gridCol w:w="1134"/>
        <w:gridCol w:w="1134"/>
      </w:tblGrid>
      <w:tr w:rsidR="00773B95" w:rsidRPr="00773B95" w14:paraId="0FF4A6D1" w14:textId="77777777" w:rsidTr="006143BF">
        <w:trPr>
          <w:trHeight w:val="266"/>
        </w:trPr>
        <w:tc>
          <w:tcPr>
            <w:tcW w:w="10094" w:type="dxa"/>
            <w:gridSpan w:val="4"/>
            <w:shd w:val="clear" w:color="auto" w:fill="D9D9D9"/>
            <w:noWrap/>
            <w:hideMark/>
          </w:tcPr>
          <w:p w14:paraId="2159E00A" w14:textId="77777777" w:rsidR="00647857" w:rsidRPr="00773B95" w:rsidRDefault="00647857" w:rsidP="007F726F">
            <w:pPr>
              <w:rPr>
                <w:b/>
                <w:bCs/>
                <w:i/>
                <w:iCs/>
              </w:rPr>
            </w:pPr>
            <w:r w:rsidRPr="00773B95">
              <w:rPr>
                <w:b/>
              </w:rPr>
              <w:lastRenderedPageBreak/>
              <w:t>Program:  IZDAVANJE UPORABNIH DOZVOLA</w:t>
            </w:r>
          </w:p>
        </w:tc>
      </w:tr>
      <w:tr w:rsidR="00773B95" w:rsidRPr="00773B95" w14:paraId="2C5C607A" w14:textId="77777777" w:rsidTr="006143BF">
        <w:trPr>
          <w:trHeight w:val="287"/>
        </w:trPr>
        <w:tc>
          <w:tcPr>
            <w:tcW w:w="10094" w:type="dxa"/>
            <w:gridSpan w:val="4"/>
            <w:shd w:val="clear" w:color="auto" w:fill="auto"/>
            <w:noWrap/>
            <w:hideMark/>
          </w:tcPr>
          <w:p w14:paraId="37B068D5" w14:textId="77777777" w:rsidR="00647857" w:rsidRPr="00773B95" w:rsidRDefault="00647857" w:rsidP="007F726F">
            <w:pPr>
              <w:rPr>
                <w:sz w:val="20"/>
                <w:szCs w:val="20"/>
              </w:rPr>
            </w:pPr>
            <w:r w:rsidRPr="00773B95">
              <w:rPr>
                <w:sz w:val="20"/>
                <w:szCs w:val="20"/>
              </w:rPr>
              <w:t xml:space="preserve">Zakonske i druge pravne osnove programa: </w:t>
            </w:r>
          </w:p>
          <w:p w14:paraId="05B2831B" w14:textId="77777777" w:rsidR="00647857" w:rsidRPr="00773B95" w:rsidRDefault="00647857" w:rsidP="005E0223">
            <w:pPr>
              <w:pStyle w:val="Odlomakpopisa"/>
              <w:numPr>
                <w:ilvl w:val="0"/>
                <w:numId w:val="38"/>
              </w:numPr>
              <w:spacing w:after="0"/>
              <w:rPr>
                <w:sz w:val="20"/>
                <w:szCs w:val="20"/>
              </w:rPr>
            </w:pPr>
            <w:r w:rsidRPr="00773B95">
              <w:rPr>
                <w:rFonts w:ascii="Times New Roman" w:eastAsia="Times New Roman" w:hAnsi="Times New Roman"/>
                <w:sz w:val="20"/>
                <w:szCs w:val="20"/>
                <w:lang w:eastAsia="hr-HR"/>
              </w:rPr>
              <w:t>Zakon o gradnji (NN 153/13, 20/17, 39/19 i 125/19)</w:t>
            </w:r>
          </w:p>
        </w:tc>
      </w:tr>
      <w:tr w:rsidR="00773B95" w:rsidRPr="00773B95" w14:paraId="4D0BF7D2" w14:textId="77777777" w:rsidTr="006143BF">
        <w:trPr>
          <w:trHeight w:val="973"/>
        </w:trPr>
        <w:tc>
          <w:tcPr>
            <w:tcW w:w="10094" w:type="dxa"/>
            <w:gridSpan w:val="4"/>
            <w:shd w:val="clear" w:color="auto" w:fill="auto"/>
            <w:hideMark/>
          </w:tcPr>
          <w:p w14:paraId="6EEDEE9A" w14:textId="77777777" w:rsidR="00647857" w:rsidRPr="00773B95" w:rsidRDefault="00647857" w:rsidP="007F726F">
            <w:pPr>
              <w:rPr>
                <w:sz w:val="20"/>
                <w:szCs w:val="20"/>
              </w:rPr>
            </w:pPr>
            <w:r w:rsidRPr="00773B95">
              <w:rPr>
                <w:b/>
                <w:bCs/>
                <w:sz w:val="20"/>
                <w:szCs w:val="20"/>
              </w:rPr>
              <w:t>Razvojna mjera</w:t>
            </w:r>
            <w:r w:rsidRPr="00773B95">
              <w:rPr>
                <w:sz w:val="20"/>
                <w:szCs w:val="20"/>
              </w:rPr>
              <w:t xml:space="preserve"> </w:t>
            </w:r>
            <w:r w:rsidRPr="00773B95">
              <w:rPr>
                <w:i/>
                <w:iCs/>
                <w:sz w:val="20"/>
                <w:szCs w:val="20"/>
              </w:rPr>
              <w:t>(poveznica sa strateškim okvirom Provedbenog programa Grada Samobora za razdoblje 2021. – 2025.)</w:t>
            </w:r>
            <w:r w:rsidRPr="00773B95">
              <w:rPr>
                <w:sz w:val="20"/>
                <w:szCs w:val="20"/>
              </w:rPr>
              <w:t>:</w:t>
            </w:r>
          </w:p>
          <w:p w14:paraId="2F48B1D3" w14:textId="77777777" w:rsidR="0048662E" w:rsidRPr="00773B95" w:rsidRDefault="0048662E" w:rsidP="0048662E">
            <w:pPr>
              <w:rPr>
                <w:i/>
                <w:iCs/>
                <w:sz w:val="20"/>
                <w:szCs w:val="20"/>
              </w:rPr>
            </w:pPr>
            <w:r w:rsidRPr="00773B95">
              <w:rPr>
                <w:i/>
                <w:iCs/>
                <w:sz w:val="20"/>
                <w:szCs w:val="20"/>
              </w:rPr>
              <w:t>2. Prostorno i urbanističko planiranje</w:t>
            </w:r>
          </w:p>
          <w:p w14:paraId="22198EAE" w14:textId="77777777" w:rsidR="00647857" w:rsidRPr="00773B95" w:rsidRDefault="00647857" w:rsidP="007F726F">
            <w:pPr>
              <w:rPr>
                <w:sz w:val="20"/>
                <w:szCs w:val="20"/>
              </w:rPr>
            </w:pPr>
          </w:p>
          <w:p w14:paraId="49836959" w14:textId="77777777" w:rsidR="00647857" w:rsidRPr="00773B95" w:rsidRDefault="00647857" w:rsidP="007F726F">
            <w:pPr>
              <w:rPr>
                <w:b/>
                <w:bCs/>
                <w:sz w:val="20"/>
                <w:szCs w:val="20"/>
              </w:rPr>
            </w:pPr>
            <w:r w:rsidRPr="00773B95">
              <w:rPr>
                <w:b/>
                <w:bCs/>
                <w:sz w:val="20"/>
                <w:szCs w:val="20"/>
              </w:rPr>
              <w:t>Pokazatelji rezultata:</w:t>
            </w:r>
          </w:p>
          <w:p w14:paraId="38987D4E" w14:textId="3D017FA3" w:rsidR="00647857" w:rsidRPr="00773B95" w:rsidRDefault="00647857" w:rsidP="007F726F">
            <w:pPr>
              <w:rPr>
                <w:sz w:val="20"/>
                <w:szCs w:val="20"/>
              </w:rPr>
            </w:pPr>
            <w:r w:rsidRPr="00773B95">
              <w:rPr>
                <w:sz w:val="20"/>
                <w:szCs w:val="20"/>
              </w:rPr>
              <w:t>Sukladno Prilogu 1. Provedbenog programa Grada Samobora za razdoblje 2021. – 2025.</w:t>
            </w:r>
          </w:p>
        </w:tc>
      </w:tr>
      <w:tr w:rsidR="00773B95" w:rsidRPr="00773B95" w14:paraId="2B5F596E" w14:textId="77777777" w:rsidTr="006143BF">
        <w:trPr>
          <w:trHeight w:val="300"/>
        </w:trPr>
        <w:tc>
          <w:tcPr>
            <w:tcW w:w="10094" w:type="dxa"/>
            <w:gridSpan w:val="4"/>
            <w:shd w:val="clear" w:color="auto" w:fill="F2F2F2"/>
            <w:hideMark/>
          </w:tcPr>
          <w:p w14:paraId="5F2F0F00" w14:textId="77777777" w:rsidR="00647857" w:rsidRPr="00773B95" w:rsidRDefault="00647857" w:rsidP="007F726F">
            <w:pPr>
              <w:rPr>
                <w:b/>
                <w:bCs/>
                <w:sz w:val="20"/>
                <w:szCs w:val="20"/>
              </w:rPr>
            </w:pPr>
            <w:r w:rsidRPr="00773B95">
              <w:rPr>
                <w:b/>
                <w:bCs/>
                <w:iCs/>
                <w:sz w:val="20"/>
                <w:szCs w:val="20"/>
              </w:rPr>
              <w:t>Naziv aktivnosti/projekta u Proračunu: KOMISIJA ZA TEHNIČKI PREGLED</w:t>
            </w:r>
          </w:p>
        </w:tc>
      </w:tr>
      <w:tr w:rsidR="00773B95" w:rsidRPr="00773B95" w14:paraId="365B55DD" w14:textId="77777777" w:rsidTr="00092F10">
        <w:trPr>
          <w:trHeight w:val="251"/>
        </w:trPr>
        <w:tc>
          <w:tcPr>
            <w:tcW w:w="6692" w:type="dxa"/>
            <w:vMerge w:val="restart"/>
            <w:shd w:val="clear" w:color="auto" w:fill="auto"/>
            <w:vAlign w:val="center"/>
            <w:hideMark/>
          </w:tcPr>
          <w:p w14:paraId="03F6900E" w14:textId="77777777" w:rsidR="00647857" w:rsidRPr="00773B95" w:rsidRDefault="00647857" w:rsidP="007F726F">
            <w:pPr>
              <w:jc w:val="center"/>
              <w:rPr>
                <w:sz w:val="20"/>
                <w:szCs w:val="20"/>
              </w:rPr>
            </w:pPr>
            <w:r w:rsidRPr="00773B95">
              <w:rPr>
                <w:sz w:val="20"/>
                <w:szCs w:val="20"/>
              </w:rPr>
              <w:t>Obrazloženje aktivnosti/projekta</w:t>
            </w:r>
          </w:p>
        </w:tc>
        <w:tc>
          <w:tcPr>
            <w:tcW w:w="3402" w:type="dxa"/>
            <w:gridSpan w:val="3"/>
            <w:shd w:val="clear" w:color="auto" w:fill="auto"/>
            <w:noWrap/>
            <w:vAlign w:val="center"/>
            <w:hideMark/>
          </w:tcPr>
          <w:p w14:paraId="25011A51" w14:textId="77777777" w:rsidR="00647857" w:rsidRPr="00773B95" w:rsidRDefault="00647857" w:rsidP="007F726F">
            <w:pPr>
              <w:jc w:val="center"/>
              <w:rPr>
                <w:sz w:val="20"/>
                <w:szCs w:val="20"/>
              </w:rPr>
            </w:pPr>
            <w:r w:rsidRPr="00773B95">
              <w:rPr>
                <w:sz w:val="20"/>
                <w:szCs w:val="20"/>
              </w:rPr>
              <w:t>Planirana sredstva</w:t>
            </w:r>
          </w:p>
        </w:tc>
      </w:tr>
      <w:tr w:rsidR="00773B95" w:rsidRPr="00773B95" w14:paraId="5A854DAC" w14:textId="77777777" w:rsidTr="00092F10">
        <w:trPr>
          <w:trHeight w:val="207"/>
        </w:trPr>
        <w:tc>
          <w:tcPr>
            <w:tcW w:w="6692" w:type="dxa"/>
            <w:vMerge/>
            <w:vAlign w:val="center"/>
            <w:hideMark/>
          </w:tcPr>
          <w:p w14:paraId="68F9E137" w14:textId="77777777" w:rsidR="00647857" w:rsidRPr="00773B95" w:rsidRDefault="00647857" w:rsidP="007F726F">
            <w:pPr>
              <w:rPr>
                <w:sz w:val="20"/>
                <w:szCs w:val="20"/>
              </w:rPr>
            </w:pPr>
          </w:p>
        </w:tc>
        <w:tc>
          <w:tcPr>
            <w:tcW w:w="1134" w:type="dxa"/>
            <w:shd w:val="clear" w:color="auto" w:fill="auto"/>
            <w:noWrap/>
            <w:vAlign w:val="bottom"/>
            <w:hideMark/>
          </w:tcPr>
          <w:p w14:paraId="5541E454" w14:textId="77777777" w:rsidR="00647857" w:rsidRPr="00773B95" w:rsidRDefault="00647857" w:rsidP="007F726F">
            <w:pPr>
              <w:jc w:val="center"/>
              <w:rPr>
                <w:sz w:val="20"/>
                <w:szCs w:val="20"/>
              </w:rPr>
            </w:pPr>
            <w:r w:rsidRPr="00773B95">
              <w:rPr>
                <w:sz w:val="20"/>
                <w:szCs w:val="20"/>
              </w:rPr>
              <w:t>2022.</w:t>
            </w:r>
          </w:p>
        </w:tc>
        <w:tc>
          <w:tcPr>
            <w:tcW w:w="1134" w:type="dxa"/>
            <w:shd w:val="clear" w:color="auto" w:fill="auto"/>
            <w:noWrap/>
            <w:vAlign w:val="bottom"/>
            <w:hideMark/>
          </w:tcPr>
          <w:p w14:paraId="5BE15330" w14:textId="77777777" w:rsidR="00647857" w:rsidRPr="00773B95" w:rsidRDefault="00647857" w:rsidP="007F726F">
            <w:pPr>
              <w:jc w:val="center"/>
              <w:rPr>
                <w:sz w:val="20"/>
                <w:szCs w:val="20"/>
              </w:rPr>
            </w:pPr>
            <w:r w:rsidRPr="00773B95">
              <w:rPr>
                <w:sz w:val="20"/>
                <w:szCs w:val="20"/>
              </w:rPr>
              <w:t>2023.</w:t>
            </w:r>
          </w:p>
        </w:tc>
        <w:tc>
          <w:tcPr>
            <w:tcW w:w="1134" w:type="dxa"/>
            <w:shd w:val="clear" w:color="auto" w:fill="auto"/>
            <w:noWrap/>
            <w:vAlign w:val="bottom"/>
            <w:hideMark/>
          </w:tcPr>
          <w:p w14:paraId="6E414F1F" w14:textId="77777777" w:rsidR="00647857" w:rsidRPr="00773B95" w:rsidRDefault="00647857" w:rsidP="007F726F">
            <w:pPr>
              <w:jc w:val="center"/>
              <w:rPr>
                <w:sz w:val="20"/>
                <w:szCs w:val="20"/>
              </w:rPr>
            </w:pPr>
            <w:r w:rsidRPr="00773B95">
              <w:rPr>
                <w:sz w:val="20"/>
                <w:szCs w:val="20"/>
              </w:rPr>
              <w:t>2024.</w:t>
            </w:r>
          </w:p>
        </w:tc>
      </w:tr>
      <w:tr w:rsidR="00773B95" w:rsidRPr="00773B95" w14:paraId="3CC37404" w14:textId="77777777" w:rsidTr="00092F10">
        <w:trPr>
          <w:trHeight w:val="546"/>
        </w:trPr>
        <w:tc>
          <w:tcPr>
            <w:tcW w:w="6692" w:type="dxa"/>
            <w:shd w:val="clear" w:color="auto" w:fill="auto"/>
            <w:noWrap/>
            <w:vAlign w:val="center"/>
            <w:hideMark/>
          </w:tcPr>
          <w:p w14:paraId="4701B19A" w14:textId="77777777" w:rsidR="00647857" w:rsidRPr="00773B95" w:rsidRDefault="00647857" w:rsidP="007F726F">
            <w:pPr>
              <w:rPr>
                <w:i/>
                <w:iCs/>
                <w:sz w:val="20"/>
                <w:szCs w:val="20"/>
              </w:rPr>
            </w:pPr>
            <w:r w:rsidRPr="00773B95">
              <w:rPr>
                <w:sz w:val="20"/>
                <w:szCs w:val="20"/>
              </w:rPr>
              <w:t>Davanje suglasnosti članova povjerenstva za izdavanje uporabnih dozvola da je objekt spreman za uporabu.</w:t>
            </w:r>
          </w:p>
        </w:tc>
        <w:tc>
          <w:tcPr>
            <w:tcW w:w="1134" w:type="dxa"/>
            <w:shd w:val="clear" w:color="auto" w:fill="auto"/>
            <w:noWrap/>
            <w:vAlign w:val="center"/>
            <w:hideMark/>
          </w:tcPr>
          <w:p w14:paraId="27072CED" w14:textId="77777777" w:rsidR="00647857" w:rsidRPr="00773B95" w:rsidRDefault="00647857" w:rsidP="007F726F">
            <w:pPr>
              <w:jc w:val="right"/>
              <w:rPr>
                <w:b/>
                <w:sz w:val="20"/>
                <w:szCs w:val="20"/>
              </w:rPr>
            </w:pPr>
            <w:r w:rsidRPr="00773B95">
              <w:rPr>
                <w:b/>
                <w:sz w:val="20"/>
                <w:szCs w:val="20"/>
              </w:rPr>
              <w:t>10.000</w:t>
            </w:r>
          </w:p>
        </w:tc>
        <w:tc>
          <w:tcPr>
            <w:tcW w:w="1134" w:type="dxa"/>
            <w:shd w:val="clear" w:color="auto" w:fill="auto"/>
            <w:noWrap/>
            <w:vAlign w:val="center"/>
            <w:hideMark/>
          </w:tcPr>
          <w:p w14:paraId="59533A9E" w14:textId="77777777" w:rsidR="00647857" w:rsidRPr="00773B95" w:rsidRDefault="00647857" w:rsidP="007F726F">
            <w:pPr>
              <w:jc w:val="right"/>
              <w:rPr>
                <w:b/>
                <w:sz w:val="20"/>
                <w:szCs w:val="20"/>
              </w:rPr>
            </w:pPr>
            <w:r w:rsidRPr="00773B95">
              <w:rPr>
                <w:b/>
                <w:sz w:val="20"/>
                <w:szCs w:val="20"/>
              </w:rPr>
              <w:t>10.000</w:t>
            </w:r>
          </w:p>
        </w:tc>
        <w:tc>
          <w:tcPr>
            <w:tcW w:w="1134" w:type="dxa"/>
            <w:shd w:val="clear" w:color="auto" w:fill="auto"/>
            <w:noWrap/>
            <w:vAlign w:val="center"/>
            <w:hideMark/>
          </w:tcPr>
          <w:p w14:paraId="68FC93EA" w14:textId="77777777" w:rsidR="00647857" w:rsidRPr="00773B95" w:rsidRDefault="00647857" w:rsidP="007F726F">
            <w:pPr>
              <w:jc w:val="right"/>
              <w:rPr>
                <w:b/>
                <w:sz w:val="20"/>
                <w:szCs w:val="20"/>
              </w:rPr>
            </w:pPr>
            <w:r w:rsidRPr="00773B95">
              <w:rPr>
                <w:b/>
                <w:sz w:val="20"/>
                <w:szCs w:val="20"/>
              </w:rPr>
              <w:t>10.000</w:t>
            </w:r>
          </w:p>
        </w:tc>
      </w:tr>
      <w:tr w:rsidR="00773B95" w:rsidRPr="00773B95" w14:paraId="79F0A364" w14:textId="77777777" w:rsidTr="006143BF">
        <w:trPr>
          <w:trHeight w:val="266"/>
        </w:trPr>
        <w:tc>
          <w:tcPr>
            <w:tcW w:w="10094" w:type="dxa"/>
            <w:gridSpan w:val="4"/>
            <w:shd w:val="clear" w:color="auto" w:fill="D9D9D9"/>
            <w:noWrap/>
            <w:hideMark/>
          </w:tcPr>
          <w:p w14:paraId="31468888" w14:textId="77777777" w:rsidR="00647857" w:rsidRPr="00773B95" w:rsidRDefault="00647857" w:rsidP="007F726F">
            <w:pPr>
              <w:rPr>
                <w:b/>
                <w:bCs/>
                <w:i/>
                <w:iCs/>
              </w:rPr>
            </w:pPr>
            <w:r w:rsidRPr="00773B95">
              <w:rPr>
                <w:b/>
                <w:bCs/>
                <w:iCs/>
              </w:rPr>
              <w:t>Program: LEGALIZACIJA OBJEKTA</w:t>
            </w:r>
          </w:p>
        </w:tc>
      </w:tr>
      <w:tr w:rsidR="00773B95" w:rsidRPr="00773B95" w14:paraId="3EEF443D" w14:textId="77777777" w:rsidTr="006143BF">
        <w:trPr>
          <w:trHeight w:val="576"/>
        </w:trPr>
        <w:tc>
          <w:tcPr>
            <w:tcW w:w="10094" w:type="dxa"/>
            <w:gridSpan w:val="4"/>
            <w:shd w:val="clear" w:color="auto" w:fill="auto"/>
            <w:noWrap/>
            <w:vAlign w:val="center"/>
            <w:hideMark/>
          </w:tcPr>
          <w:p w14:paraId="1FB9394D" w14:textId="77777777" w:rsidR="00647857" w:rsidRPr="00773B95" w:rsidRDefault="00647857" w:rsidP="007F726F">
            <w:pPr>
              <w:rPr>
                <w:sz w:val="20"/>
                <w:szCs w:val="20"/>
              </w:rPr>
            </w:pPr>
            <w:r w:rsidRPr="00773B95">
              <w:rPr>
                <w:sz w:val="20"/>
                <w:szCs w:val="20"/>
              </w:rPr>
              <w:t xml:space="preserve">Zakonske i druge pravne osnove programa: </w:t>
            </w:r>
          </w:p>
          <w:p w14:paraId="1FD8101F" w14:textId="77777777" w:rsidR="00647857" w:rsidRPr="00773B95" w:rsidRDefault="00647857" w:rsidP="005E0223">
            <w:pPr>
              <w:pStyle w:val="Odlomakpopisa"/>
              <w:numPr>
                <w:ilvl w:val="0"/>
                <w:numId w:val="38"/>
              </w:numPr>
              <w:spacing w:after="0"/>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postupanju s nezakonito izgrađenim zgradama. (NN 86/12, 143/13, 65/17 i 14/19)</w:t>
            </w:r>
          </w:p>
        </w:tc>
      </w:tr>
      <w:tr w:rsidR="00773B95" w:rsidRPr="00773B95" w14:paraId="497E7547" w14:textId="77777777" w:rsidTr="006143BF">
        <w:trPr>
          <w:trHeight w:val="557"/>
        </w:trPr>
        <w:tc>
          <w:tcPr>
            <w:tcW w:w="10094" w:type="dxa"/>
            <w:gridSpan w:val="4"/>
            <w:shd w:val="clear" w:color="auto" w:fill="auto"/>
            <w:hideMark/>
          </w:tcPr>
          <w:p w14:paraId="7C199CDE" w14:textId="77777777" w:rsidR="00647857" w:rsidRPr="00773B95" w:rsidRDefault="00647857" w:rsidP="007F726F">
            <w:pPr>
              <w:rPr>
                <w:sz w:val="20"/>
                <w:szCs w:val="20"/>
              </w:rPr>
            </w:pPr>
            <w:r w:rsidRPr="00773B95">
              <w:rPr>
                <w:b/>
                <w:bCs/>
                <w:sz w:val="20"/>
                <w:szCs w:val="20"/>
              </w:rPr>
              <w:t>Razvojna mjera</w:t>
            </w:r>
            <w:r w:rsidRPr="00773B95">
              <w:rPr>
                <w:sz w:val="20"/>
                <w:szCs w:val="20"/>
              </w:rPr>
              <w:t xml:space="preserve"> </w:t>
            </w:r>
            <w:r w:rsidRPr="00773B95">
              <w:rPr>
                <w:i/>
                <w:iCs/>
                <w:sz w:val="20"/>
                <w:szCs w:val="20"/>
              </w:rPr>
              <w:t>(poveznica sa strateškim okvirom Provedbenog programa Grada Samobora za razdoblje 2021. – 2025.)</w:t>
            </w:r>
            <w:r w:rsidRPr="00773B95">
              <w:rPr>
                <w:sz w:val="20"/>
                <w:szCs w:val="20"/>
              </w:rPr>
              <w:t>:</w:t>
            </w:r>
          </w:p>
          <w:p w14:paraId="7DA3E023" w14:textId="03D1F4EE" w:rsidR="00647857" w:rsidRPr="00773B95" w:rsidRDefault="00647857" w:rsidP="007F726F">
            <w:pPr>
              <w:rPr>
                <w:i/>
                <w:iCs/>
                <w:sz w:val="20"/>
                <w:szCs w:val="20"/>
              </w:rPr>
            </w:pPr>
            <w:r w:rsidRPr="00773B95">
              <w:rPr>
                <w:i/>
                <w:iCs/>
                <w:sz w:val="20"/>
                <w:szCs w:val="20"/>
              </w:rPr>
              <w:t>2.</w:t>
            </w:r>
            <w:r w:rsidR="0048662E" w:rsidRPr="00773B95">
              <w:rPr>
                <w:i/>
                <w:iCs/>
                <w:sz w:val="20"/>
                <w:szCs w:val="20"/>
              </w:rPr>
              <w:t xml:space="preserve"> Prostorno i urbanističko planiranje</w:t>
            </w:r>
          </w:p>
          <w:p w14:paraId="12DAA9B6" w14:textId="77777777" w:rsidR="00647857" w:rsidRPr="00773B95" w:rsidRDefault="00647857" w:rsidP="007F726F">
            <w:pPr>
              <w:rPr>
                <w:sz w:val="20"/>
                <w:szCs w:val="20"/>
              </w:rPr>
            </w:pPr>
          </w:p>
          <w:p w14:paraId="69AD5C7E" w14:textId="77777777" w:rsidR="00647857" w:rsidRPr="00773B95" w:rsidRDefault="00647857" w:rsidP="007F726F">
            <w:pPr>
              <w:rPr>
                <w:b/>
                <w:bCs/>
                <w:sz w:val="20"/>
                <w:szCs w:val="20"/>
              </w:rPr>
            </w:pPr>
            <w:r w:rsidRPr="00773B95">
              <w:rPr>
                <w:b/>
                <w:bCs/>
                <w:sz w:val="20"/>
                <w:szCs w:val="20"/>
              </w:rPr>
              <w:t>Pokazatelji rezultata:</w:t>
            </w:r>
          </w:p>
          <w:p w14:paraId="3AC24283" w14:textId="77777777" w:rsidR="00647857" w:rsidRPr="00773B95" w:rsidRDefault="00647857" w:rsidP="007F726F">
            <w:pPr>
              <w:rPr>
                <w:sz w:val="20"/>
                <w:szCs w:val="20"/>
              </w:rPr>
            </w:pPr>
            <w:r w:rsidRPr="00773B95">
              <w:rPr>
                <w:sz w:val="20"/>
                <w:szCs w:val="20"/>
              </w:rPr>
              <w:t>Sukladno Prilogu 1. Provedbenog programa Grada Samobora za razdoblje 2021. – 2025.</w:t>
            </w:r>
          </w:p>
        </w:tc>
      </w:tr>
      <w:tr w:rsidR="00773B95" w:rsidRPr="00773B95" w14:paraId="4D562276" w14:textId="77777777" w:rsidTr="006143BF">
        <w:trPr>
          <w:trHeight w:val="300"/>
        </w:trPr>
        <w:tc>
          <w:tcPr>
            <w:tcW w:w="10094" w:type="dxa"/>
            <w:gridSpan w:val="4"/>
            <w:shd w:val="clear" w:color="auto" w:fill="F2F2F2"/>
            <w:hideMark/>
          </w:tcPr>
          <w:p w14:paraId="13660EE5" w14:textId="77777777" w:rsidR="00647857" w:rsidRPr="00773B95" w:rsidRDefault="00647857" w:rsidP="007F726F">
            <w:pPr>
              <w:rPr>
                <w:b/>
                <w:bCs/>
                <w:sz w:val="20"/>
                <w:szCs w:val="20"/>
              </w:rPr>
            </w:pPr>
            <w:r w:rsidRPr="00773B95">
              <w:rPr>
                <w:b/>
                <w:bCs/>
                <w:iCs/>
                <w:sz w:val="20"/>
                <w:szCs w:val="20"/>
              </w:rPr>
              <w:t>Naziv aktivnosti/projekta u Proračunu: LEGALIZACIJA OBJEKATA</w:t>
            </w:r>
          </w:p>
        </w:tc>
      </w:tr>
      <w:tr w:rsidR="00773B95" w:rsidRPr="00773B95" w14:paraId="73A2EE1A" w14:textId="77777777" w:rsidTr="00092F10">
        <w:trPr>
          <w:trHeight w:val="251"/>
        </w:trPr>
        <w:tc>
          <w:tcPr>
            <w:tcW w:w="6692" w:type="dxa"/>
            <w:vMerge w:val="restart"/>
            <w:shd w:val="clear" w:color="auto" w:fill="auto"/>
            <w:vAlign w:val="center"/>
            <w:hideMark/>
          </w:tcPr>
          <w:p w14:paraId="7C74D657" w14:textId="77777777" w:rsidR="00647857" w:rsidRPr="00773B95" w:rsidRDefault="00647857" w:rsidP="007F726F">
            <w:pPr>
              <w:jc w:val="center"/>
              <w:rPr>
                <w:sz w:val="20"/>
                <w:szCs w:val="20"/>
              </w:rPr>
            </w:pPr>
            <w:r w:rsidRPr="00773B95">
              <w:rPr>
                <w:sz w:val="20"/>
                <w:szCs w:val="20"/>
              </w:rPr>
              <w:t>Obrazloženje aktivnosti/projekta</w:t>
            </w:r>
          </w:p>
        </w:tc>
        <w:tc>
          <w:tcPr>
            <w:tcW w:w="3402" w:type="dxa"/>
            <w:gridSpan w:val="3"/>
            <w:shd w:val="clear" w:color="auto" w:fill="auto"/>
            <w:noWrap/>
            <w:vAlign w:val="center"/>
            <w:hideMark/>
          </w:tcPr>
          <w:p w14:paraId="294FC0C4" w14:textId="77777777" w:rsidR="00647857" w:rsidRPr="00773B95" w:rsidRDefault="00647857" w:rsidP="007F726F">
            <w:pPr>
              <w:jc w:val="center"/>
              <w:rPr>
                <w:sz w:val="20"/>
                <w:szCs w:val="20"/>
              </w:rPr>
            </w:pPr>
            <w:r w:rsidRPr="00773B95">
              <w:rPr>
                <w:sz w:val="20"/>
                <w:szCs w:val="20"/>
              </w:rPr>
              <w:t>Planirana sredstva</w:t>
            </w:r>
          </w:p>
        </w:tc>
      </w:tr>
      <w:tr w:rsidR="00773B95" w:rsidRPr="00773B95" w14:paraId="60486FD9" w14:textId="77777777" w:rsidTr="00092F10">
        <w:trPr>
          <w:trHeight w:val="207"/>
        </w:trPr>
        <w:tc>
          <w:tcPr>
            <w:tcW w:w="6692" w:type="dxa"/>
            <w:vMerge/>
            <w:vAlign w:val="center"/>
            <w:hideMark/>
          </w:tcPr>
          <w:p w14:paraId="4C953F8D" w14:textId="77777777" w:rsidR="00647857" w:rsidRPr="00773B95" w:rsidRDefault="00647857" w:rsidP="007F726F">
            <w:pPr>
              <w:rPr>
                <w:sz w:val="20"/>
                <w:szCs w:val="20"/>
              </w:rPr>
            </w:pPr>
          </w:p>
        </w:tc>
        <w:tc>
          <w:tcPr>
            <w:tcW w:w="1134" w:type="dxa"/>
            <w:shd w:val="clear" w:color="auto" w:fill="auto"/>
            <w:noWrap/>
            <w:vAlign w:val="bottom"/>
            <w:hideMark/>
          </w:tcPr>
          <w:p w14:paraId="14B3D17A" w14:textId="77777777" w:rsidR="00647857" w:rsidRPr="00773B95" w:rsidRDefault="00647857" w:rsidP="007F726F">
            <w:pPr>
              <w:jc w:val="center"/>
              <w:rPr>
                <w:sz w:val="20"/>
                <w:szCs w:val="20"/>
              </w:rPr>
            </w:pPr>
            <w:r w:rsidRPr="00773B95">
              <w:rPr>
                <w:sz w:val="20"/>
                <w:szCs w:val="20"/>
              </w:rPr>
              <w:t>2022.</w:t>
            </w:r>
          </w:p>
        </w:tc>
        <w:tc>
          <w:tcPr>
            <w:tcW w:w="1134" w:type="dxa"/>
            <w:shd w:val="clear" w:color="auto" w:fill="auto"/>
            <w:noWrap/>
            <w:vAlign w:val="bottom"/>
            <w:hideMark/>
          </w:tcPr>
          <w:p w14:paraId="5177F336" w14:textId="77777777" w:rsidR="00647857" w:rsidRPr="00773B95" w:rsidRDefault="00647857" w:rsidP="007F726F">
            <w:pPr>
              <w:jc w:val="center"/>
              <w:rPr>
                <w:sz w:val="20"/>
                <w:szCs w:val="20"/>
              </w:rPr>
            </w:pPr>
            <w:r w:rsidRPr="00773B95">
              <w:rPr>
                <w:sz w:val="20"/>
                <w:szCs w:val="20"/>
              </w:rPr>
              <w:t>2023.</w:t>
            </w:r>
          </w:p>
        </w:tc>
        <w:tc>
          <w:tcPr>
            <w:tcW w:w="1134" w:type="dxa"/>
            <w:shd w:val="clear" w:color="auto" w:fill="auto"/>
            <w:noWrap/>
            <w:vAlign w:val="bottom"/>
            <w:hideMark/>
          </w:tcPr>
          <w:p w14:paraId="01BA39CF" w14:textId="77777777" w:rsidR="00647857" w:rsidRPr="00773B95" w:rsidRDefault="00647857" w:rsidP="007F726F">
            <w:pPr>
              <w:jc w:val="center"/>
              <w:rPr>
                <w:sz w:val="20"/>
                <w:szCs w:val="20"/>
              </w:rPr>
            </w:pPr>
            <w:r w:rsidRPr="00773B95">
              <w:rPr>
                <w:sz w:val="20"/>
                <w:szCs w:val="20"/>
              </w:rPr>
              <w:t>2024.</w:t>
            </w:r>
          </w:p>
        </w:tc>
      </w:tr>
      <w:tr w:rsidR="00773B95" w:rsidRPr="00773B95" w14:paraId="51A44CB3" w14:textId="77777777" w:rsidTr="00092F10">
        <w:trPr>
          <w:trHeight w:val="600"/>
        </w:trPr>
        <w:tc>
          <w:tcPr>
            <w:tcW w:w="6692" w:type="dxa"/>
            <w:shd w:val="clear" w:color="auto" w:fill="auto"/>
            <w:noWrap/>
            <w:hideMark/>
          </w:tcPr>
          <w:p w14:paraId="55F7B3C5" w14:textId="77777777" w:rsidR="00647857" w:rsidRPr="00773B95" w:rsidRDefault="00647857" w:rsidP="007F726F">
            <w:pPr>
              <w:rPr>
                <w:i/>
                <w:iCs/>
                <w:sz w:val="20"/>
                <w:szCs w:val="20"/>
              </w:rPr>
            </w:pPr>
            <w:r w:rsidRPr="00773B95">
              <w:rPr>
                <w:iCs/>
                <w:sz w:val="20"/>
                <w:szCs w:val="20"/>
              </w:rPr>
              <w:t>Izdavanje Rješenja o izvedenom stanju u zadanom roku, uz osiguranje dijela namjenskih sredstava za plaće zaposlenih i materijalnih resursa potrebnih za izvršavanje poslova.</w:t>
            </w:r>
          </w:p>
        </w:tc>
        <w:tc>
          <w:tcPr>
            <w:tcW w:w="1134" w:type="dxa"/>
            <w:shd w:val="clear" w:color="auto" w:fill="auto"/>
            <w:noWrap/>
            <w:vAlign w:val="center"/>
            <w:hideMark/>
          </w:tcPr>
          <w:p w14:paraId="1AB8788A" w14:textId="77777777" w:rsidR="00647857" w:rsidRPr="00773B95" w:rsidRDefault="00647857" w:rsidP="007F726F">
            <w:pPr>
              <w:jc w:val="right"/>
              <w:rPr>
                <w:b/>
                <w:sz w:val="20"/>
                <w:szCs w:val="20"/>
              </w:rPr>
            </w:pPr>
            <w:r w:rsidRPr="00773B95">
              <w:rPr>
                <w:b/>
                <w:sz w:val="20"/>
                <w:szCs w:val="20"/>
              </w:rPr>
              <w:t>15.000</w:t>
            </w:r>
          </w:p>
        </w:tc>
        <w:tc>
          <w:tcPr>
            <w:tcW w:w="1134" w:type="dxa"/>
            <w:shd w:val="clear" w:color="auto" w:fill="auto"/>
            <w:noWrap/>
            <w:vAlign w:val="center"/>
            <w:hideMark/>
          </w:tcPr>
          <w:p w14:paraId="31F51628" w14:textId="77777777" w:rsidR="00647857" w:rsidRPr="00773B95" w:rsidRDefault="00647857" w:rsidP="007F726F">
            <w:pPr>
              <w:jc w:val="right"/>
              <w:rPr>
                <w:b/>
                <w:sz w:val="20"/>
                <w:szCs w:val="20"/>
              </w:rPr>
            </w:pPr>
            <w:r w:rsidRPr="00773B95">
              <w:rPr>
                <w:b/>
                <w:sz w:val="20"/>
                <w:szCs w:val="20"/>
              </w:rPr>
              <w:t>5.000</w:t>
            </w:r>
          </w:p>
        </w:tc>
        <w:tc>
          <w:tcPr>
            <w:tcW w:w="1134" w:type="dxa"/>
            <w:shd w:val="clear" w:color="auto" w:fill="auto"/>
            <w:noWrap/>
            <w:vAlign w:val="center"/>
            <w:hideMark/>
          </w:tcPr>
          <w:p w14:paraId="225FD613" w14:textId="77777777" w:rsidR="00647857" w:rsidRPr="00773B95" w:rsidRDefault="00647857" w:rsidP="007F726F">
            <w:pPr>
              <w:jc w:val="right"/>
              <w:rPr>
                <w:b/>
                <w:sz w:val="20"/>
                <w:szCs w:val="20"/>
              </w:rPr>
            </w:pPr>
            <w:r w:rsidRPr="00773B95">
              <w:rPr>
                <w:b/>
                <w:sz w:val="20"/>
                <w:szCs w:val="20"/>
              </w:rPr>
              <w:t>0</w:t>
            </w:r>
          </w:p>
        </w:tc>
      </w:tr>
      <w:bookmarkEnd w:id="45"/>
    </w:tbl>
    <w:p w14:paraId="7FE8B670" w14:textId="77777777" w:rsidR="00962D88" w:rsidRPr="00773B95" w:rsidRDefault="00962D88" w:rsidP="00B67DEB">
      <w:pPr>
        <w:suppressAutoHyphens/>
        <w:autoSpaceDN w:val="0"/>
        <w:spacing w:after="160" w:line="259" w:lineRule="auto"/>
        <w:rPr>
          <w:rFonts w:eastAsiaTheme="minorHAnsi"/>
          <w:lang w:eastAsia="en-US"/>
        </w:rPr>
      </w:pPr>
    </w:p>
    <w:p w14:paraId="1DABD3A3" w14:textId="77777777" w:rsidR="00B67DEB" w:rsidRPr="00773B95" w:rsidRDefault="00B67DEB" w:rsidP="002872AD">
      <w:pPr>
        <w:keepNext/>
        <w:keepLines/>
        <w:numPr>
          <w:ilvl w:val="1"/>
          <w:numId w:val="3"/>
        </w:numPr>
        <w:spacing w:before="480" w:after="160" w:line="259" w:lineRule="auto"/>
        <w:ind w:left="1288"/>
        <w:outlineLvl w:val="0"/>
        <w:rPr>
          <w:b/>
          <w:bCs/>
          <w:sz w:val="28"/>
          <w:szCs w:val="28"/>
        </w:rPr>
      </w:pPr>
      <w:bookmarkStart w:id="46" w:name="_Toc25144304"/>
      <w:r w:rsidRPr="00773B95">
        <w:rPr>
          <w:b/>
          <w:bCs/>
          <w:sz w:val="28"/>
          <w:szCs w:val="28"/>
        </w:rPr>
        <w:t xml:space="preserve">Razdjel </w:t>
      </w:r>
      <w:r w:rsidR="000E7BC3" w:rsidRPr="00773B95">
        <w:rPr>
          <w:b/>
          <w:bCs/>
          <w:sz w:val="28"/>
          <w:szCs w:val="28"/>
        </w:rPr>
        <w:t>00</w:t>
      </w:r>
      <w:r w:rsidRPr="00773B95">
        <w:rPr>
          <w:b/>
          <w:bCs/>
          <w:sz w:val="28"/>
          <w:szCs w:val="28"/>
        </w:rPr>
        <w:t>6 Upravni odjel za komunalne djelatnosti</w:t>
      </w:r>
      <w:bookmarkEnd w:id="46"/>
    </w:p>
    <w:p w14:paraId="41C72DB9" w14:textId="77777777" w:rsidR="0099470F" w:rsidRPr="00773B95" w:rsidRDefault="0099470F" w:rsidP="0099470F"/>
    <w:p w14:paraId="053D6C34" w14:textId="77777777" w:rsidR="003F4933" w:rsidRPr="00773B95" w:rsidRDefault="003F4933" w:rsidP="003F4933">
      <w:pPr>
        <w:rPr>
          <w:b/>
        </w:rPr>
      </w:pPr>
      <w:r w:rsidRPr="00773B95">
        <w:rPr>
          <w:b/>
        </w:rPr>
        <w:t>UPRAVNO TIJELO: UPRAVNI ODJEL ZA KOMUNALNE DJELATNOSTI</w:t>
      </w:r>
    </w:p>
    <w:p w14:paraId="206CACCE" w14:textId="77777777" w:rsidR="003F4933" w:rsidRPr="00773B95" w:rsidRDefault="003F4933" w:rsidP="003F4933"/>
    <w:p w14:paraId="042E313B" w14:textId="77777777" w:rsidR="003F4933" w:rsidRPr="00773B95" w:rsidRDefault="003F4933" w:rsidP="003F4933">
      <w:pPr>
        <w:rPr>
          <w:b/>
        </w:rPr>
      </w:pPr>
      <w:r w:rsidRPr="00773B95">
        <w:rPr>
          <w:b/>
        </w:rPr>
        <w:t>Sažetak i djelokrug rada upravnog tijela:</w:t>
      </w:r>
    </w:p>
    <w:p w14:paraId="7B236877" w14:textId="77777777" w:rsidR="003F4933" w:rsidRPr="00773B95" w:rsidRDefault="003F4933" w:rsidP="003F4933">
      <w:pPr>
        <w:ind w:firstLine="708"/>
        <w:jc w:val="both"/>
      </w:pPr>
      <w:r w:rsidRPr="00773B95">
        <w:t>Upravni odjel za komunalne djelatnosti obavlja administrativne, upravne i stručne poslove koji se odnose na komunalno gospodarstvo i to: prijevoz putnika u javnom prometu, održavanje čistoće, održavanje javnih površina, održavanje nerazvrstanih cesta, tržnice na malo, održavanje groblja i prijevoz pokojnika, obavljanje dimnjačarskih poslova, javnu rasvjetu, kao i ostale prateće djelatnosti u kopnenom prijevozu - pružanje kolodvorskih usluga i javni prijevoz skelom, poslove koji se odnose na promet i veze iz djelokruga lokalne samouprave, poslove zaštite prirode, djelatnost opskrbe pitkom vodom, odvodnje i pročišćavanja otpadnih voda i poslove mjesne samouprave. U obavljanju poslova komunalnog gospodarstva te poslova vodoopskrbe i odvodnje Upravni odjel brine o poslovima održavanja komunalne infrastrukture, obavlja poslove koji se odnose na vodno gospodarstvo, osobito vezano uz djelatnost opskrbe pitkom vodom, odvodnju i pročišćavanje otpadnih voda, priprema i provodi programe njihovog održavanja i obavlja nadzor nad izvođenjem radova. Upravni odjel nadzire i usklađuje rad trgovačkih društava kojima je, sukladno zakonu i drugim propisima, povjereno obavljanje komunalnih djelatnosti. Upravni odjel obavlja stručne i administrativno - tehničke poslove za Odbor za komunalne djelatnosti i Odbor za mjesnu samoupravu. Također, Upravni odjel obavlja poslove komunalnog, prometnog i poljoprivrednog redarstva te stručne, administrativne, financijske i računovodstveno – knjigovodstvene poslove vezane uz rad i funkcioniranje mjesnih odbora i gradskih četvrti.</w:t>
      </w:r>
    </w:p>
    <w:p w14:paraId="186B9ABD" w14:textId="77777777" w:rsidR="003F4933" w:rsidRPr="00773B95" w:rsidRDefault="003F4933" w:rsidP="003F4933">
      <w:pPr>
        <w:ind w:firstLine="708"/>
        <w:jc w:val="both"/>
      </w:pPr>
    </w:p>
    <w:tbl>
      <w:tblPr>
        <w:tblW w:w="10035" w:type="dxa"/>
        <w:tblInd w:w="-459" w:type="dxa"/>
        <w:tblLook w:val="04A0" w:firstRow="1" w:lastRow="0" w:firstColumn="1" w:lastColumn="0" w:noHBand="0" w:noVBand="1"/>
      </w:tblPr>
      <w:tblGrid>
        <w:gridCol w:w="6457"/>
        <w:gridCol w:w="1177"/>
        <w:gridCol w:w="1184"/>
        <w:gridCol w:w="1217"/>
      </w:tblGrid>
      <w:tr w:rsidR="00773B95" w:rsidRPr="00773B95" w14:paraId="65D87B48" w14:textId="77777777" w:rsidTr="00686A87">
        <w:trPr>
          <w:trHeight w:val="561"/>
        </w:trPr>
        <w:tc>
          <w:tcPr>
            <w:tcW w:w="6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C01B9" w14:textId="77777777" w:rsidR="003F4933" w:rsidRPr="00773B95" w:rsidRDefault="003F4933" w:rsidP="001C7028">
            <w:pPr>
              <w:jc w:val="center"/>
              <w:rPr>
                <w:b/>
                <w:bCs/>
                <w:sz w:val="20"/>
                <w:szCs w:val="20"/>
              </w:rPr>
            </w:pPr>
            <w:r w:rsidRPr="00773B95">
              <w:rPr>
                <w:b/>
                <w:bCs/>
                <w:sz w:val="20"/>
                <w:szCs w:val="20"/>
              </w:rPr>
              <w:t>Naziv programa iz Proračuna</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147B17D6" w14:textId="77777777" w:rsidR="003F4933" w:rsidRPr="00773B95" w:rsidRDefault="003F4933" w:rsidP="001C7028">
            <w:pPr>
              <w:jc w:val="center"/>
              <w:rPr>
                <w:b/>
                <w:bCs/>
                <w:sz w:val="20"/>
                <w:szCs w:val="20"/>
              </w:rPr>
            </w:pPr>
            <w:r w:rsidRPr="00773B95">
              <w:rPr>
                <w:b/>
                <w:bCs/>
                <w:sz w:val="20"/>
                <w:szCs w:val="20"/>
              </w:rPr>
              <w:t>Plan 2022.</w:t>
            </w:r>
          </w:p>
        </w:tc>
        <w:tc>
          <w:tcPr>
            <w:tcW w:w="1184" w:type="dxa"/>
            <w:tcBorders>
              <w:top w:val="single" w:sz="4" w:space="0" w:color="auto"/>
              <w:left w:val="nil"/>
              <w:bottom w:val="single" w:sz="4" w:space="0" w:color="auto"/>
              <w:right w:val="single" w:sz="4" w:space="0" w:color="auto"/>
            </w:tcBorders>
            <w:shd w:val="clear" w:color="auto" w:fill="auto"/>
            <w:vAlign w:val="bottom"/>
            <w:hideMark/>
          </w:tcPr>
          <w:p w14:paraId="514E2982" w14:textId="77777777" w:rsidR="003F4933" w:rsidRPr="00773B95" w:rsidRDefault="003F4933" w:rsidP="001C7028">
            <w:pPr>
              <w:jc w:val="center"/>
              <w:rPr>
                <w:b/>
                <w:bCs/>
                <w:sz w:val="20"/>
                <w:szCs w:val="20"/>
              </w:rPr>
            </w:pPr>
            <w:r w:rsidRPr="00773B95">
              <w:rPr>
                <w:b/>
                <w:bCs/>
                <w:sz w:val="20"/>
                <w:szCs w:val="20"/>
              </w:rPr>
              <w:t>Projekcija 2023.</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14:paraId="3E9B45FB" w14:textId="77777777" w:rsidR="003F4933" w:rsidRPr="00773B95" w:rsidRDefault="003F4933" w:rsidP="001C7028">
            <w:pPr>
              <w:jc w:val="center"/>
              <w:rPr>
                <w:b/>
                <w:bCs/>
                <w:sz w:val="20"/>
                <w:szCs w:val="20"/>
              </w:rPr>
            </w:pPr>
            <w:r w:rsidRPr="00773B95">
              <w:rPr>
                <w:b/>
                <w:bCs/>
                <w:sz w:val="20"/>
                <w:szCs w:val="20"/>
              </w:rPr>
              <w:t>Projekcija 2024.</w:t>
            </w:r>
          </w:p>
        </w:tc>
      </w:tr>
      <w:tr w:rsidR="00773B95" w:rsidRPr="00773B95" w14:paraId="10E1DC78" w14:textId="77777777" w:rsidTr="00686A87">
        <w:trPr>
          <w:trHeight w:val="280"/>
        </w:trPr>
        <w:tc>
          <w:tcPr>
            <w:tcW w:w="6457" w:type="dxa"/>
            <w:tcBorders>
              <w:top w:val="single" w:sz="4" w:space="0" w:color="auto"/>
              <w:left w:val="single" w:sz="4" w:space="0" w:color="auto"/>
              <w:bottom w:val="single" w:sz="4" w:space="0" w:color="auto"/>
              <w:right w:val="single" w:sz="4" w:space="0" w:color="auto"/>
            </w:tcBorders>
            <w:shd w:val="clear" w:color="auto" w:fill="auto"/>
          </w:tcPr>
          <w:p w14:paraId="3CFE75D6" w14:textId="77777777" w:rsidR="003F4933" w:rsidRPr="00773B95" w:rsidRDefault="003F4933" w:rsidP="001C7028">
            <w:pPr>
              <w:rPr>
                <w:b/>
                <w:bCs/>
                <w:sz w:val="20"/>
                <w:szCs w:val="20"/>
              </w:rPr>
            </w:pPr>
            <w:r w:rsidRPr="00773B95">
              <w:rPr>
                <w:b/>
                <w:bCs/>
                <w:sz w:val="20"/>
                <w:szCs w:val="20"/>
              </w:rPr>
              <w:t>Program: DJELOVANJE I UNAPREĐENJE MJESNE SAMOUPRAVE</w:t>
            </w:r>
          </w:p>
        </w:tc>
        <w:tc>
          <w:tcPr>
            <w:tcW w:w="1177" w:type="dxa"/>
            <w:tcBorders>
              <w:top w:val="nil"/>
              <w:left w:val="nil"/>
              <w:bottom w:val="single" w:sz="4" w:space="0" w:color="auto"/>
              <w:right w:val="single" w:sz="4" w:space="0" w:color="auto"/>
            </w:tcBorders>
            <w:shd w:val="clear" w:color="auto" w:fill="auto"/>
            <w:noWrap/>
            <w:vAlign w:val="bottom"/>
          </w:tcPr>
          <w:p w14:paraId="08FB762D" w14:textId="77777777" w:rsidR="003F4933" w:rsidRPr="00773B95" w:rsidRDefault="003F4933" w:rsidP="001C7028">
            <w:pPr>
              <w:jc w:val="right"/>
              <w:rPr>
                <w:sz w:val="20"/>
                <w:szCs w:val="20"/>
              </w:rPr>
            </w:pPr>
            <w:r w:rsidRPr="00773B95">
              <w:rPr>
                <w:sz w:val="20"/>
                <w:szCs w:val="20"/>
              </w:rPr>
              <w:t>2.380.000</w:t>
            </w:r>
          </w:p>
        </w:tc>
        <w:tc>
          <w:tcPr>
            <w:tcW w:w="1184" w:type="dxa"/>
            <w:tcBorders>
              <w:top w:val="nil"/>
              <w:left w:val="nil"/>
              <w:bottom w:val="single" w:sz="4" w:space="0" w:color="auto"/>
              <w:right w:val="single" w:sz="4" w:space="0" w:color="auto"/>
            </w:tcBorders>
            <w:shd w:val="clear" w:color="auto" w:fill="auto"/>
            <w:noWrap/>
            <w:vAlign w:val="bottom"/>
          </w:tcPr>
          <w:p w14:paraId="31F15140" w14:textId="77777777" w:rsidR="003F4933" w:rsidRPr="00773B95" w:rsidRDefault="003F4933" w:rsidP="001C7028">
            <w:pPr>
              <w:jc w:val="right"/>
              <w:rPr>
                <w:sz w:val="20"/>
                <w:szCs w:val="20"/>
              </w:rPr>
            </w:pPr>
            <w:r w:rsidRPr="00773B95">
              <w:rPr>
                <w:sz w:val="20"/>
                <w:szCs w:val="20"/>
              </w:rPr>
              <w:t>2.380.000</w:t>
            </w:r>
          </w:p>
        </w:tc>
        <w:tc>
          <w:tcPr>
            <w:tcW w:w="1217" w:type="dxa"/>
            <w:tcBorders>
              <w:top w:val="nil"/>
              <w:left w:val="nil"/>
              <w:bottom w:val="single" w:sz="4" w:space="0" w:color="auto"/>
              <w:right w:val="single" w:sz="4" w:space="0" w:color="auto"/>
            </w:tcBorders>
            <w:shd w:val="clear" w:color="auto" w:fill="auto"/>
            <w:noWrap/>
            <w:vAlign w:val="bottom"/>
          </w:tcPr>
          <w:p w14:paraId="11C6C0DF" w14:textId="77777777" w:rsidR="003F4933" w:rsidRPr="00773B95" w:rsidRDefault="003F4933" w:rsidP="001C7028">
            <w:pPr>
              <w:jc w:val="right"/>
              <w:rPr>
                <w:sz w:val="20"/>
                <w:szCs w:val="20"/>
              </w:rPr>
            </w:pPr>
            <w:r w:rsidRPr="00773B95">
              <w:rPr>
                <w:sz w:val="20"/>
                <w:szCs w:val="20"/>
              </w:rPr>
              <w:t>2.380.000</w:t>
            </w:r>
          </w:p>
        </w:tc>
      </w:tr>
      <w:tr w:rsidR="00773B95" w:rsidRPr="00773B95" w14:paraId="3107AC41" w14:textId="77777777" w:rsidTr="00686A87">
        <w:trPr>
          <w:trHeight w:val="280"/>
        </w:trPr>
        <w:tc>
          <w:tcPr>
            <w:tcW w:w="6457" w:type="dxa"/>
            <w:tcBorders>
              <w:top w:val="single" w:sz="4" w:space="0" w:color="auto"/>
              <w:left w:val="single" w:sz="4" w:space="0" w:color="auto"/>
              <w:bottom w:val="single" w:sz="4" w:space="0" w:color="auto"/>
              <w:right w:val="single" w:sz="4" w:space="0" w:color="auto"/>
            </w:tcBorders>
            <w:shd w:val="clear" w:color="auto" w:fill="auto"/>
          </w:tcPr>
          <w:p w14:paraId="43D39693" w14:textId="77777777" w:rsidR="003F4933" w:rsidRPr="00773B95" w:rsidRDefault="003F4933" w:rsidP="001C7028">
            <w:pPr>
              <w:rPr>
                <w:b/>
                <w:bCs/>
                <w:sz w:val="20"/>
                <w:szCs w:val="20"/>
              </w:rPr>
            </w:pPr>
            <w:r w:rsidRPr="00773B95">
              <w:rPr>
                <w:b/>
                <w:bCs/>
                <w:sz w:val="20"/>
                <w:szCs w:val="20"/>
              </w:rPr>
              <w:t>Program: KAPITALNA POTPORA TRGOVAČKOM DRUŠTVU</w:t>
            </w:r>
          </w:p>
        </w:tc>
        <w:tc>
          <w:tcPr>
            <w:tcW w:w="1177" w:type="dxa"/>
            <w:tcBorders>
              <w:top w:val="nil"/>
              <w:left w:val="nil"/>
              <w:bottom w:val="single" w:sz="4" w:space="0" w:color="auto"/>
              <w:right w:val="single" w:sz="4" w:space="0" w:color="auto"/>
            </w:tcBorders>
            <w:shd w:val="clear" w:color="auto" w:fill="auto"/>
            <w:noWrap/>
            <w:vAlign w:val="bottom"/>
          </w:tcPr>
          <w:p w14:paraId="27445AF9" w14:textId="77777777" w:rsidR="003F4933" w:rsidRPr="00773B95" w:rsidRDefault="003F4933" w:rsidP="001C7028">
            <w:pPr>
              <w:jc w:val="right"/>
              <w:rPr>
                <w:sz w:val="20"/>
                <w:szCs w:val="20"/>
              </w:rPr>
            </w:pPr>
            <w:r w:rsidRPr="00773B95">
              <w:rPr>
                <w:sz w:val="20"/>
                <w:szCs w:val="20"/>
              </w:rPr>
              <w:t>2.915.000</w:t>
            </w:r>
          </w:p>
        </w:tc>
        <w:tc>
          <w:tcPr>
            <w:tcW w:w="1184" w:type="dxa"/>
            <w:tcBorders>
              <w:top w:val="nil"/>
              <w:left w:val="nil"/>
              <w:bottom w:val="single" w:sz="4" w:space="0" w:color="auto"/>
              <w:right w:val="single" w:sz="4" w:space="0" w:color="auto"/>
            </w:tcBorders>
            <w:shd w:val="clear" w:color="auto" w:fill="auto"/>
            <w:noWrap/>
            <w:vAlign w:val="bottom"/>
          </w:tcPr>
          <w:p w14:paraId="0462C692" w14:textId="77777777" w:rsidR="003F4933" w:rsidRPr="00773B95" w:rsidRDefault="003F4933" w:rsidP="001C7028">
            <w:pPr>
              <w:jc w:val="right"/>
              <w:rPr>
                <w:sz w:val="20"/>
                <w:szCs w:val="20"/>
              </w:rPr>
            </w:pPr>
            <w:r w:rsidRPr="00773B95">
              <w:rPr>
                <w:sz w:val="20"/>
                <w:szCs w:val="20"/>
              </w:rPr>
              <w:t>2.915.000</w:t>
            </w:r>
          </w:p>
        </w:tc>
        <w:tc>
          <w:tcPr>
            <w:tcW w:w="1217" w:type="dxa"/>
            <w:tcBorders>
              <w:top w:val="nil"/>
              <w:left w:val="nil"/>
              <w:bottom w:val="single" w:sz="4" w:space="0" w:color="auto"/>
              <w:right w:val="single" w:sz="4" w:space="0" w:color="auto"/>
            </w:tcBorders>
            <w:shd w:val="clear" w:color="auto" w:fill="auto"/>
            <w:noWrap/>
            <w:vAlign w:val="bottom"/>
          </w:tcPr>
          <w:p w14:paraId="5C6886C9" w14:textId="77777777" w:rsidR="003F4933" w:rsidRPr="00773B95" w:rsidRDefault="003F4933" w:rsidP="001C7028">
            <w:pPr>
              <w:jc w:val="right"/>
              <w:rPr>
                <w:sz w:val="20"/>
                <w:szCs w:val="20"/>
              </w:rPr>
            </w:pPr>
            <w:r w:rsidRPr="00773B95">
              <w:rPr>
                <w:sz w:val="20"/>
                <w:szCs w:val="20"/>
              </w:rPr>
              <w:t>2.915.000</w:t>
            </w:r>
          </w:p>
        </w:tc>
      </w:tr>
      <w:tr w:rsidR="00773B95" w:rsidRPr="00773B95" w14:paraId="0245CFF2" w14:textId="77777777" w:rsidTr="00686A87">
        <w:trPr>
          <w:trHeight w:val="280"/>
        </w:trPr>
        <w:tc>
          <w:tcPr>
            <w:tcW w:w="6457" w:type="dxa"/>
            <w:tcBorders>
              <w:top w:val="single" w:sz="4" w:space="0" w:color="auto"/>
              <w:left w:val="single" w:sz="4" w:space="0" w:color="auto"/>
              <w:bottom w:val="single" w:sz="4" w:space="0" w:color="auto"/>
              <w:right w:val="single" w:sz="4" w:space="0" w:color="auto"/>
            </w:tcBorders>
            <w:shd w:val="clear" w:color="auto" w:fill="auto"/>
            <w:hideMark/>
          </w:tcPr>
          <w:p w14:paraId="0E680E49" w14:textId="77777777" w:rsidR="003F4933" w:rsidRPr="00773B95" w:rsidRDefault="003F4933" w:rsidP="001C7028">
            <w:pPr>
              <w:rPr>
                <w:b/>
                <w:bCs/>
                <w:sz w:val="20"/>
                <w:szCs w:val="20"/>
              </w:rPr>
            </w:pPr>
            <w:r w:rsidRPr="00773B95">
              <w:rPr>
                <w:b/>
                <w:bCs/>
                <w:sz w:val="20"/>
                <w:szCs w:val="20"/>
              </w:rPr>
              <w:t>Program: VODOOPSKRBA, ODVODNJA, ZAŠTITA VODA I ZAŠTITA OD VODA</w:t>
            </w:r>
          </w:p>
        </w:tc>
        <w:tc>
          <w:tcPr>
            <w:tcW w:w="1177" w:type="dxa"/>
            <w:tcBorders>
              <w:top w:val="single" w:sz="4" w:space="0" w:color="auto"/>
              <w:left w:val="nil"/>
              <w:bottom w:val="single" w:sz="4" w:space="0" w:color="auto"/>
              <w:right w:val="single" w:sz="4" w:space="0" w:color="auto"/>
            </w:tcBorders>
            <w:shd w:val="clear" w:color="auto" w:fill="auto"/>
            <w:noWrap/>
            <w:vAlign w:val="bottom"/>
          </w:tcPr>
          <w:p w14:paraId="48F8C3BC" w14:textId="77777777" w:rsidR="003F4933" w:rsidRPr="00773B95" w:rsidRDefault="003F4933" w:rsidP="001C7028">
            <w:pPr>
              <w:jc w:val="right"/>
              <w:rPr>
                <w:sz w:val="20"/>
                <w:szCs w:val="20"/>
              </w:rPr>
            </w:pPr>
            <w:r w:rsidRPr="00773B95">
              <w:rPr>
                <w:sz w:val="20"/>
                <w:szCs w:val="20"/>
              </w:rPr>
              <w:t>2.810.000</w:t>
            </w: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0A79EC80" w14:textId="77777777" w:rsidR="003F4933" w:rsidRPr="00773B95" w:rsidRDefault="003F4933" w:rsidP="001C7028">
            <w:pPr>
              <w:jc w:val="right"/>
              <w:rPr>
                <w:sz w:val="20"/>
                <w:szCs w:val="20"/>
              </w:rPr>
            </w:pPr>
            <w:r w:rsidRPr="00773B95">
              <w:rPr>
                <w:sz w:val="20"/>
                <w:szCs w:val="20"/>
              </w:rPr>
              <w:t>2.810.000</w:t>
            </w:r>
          </w:p>
        </w:tc>
        <w:tc>
          <w:tcPr>
            <w:tcW w:w="1217" w:type="dxa"/>
            <w:tcBorders>
              <w:top w:val="single" w:sz="4" w:space="0" w:color="auto"/>
              <w:left w:val="nil"/>
              <w:bottom w:val="single" w:sz="4" w:space="0" w:color="auto"/>
              <w:right w:val="single" w:sz="4" w:space="0" w:color="auto"/>
            </w:tcBorders>
            <w:shd w:val="clear" w:color="auto" w:fill="auto"/>
            <w:noWrap/>
            <w:vAlign w:val="bottom"/>
          </w:tcPr>
          <w:p w14:paraId="02729EE1" w14:textId="77777777" w:rsidR="003F4933" w:rsidRPr="00773B95" w:rsidRDefault="003F4933" w:rsidP="001C7028">
            <w:pPr>
              <w:jc w:val="right"/>
              <w:rPr>
                <w:sz w:val="20"/>
                <w:szCs w:val="20"/>
              </w:rPr>
            </w:pPr>
            <w:r w:rsidRPr="00773B95">
              <w:rPr>
                <w:sz w:val="20"/>
                <w:szCs w:val="20"/>
              </w:rPr>
              <w:t>2.810.000</w:t>
            </w:r>
          </w:p>
        </w:tc>
      </w:tr>
      <w:tr w:rsidR="00773B95" w:rsidRPr="00773B95" w14:paraId="10DCE3E7" w14:textId="77777777" w:rsidTr="00686A87">
        <w:trPr>
          <w:trHeight w:val="280"/>
        </w:trPr>
        <w:tc>
          <w:tcPr>
            <w:tcW w:w="6457" w:type="dxa"/>
            <w:tcBorders>
              <w:top w:val="single" w:sz="4" w:space="0" w:color="auto"/>
              <w:left w:val="single" w:sz="4" w:space="0" w:color="auto"/>
              <w:bottom w:val="single" w:sz="4" w:space="0" w:color="auto"/>
              <w:right w:val="single" w:sz="4" w:space="0" w:color="auto"/>
            </w:tcBorders>
            <w:shd w:val="clear" w:color="auto" w:fill="auto"/>
            <w:noWrap/>
            <w:hideMark/>
          </w:tcPr>
          <w:p w14:paraId="4B471EDA" w14:textId="77777777" w:rsidR="003F4933" w:rsidRPr="00773B95" w:rsidRDefault="003F4933" w:rsidP="001C7028">
            <w:pPr>
              <w:rPr>
                <w:b/>
                <w:bCs/>
                <w:sz w:val="20"/>
                <w:szCs w:val="20"/>
              </w:rPr>
            </w:pPr>
            <w:r w:rsidRPr="00773B95">
              <w:rPr>
                <w:b/>
                <w:bCs/>
                <w:sz w:val="20"/>
                <w:szCs w:val="20"/>
              </w:rPr>
              <w:t>Program: ZBRINJAVANJE OTPADA</w:t>
            </w:r>
          </w:p>
        </w:tc>
        <w:tc>
          <w:tcPr>
            <w:tcW w:w="1177" w:type="dxa"/>
            <w:tcBorders>
              <w:top w:val="nil"/>
              <w:left w:val="nil"/>
              <w:bottom w:val="single" w:sz="4" w:space="0" w:color="auto"/>
              <w:right w:val="single" w:sz="4" w:space="0" w:color="auto"/>
            </w:tcBorders>
            <w:shd w:val="clear" w:color="auto" w:fill="auto"/>
            <w:noWrap/>
            <w:vAlign w:val="bottom"/>
          </w:tcPr>
          <w:p w14:paraId="02777AEB" w14:textId="77777777" w:rsidR="003F4933" w:rsidRPr="00773B95" w:rsidRDefault="003F4933" w:rsidP="001C7028">
            <w:pPr>
              <w:jc w:val="right"/>
              <w:rPr>
                <w:sz w:val="20"/>
                <w:szCs w:val="20"/>
              </w:rPr>
            </w:pPr>
            <w:r w:rsidRPr="00773B95">
              <w:rPr>
                <w:sz w:val="20"/>
                <w:szCs w:val="20"/>
              </w:rPr>
              <w:t>300.000</w:t>
            </w:r>
          </w:p>
        </w:tc>
        <w:tc>
          <w:tcPr>
            <w:tcW w:w="1184" w:type="dxa"/>
            <w:tcBorders>
              <w:top w:val="nil"/>
              <w:left w:val="nil"/>
              <w:bottom w:val="single" w:sz="4" w:space="0" w:color="auto"/>
              <w:right w:val="single" w:sz="4" w:space="0" w:color="auto"/>
            </w:tcBorders>
            <w:shd w:val="clear" w:color="auto" w:fill="auto"/>
            <w:noWrap/>
            <w:vAlign w:val="bottom"/>
          </w:tcPr>
          <w:p w14:paraId="3CB34085" w14:textId="77777777" w:rsidR="003F4933" w:rsidRPr="00773B95" w:rsidRDefault="003F4933" w:rsidP="001C7028">
            <w:pPr>
              <w:jc w:val="right"/>
              <w:rPr>
                <w:sz w:val="20"/>
                <w:szCs w:val="20"/>
              </w:rPr>
            </w:pPr>
            <w:r w:rsidRPr="00773B95">
              <w:rPr>
                <w:sz w:val="20"/>
                <w:szCs w:val="20"/>
              </w:rPr>
              <w:t>300.000</w:t>
            </w:r>
          </w:p>
        </w:tc>
        <w:tc>
          <w:tcPr>
            <w:tcW w:w="1217" w:type="dxa"/>
            <w:tcBorders>
              <w:top w:val="nil"/>
              <w:left w:val="nil"/>
              <w:bottom w:val="single" w:sz="4" w:space="0" w:color="auto"/>
              <w:right w:val="single" w:sz="4" w:space="0" w:color="auto"/>
            </w:tcBorders>
            <w:shd w:val="clear" w:color="auto" w:fill="auto"/>
            <w:noWrap/>
            <w:vAlign w:val="bottom"/>
          </w:tcPr>
          <w:p w14:paraId="43BEFC2B" w14:textId="77777777" w:rsidR="003F4933" w:rsidRPr="00773B95" w:rsidRDefault="003F4933" w:rsidP="001C7028">
            <w:pPr>
              <w:jc w:val="right"/>
              <w:rPr>
                <w:sz w:val="20"/>
                <w:szCs w:val="20"/>
              </w:rPr>
            </w:pPr>
            <w:r w:rsidRPr="00773B95">
              <w:rPr>
                <w:sz w:val="20"/>
                <w:szCs w:val="20"/>
              </w:rPr>
              <w:t>1.000.000</w:t>
            </w:r>
          </w:p>
        </w:tc>
      </w:tr>
      <w:tr w:rsidR="00773B95" w:rsidRPr="00773B95" w14:paraId="028D77CC" w14:textId="77777777" w:rsidTr="00686A87">
        <w:trPr>
          <w:trHeight w:val="280"/>
        </w:trPr>
        <w:tc>
          <w:tcPr>
            <w:tcW w:w="6457" w:type="dxa"/>
            <w:tcBorders>
              <w:top w:val="single" w:sz="4" w:space="0" w:color="auto"/>
              <w:left w:val="single" w:sz="4" w:space="0" w:color="auto"/>
              <w:bottom w:val="single" w:sz="4" w:space="0" w:color="auto"/>
              <w:right w:val="single" w:sz="4" w:space="0" w:color="auto"/>
            </w:tcBorders>
            <w:shd w:val="clear" w:color="auto" w:fill="auto"/>
            <w:noWrap/>
            <w:hideMark/>
          </w:tcPr>
          <w:p w14:paraId="051FC613" w14:textId="77777777" w:rsidR="003F4933" w:rsidRPr="00773B95" w:rsidRDefault="003F4933" w:rsidP="001C7028">
            <w:pPr>
              <w:rPr>
                <w:b/>
                <w:bCs/>
                <w:sz w:val="20"/>
                <w:szCs w:val="20"/>
              </w:rPr>
            </w:pPr>
            <w:r w:rsidRPr="00773B95">
              <w:rPr>
                <w:b/>
                <w:bCs/>
                <w:sz w:val="20"/>
                <w:szCs w:val="20"/>
              </w:rPr>
              <w:t>Program: GROBLJA</w:t>
            </w:r>
          </w:p>
        </w:tc>
        <w:tc>
          <w:tcPr>
            <w:tcW w:w="1177" w:type="dxa"/>
            <w:tcBorders>
              <w:top w:val="single" w:sz="4" w:space="0" w:color="auto"/>
              <w:left w:val="nil"/>
              <w:bottom w:val="single" w:sz="4" w:space="0" w:color="auto"/>
              <w:right w:val="single" w:sz="4" w:space="0" w:color="auto"/>
            </w:tcBorders>
            <w:shd w:val="clear" w:color="auto" w:fill="auto"/>
            <w:noWrap/>
            <w:vAlign w:val="bottom"/>
          </w:tcPr>
          <w:p w14:paraId="2EFE8060" w14:textId="77777777" w:rsidR="003F4933" w:rsidRPr="00773B95" w:rsidRDefault="003F4933" w:rsidP="001C7028">
            <w:pPr>
              <w:jc w:val="right"/>
              <w:rPr>
                <w:sz w:val="20"/>
                <w:szCs w:val="20"/>
              </w:rPr>
            </w:pPr>
            <w:r w:rsidRPr="00773B95">
              <w:rPr>
                <w:sz w:val="20"/>
                <w:szCs w:val="20"/>
              </w:rPr>
              <w:t>370.000</w:t>
            </w: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748FA290" w14:textId="77777777" w:rsidR="003F4933" w:rsidRPr="00773B95" w:rsidRDefault="003F4933" w:rsidP="001C7028">
            <w:pPr>
              <w:jc w:val="right"/>
              <w:rPr>
                <w:sz w:val="20"/>
                <w:szCs w:val="20"/>
              </w:rPr>
            </w:pPr>
            <w:r w:rsidRPr="00773B95">
              <w:rPr>
                <w:sz w:val="20"/>
                <w:szCs w:val="20"/>
              </w:rPr>
              <w:t>570.000</w:t>
            </w:r>
          </w:p>
        </w:tc>
        <w:tc>
          <w:tcPr>
            <w:tcW w:w="1217" w:type="dxa"/>
            <w:tcBorders>
              <w:top w:val="single" w:sz="4" w:space="0" w:color="auto"/>
              <w:left w:val="nil"/>
              <w:bottom w:val="single" w:sz="4" w:space="0" w:color="auto"/>
              <w:right w:val="single" w:sz="4" w:space="0" w:color="auto"/>
            </w:tcBorders>
            <w:shd w:val="clear" w:color="auto" w:fill="auto"/>
            <w:noWrap/>
            <w:vAlign w:val="bottom"/>
          </w:tcPr>
          <w:p w14:paraId="455C5749" w14:textId="77777777" w:rsidR="003F4933" w:rsidRPr="00773B95" w:rsidRDefault="003F4933" w:rsidP="001C7028">
            <w:pPr>
              <w:jc w:val="right"/>
              <w:rPr>
                <w:sz w:val="20"/>
                <w:szCs w:val="20"/>
              </w:rPr>
            </w:pPr>
            <w:r w:rsidRPr="00773B95">
              <w:rPr>
                <w:sz w:val="20"/>
                <w:szCs w:val="20"/>
              </w:rPr>
              <w:t>570.000</w:t>
            </w:r>
          </w:p>
        </w:tc>
      </w:tr>
      <w:tr w:rsidR="00773B95" w:rsidRPr="00773B95" w14:paraId="14273162" w14:textId="77777777" w:rsidTr="00686A87">
        <w:trPr>
          <w:trHeight w:val="280"/>
        </w:trPr>
        <w:tc>
          <w:tcPr>
            <w:tcW w:w="6457" w:type="dxa"/>
            <w:tcBorders>
              <w:top w:val="single" w:sz="4" w:space="0" w:color="auto"/>
              <w:left w:val="single" w:sz="4" w:space="0" w:color="auto"/>
              <w:bottom w:val="single" w:sz="4" w:space="0" w:color="auto"/>
              <w:right w:val="single" w:sz="4" w:space="0" w:color="auto"/>
            </w:tcBorders>
            <w:shd w:val="clear" w:color="auto" w:fill="auto"/>
            <w:noWrap/>
          </w:tcPr>
          <w:p w14:paraId="08396C49" w14:textId="77777777" w:rsidR="003F4933" w:rsidRPr="00773B95" w:rsidRDefault="003F4933" w:rsidP="001C7028">
            <w:pPr>
              <w:rPr>
                <w:b/>
                <w:bCs/>
                <w:sz w:val="20"/>
                <w:szCs w:val="20"/>
              </w:rPr>
            </w:pPr>
            <w:r w:rsidRPr="00773B95">
              <w:rPr>
                <w:b/>
                <w:bCs/>
                <w:sz w:val="20"/>
                <w:szCs w:val="20"/>
              </w:rPr>
              <w:t>Program: CESTE</w:t>
            </w:r>
          </w:p>
        </w:tc>
        <w:tc>
          <w:tcPr>
            <w:tcW w:w="1177" w:type="dxa"/>
            <w:tcBorders>
              <w:top w:val="single" w:sz="4" w:space="0" w:color="auto"/>
              <w:left w:val="nil"/>
              <w:bottom w:val="single" w:sz="4" w:space="0" w:color="auto"/>
              <w:right w:val="single" w:sz="4" w:space="0" w:color="auto"/>
            </w:tcBorders>
            <w:shd w:val="clear" w:color="auto" w:fill="auto"/>
            <w:noWrap/>
            <w:vAlign w:val="bottom"/>
          </w:tcPr>
          <w:p w14:paraId="1DFBCF37" w14:textId="77777777" w:rsidR="003F4933" w:rsidRPr="00773B95" w:rsidRDefault="003F4933" w:rsidP="001C7028">
            <w:pPr>
              <w:jc w:val="right"/>
              <w:rPr>
                <w:sz w:val="20"/>
                <w:szCs w:val="20"/>
              </w:rPr>
            </w:pPr>
            <w:r w:rsidRPr="00773B95">
              <w:rPr>
                <w:sz w:val="20"/>
                <w:szCs w:val="20"/>
              </w:rPr>
              <w:t>53.920.000</w:t>
            </w: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60493F45" w14:textId="77777777" w:rsidR="003F4933" w:rsidRPr="00773B95" w:rsidRDefault="003F4933" w:rsidP="001C7028">
            <w:pPr>
              <w:jc w:val="right"/>
              <w:rPr>
                <w:sz w:val="20"/>
                <w:szCs w:val="20"/>
              </w:rPr>
            </w:pPr>
            <w:r w:rsidRPr="00773B95">
              <w:rPr>
                <w:sz w:val="20"/>
                <w:szCs w:val="20"/>
              </w:rPr>
              <w:t>53.100.000</w:t>
            </w:r>
          </w:p>
        </w:tc>
        <w:tc>
          <w:tcPr>
            <w:tcW w:w="1217" w:type="dxa"/>
            <w:tcBorders>
              <w:top w:val="single" w:sz="4" w:space="0" w:color="auto"/>
              <w:left w:val="nil"/>
              <w:bottom w:val="single" w:sz="4" w:space="0" w:color="auto"/>
              <w:right w:val="single" w:sz="4" w:space="0" w:color="auto"/>
            </w:tcBorders>
            <w:shd w:val="clear" w:color="auto" w:fill="auto"/>
            <w:noWrap/>
            <w:vAlign w:val="bottom"/>
          </w:tcPr>
          <w:p w14:paraId="750D23E6" w14:textId="77777777" w:rsidR="003F4933" w:rsidRPr="00773B95" w:rsidRDefault="003F4933" w:rsidP="001C7028">
            <w:pPr>
              <w:jc w:val="right"/>
              <w:rPr>
                <w:sz w:val="20"/>
                <w:szCs w:val="20"/>
              </w:rPr>
            </w:pPr>
            <w:r w:rsidRPr="00773B95">
              <w:rPr>
                <w:sz w:val="20"/>
                <w:szCs w:val="20"/>
              </w:rPr>
              <w:t>53.500.000</w:t>
            </w:r>
          </w:p>
        </w:tc>
      </w:tr>
      <w:tr w:rsidR="00773B95" w:rsidRPr="00773B95" w14:paraId="49118B12" w14:textId="77777777" w:rsidTr="00686A87">
        <w:trPr>
          <w:trHeight w:val="280"/>
        </w:trPr>
        <w:tc>
          <w:tcPr>
            <w:tcW w:w="6457" w:type="dxa"/>
            <w:tcBorders>
              <w:top w:val="single" w:sz="4" w:space="0" w:color="auto"/>
              <w:left w:val="single" w:sz="4" w:space="0" w:color="auto"/>
              <w:bottom w:val="single" w:sz="4" w:space="0" w:color="auto"/>
              <w:right w:val="single" w:sz="4" w:space="0" w:color="auto"/>
            </w:tcBorders>
            <w:shd w:val="clear" w:color="auto" w:fill="auto"/>
            <w:noWrap/>
          </w:tcPr>
          <w:p w14:paraId="3E9E35C6" w14:textId="77777777" w:rsidR="003F4933" w:rsidRPr="00773B95" w:rsidRDefault="003F4933" w:rsidP="001C7028">
            <w:pPr>
              <w:rPr>
                <w:b/>
                <w:bCs/>
                <w:sz w:val="20"/>
                <w:szCs w:val="20"/>
              </w:rPr>
            </w:pPr>
            <w:r w:rsidRPr="00773B95">
              <w:rPr>
                <w:b/>
                <w:bCs/>
                <w:sz w:val="20"/>
                <w:szCs w:val="20"/>
              </w:rPr>
              <w:t>Program: ODRŽAVANJE I POTROŠNJA JAVNE RASVJETE</w:t>
            </w:r>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5681B71C" w14:textId="77777777" w:rsidR="003F4933" w:rsidRPr="00773B95" w:rsidRDefault="003F4933" w:rsidP="001C7028">
            <w:pPr>
              <w:jc w:val="right"/>
              <w:rPr>
                <w:sz w:val="20"/>
                <w:szCs w:val="20"/>
              </w:rPr>
            </w:pPr>
            <w:r w:rsidRPr="00773B95">
              <w:rPr>
                <w:sz w:val="20"/>
                <w:szCs w:val="20"/>
              </w:rPr>
              <w:t>5.500.000</w:t>
            </w:r>
          </w:p>
        </w:tc>
        <w:tc>
          <w:tcPr>
            <w:tcW w:w="1184" w:type="dxa"/>
            <w:tcBorders>
              <w:top w:val="single" w:sz="4" w:space="0" w:color="auto"/>
              <w:left w:val="nil"/>
              <w:bottom w:val="single" w:sz="4" w:space="0" w:color="auto"/>
              <w:right w:val="single" w:sz="4" w:space="0" w:color="auto"/>
            </w:tcBorders>
            <w:shd w:val="clear" w:color="auto" w:fill="auto"/>
            <w:noWrap/>
            <w:vAlign w:val="center"/>
          </w:tcPr>
          <w:p w14:paraId="495A8044" w14:textId="77777777" w:rsidR="003F4933" w:rsidRPr="00773B95" w:rsidRDefault="003F4933" w:rsidP="001C7028">
            <w:pPr>
              <w:jc w:val="right"/>
              <w:rPr>
                <w:sz w:val="20"/>
                <w:szCs w:val="20"/>
              </w:rPr>
            </w:pPr>
            <w:r w:rsidRPr="00773B95">
              <w:rPr>
                <w:sz w:val="20"/>
                <w:szCs w:val="20"/>
              </w:rPr>
              <w:t>5.500.000</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2FF79B67" w14:textId="77777777" w:rsidR="003F4933" w:rsidRPr="00773B95" w:rsidRDefault="003F4933" w:rsidP="001C7028">
            <w:pPr>
              <w:jc w:val="right"/>
              <w:rPr>
                <w:sz w:val="20"/>
                <w:szCs w:val="20"/>
              </w:rPr>
            </w:pPr>
            <w:r w:rsidRPr="00773B95">
              <w:rPr>
                <w:sz w:val="20"/>
                <w:szCs w:val="20"/>
              </w:rPr>
              <w:t>5.500.000</w:t>
            </w:r>
          </w:p>
        </w:tc>
      </w:tr>
      <w:tr w:rsidR="00773B95" w:rsidRPr="00773B95" w14:paraId="67046292" w14:textId="77777777" w:rsidTr="00686A87">
        <w:trPr>
          <w:trHeight w:val="280"/>
        </w:trPr>
        <w:tc>
          <w:tcPr>
            <w:tcW w:w="6457" w:type="dxa"/>
            <w:tcBorders>
              <w:top w:val="single" w:sz="4" w:space="0" w:color="auto"/>
              <w:left w:val="single" w:sz="4" w:space="0" w:color="auto"/>
              <w:bottom w:val="single" w:sz="4" w:space="0" w:color="auto"/>
              <w:right w:val="single" w:sz="4" w:space="0" w:color="auto"/>
            </w:tcBorders>
            <w:shd w:val="clear" w:color="auto" w:fill="auto"/>
            <w:noWrap/>
          </w:tcPr>
          <w:p w14:paraId="41110469" w14:textId="77777777" w:rsidR="003F4933" w:rsidRPr="00773B95" w:rsidRDefault="003F4933" w:rsidP="001C7028">
            <w:pPr>
              <w:rPr>
                <w:b/>
                <w:bCs/>
                <w:sz w:val="20"/>
                <w:szCs w:val="20"/>
              </w:rPr>
            </w:pPr>
            <w:r w:rsidRPr="00773B95">
              <w:rPr>
                <w:b/>
                <w:bCs/>
                <w:sz w:val="20"/>
                <w:szCs w:val="20"/>
              </w:rPr>
              <w:t>Program: IZGRADNJA I REKONSTRUKCIJA JAVNE RASVJETE</w:t>
            </w:r>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44E305F0" w14:textId="77777777" w:rsidR="003F4933" w:rsidRPr="00773B95" w:rsidRDefault="003F4933" w:rsidP="001C7028">
            <w:pPr>
              <w:jc w:val="right"/>
              <w:rPr>
                <w:sz w:val="20"/>
                <w:szCs w:val="20"/>
              </w:rPr>
            </w:pPr>
            <w:r w:rsidRPr="00773B95">
              <w:rPr>
                <w:sz w:val="20"/>
                <w:szCs w:val="20"/>
              </w:rPr>
              <w:t>500.000</w:t>
            </w:r>
          </w:p>
        </w:tc>
        <w:tc>
          <w:tcPr>
            <w:tcW w:w="1184" w:type="dxa"/>
            <w:tcBorders>
              <w:top w:val="single" w:sz="4" w:space="0" w:color="auto"/>
              <w:left w:val="nil"/>
              <w:bottom w:val="single" w:sz="4" w:space="0" w:color="auto"/>
              <w:right w:val="single" w:sz="4" w:space="0" w:color="auto"/>
            </w:tcBorders>
            <w:shd w:val="clear" w:color="auto" w:fill="auto"/>
            <w:noWrap/>
            <w:vAlign w:val="center"/>
          </w:tcPr>
          <w:p w14:paraId="5467A134" w14:textId="77777777" w:rsidR="003F4933" w:rsidRPr="00773B95" w:rsidRDefault="003F4933" w:rsidP="001C7028">
            <w:pPr>
              <w:jc w:val="right"/>
              <w:rPr>
                <w:sz w:val="20"/>
                <w:szCs w:val="20"/>
              </w:rPr>
            </w:pPr>
            <w:r w:rsidRPr="00773B95">
              <w:rPr>
                <w:sz w:val="20"/>
                <w:szCs w:val="20"/>
              </w:rPr>
              <w:t>1.200.000</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26A019A4" w14:textId="77777777" w:rsidR="003F4933" w:rsidRPr="00773B95" w:rsidRDefault="003F4933" w:rsidP="001C7028">
            <w:pPr>
              <w:jc w:val="right"/>
              <w:rPr>
                <w:sz w:val="20"/>
                <w:szCs w:val="20"/>
              </w:rPr>
            </w:pPr>
            <w:r w:rsidRPr="00773B95">
              <w:rPr>
                <w:sz w:val="20"/>
                <w:szCs w:val="20"/>
              </w:rPr>
              <w:t>1.200.000</w:t>
            </w:r>
          </w:p>
        </w:tc>
      </w:tr>
      <w:tr w:rsidR="00773B95" w:rsidRPr="00773B95" w14:paraId="2A4432D4" w14:textId="77777777" w:rsidTr="00686A87">
        <w:trPr>
          <w:trHeight w:val="280"/>
        </w:trPr>
        <w:tc>
          <w:tcPr>
            <w:tcW w:w="6457" w:type="dxa"/>
            <w:tcBorders>
              <w:top w:val="single" w:sz="4" w:space="0" w:color="auto"/>
              <w:left w:val="single" w:sz="4" w:space="0" w:color="auto"/>
              <w:bottom w:val="single" w:sz="4" w:space="0" w:color="auto"/>
              <w:right w:val="single" w:sz="4" w:space="0" w:color="auto"/>
            </w:tcBorders>
            <w:shd w:val="clear" w:color="auto" w:fill="auto"/>
            <w:noWrap/>
          </w:tcPr>
          <w:p w14:paraId="2E466B82" w14:textId="77777777" w:rsidR="003F4933" w:rsidRPr="00773B95" w:rsidRDefault="003F4933" w:rsidP="001C7028">
            <w:pPr>
              <w:rPr>
                <w:b/>
                <w:bCs/>
                <w:sz w:val="20"/>
                <w:szCs w:val="20"/>
              </w:rPr>
            </w:pPr>
            <w:r w:rsidRPr="00773B95">
              <w:rPr>
                <w:b/>
                <w:bCs/>
                <w:sz w:val="20"/>
                <w:szCs w:val="20"/>
              </w:rPr>
              <w:t>Program: PRIPREMA PROJEKTNE DOKUMENTACIJE</w:t>
            </w:r>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5E97265A" w14:textId="77777777" w:rsidR="003F4933" w:rsidRPr="00773B95" w:rsidRDefault="003F4933" w:rsidP="001C7028">
            <w:pPr>
              <w:jc w:val="right"/>
              <w:rPr>
                <w:sz w:val="20"/>
                <w:szCs w:val="20"/>
              </w:rPr>
            </w:pPr>
            <w:r w:rsidRPr="00773B95">
              <w:rPr>
                <w:sz w:val="20"/>
                <w:szCs w:val="20"/>
              </w:rPr>
              <w:t>1.520.000</w:t>
            </w:r>
          </w:p>
        </w:tc>
        <w:tc>
          <w:tcPr>
            <w:tcW w:w="1184" w:type="dxa"/>
            <w:tcBorders>
              <w:top w:val="single" w:sz="4" w:space="0" w:color="auto"/>
              <w:left w:val="nil"/>
              <w:bottom w:val="single" w:sz="4" w:space="0" w:color="auto"/>
              <w:right w:val="single" w:sz="4" w:space="0" w:color="auto"/>
            </w:tcBorders>
            <w:shd w:val="clear" w:color="auto" w:fill="auto"/>
            <w:noWrap/>
            <w:vAlign w:val="center"/>
          </w:tcPr>
          <w:p w14:paraId="67A73983" w14:textId="77777777" w:rsidR="003F4933" w:rsidRPr="00773B95" w:rsidRDefault="003F4933" w:rsidP="001C7028">
            <w:pPr>
              <w:jc w:val="right"/>
              <w:rPr>
                <w:sz w:val="20"/>
                <w:szCs w:val="20"/>
              </w:rPr>
            </w:pPr>
            <w:r w:rsidRPr="00773B95">
              <w:rPr>
                <w:sz w:val="20"/>
                <w:szCs w:val="20"/>
              </w:rPr>
              <w:t>1.350.000</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1556493C" w14:textId="77777777" w:rsidR="003F4933" w:rsidRPr="00773B95" w:rsidRDefault="003F4933" w:rsidP="001C7028">
            <w:pPr>
              <w:jc w:val="right"/>
              <w:rPr>
                <w:sz w:val="20"/>
                <w:szCs w:val="20"/>
              </w:rPr>
            </w:pPr>
            <w:r w:rsidRPr="00773B95">
              <w:rPr>
                <w:sz w:val="20"/>
                <w:szCs w:val="20"/>
              </w:rPr>
              <w:t>1.350.000</w:t>
            </w:r>
          </w:p>
        </w:tc>
      </w:tr>
      <w:tr w:rsidR="00773B95" w:rsidRPr="00773B95" w14:paraId="3D9755DB" w14:textId="77777777" w:rsidTr="00686A87">
        <w:trPr>
          <w:trHeight w:val="280"/>
        </w:trPr>
        <w:tc>
          <w:tcPr>
            <w:tcW w:w="6457" w:type="dxa"/>
            <w:tcBorders>
              <w:top w:val="single" w:sz="4" w:space="0" w:color="auto"/>
              <w:left w:val="single" w:sz="4" w:space="0" w:color="auto"/>
              <w:bottom w:val="single" w:sz="4" w:space="0" w:color="auto"/>
              <w:right w:val="single" w:sz="4" w:space="0" w:color="auto"/>
            </w:tcBorders>
            <w:shd w:val="clear" w:color="auto" w:fill="auto"/>
            <w:noWrap/>
          </w:tcPr>
          <w:p w14:paraId="155EB30E" w14:textId="539D7BC1" w:rsidR="003F4933" w:rsidRPr="00773B95" w:rsidRDefault="00686A87" w:rsidP="00686A87">
            <w:pPr>
              <w:rPr>
                <w:b/>
                <w:sz w:val="20"/>
                <w:szCs w:val="20"/>
              </w:rPr>
            </w:pPr>
            <w:r w:rsidRPr="00773B95">
              <w:rPr>
                <w:b/>
                <w:sz w:val="20"/>
                <w:szCs w:val="20"/>
              </w:rPr>
              <w:t>UKUPNO</w:t>
            </w:r>
            <w:r w:rsidR="003F4933" w:rsidRPr="00773B95">
              <w:rPr>
                <w:b/>
                <w:sz w:val="20"/>
                <w:szCs w:val="20"/>
              </w:rPr>
              <w:t>:</w:t>
            </w:r>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6D07D0DD" w14:textId="77777777" w:rsidR="003F4933" w:rsidRPr="00773B95" w:rsidRDefault="003F4933" w:rsidP="001C7028">
            <w:pPr>
              <w:jc w:val="right"/>
              <w:rPr>
                <w:b/>
                <w:sz w:val="20"/>
                <w:szCs w:val="20"/>
              </w:rPr>
            </w:pPr>
            <w:r w:rsidRPr="00773B95">
              <w:rPr>
                <w:b/>
                <w:sz w:val="20"/>
                <w:szCs w:val="20"/>
              </w:rPr>
              <w:t>70.215.000</w:t>
            </w:r>
          </w:p>
        </w:tc>
        <w:tc>
          <w:tcPr>
            <w:tcW w:w="1184" w:type="dxa"/>
            <w:tcBorders>
              <w:top w:val="single" w:sz="4" w:space="0" w:color="auto"/>
              <w:left w:val="nil"/>
              <w:bottom w:val="single" w:sz="4" w:space="0" w:color="auto"/>
              <w:right w:val="single" w:sz="4" w:space="0" w:color="auto"/>
            </w:tcBorders>
            <w:shd w:val="clear" w:color="auto" w:fill="auto"/>
            <w:noWrap/>
            <w:vAlign w:val="center"/>
          </w:tcPr>
          <w:p w14:paraId="5FE491A3" w14:textId="77777777" w:rsidR="003F4933" w:rsidRPr="00773B95" w:rsidRDefault="003F4933" w:rsidP="001C7028">
            <w:pPr>
              <w:jc w:val="right"/>
              <w:rPr>
                <w:b/>
                <w:sz w:val="20"/>
                <w:szCs w:val="20"/>
              </w:rPr>
            </w:pPr>
            <w:r w:rsidRPr="00773B95">
              <w:rPr>
                <w:b/>
                <w:sz w:val="20"/>
                <w:szCs w:val="20"/>
              </w:rPr>
              <w:t>70.125.000</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5EB41505" w14:textId="77777777" w:rsidR="003F4933" w:rsidRPr="00773B95" w:rsidRDefault="003F4933" w:rsidP="001C7028">
            <w:pPr>
              <w:jc w:val="right"/>
              <w:rPr>
                <w:b/>
                <w:sz w:val="20"/>
                <w:szCs w:val="20"/>
              </w:rPr>
            </w:pPr>
            <w:r w:rsidRPr="00773B95">
              <w:rPr>
                <w:b/>
                <w:sz w:val="20"/>
                <w:szCs w:val="20"/>
              </w:rPr>
              <w:t>71.225.000</w:t>
            </w:r>
          </w:p>
        </w:tc>
      </w:tr>
    </w:tbl>
    <w:p w14:paraId="224E68B9" w14:textId="1EF79526" w:rsidR="001824EB" w:rsidRDefault="001824EB" w:rsidP="003F4933"/>
    <w:p w14:paraId="1B2187A2" w14:textId="3C4E3CC9" w:rsidR="00763EB3" w:rsidRPr="00763EB3" w:rsidRDefault="00763EB3" w:rsidP="00763EB3">
      <w:pPr>
        <w:spacing w:line="276" w:lineRule="auto"/>
        <w:rPr>
          <w:rFonts w:eastAsia="Calibri"/>
          <w:b/>
          <w:szCs w:val="22"/>
          <w:lang w:eastAsia="en-US"/>
        </w:rPr>
      </w:pPr>
      <w:r w:rsidRPr="00763EB3">
        <w:rPr>
          <w:rFonts w:eastAsia="Calibri"/>
          <w:b/>
          <w:szCs w:val="22"/>
          <w:lang w:eastAsia="en-US"/>
        </w:rPr>
        <w:t>GLAVA</w:t>
      </w:r>
      <w:r w:rsidR="00592976">
        <w:rPr>
          <w:rFonts w:eastAsia="Calibri"/>
          <w:b/>
          <w:szCs w:val="22"/>
          <w:lang w:eastAsia="en-US"/>
        </w:rPr>
        <w:t xml:space="preserve"> 00605</w:t>
      </w:r>
      <w:r w:rsidRPr="00763EB3">
        <w:rPr>
          <w:rFonts w:eastAsia="Calibri"/>
          <w:b/>
          <w:szCs w:val="22"/>
          <w:lang w:eastAsia="en-US"/>
        </w:rPr>
        <w:t xml:space="preserve">: </w:t>
      </w:r>
      <w:r w:rsidR="00D752E2">
        <w:rPr>
          <w:rFonts w:eastAsia="Calibri"/>
          <w:b/>
          <w:szCs w:val="22"/>
          <w:lang w:eastAsia="en-US"/>
        </w:rPr>
        <w:t>MJESNA SAMOUPRAVA</w:t>
      </w:r>
    </w:p>
    <w:p w14:paraId="6749604C" w14:textId="51BEB70E" w:rsidR="001824EB" w:rsidRDefault="001824EB" w:rsidP="003F4933"/>
    <w:tbl>
      <w:tblPr>
        <w:tblW w:w="10093" w:type="dxa"/>
        <w:tblInd w:w="-459" w:type="dxa"/>
        <w:tblLayout w:type="fixed"/>
        <w:tblLook w:val="04A0" w:firstRow="1" w:lastRow="0" w:firstColumn="1" w:lastColumn="0" w:noHBand="0" w:noVBand="1"/>
      </w:tblPr>
      <w:tblGrid>
        <w:gridCol w:w="6550"/>
        <w:gridCol w:w="1134"/>
        <w:gridCol w:w="1134"/>
        <w:gridCol w:w="1275"/>
      </w:tblGrid>
      <w:tr w:rsidR="00763EB3" w:rsidRPr="00773B95" w14:paraId="2AC3FFF3" w14:textId="77777777" w:rsidTr="00CF181B">
        <w:trPr>
          <w:trHeight w:val="266"/>
        </w:trPr>
        <w:tc>
          <w:tcPr>
            <w:tcW w:w="10093" w:type="dxa"/>
            <w:gridSpan w:val="4"/>
            <w:tcBorders>
              <w:top w:val="single" w:sz="4" w:space="0" w:color="auto"/>
              <w:left w:val="single" w:sz="4" w:space="0" w:color="auto"/>
              <w:bottom w:val="single" w:sz="4" w:space="0" w:color="auto"/>
              <w:right w:val="single" w:sz="4" w:space="0" w:color="auto"/>
            </w:tcBorders>
            <w:shd w:val="clear" w:color="auto" w:fill="D9D9D9"/>
            <w:noWrap/>
            <w:hideMark/>
          </w:tcPr>
          <w:p w14:paraId="72A47907" w14:textId="77777777" w:rsidR="00763EB3" w:rsidRPr="00773B95" w:rsidRDefault="00763EB3" w:rsidP="00CF181B">
            <w:pPr>
              <w:rPr>
                <w:b/>
                <w:bCs/>
                <w:iCs/>
                <w:sz w:val="20"/>
                <w:szCs w:val="20"/>
              </w:rPr>
            </w:pPr>
            <w:r w:rsidRPr="00773B95">
              <w:rPr>
                <w:b/>
                <w:bCs/>
                <w:iCs/>
                <w:szCs w:val="20"/>
              </w:rPr>
              <w:t>Program: DJELOVANJE I UNAPREĐENJE MJESNE SAMOUPRAVE</w:t>
            </w:r>
          </w:p>
        </w:tc>
      </w:tr>
      <w:tr w:rsidR="00763EB3" w:rsidRPr="00773B95" w14:paraId="4AA5B3FA" w14:textId="77777777" w:rsidTr="00CF181B">
        <w:trPr>
          <w:trHeight w:val="576"/>
        </w:trPr>
        <w:tc>
          <w:tcPr>
            <w:tcW w:w="1009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C3ED13D" w14:textId="77777777" w:rsidR="00763EB3" w:rsidRPr="00773B95" w:rsidRDefault="00763EB3" w:rsidP="00CF181B">
            <w:pPr>
              <w:jc w:val="both"/>
              <w:rPr>
                <w:sz w:val="20"/>
                <w:szCs w:val="20"/>
              </w:rPr>
            </w:pPr>
            <w:r w:rsidRPr="00773B95">
              <w:rPr>
                <w:sz w:val="20"/>
                <w:szCs w:val="20"/>
              </w:rPr>
              <w:t xml:space="preserve">Zakonske i druge pravne osnove programa: </w:t>
            </w:r>
          </w:p>
          <w:p w14:paraId="50EDE155" w14:textId="77777777" w:rsidR="00763EB3" w:rsidRPr="00773B95" w:rsidRDefault="00763EB3" w:rsidP="00CF181B">
            <w:pPr>
              <w:pStyle w:val="Odlomakpopisa"/>
              <w:numPr>
                <w:ilvl w:val="0"/>
                <w:numId w:val="14"/>
              </w:numPr>
              <w:spacing w:after="0" w:line="240" w:lineRule="auto"/>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lokalnoj i područnoj (regionalnoj) samoupravi (NN 33/01, 60/01, 129/05, 109/07, 125/08, 36/09, 150/11, 144/12, 19/13, 137/15, 123/17, 98/19 i 144/20)</w:t>
            </w:r>
          </w:p>
          <w:p w14:paraId="50EA615B" w14:textId="77777777" w:rsidR="00763EB3" w:rsidRPr="00773B95" w:rsidRDefault="00763EB3" w:rsidP="00CF181B">
            <w:pPr>
              <w:pStyle w:val="Odlomakpopisa"/>
              <w:numPr>
                <w:ilvl w:val="0"/>
                <w:numId w:val="14"/>
              </w:numPr>
              <w:spacing w:after="0" w:line="240" w:lineRule="auto"/>
              <w:jc w:val="both"/>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Statut Grada Samobora (Službene vijesti Grada Samobora broj 2/21 – pročišćeni tekst)</w:t>
            </w:r>
          </w:p>
        </w:tc>
      </w:tr>
      <w:tr w:rsidR="00763EB3" w:rsidRPr="00773B95" w14:paraId="405C5A8D" w14:textId="77777777" w:rsidTr="00CF181B">
        <w:trPr>
          <w:trHeight w:val="274"/>
        </w:trPr>
        <w:tc>
          <w:tcPr>
            <w:tcW w:w="10093" w:type="dxa"/>
            <w:gridSpan w:val="4"/>
            <w:tcBorders>
              <w:top w:val="single" w:sz="4" w:space="0" w:color="auto"/>
              <w:left w:val="single" w:sz="4" w:space="0" w:color="auto"/>
              <w:bottom w:val="nil"/>
              <w:right w:val="single" w:sz="4" w:space="0" w:color="000000"/>
            </w:tcBorders>
            <w:shd w:val="clear" w:color="auto" w:fill="auto"/>
            <w:hideMark/>
          </w:tcPr>
          <w:p w14:paraId="51F66871" w14:textId="77777777" w:rsidR="00763EB3" w:rsidRPr="00773B95" w:rsidRDefault="00763EB3" w:rsidP="00CF181B">
            <w:pPr>
              <w:rPr>
                <w:i/>
                <w:sz w:val="20"/>
                <w:szCs w:val="20"/>
              </w:rPr>
            </w:pPr>
            <w:r w:rsidRPr="00773B95">
              <w:rPr>
                <w:b/>
                <w:bCs/>
                <w:iCs/>
                <w:sz w:val="20"/>
                <w:szCs w:val="20"/>
              </w:rPr>
              <w:t>Razvojna mjera</w:t>
            </w:r>
            <w:r w:rsidRPr="00773B95">
              <w:rPr>
                <w:i/>
                <w:sz w:val="20"/>
                <w:szCs w:val="20"/>
              </w:rPr>
              <w:t xml:space="preserve"> (poveznica sa strateškim okvirom Provedbenog programa Grada Samobora za razdoblje 2021. – 2025.):</w:t>
            </w:r>
          </w:p>
          <w:p w14:paraId="7511A318" w14:textId="77777777" w:rsidR="00763EB3" w:rsidRPr="00773B95" w:rsidRDefault="00763EB3" w:rsidP="00CF181B">
            <w:pPr>
              <w:rPr>
                <w:i/>
                <w:sz w:val="20"/>
                <w:szCs w:val="20"/>
              </w:rPr>
            </w:pPr>
            <w:r w:rsidRPr="00773B95">
              <w:rPr>
                <w:i/>
                <w:sz w:val="20"/>
                <w:szCs w:val="20"/>
              </w:rPr>
              <w:t>1. Uređenje naselja i stanovanje</w:t>
            </w:r>
          </w:p>
          <w:p w14:paraId="40AACD13" w14:textId="77777777" w:rsidR="00763EB3" w:rsidRPr="00773B95" w:rsidRDefault="00763EB3" w:rsidP="00CF181B">
            <w:pPr>
              <w:rPr>
                <w:i/>
                <w:sz w:val="20"/>
                <w:szCs w:val="20"/>
              </w:rPr>
            </w:pPr>
            <w:r w:rsidRPr="00773B95">
              <w:rPr>
                <w:i/>
                <w:sz w:val="20"/>
                <w:szCs w:val="20"/>
              </w:rPr>
              <w:t>8. Kultura, tjelesna kultura i sport</w:t>
            </w:r>
          </w:p>
          <w:p w14:paraId="738A2765" w14:textId="77777777" w:rsidR="00763EB3" w:rsidRPr="00773B95" w:rsidRDefault="00763EB3" w:rsidP="00CF181B">
            <w:pPr>
              <w:rPr>
                <w:i/>
                <w:sz w:val="20"/>
                <w:szCs w:val="20"/>
              </w:rPr>
            </w:pPr>
          </w:p>
          <w:p w14:paraId="16163133" w14:textId="77777777" w:rsidR="00763EB3" w:rsidRPr="00773B95" w:rsidRDefault="00763EB3" w:rsidP="00CF181B">
            <w:pPr>
              <w:rPr>
                <w:iCs/>
                <w:sz w:val="20"/>
                <w:szCs w:val="20"/>
              </w:rPr>
            </w:pPr>
            <w:r w:rsidRPr="00773B95">
              <w:rPr>
                <w:b/>
                <w:bCs/>
                <w:iCs/>
                <w:sz w:val="20"/>
                <w:szCs w:val="20"/>
              </w:rPr>
              <w:t>Pokazatelji rezultata</w:t>
            </w:r>
            <w:r w:rsidRPr="00773B95">
              <w:rPr>
                <w:iCs/>
                <w:sz w:val="20"/>
                <w:szCs w:val="20"/>
              </w:rPr>
              <w:t>:</w:t>
            </w:r>
          </w:p>
          <w:p w14:paraId="6C6A2D65" w14:textId="77777777" w:rsidR="00763EB3" w:rsidRPr="00773B95" w:rsidRDefault="00763EB3" w:rsidP="00CF181B">
            <w:pPr>
              <w:rPr>
                <w:rFonts w:eastAsiaTheme="minorHAnsi"/>
              </w:rPr>
            </w:pPr>
            <w:r w:rsidRPr="00773B95">
              <w:rPr>
                <w:iCs/>
                <w:sz w:val="20"/>
                <w:szCs w:val="20"/>
              </w:rPr>
              <w:t>Sukladno Prilogu 1. Provedbenog programa Grada Samobora za razdoblje 2021. – 2025.</w:t>
            </w:r>
            <w:r w:rsidRPr="00773B95">
              <w:t xml:space="preserve"> </w:t>
            </w:r>
          </w:p>
        </w:tc>
      </w:tr>
      <w:tr w:rsidR="00763EB3" w:rsidRPr="00773B95" w14:paraId="5E649312" w14:textId="77777777" w:rsidTr="00CF181B">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320AAB90" w14:textId="77777777" w:rsidR="00763EB3" w:rsidRPr="00773B95" w:rsidRDefault="00763EB3" w:rsidP="00CF181B">
            <w:pPr>
              <w:rPr>
                <w:b/>
                <w:bCs/>
                <w:sz w:val="20"/>
                <w:szCs w:val="20"/>
              </w:rPr>
            </w:pPr>
            <w:r w:rsidRPr="00773B95">
              <w:rPr>
                <w:b/>
                <w:bCs/>
                <w:sz w:val="20"/>
                <w:szCs w:val="20"/>
              </w:rPr>
              <w:t>Naziv aktivnosti/projekta u Proračunu: REDOVNA DJELATNOST MJESNE SAMOUPRAVE</w:t>
            </w:r>
          </w:p>
        </w:tc>
      </w:tr>
      <w:tr w:rsidR="00763EB3" w:rsidRPr="00773B95" w14:paraId="6C1C3561" w14:textId="77777777" w:rsidTr="00CF181B">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AF89F" w14:textId="77777777" w:rsidR="00763EB3" w:rsidRPr="00773B95" w:rsidRDefault="00763EB3" w:rsidP="00CF181B">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D0D8DB" w14:textId="77777777" w:rsidR="00763EB3" w:rsidRPr="00773B95" w:rsidRDefault="00763EB3" w:rsidP="00CF181B">
            <w:pPr>
              <w:jc w:val="center"/>
              <w:rPr>
                <w:sz w:val="20"/>
                <w:szCs w:val="20"/>
              </w:rPr>
            </w:pPr>
            <w:r w:rsidRPr="00773B95">
              <w:rPr>
                <w:sz w:val="20"/>
                <w:szCs w:val="20"/>
              </w:rPr>
              <w:t>Planirana sredstva</w:t>
            </w:r>
          </w:p>
        </w:tc>
      </w:tr>
      <w:tr w:rsidR="00763EB3" w:rsidRPr="00773B95" w14:paraId="7932FC75" w14:textId="77777777" w:rsidTr="00CF181B">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1138B2B1" w14:textId="77777777" w:rsidR="00763EB3" w:rsidRPr="00773B95" w:rsidRDefault="00763EB3" w:rsidP="00CF181B">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72BEBDE" w14:textId="77777777" w:rsidR="00763EB3" w:rsidRPr="00773B95" w:rsidRDefault="00763EB3" w:rsidP="00CF181B">
            <w:pPr>
              <w:jc w:val="center"/>
              <w:rPr>
                <w:sz w:val="20"/>
                <w:szCs w:val="20"/>
              </w:rPr>
            </w:pPr>
            <w:r w:rsidRPr="00773B95">
              <w:rPr>
                <w:sz w:val="20"/>
                <w:szCs w:val="20"/>
              </w:rPr>
              <w:t>2022.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B048CFF" w14:textId="77777777" w:rsidR="00763EB3" w:rsidRPr="00773B95" w:rsidRDefault="00763EB3" w:rsidP="00CF181B">
            <w:pPr>
              <w:jc w:val="center"/>
              <w:rPr>
                <w:sz w:val="20"/>
                <w:szCs w:val="20"/>
              </w:rPr>
            </w:pPr>
            <w:r w:rsidRPr="00773B95">
              <w:rPr>
                <w:sz w:val="20"/>
                <w:szCs w:val="20"/>
              </w:rPr>
              <w:t>2023.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A1FB4F" w14:textId="77777777" w:rsidR="00763EB3" w:rsidRPr="00773B95" w:rsidRDefault="00763EB3" w:rsidP="00CF181B">
            <w:pPr>
              <w:jc w:val="center"/>
              <w:rPr>
                <w:sz w:val="20"/>
                <w:szCs w:val="20"/>
              </w:rPr>
            </w:pPr>
            <w:r w:rsidRPr="00773B95">
              <w:rPr>
                <w:sz w:val="20"/>
                <w:szCs w:val="20"/>
              </w:rPr>
              <w:t>2024.</w:t>
            </w:r>
          </w:p>
        </w:tc>
      </w:tr>
      <w:tr w:rsidR="00763EB3" w:rsidRPr="00773B95" w14:paraId="0CD69B36" w14:textId="77777777" w:rsidTr="00CF181B">
        <w:trPr>
          <w:trHeight w:val="546"/>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340C10F6" w14:textId="77777777" w:rsidR="00763EB3" w:rsidRPr="00773B95" w:rsidRDefault="00763EB3" w:rsidP="00CF181B">
            <w:pPr>
              <w:jc w:val="both"/>
              <w:rPr>
                <w:iCs/>
                <w:sz w:val="20"/>
                <w:szCs w:val="20"/>
              </w:rPr>
            </w:pPr>
            <w:r w:rsidRPr="00773B95">
              <w:rPr>
                <w:iCs/>
                <w:sz w:val="20"/>
                <w:szCs w:val="20"/>
              </w:rPr>
              <w:t>Financijska sredstva unutar ove aktivnosti namijenjena su za financiranje sljedećih rashoda za potrebe mjesnih odbora i gradskih četvrti:</w:t>
            </w:r>
          </w:p>
          <w:p w14:paraId="4DF37BF7" w14:textId="77777777" w:rsidR="00763EB3" w:rsidRPr="00773B95" w:rsidRDefault="00763EB3" w:rsidP="00CF181B">
            <w:pPr>
              <w:pStyle w:val="Odlomakpopisa"/>
              <w:numPr>
                <w:ilvl w:val="0"/>
                <w:numId w:val="42"/>
              </w:numPr>
              <w:tabs>
                <w:tab w:val="left" w:pos="1760"/>
              </w:tabs>
              <w:spacing w:after="0" w:line="240" w:lineRule="auto"/>
              <w:ind w:left="350" w:hanging="218"/>
              <w:jc w:val="both"/>
              <w:rPr>
                <w:rFonts w:ascii="Times New Roman" w:hAnsi="Times New Roman"/>
                <w:iCs/>
                <w:sz w:val="20"/>
                <w:szCs w:val="20"/>
              </w:rPr>
            </w:pPr>
            <w:r w:rsidRPr="00773B95">
              <w:rPr>
                <w:rFonts w:ascii="Times New Roman" w:hAnsi="Times New Roman"/>
                <w:iCs/>
                <w:sz w:val="20"/>
                <w:szCs w:val="20"/>
              </w:rPr>
              <w:t xml:space="preserve">rashodi za materijal i energiju (uredski materija, različiti materijal za potrebe redovnog poslovanja, energija – plin, benzin, </w:t>
            </w:r>
            <w:proofErr w:type="spellStart"/>
            <w:r w:rsidRPr="00773B95">
              <w:rPr>
                <w:rFonts w:ascii="Times New Roman" w:hAnsi="Times New Roman"/>
                <w:iCs/>
                <w:sz w:val="20"/>
                <w:szCs w:val="20"/>
              </w:rPr>
              <w:t>ogrijev</w:t>
            </w:r>
            <w:proofErr w:type="spellEnd"/>
            <w:r w:rsidRPr="00773B95">
              <w:rPr>
                <w:rFonts w:ascii="Times New Roman" w:hAnsi="Times New Roman"/>
                <w:iCs/>
                <w:sz w:val="20"/>
                <w:szCs w:val="20"/>
              </w:rPr>
              <w:t>, materijal i dijelovi za tekuće i investicijsko održavanje zgrada, postrojenja i opreme te ostalo, materijal i sirovine – namirnice, kao i sitni inventar)</w:t>
            </w:r>
          </w:p>
          <w:p w14:paraId="10E7A154" w14:textId="77777777" w:rsidR="00763EB3" w:rsidRPr="00773B95" w:rsidRDefault="00763EB3" w:rsidP="00CF181B">
            <w:pPr>
              <w:pStyle w:val="Odlomakpopisa"/>
              <w:numPr>
                <w:ilvl w:val="0"/>
                <w:numId w:val="42"/>
              </w:numPr>
              <w:tabs>
                <w:tab w:val="left" w:pos="1760"/>
              </w:tabs>
              <w:spacing w:after="0" w:line="240" w:lineRule="auto"/>
              <w:ind w:left="350" w:hanging="218"/>
              <w:jc w:val="both"/>
              <w:rPr>
                <w:rFonts w:ascii="Times New Roman" w:hAnsi="Times New Roman"/>
                <w:iCs/>
                <w:sz w:val="20"/>
                <w:szCs w:val="20"/>
              </w:rPr>
            </w:pPr>
            <w:r w:rsidRPr="00773B95">
              <w:rPr>
                <w:rFonts w:ascii="Times New Roman" w:hAnsi="Times New Roman"/>
                <w:iCs/>
                <w:sz w:val="20"/>
                <w:szCs w:val="20"/>
              </w:rPr>
              <w:t>rashodi za usluge (usluge telefona, interneta, poštarine, prijevoza, usluge tekućeg i investicijskog održavanja građevinskih objekata, opreme, režija i ostale usluge)</w:t>
            </w:r>
          </w:p>
          <w:p w14:paraId="2124CAE4" w14:textId="77777777" w:rsidR="00763EB3" w:rsidRPr="00773B95" w:rsidRDefault="00763EB3" w:rsidP="00CF181B">
            <w:pPr>
              <w:pStyle w:val="Odlomakpopisa"/>
              <w:numPr>
                <w:ilvl w:val="0"/>
                <w:numId w:val="42"/>
              </w:numPr>
              <w:tabs>
                <w:tab w:val="left" w:pos="1760"/>
              </w:tabs>
              <w:spacing w:after="0" w:line="240" w:lineRule="auto"/>
              <w:ind w:left="350" w:hanging="218"/>
              <w:jc w:val="both"/>
              <w:rPr>
                <w:rFonts w:ascii="Times New Roman" w:hAnsi="Times New Roman"/>
                <w:iCs/>
                <w:sz w:val="20"/>
                <w:szCs w:val="20"/>
              </w:rPr>
            </w:pPr>
            <w:r w:rsidRPr="00773B95">
              <w:rPr>
                <w:rFonts w:ascii="Times New Roman" w:hAnsi="Times New Roman"/>
                <w:iCs/>
                <w:sz w:val="20"/>
                <w:szCs w:val="20"/>
              </w:rPr>
              <w:t>rashodi za komunalne usluge – otpad, čišćenje, opskrba vodom i ostale komunalne usluge</w:t>
            </w:r>
          </w:p>
          <w:p w14:paraId="1B884939" w14:textId="77777777" w:rsidR="00763EB3" w:rsidRPr="00773B95" w:rsidRDefault="00763EB3" w:rsidP="00CF181B">
            <w:pPr>
              <w:pStyle w:val="Odlomakpopisa"/>
              <w:numPr>
                <w:ilvl w:val="0"/>
                <w:numId w:val="42"/>
              </w:numPr>
              <w:tabs>
                <w:tab w:val="left" w:pos="1760"/>
              </w:tabs>
              <w:spacing w:after="0" w:line="240" w:lineRule="auto"/>
              <w:ind w:left="350" w:hanging="218"/>
              <w:jc w:val="both"/>
              <w:rPr>
                <w:rFonts w:ascii="Times New Roman" w:hAnsi="Times New Roman"/>
                <w:iCs/>
                <w:sz w:val="20"/>
                <w:szCs w:val="20"/>
              </w:rPr>
            </w:pPr>
            <w:r w:rsidRPr="00773B95">
              <w:rPr>
                <w:rFonts w:ascii="Times New Roman" w:hAnsi="Times New Roman"/>
                <w:iCs/>
                <w:sz w:val="20"/>
                <w:szCs w:val="20"/>
              </w:rPr>
              <w:t>rashodi za zakupnine i najamnine</w:t>
            </w:r>
          </w:p>
          <w:p w14:paraId="566DD29E" w14:textId="77777777" w:rsidR="00763EB3" w:rsidRPr="00773B95" w:rsidRDefault="00763EB3" w:rsidP="00CF181B">
            <w:pPr>
              <w:pStyle w:val="Odlomakpopisa"/>
              <w:numPr>
                <w:ilvl w:val="0"/>
                <w:numId w:val="42"/>
              </w:numPr>
              <w:tabs>
                <w:tab w:val="left" w:pos="1760"/>
              </w:tabs>
              <w:spacing w:after="0" w:line="240" w:lineRule="auto"/>
              <w:ind w:left="350" w:hanging="218"/>
              <w:jc w:val="both"/>
              <w:rPr>
                <w:rFonts w:ascii="Times New Roman" w:hAnsi="Times New Roman"/>
                <w:iCs/>
                <w:sz w:val="20"/>
                <w:szCs w:val="20"/>
              </w:rPr>
            </w:pPr>
            <w:r w:rsidRPr="00773B95">
              <w:rPr>
                <w:rFonts w:ascii="Times New Roman" w:hAnsi="Times New Roman"/>
                <w:iCs/>
                <w:sz w:val="20"/>
                <w:szCs w:val="20"/>
              </w:rPr>
              <w:t>rashodi za ostale usluge – intelektualne usluge, grafičke usluge, fotografiranje, kopiranje, pranje, čišćenje, šivanja i ostale usluge</w:t>
            </w:r>
          </w:p>
          <w:p w14:paraId="4E35D91B" w14:textId="77777777" w:rsidR="00763EB3" w:rsidRPr="00773B95" w:rsidRDefault="00763EB3" w:rsidP="00CF181B">
            <w:pPr>
              <w:pStyle w:val="Odlomakpopisa"/>
              <w:numPr>
                <w:ilvl w:val="0"/>
                <w:numId w:val="42"/>
              </w:numPr>
              <w:tabs>
                <w:tab w:val="left" w:pos="1760"/>
              </w:tabs>
              <w:spacing w:after="0" w:line="240" w:lineRule="auto"/>
              <w:ind w:left="350" w:hanging="218"/>
              <w:jc w:val="both"/>
              <w:rPr>
                <w:rFonts w:ascii="Times New Roman" w:hAnsi="Times New Roman"/>
                <w:iCs/>
                <w:sz w:val="20"/>
                <w:szCs w:val="20"/>
              </w:rPr>
            </w:pPr>
            <w:r w:rsidRPr="00773B95">
              <w:rPr>
                <w:rFonts w:ascii="Times New Roman" w:hAnsi="Times New Roman"/>
                <w:iCs/>
                <w:sz w:val="20"/>
                <w:szCs w:val="20"/>
              </w:rPr>
              <w:t>rashodi za ostale nespomenute rashode poslovanja – rashodi za protokol (cvijeće, vijenci, svijeće i dr.) i reprezentacija</w:t>
            </w:r>
          </w:p>
          <w:p w14:paraId="02D6B542" w14:textId="77777777" w:rsidR="00763EB3" w:rsidRPr="00773B95" w:rsidRDefault="00763EB3" w:rsidP="00CF181B">
            <w:pPr>
              <w:pStyle w:val="Odlomakpopisa"/>
              <w:numPr>
                <w:ilvl w:val="0"/>
                <w:numId w:val="42"/>
              </w:numPr>
              <w:tabs>
                <w:tab w:val="left" w:pos="1760"/>
              </w:tabs>
              <w:spacing w:after="0" w:line="240" w:lineRule="auto"/>
              <w:ind w:left="350" w:hanging="218"/>
              <w:jc w:val="both"/>
              <w:rPr>
                <w:rFonts w:ascii="Times New Roman" w:hAnsi="Times New Roman"/>
                <w:iCs/>
                <w:sz w:val="20"/>
                <w:szCs w:val="20"/>
              </w:rPr>
            </w:pPr>
            <w:r w:rsidRPr="00773B95">
              <w:rPr>
                <w:rFonts w:ascii="Times New Roman" w:hAnsi="Times New Roman"/>
                <w:iCs/>
                <w:sz w:val="20"/>
                <w:szCs w:val="20"/>
              </w:rPr>
              <w:t xml:space="preserve">rashodi za postrojenja i opremu – nabava računa i računalne opreme, uredska oprema i namještaj, komunikacijska oprema, oprema za održavanje i zaštitu, oprema za grijanje, ventilaciju i hlađenje, oprema za održavanje prostorija, za protupožarnu zaštitu i </w:t>
            </w:r>
            <w:proofErr w:type="spellStart"/>
            <w:r w:rsidRPr="00773B95">
              <w:rPr>
                <w:rFonts w:ascii="Times New Roman" w:hAnsi="Times New Roman"/>
                <w:iCs/>
                <w:sz w:val="20"/>
                <w:szCs w:val="20"/>
              </w:rPr>
              <w:t>dr</w:t>
            </w:r>
            <w:proofErr w:type="spellEnd"/>
            <w:r w:rsidRPr="00773B95">
              <w:rPr>
                <w:rFonts w:ascii="Times New Roman" w:hAnsi="Times New Roman"/>
                <w:iCs/>
                <w:sz w:val="20"/>
                <w:szCs w:val="20"/>
              </w:rPr>
              <w:t>, instrumenti, uređaji i strojevi, sportska oprema i razna oprema za društvene domove.</w:t>
            </w:r>
          </w:p>
          <w:p w14:paraId="01F44D4B" w14:textId="77777777" w:rsidR="00763EB3" w:rsidRPr="00773B95" w:rsidRDefault="00763EB3" w:rsidP="00CF181B">
            <w:pPr>
              <w:pStyle w:val="Odlomakpopisa"/>
              <w:numPr>
                <w:ilvl w:val="0"/>
                <w:numId w:val="42"/>
              </w:numPr>
              <w:tabs>
                <w:tab w:val="left" w:pos="1760"/>
              </w:tabs>
              <w:spacing w:after="0" w:line="240" w:lineRule="auto"/>
              <w:ind w:left="350" w:hanging="218"/>
              <w:jc w:val="both"/>
              <w:rPr>
                <w:iCs/>
                <w:sz w:val="20"/>
                <w:szCs w:val="20"/>
              </w:rPr>
            </w:pPr>
            <w:r w:rsidRPr="00773B95">
              <w:rPr>
                <w:rFonts w:ascii="Times New Roman" w:hAnsi="Times New Roman"/>
                <w:iCs/>
                <w:sz w:val="20"/>
                <w:szCs w:val="20"/>
              </w:rPr>
              <w:t>rashodi za nagrade mjesnim odborima i gradskim četvrtima.</w:t>
            </w:r>
            <w:r w:rsidRPr="00773B95">
              <w:rPr>
                <w:iCs/>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45DF16" w14:textId="77777777" w:rsidR="00763EB3" w:rsidRPr="00773B95" w:rsidRDefault="00763EB3" w:rsidP="00CF181B">
            <w:pPr>
              <w:jc w:val="right"/>
              <w:rPr>
                <w:b/>
                <w:sz w:val="20"/>
                <w:szCs w:val="20"/>
              </w:rPr>
            </w:pPr>
            <w:r w:rsidRPr="00773B95">
              <w:rPr>
                <w:b/>
                <w:sz w:val="20"/>
                <w:szCs w:val="20"/>
              </w:rPr>
              <w:t>2.000.000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8C193E" w14:textId="77777777" w:rsidR="00763EB3" w:rsidRPr="00773B95" w:rsidRDefault="00763EB3" w:rsidP="00CF181B">
            <w:pPr>
              <w:jc w:val="right"/>
              <w:rPr>
                <w:b/>
                <w:sz w:val="20"/>
                <w:szCs w:val="20"/>
              </w:rPr>
            </w:pPr>
            <w:r w:rsidRPr="00773B95">
              <w:rPr>
                <w:b/>
                <w:sz w:val="20"/>
                <w:szCs w:val="20"/>
              </w:rPr>
              <w:t>2.000.000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4B131F7" w14:textId="77777777" w:rsidR="00763EB3" w:rsidRPr="00773B95" w:rsidRDefault="00763EB3" w:rsidP="00CF181B">
            <w:pPr>
              <w:jc w:val="right"/>
              <w:rPr>
                <w:b/>
                <w:sz w:val="20"/>
                <w:szCs w:val="20"/>
              </w:rPr>
            </w:pPr>
            <w:r w:rsidRPr="00773B95">
              <w:rPr>
                <w:b/>
                <w:sz w:val="20"/>
                <w:szCs w:val="20"/>
              </w:rPr>
              <w:t>2.000.000</w:t>
            </w:r>
          </w:p>
        </w:tc>
      </w:tr>
      <w:tr w:rsidR="00763EB3" w:rsidRPr="00773B95" w14:paraId="34D977EC" w14:textId="77777777" w:rsidTr="00CF181B">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200D2F3A" w14:textId="77777777" w:rsidR="00763EB3" w:rsidRPr="00773B95" w:rsidRDefault="00763EB3" w:rsidP="00CF181B">
            <w:pPr>
              <w:rPr>
                <w:b/>
                <w:bCs/>
                <w:sz w:val="20"/>
                <w:szCs w:val="20"/>
              </w:rPr>
            </w:pPr>
            <w:r w:rsidRPr="00773B95">
              <w:rPr>
                <w:b/>
                <w:bCs/>
                <w:sz w:val="20"/>
                <w:szCs w:val="20"/>
              </w:rPr>
              <w:t>Naziv aktivnosti/projekta u Proračunu: SAMOBORSKI FAŠNIK</w:t>
            </w:r>
          </w:p>
        </w:tc>
      </w:tr>
      <w:tr w:rsidR="00763EB3" w:rsidRPr="00773B95" w14:paraId="6CB38259" w14:textId="77777777" w:rsidTr="00CF181B">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A66E3" w14:textId="77777777" w:rsidR="00763EB3" w:rsidRPr="00773B95" w:rsidRDefault="00763EB3" w:rsidP="00CF181B">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A9D73F" w14:textId="77777777" w:rsidR="00763EB3" w:rsidRPr="00773B95" w:rsidRDefault="00763EB3" w:rsidP="00CF181B">
            <w:pPr>
              <w:jc w:val="center"/>
              <w:rPr>
                <w:sz w:val="20"/>
                <w:szCs w:val="20"/>
              </w:rPr>
            </w:pPr>
            <w:r w:rsidRPr="00773B95">
              <w:rPr>
                <w:sz w:val="20"/>
                <w:szCs w:val="20"/>
              </w:rPr>
              <w:t>Planirana sredstva</w:t>
            </w:r>
          </w:p>
        </w:tc>
      </w:tr>
      <w:tr w:rsidR="00763EB3" w:rsidRPr="00773B95" w14:paraId="2F16B809" w14:textId="77777777" w:rsidTr="00CF181B">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3D9C70EA" w14:textId="77777777" w:rsidR="00763EB3" w:rsidRPr="00773B95" w:rsidRDefault="00763EB3" w:rsidP="00CF181B">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35A4A018" w14:textId="77777777" w:rsidR="00763EB3" w:rsidRPr="00773B95" w:rsidRDefault="00763EB3" w:rsidP="00CF181B">
            <w:pPr>
              <w:jc w:val="center"/>
              <w:rPr>
                <w:sz w:val="20"/>
                <w:szCs w:val="20"/>
              </w:rPr>
            </w:pPr>
            <w:r w:rsidRPr="00773B95">
              <w:rPr>
                <w:sz w:val="20"/>
                <w:szCs w:val="20"/>
              </w:rPr>
              <w:t>2022.</w:t>
            </w:r>
          </w:p>
        </w:tc>
        <w:tc>
          <w:tcPr>
            <w:tcW w:w="1134" w:type="dxa"/>
            <w:tcBorders>
              <w:top w:val="nil"/>
              <w:left w:val="nil"/>
              <w:bottom w:val="single" w:sz="4" w:space="0" w:color="auto"/>
              <w:right w:val="single" w:sz="4" w:space="0" w:color="auto"/>
            </w:tcBorders>
            <w:shd w:val="clear" w:color="auto" w:fill="auto"/>
            <w:noWrap/>
            <w:vAlign w:val="bottom"/>
            <w:hideMark/>
          </w:tcPr>
          <w:p w14:paraId="079E7F74" w14:textId="77777777" w:rsidR="00763EB3" w:rsidRPr="00773B95" w:rsidRDefault="00763EB3" w:rsidP="00CF181B">
            <w:pPr>
              <w:jc w:val="center"/>
              <w:rPr>
                <w:sz w:val="20"/>
                <w:szCs w:val="20"/>
              </w:rPr>
            </w:pPr>
            <w:r w:rsidRPr="00773B95">
              <w:rPr>
                <w:sz w:val="20"/>
                <w:szCs w:val="20"/>
              </w:rPr>
              <w:t>2023.</w:t>
            </w:r>
          </w:p>
        </w:tc>
        <w:tc>
          <w:tcPr>
            <w:tcW w:w="1275" w:type="dxa"/>
            <w:tcBorders>
              <w:top w:val="nil"/>
              <w:left w:val="nil"/>
              <w:bottom w:val="single" w:sz="4" w:space="0" w:color="auto"/>
              <w:right w:val="single" w:sz="4" w:space="0" w:color="auto"/>
            </w:tcBorders>
            <w:shd w:val="clear" w:color="auto" w:fill="auto"/>
            <w:noWrap/>
            <w:vAlign w:val="bottom"/>
            <w:hideMark/>
          </w:tcPr>
          <w:p w14:paraId="668C4A99" w14:textId="77777777" w:rsidR="00763EB3" w:rsidRPr="00773B95" w:rsidRDefault="00763EB3" w:rsidP="00CF181B">
            <w:pPr>
              <w:jc w:val="center"/>
              <w:rPr>
                <w:sz w:val="20"/>
                <w:szCs w:val="20"/>
              </w:rPr>
            </w:pPr>
            <w:r w:rsidRPr="00773B95">
              <w:rPr>
                <w:sz w:val="20"/>
                <w:szCs w:val="20"/>
              </w:rPr>
              <w:t>2024.</w:t>
            </w:r>
          </w:p>
        </w:tc>
      </w:tr>
      <w:tr w:rsidR="00763EB3" w:rsidRPr="00773B95" w14:paraId="530F14BE" w14:textId="77777777" w:rsidTr="00CF181B">
        <w:trPr>
          <w:trHeight w:val="546"/>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159EECB1" w14:textId="77777777" w:rsidR="00763EB3" w:rsidRPr="00773B95" w:rsidRDefault="00763EB3" w:rsidP="00CF181B">
            <w:pPr>
              <w:jc w:val="both"/>
              <w:rPr>
                <w:iCs/>
                <w:sz w:val="20"/>
                <w:szCs w:val="20"/>
              </w:rPr>
            </w:pPr>
            <w:r w:rsidRPr="00773B95">
              <w:rPr>
                <w:iCs/>
                <w:sz w:val="20"/>
                <w:szCs w:val="20"/>
              </w:rPr>
              <w:t xml:space="preserve">Financijska sredstva namijenjena su za financiranje aktivnosti mjesnih odbora i gradskih četvrti vezane za sudjelovanje na manifestaciji Samoborskog fašnika a troškovi čine materijalne rashode, materijal i </w:t>
            </w:r>
            <w:proofErr w:type="spellStart"/>
            <w:r w:rsidRPr="00773B95">
              <w:rPr>
                <w:iCs/>
                <w:sz w:val="20"/>
                <w:szCs w:val="20"/>
              </w:rPr>
              <w:t>sivorine</w:t>
            </w:r>
            <w:proofErr w:type="spellEnd"/>
            <w:r w:rsidRPr="00773B95">
              <w:rPr>
                <w:iCs/>
                <w:sz w:val="20"/>
                <w:szCs w:val="20"/>
              </w:rPr>
              <w:t xml:space="preserve"> - namirnice, poštarinu, komunikaciju i prijevoz, grafičke i tiskarske usluga, intelektualne usluge, krojačke usluge, čišćenje, pranje, najam opreme, reprezentaciju i ostale troškove i usluge.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CEAF75A" w14:textId="77777777" w:rsidR="00763EB3" w:rsidRPr="00773B95" w:rsidRDefault="00763EB3" w:rsidP="00CF181B">
            <w:pPr>
              <w:jc w:val="right"/>
              <w:rPr>
                <w:b/>
                <w:sz w:val="20"/>
                <w:szCs w:val="20"/>
              </w:rPr>
            </w:pPr>
            <w:r w:rsidRPr="00773B95">
              <w:rPr>
                <w:b/>
                <w:sz w:val="20"/>
                <w:szCs w:val="20"/>
              </w:rPr>
              <w:t>380.000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200240" w14:textId="77777777" w:rsidR="00763EB3" w:rsidRPr="00773B95" w:rsidRDefault="00763EB3" w:rsidP="00CF181B">
            <w:pPr>
              <w:jc w:val="right"/>
              <w:rPr>
                <w:b/>
                <w:sz w:val="20"/>
                <w:szCs w:val="20"/>
              </w:rPr>
            </w:pPr>
            <w:r w:rsidRPr="00773B95">
              <w:rPr>
                <w:b/>
                <w:sz w:val="20"/>
                <w:szCs w:val="20"/>
              </w:rPr>
              <w:t>380.000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00320D3" w14:textId="77777777" w:rsidR="00763EB3" w:rsidRPr="00773B95" w:rsidRDefault="00763EB3" w:rsidP="00CF181B">
            <w:pPr>
              <w:jc w:val="right"/>
              <w:rPr>
                <w:b/>
                <w:sz w:val="20"/>
                <w:szCs w:val="20"/>
              </w:rPr>
            </w:pPr>
            <w:r w:rsidRPr="00773B95">
              <w:rPr>
                <w:b/>
                <w:sz w:val="20"/>
                <w:szCs w:val="20"/>
              </w:rPr>
              <w:t>380.000</w:t>
            </w:r>
          </w:p>
        </w:tc>
      </w:tr>
    </w:tbl>
    <w:p w14:paraId="1C81830F" w14:textId="2F8D8A4D" w:rsidR="00763EB3" w:rsidRDefault="00763EB3" w:rsidP="003F4933"/>
    <w:p w14:paraId="63FF7A1F" w14:textId="686758F6" w:rsidR="00763EB3" w:rsidRPr="00763EB3" w:rsidRDefault="00763EB3" w:rsidP="00763EB3">
      <w:pPr>
        <w:spacing w:line="276" w:lineRule="auto"/>
        <w:rPr>
          <w:rFonts w:eastAsia="Calibri"/>
          <w:b/>
          <w:szCs w:val="22"/>
          <w:lang w:eastAsia="en-US"/>
        </w:rPr>
      </w:pPr>
      <w:r w:rsidRPr="00763EB3">
        <w:rPr>
          <w:rFonts w:eastAsia="Calibri"/>
          <w:b/>
          <w:szCs w:val="22"/>
          <w:lang w:eastAsia="en-US"/>
        </w:rPr>
        <w:t>GLAVA</w:t>
      </w:r>
      <w:r w:rsidR="00592976">
        <w:rPr>
          <w:rFonts w:eastAsia="Calibri"/>
          <w:b/>
          <w:szCs w:val="22"/>
          <w:lang w:eastAsia="en-US"/>
        </w:rPr>
        <w:t xml:space="preserve"> 00610</w:t>
      </w:r>
      <w:r w:rsidRPr="00763EB3">
        <w:rPr>
          <w:rFonts w:eastAsia="Calibri"/>
          <w:b/>
          <w:szCs w:val="22"/>
          <w:lang w:eastAsia="en-US"/>
        </w:rPr>
        <w:t xml:space="preserve">: </w:t>
      </w:r>
      <w:r w:rsidR="00D752E2">
        <w:rPr>
          <w:rFonts w:eastAsia="Calibri"/>
          <w:b/>
          <w:szCs w:val="22"/>
          <w:lang w:eastAsia="en-US"/>
        </w:rPr>
        <w:t>UPRAVNI ODJEL ZA KOMUNALNE DJELATNOSTI</w:t>
      </w:r>
    </w:p>
    <w:p w14:paraId="3286A63E" w14:textId="77777777" w:rsidR="00763EB3" w:rsidRPr="00773B95" w:rsidRDefault="00763EB3" w:rsidP="003F4933"/>
    <w:tbl>
      <w:tblPr>
        <w:tblW w:w="10093" w:type="dxa"/>
        <w:tblInd w:w="-459" w:type="dxa"/>
        <w:tblLayout w:type="fixed"/>
        <w:tblLook w:val="04A0" w:firstRow="1" w:lastRow="0" w:firstColumn="1" w:lastColumn="0" w:noHBand="0" w:noVBand="1"/>
      </w:tblPr>
      <w:tblGrid>
        <w:gridCol w:w="6550"/>
        <w:gridCol w:w="1134"/>
        <w:gridCol w:w="1134"/>
        <w:gridCol w:w="1275"/>
      </w:tblGrid>
      <w:tr w:rsidR="00773B95" w:rsidRPr="00773B95" w14:paraId="05438B84" w14:textId="77777777" w:rsidTr="00663CDE">
        <w:trPr>
          <w:trHeight w:val="266"/>
        </w:trPr>
        <w:tc>
          <w:tcPr>
            <w:tcW w:w="10093" w:type="dxa"/>
            <w:gridSpan w:val="4"/>
            <w:tcBorders>
              <w:top w:val="single" w:sz="4" w:space="0" w:color="auto"/>
              <w:left w:val="single" w:sz="4" w:space="0" w:color="auto"/>
              <w:bottom w:val="single" w:sz="4" w:space="0" w:color="auto"/>
              <w:right w:val="single" w:sz="4" w:space="0" w:color="auto"/>
            </w:tcBorders>
            <w:shd w:val="clear" w:color="auto" w:fill="D9D9D9"/>
            <w:noWrap/>
            <w:hideMark/>
          </w:tcPr>
          <w:p w14:paraId="07B9FDA0" w14:textId="77777777" w:rsidR="003F4933" w:rsidRPr="00773B95" w:rsidRDefault="003F4933" w:rsidP="001C7028">
            <w:pPr>
              <w:rPr>
                <w:b/>
                <w:bCs/>
                <w:iCs/>
                <w:szCs w:val="20"/>
              </w:rPr>
            </w:pPr>
            <w:r w:rsidRPr="00773B95">
              <w:rPr>
                <w:b/>
                <w:bCs/>
                <w:iCs/>
                <w:szCs w:val="20"/>
              </w:rPr>
              <w:t xml:space="preserve">Program: KAPITALNA POTPORA TRGOVAČKOM DRUŠTVU </w:t>
            </w:r>
          </w:p>
        </w:tc>
      </w:tr>
      <w:tr w:rsidR="00773B95" w:rsidRPr="00773B95" w14:paraId="2EF71E9A" w14:textId="77777777" w:rsidTr="00663CDE">
        <w:trPr>
          <w:trHeight w:val="576"/>
        </w:trPr>
        <w:tc>
          <w:tcPr>
            <w:tcW w:w="1009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B4BF6C3" w14:textId="77777777" w:rsidR="003F4933" w:rsidRPr="00773B95" w:rsidRDefault="003F4933" w:rsidP="001C7028">
            <w:pPr>
              <w:jc w:val="both"/>
              <w:rPr>
                <w:sz w:val="20"/>
                <w:szCs w:val="20"/>
              </w:rPr>
            </w:pPr>
            <w:r w:rsidRPr="00773B95">
              <w:rPr>
                <w:sz w:val="20"/>
                <w:szCs w:val="20"/>
              </w:rPr>
              <w:t xml:space="preserve">Zakonske i druge pravne osnove programa: </w:t>
            </w:r>
          </w:p>
          <w:p w14:paraId="7C4645F7"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trgovačkim društvima (NN 111/93, 34/99, 121/99, 52/00, 118/03, 107/07, 146/08, 137/09, 125/11, 152/11, 111/12, 68/13, 110/15 i 40/19)</w:t>
            </w:r>
          </w:p>
        </w:tc>
      </w:tr>
      <w:tr w:rsidR="00773B95" w:rsidRPr="00773B95" w14:paraId="4ADC8167" w14:textId="77777777" w:rsidTr="00663CDE">
        <w:trPr>
          <w:trHeight w:val="576"/>
        </w:trPr>
        <w:tc>
          <w:tcPr>
            <w:tcW w:w="10093" w:type="dxa"/>
            <w:gridSpan w:val="4"/>
            <w:tcBorders>
              <w:top w:val="single" w:sz="4" w:space="0" w:color="auto"/>
              <w:left w:val="single" w:sz="4" w:space="0" w:color="auto"/>
              <w:bottom w:val="single" w:sz="4" w:space="0" w:color="auto"/>
              <w:right w:val="single" w:sz="4" w:space="0" w:color="auto"/>
            </w:tcBorders>
            <w:shd w:val="clear" w:color="auto" w:fill="auto"/>
            <w:noWrap/>
          </w:tcPr>
          <w:p w14:paraId="595DB5D0" w14:textId="77777777" w:rsidR="003F4933" w:rsidRPr="00773B95" w:rsidRDefault="003F4933" w:rsidP="001C7028">
            <w:pPr>
              <w:rPr>
                <w:i/>
                <w:sz w:val="20"/>
                <w:szCs w:val="20"/>
              </w:rPr>
            </w:pPr>
            <w:r w:rsidRPr="00773B95">
              <w:rPr>
                <w:b/>
                <w:bCs/>
                <w:iCs/>
                <w:sz w:val="20"/>
                <w:szCs w:val="20"/>
              </w:rPr>
              <w:t>Razvojna mjera</w:t>
            </w:r>
            <w:r w:rsidRPr="00773B95">
              <w:rPr>
                <w:i/>
                <w:sz w:val="20"/>
                <w:szCs w:val="20"/>
              </w:rPr>
              <w:t xml:space="preserve"> (poveznica sa strateškim okvirom Provedbenog programa Grada Samobora za razdoblje 2021. – 2025.):</w:t>
            </w:r>
          </w:p>
          <w:p w14:paraId="7B14CB6B" w14:textId="77777777" w:rsidR="003F4933" w:rsidRPr="00773B95" w:rsidRDefault="003F4933" w:rsidP="001C7028">
            <w:pPr>
              <w:rPr>
                <w:i/>
                <w:sz w:val="20"/>
                <w:szCs w:val="20"/>
              </w:rPr>
            </w:pPr>
            <w:r w:rsidRPr="00773B95">
              <w:rPr>
                <w:i/>
                <w:sz w:val="20"/>
                <w:szCs w:val="20"/>
              </w:rPr>
              <w:t>11. Promet i održavanje javnih prometnica</w:t>
            </w:r>
          </w:p>
          <w:p w14:paraId="67CCC66C" w14:textId="77777777" w:rsidR="003F4933" w:rsidRPr="00773B95" w:rsidRDefault="003F4933" w:rsidP="001C7028">
            <w:pPr>
              <w:rPr>
                <w:i/>
                <w:sz w:val="20"/>
                <w:szCs w:val="20"/>
              </w:rPr>
            </w:pPr>
          </w:p>
          <w:p w14:paraId="35E5157F" w14:textId="77777777" w:rsidR="003F4933" w:rsidRPr="00773B95" w:rsidRDefault="003F4933" w:rsidP="001C7028">
            <w:pPr>
              <w:rPr>
                <w:iCs/>
                <w:sz w:val="20"/>
                <w:szCs w:val="20"/>
              </w:rPr>
            </w:pPr>
            <w:r w:rsidRPr="00773B95">
              <w:rPr>
                <w:b/>
                <w:bCs/>
                <w:iCs/>
                <w:sz w:val="20"/>
                <w:szCs w:val="20"/>
              </w:rPr>
              <w:t>Pokazatelji rezultata</w:t>
            </w:r>
            <w:r w:rsidRPr="00773B95">
              <w:rPr>
                <w:iCs/>
                <w:sz w:val="20"/>
                <w:szCs w:val="20"/>
              </w:rPr>
              <w:t>:</w:t>
            </w:r>
          </w:p>
          <w:p w14:paraId="30767112" w14:textId="77777777" w:rsidR="003F4933" w:rsidRPr="00773B95" w:rsidRDefault="003F4933" w:rsidP="001C7028">
            <w:pPr>
              <w:jc w:val="both"/>
              <w:rPr>
                <w:sz w:val="20"/>
                <w:szCs w:val="20"/>
              </w:rPr>
            </w:pPr>
            <w:r w:rsidRPr="00773B95">
              <w:rPr>
                <w:iCs/>
                <w:sz w:val="20"/>
                <w:szCs w:val="20"/>
              </w:rPr>
              <w:t>Sukladno Prilogu 1. Provedbenog programa Grada Samobora za razdoblje 2021. – 2025.</w:t>
            </w:r>
          </w:p>
        </w:tc>
      </w:tr>
      <w:tr w:rsidR="00773B95" w:rsidRPr="00773B95" w14:paraId="76A03A05" w14:textId="77777777" w:rsidTr="00663CDE">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85D194C" w14:textId="77777777" w:rsidR="003F4933" w:rsidRPr="00773B95" w:rsidRDefault="003F4933" w:rsidP="001C7028">
            <w:pPr>
              <w:rPr>
                <w:b/>
                <w:bCs/>
                <w:sz w:val="20"/>
                <w:szCs w:val="20"/>
              </w:rPr>
            </w:pPr>
            <w:r w:rsidRPr="00773B95">
              <w:rPr>
                <w:b/>
                <w:bCs/>
                <w:sz w:val="20"/>
                <w:szCs w:val="20"/>
              </w:rPr>
              <w:t>Naziv aktivnosti/projekta u Proračunu: KAPITALNA POTPORA TRGOVAČKOM DRUŠTVU KOMUNALAC D.O.O.</w:t>
            </w:r>
          </w:p>
        </w:tc>
      </w:tr>
      <w:tr w:rsidR="00773B95" w:rsidRPr="00773B95" w14:paraId="0D538DD3"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DEC19B"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B657D0"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27844791"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59748129" w14:textId="77777777" w:rsidR="003F4933" w:rsidRPr="00773B95" w:rsidRDefault="003F4933" w:rsidP="001C702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658BF3DC" w14:textId="77777777" w:rsidR="003F4933" w:rsidRPr="00773B95" w:rsidRDefault="003F4933" w:rsidP="001C7028">
            <w:pPr>
              <w:jc w:val="center"/>
              <w:rPr>
                <w:sz w:val="20"/>
                <w:szCs w:val="20"/>
              </w:rPr>
            </w:pPr>
            <w:r w:rsidRPr="00773B95">
              <w:rPr>
                <w:sz w:val="20"/>
                <w:szCs w:val="20"/>
              </w:rPr>
              <w:t>2022.</w:t>
            </w:r>
          </w:p>
        </w:tc>
        <w:tc>
          <w:tcPr>
            <w:tcW w:w="1134" w:type="dxa"/>
            <w:tcBorders>
              <w:top w:val="nil"/>
              <w:left w:val="nil"/>
              <w:bottom w:val="single" w:sz="4" w:space="0" w:color="auto"/>
              <w:right w:val="single" w:sz="4" w:space="0" w:color="auto"/>
            </w:tcBorders>
            <w:shd w:val="clear" w:color="auto" w:fill="auto"/>
            <w:noWrap/>
            <w:vAlign w:val="bottom"/>
            <w:hideMark/>
          </w:tcPr>
          <w:p w14:paraId="45172353" w14:textId="77777777" w:rsidR="003F4933" w:rsidRPr="00773B95" w:rsidRDefault="003F4933" w:rsidP="001C7028">
            <w:pPr>
              <w:jc w:val="center"/>
              <w:rPr>
                <w:sz w:val="20"/>
                <w:szCs w:val="20"/>
              </w:rPr>
            </w:pPr>
            <w:r w:rsidRPr="00773B95">
              <w:rPr>
                <w:sz w:val="20"/>
                <w:szCs w:val="20"/>
              </w:rPr>
              <w:t>2023.</w:t>
            </w:r>
          </w:p>
        </w:tc>
        <w:tc>
          <w:tcPr>
            <w:tcW w:w="1275" w:type="dxa"/>
            <w:tcBorders>
              <w:top w:val="nil"/>
              <w:left w:val="nil"/>
              <w:bottom w:val="single" w:sz="4" w:space="0" w:color="auto"/>
              <w:right w:val="single" w:sz="4" w:space="0" w:color="auto"/>
            </w:tcBorders>
            <w:shd w:val="clear" w:color="auto" w:fill="auto"/>
            <w:noWrap/>
            <w:vAlign w:val="bottom"/>
            <w:hideMark/>
          </w:tcPr>
          <w:p w14:paraId="23B31047" w14:textId="77777777" w:rsidR="003F4933" w:rsidRPr="00773B95" w:rsidRDefault="003F4933" w:rsidP="001C7028">
            <w:pPr>
              <w:jc w:val="center"/>
              <w:rPr>
                <w:sz w:val="20"/>
                <w:szCs w:val="20"/>
              </w:rPr>
            </w:pPr>
            <w:r w:rsidRPr="00773B95">
              <w:rPr>
                <w:sz w:val="20"/>
                <w:szCs w:val="20"/>
              </w:rPr>
              <w:t>2024.</w:t>
            </w:r>
          </w:p>
        </w:tc>
      </w:tr>
      <w:tr w:rsidR="00773B95" w:rsidRPr="00773B95" w14:paraId="199BA091" w14:textId="77777777" w:rsidTr="00663CDE">
        <w:trPr>
          <w:trHeight w:val="945"/>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18BA3C00" w14:textId="77777777" w:rsidR="003F4933" w:rsidRPr="00773B95" w:rsidRDefault="003F4933" w:rsidP="001C7028">
            <w:pPr>
              <w:jc w:val="both"/>
              <w:rPr>
                <w:i/>
                <w:iCs/>
                <w:sz w:val="20"/>
                <w:szCs w:val="20"/>
              </w:rPr>
            </w:pPr>
            <w:r w:rsidRPr="00773B95">
              <w:rPr>
                <w:iCs/>
                <w:sz w:val="20"/>
                <w:szCs w:val="20"/>
              </w:rPr>
              <w:t xml:space="preserve">Grad Samobor je osnivač i jedini vlasnik trgovačkog društva Komunalac d.o.o., Samobor, a unutar ovog projekta osigurana su sredstva za kapitalnu potporu trgovačkom društvu u vidu prijenosa sredstava za troškove financiranja nabave nefinancijske imovine.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9C99ED" w14:textId="77777777" w:rsidR="003F4933" w:rsidRPr="00773B95" w:rsidRDefault="003F4933" w:rsidP="001C7028">
            <w:pPr>
              <w:jc w:val="right"/>
              <w:rPr>
                <w:b/>
                <w:sz w:val="20"/>
                <w:szCs w:val="20"/>
              </w:rPr>
            </w:pPr>
            <w:r w:rsidRPr="00773B95">
              <w:rPr>
                <w:b/>
                <w:sz w:val="20"/>
                <w:szCs w:val="20"/>
              </w:rPr>
              <w:t>2.915.000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C9EF58" w14:textId="77777777" w:rsidR="003F4933" w:rsidRPr="00773B95" w:rsidRDefault="003F4933" w:rsidP="001C7028">
            <w:pPr>
              <w:jc w:val="right"/>
              <w:rPr>
                <w:b/>
                <w:sz w:val="20"/>
                <w:szCs w:val="20"/>
              </w:rPr>
            </w:pPr>
            <w:r w:rsidRPr="00773B95">
              <w:rPr>
                <w:b/>
                <w:sz w:val="20"/>
                <w:szCs w:val="20"/>
              </w:rPr>
              <w:t>2.915.000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AEFB911" w14:textId="77777777" w:rsidR="003F4933" w:rsidRPr="00773B95" w:rsidRDefault="003F4933" w:rsidP="001C7028">
            <w:pPr>
              <w:jc w:val="right"/>
              <w:rPr>
                <w:b/>
                <w:sz w:val="20"/>
                <w:szCs w:val="20"/>
              </w:rPr>
            </w:pPr>
            <w:r w:rsidRPr="00773B95">
              <w:rPr>
                <w:b/>
                <w:sz w:val="20"/>
                <w:szCs w:val="20"/>
              </w:rPr>
              <w:t>2.915.000</w:t>
            </w:r>
          </w:p>
        </w:tc>
      </w:tr>
      <w:tr w:rsidR="00773B95" w:rsidRPr="00773B95" w14:paraId="723C4B38" w14:textId="77777777" w:rsidTr="00663CDE">
        <w:trPr>
          <w:trHeight w:val="266"/>
        </w:trPr>
        <w:tc>
          <w:tcPr>
            <w:tcW w:w="10093" w:type="dxa"/>
            <w:gridSpan w:val="4"/>
            <w:tcBorders>
              <w:top w:val="single" w:sz="4" w:space="0" w:color="auto"/>
              <w:left w:val="single" w:sz="4" w:space="0" w:color="auto"/>
              <w:bottom w:val="single" w:sz="4" w:space="0" w:color="auto"/>
              <w:right w:val="single" w:sz="4" w:space="0" w:color="auto"/>
            </w:tcBorders>
            <w:shd w:val="clear" w:color="auto" w:fill="D9D9D9"/>
            <w:noWrap/>
            <w:hideMark/>
          </w:tcPr>
          <w:p w14:paraId="026B8790" w14:textId="77777777" w:rsidR="003F4933" w:rsidRPr="00773B95" w:rsidRDefault="003F4933" w:rsidP="001C7028">
            <w:pPr>
              <w:rPr>
                <w:b/>
                <w:bCs/>
                <w:iCs/>
                <w:szCs w:val="20"/>
              </w:rPr>
            </w:pPr>
            <w:r w:rsidRPr="00773B95">
              <w:rPr>
                <w:rStyle w:val="Referencakomentara"/>
                <w:sz w:val="24"/>
                <w:szCs w:val="20"/>
              </w:rPr>
              <w:t xml:space="preserve">Program: </w:t>
            </w:r>
            <w:r w:rsidRPr="00773B95">
              <w:rPr>
                <w:b/>
                <w:szCs w:val="20"/>
              </w:rPr>
              <w:t>VODOOPSKRBA, ODVODNJA, ZAŠTITA VODA I ZAŠTITA OD VODA</w:t>
            </w:r>
          </w:p>
        </w:tc>
      </w:tr>
      <w:tr w:rsidR="00773B95" w:rsidRPr="00773B95" w14:paraId="5F78BAB6" w14:textId="77777777" w:rsidTr="00663CDE">
        <w:trPr>
          <w:trHeight w:val="576"/>
        </w:trPr>
        <w:tc>
          <w:tcPr>
            <w:tcW w:w="1009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E1E8E1F" w14:textId="77777777" w:rsidR="003F4933" w:rsidRPr="00773B95" w:rsidRDefault="003F4933" w:rsidP="001C7028">
            <w:pPr>
              <w:jc w:val="both"/>
              <w:rPr>
                <w:sz w:val="20"/>
                <w:szCs w:val="20"/>
              </w:rPr>
            </w:pPr>
            <w:r w:rsidRPr="00773B95">
              <w:rPr>
                <w:sz w:val="20"/>
                <w:szCs w:val="20"/>
              </w:rPr>
              <w:t xml:space="preserve">Zakonske i druge pravne osnove programa: </w:t>
            </w:r>
          </w:p>
          <w:p w14:paraId="453EFF85"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komunalnom gospodarstvu (NN 68/18, 110/18 i 32/20)</w:t>
            </w:r>
          </w:p>
          <w:p w14:paraId="1CDD7D5E"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vodama (NN 66/19)</w:t>
            </w:r>
          </w:p>
          <w:p w14:paraId="781F2FC6"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vodnim uslugama (NN 66/19)</w:t>
            </w:r>
          </w:p>
        </w:tc>
      </w:tr>
      <w:tr w:rsidR="00773B95" w:rsidRPr="00773B95" w14:paraId="20CB0975" w14:textId="77777777" w:rsidTr="00663CDE">
        <w:trPr>
          <w:trHeight w:val="722"/>
        </w:trPr>
        <w:tc>
          <w:tcPr>
            <w:tcW w:w="1009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359FB4A8" w14:textId="77777777" w:rsidR="003F4933" w:rsidRPr="00773B95" w:rsidRDefault="003F4933" w:rsidP="001C7028">
            <w:pPr>
              <w:rPr>
                <w:i/>
                <w:sz w:val="20"/>
                <w:szCs w:val="20"/>
              </w:rPr>
            </w:pPr>
            <w:r w:rsidRPr="00773B95">
              <w:rPr>
                <w:b/>
                <w:bCs/>
                <w:iCs/>
                <w:sz w:val="20"/>
                <w:szCs w:val="20"/>
              </w:rPr>
              <w:t>Razvojna mjera</w:t>
            </w:r>
            <w:r w:rsidRPr="00773B95">
              <w:rPr>
                <w:i/>
                <w:sz w:val="20"/>
                <w:szCs w:val="20"/>
              </w:rPr>
              <w:t xml:space="preserve"> (poveznica sa strateškim okvirom Provedbenog programa Grada Samobora za razdoblje 2021. – 2025.):</w:t>
            </w:r>
          </w:p>
          <w:p w14:paraId="4AE25105" w14:textId="77777777" w:rsidR="003F4933" w:rsidRPr="00773B95" w:rsidRDefault="003F4933" w:rsidP="001C7028">
            <w:pPr>
              <w:rPr>
                <w:i/>
                <w:sz w:val="20"/>
                <w:szCs w:val="20"/>
              </w:rPr>
            </w:pPr>
            <w:r w:rsidRPr="00773B95">
              <w:rPr>
                <w:i/>
                <w:sz w:val="20"/>
                <w:szCs w:val="20"/>
              </w:rPr>
              <w:t>3. Komunalno gospodarstvo</w:t>
            </w:r>
          </w:p>
          <w:p w14:paraId="674B0B4D" w14:textId="77777777" w:rsidR="003F4933" w:rsidRPr="00773B95" w:rsidRDefault="003F4933" w:rsidP="001C7028">
            <w:pPr>
              <w:rPr>
                <w:i/>
                <w:sz w:val="20"/>
                <w:szCs w:val="20"/>
              </w:rPr>
            </w:pPr>
          </w:p>
          <w:p w14:paraId="44FD64AF" w14:textId="77777777" w:rsidR="003F4933" w:rsidRPr="00773B95" w:rsidRDefault="003F4933" w:rsidP="001C7028">
            <w:pPr>
              <w:rPr>
                <w:iCs/>
                <w:sz w:val="20"/>
                <w:szCs w:val="20"/>
              </w:rPr>
            </w:pPr>
            <w:r w:rsidRPr="00773B95">
              <w:rPr>
                <w:b/>
                <w:bCs/>
                <w:iCs/>
                <w:sz w:val="20"/>
                <w:szCs w:val="20"/>
              </w:rPr>
              <w:t>Pokazatelji rezultata</w:t>
            </w:r>
            <w:r w:rsidRPr="00773B95">
              <w:rPr>
                <w:iCs/>
                <w:sz w:val="20"/>
                <w:szCs w:val="20"/>
              </w:rPr>
              <w:t>:</w:t>
            </w:r>
          </w:p>
          <w:p w14:paraId="480C7400" w14:textId="77777777" w:rsidR="003F4933" w:rsidRPr="00773B95" w:rsidRDefault="003F4933" w:rsidP="001C7028">
            <w:pPr>
              <w:rPr>
                <w:i/>
                <w:iCs/>
                <w:sz w:val="20"/>
                <w:szCs w:val="20"/>
              </w:rPr>
            </w:pPr>
            <w:r w:rsidRPr="00773B95">
              <w:rPr>
                <w:iCs/>
                <w:sz w:val="20"/>
                <w:szCs w:val="20"/>
              </w:rPr>
              <w:t>Sukladno Prilogu 1. Provedbenog programa Grada Samobora za razdoblje 2021. – 2025.</w:t>
            </w:r>
          </w:p>
        </w:tc>
      </w:tr>
      <w:tr w:rsidR="00773B95" w:rsidRPr="00773B95" w14:paraId="4DA8B2BC" w14:textId="77777777" w:rsidTr="00663CDE">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28367EBC" w14:textId="77777777" w:rsidR="003F4933" w:rsidRPr="00773B95" w:rsidRDefault="003F4933" w:rsidP="001C7028">
            <w:pPr>
              <w:rPr>
                <w:b/>
                <w:bCs/>
                <w:sz w:val="20"/>
                <w:szCs w:val="20"/>
              </w:rPr>
            </w:pPr>
            <w:r w:rsidRPr="00773B95">
              <w:rPr>
                <w:b/>
                <w:bCs/>
                <w:sz w:val="20"/>
                <w:szCs w:val="20"/>
              </w:rPr>
              <w:t>Naziv aktivnosti/projekta u Proračunu: ODRŽAVANJE VODOOPSKRBNIH OBJEKATA</w:t>
            </w:r>
          </w:p>
        </w:tc>
      </w:tr>
      <w:tr w:rsidR="00773B95" w:rsidRPr="00773B95" w14:paraId="40BF5B8C"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DDB83A"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F1726B"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239D20B7"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0827DA30" w14:textId="77777777" w:rsidR="003F4933" w:rsidRPr="00773B95" w:rsidRDefault="003F4933" w:rsidP="001C702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7BEA0C1F" w14:textId="77777777" w:rsidR="003F4933" w:rsidRPr="00773B95" w:rsidRDefault="003F4933" w:rsidP="001C7028">
            <w:pPr>
              <w:jc w:val="center"/>
              <w:rPr>
                <w:sz w:val="20"/>
                <w:szCs w:val="20"/>
              </w:rPr>
            </w:pPr>
            <w:r w:rsidRPr="00773B95">
              <w:rPr>
                <w:sz w:val="20"/>
                <w:szCs w:val="20"/>
              </w:rPr>
              <w:t>2022.</w:t>
            </w:r>
          </w:p>
        </w:tc>
        <w:tc>
          <w:tcPr>
            <w:tcW w:w="1134" w:type="dxa"/>
            <w:tcBorders>
              <w:top w:val="nil"/>
              <w:left w:val="nil"/>
              <w:bottom w:val="single" w:sz="4" w:space="0" w:color="auto"/>
              <w:right w:val="single" w:sz="4" w:space="0" w:color="auto"/>
            </w:tcBorders>
            <w:shd w:val="clear" w:color="auto" w:fill="auto"/>
            <w:noWrap/>
            <w:vAlign w:val="bottom"/>
            <w:hideMark/>
          </w:tcPr>
          <w:p w14:paraId="5CDFF34D" w14:textId="77777777" w:rsidR="003F4933" w:rsidRPr="00773B95" w:rsidRDefault="003F4933" w:rsidP="001C7028">
            <w:pPr>
              <w:jc w:val="center"/>
              <w:rPr>
                <w:sz w:val="20"/>
                <w:szCs w:val="20"/>
              </w:rPr>
            </w:pPr>
            <w:r w:rsidRPr="00773B95">
              <w:rPr>
                <w:sz w:val="20"/>
                <w:szCs w:val="20"/>
              </w:rPr>
              <w:t>2023.</w:t>
            </w:r>
          </w:p>
        </w:tc>
        <w:tc>
          <w:tcPr>
            <w:tcW w:w="1275" w:type="dxa"/>
            <w:tcBorders>
              <w:top w:val="nil"/>
              <w:left w:val="nil"/>
              <w:bottom w:val="single" w:sz="4" w:space="0" w:color="auto"/>
              <w:right w:val="single" w:sz="4" w:space="0" w:color="auto"/>
            </w:tcBorders>
            <w:shd w:val="clear" w:color="auto" w:fill="auto"/>
            <w:noWrap/>
            <w:vAlign w:val="bottom"/>
            <w:hideMark/>
          </w:tcPr>
          <w:p w14:paraId="1685BC7F" w14:textId="77777777" w:rsidR="003F4933" w:rsidRPr="00773B95" w:rsidRDefault="003F4933" w:rsidP="001C7028">
            <w:pPr>
              <w:jc w:val="center"/>
              <w:rPr>
                <w:sz w:val="20"/>
                <w:szCs w:val="20"/>
              </w:rPr>
            </w:pPr>
            <w:r w:rsidRPr="00773B95">
              <w:rPr>
                <w:sz w:val="20"/>
                <w:szCs w:val="20"/>
              </w:rPr>
              <w:t>2024.</w:t>
            </w:r>
          </w:p>
        </w:tc>
      </w:tr>
      <w:tr w:rsidR="00773B95" w:rsidRPr="00773B95" w14:paraId="6EDADB02" w14:textId="77777777" w:rsidTr="00663CDE">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5DFCD862" w14:textId="77777777" w:rsidR="003F4933" w:rsidRPr="00773B95" w:rsidRDefault="003F4933" w:rsidP="001C7028">
            <w:pPr>
              <w:jc w:val="both"/>
              <w:rPr>
                <w:sz w:val="20"/>
                <w:szCs w:val="20"/>
              </w:rPr>
            </w:pPr>
            <w:r w:rsidRPr="00773B95">
              <w:rPr>
                <w:iCs/>
                <w:sz w:val="20"/>
                <w:szCs w:val="20"/>
              </w:rPr>
              <w:t xml:space="preserve">Potrebno je održavati vodovodnu mrežu i objekte Žumberačkog vodovoda, uklanjati kvarove i neispravnosti, redovito kontrolirati i održavati ispravnost pitke vode na području Žumberka te podmirivati troškove vode Vodama Žumberak d.o.o.. Isto tako, potrebno je nabaviti materijal </w:t>
            </w:r>
            <w:r w:rsidRPr="00773B95">
              <w:rPr>
                <w:sz w:val="20"/>
                <w:szCs w:val="20"/>
              </w:rPr>
              <w:t>prema zahtjevima mjesnih odbora i gradskih četvrti za održavanje lokalnih vodovoda. Ishodište za planirana sredstva su stvarni troškovi iz prethodnih godina.</w:t>
            </w:r>
          </w:p>
        </w:tc>
        <w:tc>
          <w:tcPr>
            <w:tcW w:w="1134" w:type="dxa"/>
            <w:tcBorders>
              <w:top w:val="nil"/>
              <w:left w:val="nil"/>
              <w:bottom w:val="single" w:sz="4" w:space="0" w:color="auto"/>
              <w:right w:val="single" w:sz="4" w:space="0" w:color="auto"/>
            </w:tcBorders>
            <w:shd w:val="clear" w:color="auto" w:fill="auto"/>
            <w:noWrap/>
            <w:vAlign w:val="center"/>
            <w:hideMark/>
          </w:tcPr>
          <w:p w14:paraId="48060184" w14:textId="77777777" w:rsidR="003F4933" w:rsidRPr="00773B95" w:rsidRDefault="003F4933" w:rsidP="001C7028">
            <w:pPr>
              <w:jc w:val="right"/>
              <w:rPr>
                <w:b/>
                <w:sz w:val="20"/>
                <w:szCs w:val="20"/>
              </w:rPr>
            </w:pPr>
            <w:r w:rsidRPr="00773B95">
              <w:rPr>
                <w:b/>
                <w:sz w:val="20"/>
                <w:szCs w:val="20"/>
              </w:rPr>
              <w:t>410.000</w:t>
            </w:r>
          </w:p>
        </w:tc>
        <w:tc>
          <w:tcPr>
            <w:tcW w:w="1134" w:type="dxa"/>
            <w:tcBorders>
              <w:top w:val="nil"/>
              <w:left w:val="nil"/>
              <w:bottom w:val="single" w:sz="4" w:space="0" w:color="auto"/>
              <w:right w:val="single" w:sz="4" w:space="0" w:color="auto"/>
            </w:tcBorders>
            <w:shd w:val="clear" w:color="auto" w:fill="auto"/>
            <w:noWrap/>
            <w:vAlign w:val="center"/>
          </w:tcPr>
          <w:p w14:paraId="2974FD98" w14:textId="77777777" w:rsidR="003F4933" w:rsidRPr="00773B95" w:rsidRDefault="003F4933" w:rsidP="001C7028">
            <w:pPr>
              <w:jc w:val="right"/>
              <w:rPr>
                <w:b/>
                <w:sz w:val="20"/>
                <w:szCs w:val="20"/>
              </w:rPr>
            </w:pPr>
            <w:r w:rsidRPr="00773B95">
              <w:rPr>
                <w:b/>
                <w:sz w:val="20"/>
                <w:szCs w:val="20"/>
              </w:rPr>
              <w:t>410.000</w:t>
            </w:r>
          </w:p>
        </w:tc>
        <w:tc>
          <w:tcPr>
            <w:tcW w:w="1275" w:type="dxa"/>
            <w:tcBorders>
              <w:top w:val="nil"/>
              <w:left w:val="nil"/>
              <w:bottom w:val="single" w:sz="4" w:space="0" w:color="auto"/>
              <w:right w:val="single" w:sz="4" w:space="0" w:color="auto"/>
            </w:tcBorders>
            <w:shd w:val="clear" w:color="auto" w:fill="auto"/>
            <w:noWrap/>
            <w:vAlign w:val="center"/>
          </w:tcPr>
          <w:p w14:paraId="0831857E" w14:textId="77777777" w:rsidR="003F4933" w:rsidRPr="00773B95" w:rsidRDefault="003F4933" w:rsidP="001C7028">
            <w:pPr>
              <w:jc w:val="right"/>
              <w:rPr>
                <w:b/>
                <w:sz w:val="20"/>
                <w:szCs w:val="20"/>
              </w:rPr>
            </w:pPr>
            <w:r w:rsidRPr="00773B95">
              <w:rPr>
                <w:b/>
                <w:sz w:val="20"/>
                <w:szCs w:val="20"/>
              </w:rPr>
              <w:t>410.000</w:t>
            </w:r>
          </w:p>
        </w:tc>
      </w:tr>
      <w:tr w:rsidR="00773B95" w:rsidRPr="00773B95" w14:paraId="682E8986" w14:textId="77777777" w:rsidTr="00663CDE">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5D10CA52" w14:textId="77777777" w:rsidR="003F4933" w:rsidRPr="00773B95" w:rsidRDefault="003F4933" w:rsidP="001C7028">
            <w:pPr>
              <w:rPr>
                <w:b/>
                <w:bCs/>
                <w:sz w:val="20"/>
                <w:szCs w:val="20"/>
              </w:rPr>
            </w:pPr>
            <w:r w:rsidRPr="00773B95">
              <w:rPr>
                <w:b/>
                <w:bCs/>
                <w:sz w:val="20"/>
                <w:szCs w:val="20"/>
              </w:rPr>
              <w:t>Naziv aktivnosti/projekta u Proračunu: GRADNJA VODOOPSKRBNIH OBJEKATA</w:t>
            </w:r>
          </w:p>
        </w:tc>
      </w:tr>
      <w:tr w:rsidR="00773B95" w:rsidRPr="00773B95" w14:paraId="12AEEA4B"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5EBC6F"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6FD799"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1AE4542B"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5B5EED53" w14:textId="77777777" w:rsidR="003F4933" w:rsidRPr="00773B95" w:rsidRDefault="003F4933" w:rsidP="001C702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63C37E30" w14:textId="77777777" w:rsidR="003F4933" w:rsidRPr="00773B95" w:rsidRDefault="003F4933" w:rsidP="001C7028">
            <w:pPr>
              <w:jc w:val="center"/>
              <w:rPr>
                <w:sz w:val="20"/>
                <w:szCs w:val="20"/>
              </w:rPr>
            </w:pPr>
            <w:r w:rsidRPr="00773B95">
              <w:rPr>
                <w:sz w:val="20"/>
                <w:szCs w:val="20"/>
              </w:rPr>
              <w:t>2022.</w:t>
            </w:r>
          </w:p>
        </w:tc>
        <w:tc>
          <w:tcPr>
            <w:tcW w:w="1134" w:type="dxa"/>
            <w:tcBorders>
              <w:top w:val="nil"/>
              <w:left w:val="nil"/>
              <w:bottom w:val="single" w:sz="4" w:space="0" w:color="auto"/>
              <w:right w:val="single" w:sz="4" w:space="0" w:color="auto"/>
            </w:tcBorders>
            <w:shd w:val="clear" w:color="auto" w:fill="auto"/>
            <w:noWrap/>
            <w:vAlign w:val="bottom"/>
            <w:hideMark/>
          </w:tcPr>
          <w:p w14:paraId="5DCCED00" w14:textId="77777777" w:rsidR="003F4933" w:rsidRPr="00773B95" w:rsidRDefault="003F4933" w:rsidP="001C7028">
            <w:pPr>
              <w:jc w:val="center"/>
              <w:rPr>
                <w:sz w:val="20"/>
                <w:szCs w:val="20"/>
              </w:rPr>
            </w:pPr>
            <w:r w:rsidRPr="00773B95">
              <w:rPr>
                <w:sz w:val="20"/>
                <w:szCs w:val="20"/>
              </w:rPr>
              <w:t>2023.</w:t>
            </w:r>
          </w:p>
        </w:tc>
        <w:tc>
          <w:tcPr>
            <w:tcW w:w="1275" w:type="dxa"/>
            <w:tcBorders>
              <w:top w:val="nil"/>
              <w:left w:val="nil"/>
              <w:bottom w:val="single" w:sz="4" w:space="0" w:color="auto"/>
              <w:right w:val="single" w:sz="4" w:space="0" w:color="auto"/>
            </w:tcBorders>
            <w:shd w:val="clear" w:color="auto" w:fill="auto"/>
            <w:noWrap/>
            <w:vAlign w:val="bottom"/>
            <w:hideMark/>
          </w:tcPr>
          <w:p w14:paraId="19ACF29E" w14:textId="77777777" w:rsidR="003F4933" w:rsidRPr="00773B95" w:rsidRDefault="003F4933" w:rsidP="001C7028">
            <w:pPr>
              <w:jc w:val="center"/>
              <w:rPr>
                <w:sz w:val="20"/>
                <w:szCs w:val="20"/>
              </w:rPr>
            </w:pPr>
            <w:r w:rsidRPr="00773B95">
              <w:rPr>
                <w:sz w:val="20"/>
                <w:szCs w:val="20"/>
              </w:rPr>
              <w:t>2024.</w:t>
            </w:r>
          </w:p>
        </w:tc>
      </w:tr>
      <w:tr w:rsidR="00773B95" w:rsidRPr="00773B95" w14:paraId="3F7A2EC7" w14:textId="77777777" w:rsidTr="00663CDE">
        <w:trPr>
          <w:trHeight w:val="945"/>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447DB503" w14:textId="733408D4" w:rsidR="003F4933" w:rsidRPr="00773B95" w:rsidRDefault="003F4933" w:rsidP="001C7028">
            <w:pPr>
              <w:jc w:val="both"/>
              <w:rPr>
                <w:iCs/>
                <w:sz w:val="20"/>
                <w:szCs w:val="20"/>
              </w:rPr>
            </w:pPr>
            <w:r w:rsidRPr="00773B95">
              <w:rPr>
                <w:iCs/>
                <w:sz w:val="20"/>
                <w:szCs w:val="20"/>
              </w:rPr>
              <w:t xml:space="preserve">Stvoriti preduvjete za poboljšanje komunalnog standarda stanovništva Grada Samobora kroz omogućavanje njihovog priključivanja na vodoopskrbnu mrežu te osigurati pitku vodu što većem broju stanovnika </w:t>
            </w:r>
            <w:proofErr w:type="spellStart"/>
            <w:r w:rsidRPr="00773B95">
              <w:rPr>
                <w:iCs/>
                <w:sz w:val="20"/>
                <w:szCs w:val="20"/>
              </w:rPr>
              <w:t>grada</w:t>
            </w:r>
            <w:r w:rsidR="00D752E2">
              <w:rPr>
                <w:iCs/>
                <w:sz w:val="20"/>
                <w:szCs w:val="20"/>
              </w:rPr>
              <w:t>S</w:t>
            </w:r>
            <w:proofErr w:type="spellEnd"/>
            <w:r w:rsidRPr="00773B95">
              <w:rPr>
                <w:iCs/>
                <w:sz w:val="20"/>
                <w:szCs w:val="20"/>
              </w:rPr>
              <w:t xml:space="preserve"> Samobora. Unutar ovog kapitalnog projekta p</w:t>
            </w:r>
            <w:r w:rsidRPr="00773B95">
              <w:rPr>
                <w:sz w:val="20"/>
                <w:szCs w:val="20"/>
              </w:rPr>
              <w:t xml:space="preserve">otrebno je izraditi projektnu dokumentaciju te izgraditi sekundarnu vodoopskrbnu mrežu u naseljima </w:t>
            </w:r>
            <w:proofErr w:type="spellStart"/>
            <w:r w:rsidRPr="00773B95">
              <w:rPr>
                <w:sz w:val="20"/>
                <w:szCs w:val="20"/>
              </w:rPr>
              <w:t>Otruševac</w:t>
            </w:r>
            <w:proofErr w:type="spellEnd"/>
            <w:r w:rsidRPr="00773B95">
              <w:rPr>
                <w:sz w:val="20"/>
                <w:szCs w:val="20"/>
              </w:rPr>
              <w:t xml:space="preserve">, Vratnik, Žumberak, </w:t>
            </w:r>
            <w:proofErr w:type="spellStart"/>
            <w:r w:rsidRPr="00773B95">
              <w:rPr>
                <w:sz w:val="20"/>
                <w:szCs w:val="20"/>
              </w:rPr>
              <w:t>Galgovo</w:t>
            </w:r>
            <w:proofErr w:type="spellEnd"/>
            <w:r w:rsidRPr="00773B95">
              <w:rPr>
                <w:sz w:val="20"/>
                <w:szCs w:val="20"/>
              </w:rPr>
              <w:t xml:space="preserve">, </w:t>
            </w:r>
            <w:proofErr w:type="spellStart"/>
            <w:r w:rsidRPr="00773B95">
              <w:rPr>
                <w:sz w:val="20"/>
                <w:szCs w:val="20"/>
              </w:rPr>
              <w:t>Molvice</w:t>
            </w:r>
            <w:proofErr w:type="spellEnd"/>
            <w:r w:rsidRPr="00773B95">
              <w:rPr>
                <w:sz w:val="20"/>
                <w:szCs w:val="20"/>
              </w:rPr>
              <w:t xml:space="preserve">, </w:t>
            </w:r>
            <w:proofErr w:type="spellStart"/>
            <w:r w:rsidRPr="00773B95">
              <w:rPr>
                <w:sz w:val="20"/>
                <w:szCs w:val="20"/>
              </w:rPr>
              <w:t>Vrhovčak</w:t>
            </w:r>
            <w:proofErr w:type="spellEnd"/>
            <w:r w:rsidRPr="00773B95">
              <w:rPr>
                <w:sz w:val="20"/>
                <w:szCs w:val="20"/>
              </w:rPr>
              <w:t xml:space="preserve">, </w:t>
            </w:r>
            <w:proofErr w:type="spellStart"/>
            <w:r w:rsidRPr="00773B95">
              <w:rPr>
                <w:sz w:val="20"/>
                <w:szCs w:val="20"/>
              </w:rPr>
              <w:t>Braslovje</w:t>
            </w:r>
            <w:proofErr w:type="spellEnd"/>
            <w:r w:rsidRPr="00773B95">
              <w:rPr>
                <w:sz w:val="20"/>
                <w:szCs w:val="20"/>
              </w:rPr>
              <w:t xml:space="preserve">, </w:t>
            </w:r>
            <w:proofErr w:type="spellStart"/>
            <w:r w:rsidRPr="00773B95">
              <w:rPr>
                <w:sz w:val="20"/>
                <w:szCs w:val="20"/>
              </w:rPr>
              <w:t>Grdanjci</w:t>
            </w:r>
            <w:proofErr w:type="spellEnd"/>
            <w:r w:rsidRPr="00773B95">
              <w:rPr>
                <w:sz w:val="20"/>
                <w:szCs w:val="20"/>
              </w:rPr>
              <w:t xml:space="preserve">, Slani Dol, Velika Rakovica, Manja Vas i Samobor i dr. Ishodište za planirana sredstva su iskazane </w:t>
            </w:r>
            <w:r w:rsidRPr="00773B95">
              <w:rPr>
                <w:sz w:val="20"/>
                <w:szCs w:val="20"/>
              </w:rPr>
              <w:lastRenderedPageBreak/>
              <w:t>potrebe gradskih četvrti i mjesnih odbora u dostavljenim planovima prioritetnih radova za naredno razdoblje te stvarne potrebe i stanje na terenu.</w:t>
            </w:r>
          </w:p>
        </w:tc>
        <w:tc>
          <w:tcPr>
            <w:tcW w:w="1134" w:type="dxa"/>
            <w:tcBorders>
              <w:top w:val="nil"/>
              <w:left w:val="nil"/>
              <w:bottom w:val="single" w:sz="4" w:space="0" w:color="auto"/>
              <w:right w:val="single" w:sz="4" w:space="0" w:color="auto"/>
            </w:tcBorders>
            <w:shd w:val="clear" w:color="auto" w:fill="auto"/>
            <w:noWrap/>
            <w:vAlign w:val="center"/>
            <w:hideMark/>
          </w:tcPr>
          <w:p w14:paraId="25960131" w14:textId="77777777" w:rsidR="003F4933" w:rsidRPr="00773B95" w:rsidRDefault="003F4933" w:rsidP="001C7028">
            <w:pPr>
              <w:jc w:val="right"/>
              <w:rPr>
                <w:b/>
                <w:sz w:val="20"/>
                <w:szCs w:val="20"/>
              </w:rPr>
            </w:pPr>
            <w:r w:rsidRPr="00773B95">
              <w:rPr>
                <w:b/>
                <w:sz w:val="20"/>
                <w:szCs w:val="20"/>
              </w:rPr>
              <w:lastRenderedPageBreak/>
              <w:t>400.000</w:t>
            </w:r>
          </w:p>
        </w:tc>
        <w:tc>
          <w:tcPr>
            <w:tcW w:w="1134" w:type="dxa"/>
            <w:tcBorders>
              <w:top w:val="nil"/>
              <w:left w:val="nil"/>
              <w:bottom w:val="single" w:sz="4" w:space="0" w:color="auto"/>
              <w:right w:val="single" w:sz="4" w:space="0" w:color="auto"/>
            </w:tcBorders>
            <w:shd w:val="clear" w:color="auto" w:fill="auto"/>
            <w:noWrap/>
            <w:vAlign w:val="center"/>
          </w:tcPr>
          <w:p w14:paraId="06B88B1F" w14:textId="77777777" w:rsidR="003F4933" w:rsidRPr="00773B95" w:rsidRDefault="003F4933" w:rsidP="001C7028">
            <w:pPr>
              <w:jc w:val="right"/>
              <w:rPr>
                <w:b/>
                <w:sz w:val="20"/>
                <w:szCs w:val="20"/>
              </w:rPr>
            </w:pPr>
            <w:r w:rsidRPr="00773B95">
              <w:rPr>
                <w:b/>
                <w:sz w:val="20"/>
                <w:szCs w:val="20"/>
              </w:rPr>
              <w:t>400.000</w:t>
            </w:r>
          </w:p>
        </w:tc>
        <w:tc>
          <w:tcPr>
            <w:tcW w:w="1275" w:type="dxa"/>
            <w:tcBorders>
              <w:top w:val="nil"/>
              <w:left w:val="nil"/>
              <w:bottom w:val="single" w:sz="4" w:space="0" w:color="auto"/>
              <w:right w:val="single" w:sz="4" w:space="0" w:color="auto"/>
            </w:tcBorders>
            <w:shd w:val="clear" w:color="auto" w:fill="auto"/>
            <w:noWrap/>
            <w:vAlign w:val="center"/>
          </w:tcPr>
          <w:p w14:paraId="70BDE153" w14:textId="77777777" w:rsidR="003F4933" w:rsidRPr="00773B95" w:rsidRDefault="003F4933" w:rsidP="001C7028">
            <w:pPr>
              <w:jc w:val="right"/>
              <w:rPr>
                <w:b/>
                <w:sz w:val="20"/>
                <w:szCs w:val="20"/>
              </w:rPr>
            </w:pPr>
            <w:r w:rsidRPr="00773B95">
              <w:rPr>
                <w:b/>
                <w:sz w:val="20"/>
                <w:szCs w:val="20"/>
              </w:rPr>
              <w:t>400.000</w:t>
            </w:r>
          </w:p>
        </w:tc>
      </w:tr>
      <w:tr w:rsidR="00773B95" w:rsidRPr="00773B95" w14:paraId="2D62F3FD" w14:textId="77777777" w:rsidTr="00663CDE">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D616B6C" w14:textId="77777777" w:rsidR="003F4933" w:rsidRPr="00773B95" w:rsidRDefault="003F4933" w:rsidP="001C7028">
            <w:pPr>
              <w:rPr>
                <w:b/>
                <w:bCs/>
                <w:sz w:val="20"/>
                <w:szCs w:val="20"/>
              </w:rPr>
            </w:pPr>
            <w:r w:rsidRPr="00773B95">
              <w:rPr>
                <w:b/>
                <w:bCs/>
                <w:sz w:val="20"/>
                <w:szCs w:val="20"/>
              </w:rPr>
              <w:t>Naziv aktivnosti/projekta u Proračunu: GRADNJA OBJEKATA ODVODNJE</w:t>
            </w:r>
          </w:p>
        </w:tc>
      </w:tr>
      <w:tr w:rsidR="00773B95" w:rsidRPr="00773B95" w14:paraId="36796C36"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36FE03"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BB8F69"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5F853D08"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6B392EE1" w14:textId="77777777" w:rsidR="003F4933" w:rsidRPr="00773B95" w:rsidRDefault="003F4933" w:rsidP="001C702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0BC85C30" w14:textId="77777777" w:rsidR="003F4933" w:rsidRPr="00773B95" w:rsidRDefault="003F4933" w:rsidP="001C7028">
            <w:pPr>
              <w:jc w:val="center"/>
              <w:rPr>
                <w:sz w:val="20"/>
                <w:szCs w:val="20"/>
              </w:rPr>
            </w:pPr>
            <w:r w:rsidRPr="00773B95">
              <w:rPr>
                <w:sz w:val="20"/>
                <w:szCs w:val="20"/>
              </w:rPr>
              <w:t>2022.</w:t>
            </w:r>
          </w:p>
        </w:tc>
        <w:tc>
          <w:tcPr>
            <w:tcW w:w="1134" w:type="dxa"/>
            <w:tcBorders>
              <w:top w:val="nil"/>
              <w:left w:val="nil"/>
              <w:bottom w:val="single" w:sz="4" w:space="0" w:color="auto"/>
              <w:right w:val="single" w:sz="4" w:space="0" w:color="auto"/>
            </w:tcBorders>
            <w:shd w:val="clear" w:color="auto" w:fill="auto"/>
            <w:noWrap/>
            <w:vAlign w:val="bottom"/>
            <w:hideMark/>
          </w:tcPr>
          <w:p w14:paraId="20854706" w14:textId="77777777" w:rsidR="003F4933" w:rsidRPr="00773B95" w:rsidRDefault="003F4933" w:rsidP="001C7028">
            <w:pPr>
              <w:jc w:val="center"/>
              <w:rPr>
                <w:sz w:val="20"/>
                <w:szCs w:val="20"/>
              </w:rPr>
            </w:pPr>
            <w:r w:rsidRPr="00773B95">
              <w:rPr>
                <w:sz w:val="20"/>
                <w:szCs w:val="20"/>
              </w:rPr>
              <w:t>2023.</w:t>
            </w:r>
          </w:p>
        </w:tc>
        <w:tc>
          <w:tcPr>
            <w:tcW w:w="1275" w:type="dxa"/>
            <w:tcBorders>
              <w:top w:val="nil"/>
              <w:left w:val="nil"/>
              <w:bottom w:val="single" w:sz="4" w:space="0" w:color="auto"/>
              <w:right w:val="single" w:sz="4" w:space="0" w:color="auto"/>
            </w:tcBorders>
            <w:shd w:val="clear" w:color="auto" w:fill="auto"/>
            <w:noWrap/>
            <w:vAlign w:val="bottom"/>
            <w:hideMark/>
          </w:tcPr>
          <w:p w14:paraId="340283C0" w14:textId="77777777" w:rsidR="003F4933" w:rsidRPr="00773B95" w:rsidRDefault="003F4933" w:rsidP="001C7028">
            <w:pPr>
              <w:jc w:val="center"/>
              <w:rPr>
                <w:sz w:val="20"/>
                <w:szCs w:val="20"/>
              </w:rPr>
            </w:pPr>
            <w:r w:rsidRPr="00773B95">
              <w:rPr>
                <w:sz w:val="20"/>
                <w:szCs w:val="20"/>
              </w:rPr>
              <w:t>2024.</w:t>
            </w:r>
          </w:p>
        </w:tc>
      </w:tr>
      <w:tr w:rsidR="00773B95" w:rsidRPr="00773B95" w14:paraId="63C2DCD3" w14:textId="77777777" w:rsidTr="00663CDE">
        <w:trPr>
          <w:trHeight w:val="945"/>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15834568" w14:textId="77777777" w:rsidR="003F4933" w:rsidRPr="00773B95" w:rsidRDefault="003F4933" w:rsidP="001C7028">
            <w:pPr>
              <w:jc w:val="both"/>
              <w:rPr>
                <w:iCs/>
                <w:sz w:val="20"/>
                <w:szCs w:val="20"/>
              </w:rPr>
            </w:pPr>
            <w:r w:rsidRPr="00773B95">
              <w:rPr>
                <w:iCs/>
                <w:sz w:val="20"/>
                <w:szCs w:val="20"/>
              </w:rPr>
              <w:t xml:space="preserve">Unutar ovog kapitalnog projekta potrebno je stvoriti preduvjete za poboljšanje komunalnog standarda stanovništva Grada Samobora i unaprjeđenje zaštite okoliša, kroz omogućavanje njihovog priključivanja na kanalizacijsku mrežu, </w:t>
            </w:r>
            <w:r w:rsidRPr="00773B95">
              <w:rPr>
                <w:sz w:val="20"/>
                <w:szCs w:val="20"/>
              </w:rPr>
              <w:t xml:space="preserve">izraditi projektnu dokumentaciju te izgraditi i sanirati mješovitu, oborinsku i fekalnu kanalizaciju u naseljima </w:t>
            </w:r>
            <w:proofErr w:type="spellStart"/>
            <w:r w:rsidRPr="00773B95">
              <w:rPr>
                <w:sz w:val="20"/>
                <w:szCs w:val="20"/>
              </w:rPr>
              <w:t>Medsave</w:t>
            </w:r>
            <w:proofErr w:type="spellEnd"/>
            <w:r w:rsidRPr="00773B95">
              <w:rPr>
                <w:sz w:val="20"/>
                <w:szCs w:val="20"/>
              </w:rPr>
              <w:t xml:space="preserve">, Otok Samoborski, </w:t>
            </w:r>
            <w:proofErr w:type="spellStart"/>
            <w:r w:rsidRPr="00773B95">
              <w:rPr>
                <w:sz w:val="20"/>
                <w:szCs w:val="20"/>
              </w:rPr>
              <w:t>Domaslovec</w:t>
            </w:r>
            <w:proofErr w:type="spellEnd"/>
            <w:r w:rsidRPr="00773B95">
              <w:rPr>
                <w:sz w:val="20"/>
                <w:szCs w:val="20"/>
              </w:rPr>
              <w:t xml:space="preserve">, Bregana, </w:t>
            </w:r>
            <w:proofErr w:type="spellStart"/>
            <w:r w:rsidRPr="00773B95">
              <w:rPr>
                <w:sz w:val="20"/>
                <w:szCs w:val="20"/>
              </w:rPr>
              <w:t>Celine</w:t>
            </w:r>
            <w:proofErr w:type="spellEnd"/>
            <w:r w:rsidRPr="00773B95">
              <w:rPr>
                <w:sz w:val="20"/>
                <w:szCs w:val="20"/>
              </w:rPr>
              <w:t xml:space="preserve">, </w:t>
            </w:r>
            <w:proofErr w:type="spellStart"/>
            <w:r w:rsidRPr="00773B95">
              <w:rPr>
                <w:sz w:val="20"/>
                <w:szCs w:val="20"/>
              </w:rPr>
              <w:t>Hrastina</w:t>
            </w:r>
            <w:proofErr w:type="spellEnd"/>
            <w:r w:rsidRPr="00773B95">
              <w:rPr>
                <w:sz w:val="20"/>
                <w:szCs w:val="20"/>
              </w:rPr>
              <w:t xml:space="preserve">, </w:t>
            </w:r>
            <w:proofErr w:type="spellStart"/>
            <w:r w:rsidRPr="00773B95">
              <w:rPr>
                <w:sz w:val="20"/>
                <w:szCs w:val="20"/>
              </w:rPr>
              <w:t>Bukovje</w:t>
            </w:r>
            <w:proofErr w:type="spellEnd"/>
            <w:r w:rsidRPr="00773B95">
              <w:rPr>
                <w:sz w:val="20"/>
                <w:szCs w:val="20"/>
              </w:rPr>
              <w:t xml:space="preserve">, Vrbovec, </w:t>
            </w:r>
            <w:proofErr w:type="spellStart"/>
            <w:r w:rsidRPr="00773B95">
              <w:rPr>
                <w:sz w:val="20"/>
                <w:szCs w:val="20"/>
              </w:rPr>
              <w:t>Molvice</w:t>
            </w:r>
            <w:proofErr w:type="spellEnd"/>
            <w:r w:rsidRPr="00773B95">
              <w:rPr>
                <w:sz w:val="20"/>
                <w:szCs w:val="20"/>
              </w:rPr>
              <w:t xml:space="preserve">, </w:t>
            </w:r>
            <w:proofErr w:type="spellStart"/>
            <w:r w:rsidRPr="00773B95">
              <w:rPr>
                <w:sz w:val="20"/>
                <w:szCs w:val="20"/>
              </w:rPr>
              <w:t>Grdanjci</w:t>
            </w:r>
            <w:proofErr w:type="spellEnd"/>
            <w:r w:rsidRPr="00773B95">
              <w:rPr>
                <w:sz w:val="20"/>
                <w:szCs w:val="20"/>
              </w:rPr>
              <w:t xml:space="preserve">, </w:t>
            </w:r>
            <w:proofErr w:type="spellStart"/>
            <w:r w:rsidRPr="00773B95">
              <w:rPr>
                <w:sz w:val="20"/>
                <w:szCs w:val="20"/>
              </w:rPr>
              <w:t>Konščica</w:t>
            </w:r>
            <w:proofErr w:type="spellEnd"/>
            <w:r w:rsidRPr="00773B95">
              <w:rPr>
                <w:sz w:val="20"/>
                <w:szCs w:val="20"/>
              </w:rPr>
              <w:t>, Samobor i dr. Ishodište za planirana sredstva su iskazane potrebe gradskih četvrti i mjesnih odbora u dostavljenim planovima prioritetnih radova za naredno razdoblje te ukazane potrebe na terenu.</w:t>
            </w:r>
          </w:p>
        </w:tc>
        <w:tc>
          <w:tcPr>
            <w:tcW w:w="1134" w:type="dxa"/>
            <w:tcBorders>
              <w:top w:val="nil"/>
              <w:left w:val="nil"/>
              <w:bottom w:val="single" w:sz="4" w:space="0" w:color="auto"/>
              <w:right w:val="single" w:sz="4" w:space="0" w:color="auto"/>
            </w:tcBorders>
            <w:shd w:val="clear" w:color="auto" w:fill="auto"/>
            <w:noWrap/>
            <w:vAlign w:val="center"/>
            <w:hideMark/>
          </w:tcPr>
          <w:p w14:paraId="680A7707" w14:textId="77777777" w:rsidR="003F4933" w:rsidRPr="00773B95" w:rsidRDefault="003F4933" w:rsidP="001C7028">
            <w:pPr>
              <w:jc w:val="right"/>
              <w:rPr>
                <w:b/>
                <w:sz w:val="20"/>
                <w:szCs w:val="20"/>
              </w:rPr>
            </w:pPr>
            <w:r w:rsidRPr="00773B95">
              <w:rPr>
                <w:b/>
                <w:sz w:val="20"/>
                <w:szCs w:val="20"/>
              </w:rPr>
              <w:t>2.000.000</w:t>
            </w:r>
          </w:p>
        </w:tc>
        <w:tc>
          <w:tcPr>
            <w:tcW w:w="1134" w:type="dxa"/>
            <w:tcBorders>
              <w:top w:val="nil"/>
              <w:left w:val="nil"/>
              <w:bottom w:val="single" w:sz="4" w:space="0" w:color="auto"/>
              <w:right w:val="single" w:sz="4" w:space="0" w:color="auto"/>
            </w:tcBorders>
            <w:shd w:val="clear" w:color="auto" w:fill="auto"/>
            <w:noWrap/>
            <w:vAlign w:val="center"/>
          </w:tcPr>
          <w:p w14:paraId="748535FC" w14:textId="77777777" w:rsidR="003F4933" w:rsidRPr="00773B95" w:rsidRDefault="003F4933" w:rsidP="001C7028">
            <w:pPr>
              <w:jc w:val="right"/>
              <w:rPr>
                <w:b/>
                <w:sz w:val="20"/>
                <w:szCs w:val="20"/>
              </w:rPr>
            </w:pPr>
            <w:r w:rsidRPr="00773B95">
              <w:rPr>
                <w:b/>
                <w:sz w:val="20"/>
                <w:szCs w:val="20"/>
              </w:rPr>
              <w:t>2.000.000</w:t>
            </w:r>
          </w:p>
        </w:tc>
        <w:tc>
          <w:tcPr>
            <w:tcW w:w="1275" w:type="dxa"/>
            <w:tcBorders>
              <w:top w:val="nil"/>
              <w:left w:val="nil"/>
              <w:bottom w:val="single" w:sz="4" w:space="0" w:color="auto"/>
              <w:right w:val="single" w:sz="4" w:space="0" w:color="auto"/>
            </w:tcBorders>
            <w:shd w:val="clear" w:color="auto" w:fill="auto"/>
            <w:noWrap/>
            <w:vAlign w:val="center"/>
          </w:tcPr>
          <w:p w14:paraId="3574FAB6" w14:textId="77777777" w:rsidR="003F4933" w:rsidRPr="00773B95" w:rsidRDefault="003F4933" w:rsidP="001C7028">
            <w:pPr>
              <w:jc w:val="right"/>
              <w:rPr>
                <w:b/>
                <w:sz w:val="20"/>
                <w:szCs w:val="20"/>
              </w:rPr>
            </w:pPr>
            <w:r w:rsidRPr="00773B95">
              <w:rPr>
                <w:b/>
                <w:sz w:val="20"/>
                <w:szCs w:val="20"/>
              </w:rPr>
              <w:t>2.000.000</w:t>
            </w:r>
          </w:p>
        </w:tc>
      </w:tr>
      <w:tr w:rsidR="00773B95" w:rsidRPr="00773B95" w14:paraId="6BC0C211" w14:textId="77777777" w:rsidTr="00663CDE">
        <w:trPr>
          <w:trHeight w:val="266"/>
        </w:trPr>
        <w:tc>
          <w:tcPr>
            <w:tcW w:w="10093" w:type="dxa"/>
            <w:gridSpan w:val="4"/>
            <w:tcBorders>
              <w:top w:val="single" w:sz="4" w:space="0" w:color="auto"/>
              <w:left w:val="single" w:sz="4" w:space="0" w:color="auto"/>
              <w:bottom w:val="single" w:sz="4" w:space="0" w:color="auto"/>
              <w:right w:val="single" w:sz="4" w:space="0" w:color="auto"/>
            </w:tcBorders>
            <w:shd w:val="clear" w:color="auto" w:fill="D9D9D9"/>
            <w:noWrap/>
            <w:hideMark/>
          </w:tcPr>
          <w:p w14:paraId="459E7A25" w14:textId="77777777" w:rsidR="003F4933" w:rsidRPr="00773B95" w:rsidRDefault="003F4933" w:rsidP="001C7028">
            <w:pPr>
              <w:rPr>
                <w:b/>
                <w:bCs/>
                <w:iCs/>
                <w:szCs w:val="20"/>
              </w:rPr>
            </w:pPr>
            <w:r w:rsidRPr="00773B95">
              <w:rPr>
                <w:rStyle w:val="Referencakomentara"/>
                <w:sz w:val="24"/>
                <w:szCs w:val="20"/>
              </w:rPr>
              <w:t xml:space="preserve">Program: </w:t>
            </w:r>
            <w:r w:rsidRPr="00773B95">
              <w:rPr>
                <w:rStyle w:val="Referencakomentara"/>
                <w:b/>
                <w:bCs/>
                <w:sz w:val="24"/>
                <w:szCs w:val="20"/>
              </w:rPr>
              <w:t>ZBRINJAVANJE OTPADA</w:t>
            </w:r>
          </w:p>
        </w:tc>
      </w:tr>
      <w:tr w:rsidR="00773B95" w:rsidRPr="00773B95" w14:paraId="066DE166" w14:textId="77777777" w:rsidTr="00663CDE">
        <w:trPr>
          <w:trHeight w:val="576"/>
        </w:trPr>
        <w:tc>
          <w:tcPr>
            <w:tcW w:w="1009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CE20434" w14:textId="77777777" w:rsidR="003F4933" w:rsidRPr="00773B95" w:rsidRDefault="003F4933" w:rsidP="001C7028">
            <w:pPr>
              <w:jc w:val="both"/>
              <w:rPr>
                <w:sz w:val="20"/>
                <w:szCs w:val="20"/>
              </w:rPr>
            </w:pPr>
            <w:r w:rsidRPr="00773B95">
              <w:rPr>
                <w:sz w:val="20"/>
                <w:szCs w:val="20"/>
              </w:rPr>
              <w:t xml:space="preserve">Zakonske i druge pravne osnove programa: </w:t>
            </w:r>
          </w:p>
          <w:p w14:paraId="65C82CCF"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gospodarenju otpadom (NN 84/21)</w:t>
            </w:r>
          </w:p>
          <w:p w14:paraId="4B6BECF2"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komunalnom gospodarstvu (NN 68/18, 110/18 i 32/20) </w:t>
            </w:r>
          </w:p>
        </w:tc>
      </w:tr>
      <w:tr w:rsidR="00773B95" w:rsidRPr="00773B95" w14:paraId="0503ABDA" w14:textId="77777777" w:rsidTr="00663CDE">
        <w:trPr>
          <w:trHeight w:val="1157"/>
        </w:trPr>
        <w:tc>
          <w:tcPr>
            <w:tcW w:w="10093" w:type="dxa"/>
            <w:gridSpan w:val="4"/>
            <w:tcBorders>
              <w:top w:val="single" w:sz="4" w:space="0" w:color="auto"/>
              <w:left w:val="single" w:sz="4" w:space="0" w:color="auto"/>
              <w:bottom w:val="nil"/>
              <w:right w:val="single" w:sz="4" w:space="0" w:color="000000"/>
            </w:tcBorders>
            <w:shd w:val="clear" w:color="auto" w:fill="auto"/>
            <w:hideMark/>
          </w:tcPr>
          <w:p w14:paraId="406CC598" w14:textId="77777777" w:rsidR="003F4933" w:rsidRPr="00773B95" w:rsidRDefault="003F4933" w:rsidP="001C7028">
            <w:pPr>
              <w:rPr>
                <w:i/>
                <w:sz w:val="20"/>
                <w:szCs w:val="20"/>
              </w:rPr>
            </w:pPr>
            <w:r w:rsidRPr="00773B95">
              <w:rPr>
                <w:b/>
                <w:bCs/>
                <w:iCs/>
                <w:sz w:val="20"/>
                <w:szCs w:val="20"/>
              </w:rPr>
              <w:t>Razvojna mjera</w:t>
            </w:r>
            <w:r w:rsidRPr="00773B95">
              <w:rPr>
                <w:i/>
                <w:sz w:val="20"/>
                <w:szCs w:val="20"/>
              </w:rPr>
              <w:t xml:space="preserve"> (poveznica sa strateškim okvirom Provedbenog programa Grada Samobora za razdoblje 2021. – 2025.):</w:t>
            </w:r>
          </w:p>
          <w:p w14:paraId="27E53342" w14:textId="77777777" w:rsidR="003F4933" w:rsidRPr="00773B95" w:rsidRDefault="003F4933" w:rsidP="001C7028">
            <w:pPr>
              <w:rPr>
                <w:i/>
                <w:sz w:val="20"/>
                <w:szCs w:val="20"/>
              </w:rPr>
            </w:pPr>
            <w:r w:rsidRPr="00773B95">
              <w:rPr>
                <w:i/>
                <w:sz w:val="20"/>
                <w:szCs w:val="20"/>
              </w:rPr>
              <w:t>9. Zaštita i unapređenje prirodnog okoliša</w:t>
            </w:r>
          </w:p>
          <w:p w14:paraId="1EEC390E" w14:textId="77777777" w:rsidR="003F4933" w:rsidRPr="00773B95" w:rsidRDefault="003F4933" w:rsidP="001C7028">
            <w:pPr>
              <w:rPr>
                <w:i/>
                <w:sz w:val="20"/>
                <w:szCs w:val="20"/>
              </w:rPr>
            </w:pPr>
          </w:p>
          <w:p w14:paraId="67558BE6" w14:textId="77777777" w:rsidR="003F4933" w:rsidRPr="00773B95" w:rsidRDefault="003F4933" w:rsidP="001C7028">
            <w:pPr>
              <w:rPr>
                <w:iCs/>
                <w:sz w:val="20"/>
                <w:szCs w:val="20"/>
              </w:rPr>
            </w:pPr>
            <w:r w:rsidRPr="00773B95">
              <w:rPr>
                <w:b/>
                <w:bCs/>
                <w:iCs/>
                <w:sz w:val="20"/>
                <w:szCs w:val="20"/>
              </w:rPr>
              <w:t>Pokazatelji rezultata</w:t>
            </w:r>
            <w:r w:rsidRPr="00773B95">
              <w:rPr>
                <w:iCs/>
                <w:sz w:val="20"/>
                <w:szCs w:val="20"/>
              </w:rPr>
              <w:t>:</w:t>
            </w:r>
          </w:p>
          <w:p w14:paraId="57E4F123" w14:textId="77777777" w:rsidR="003F4933" w:rsidRPr="00773B95" w:rsidRDefault="003F4933" w:rsidP="001C7028">
            <w:pPr>
              <w:rPr>
                <w:i/>
                <w:iCs/>
                <w:sz w:val="20"/>
                <w:szCs w:val="20"/>
              </w:rPr>
            </w:pPr>
            <w:r w:rsidRPr="00773B95">
              <w:rPr>
                <w:iCs/>
                <w:sz w:val="20"/>
                <w:szCs w:val="20"/>
              </w:rPr>
              <w:t>Sukladno Prilogu 1. Provedbenog programa Grada Samobora za razdoblje 2021. – 2025.</w:t>
            </w:r>
          </w:p>
        </w:tc>
      </w:tr>
      <w:tr w:rsidR="00773B95" w:rsidRPr="00773B95" w14:paraId="70F81E2E" w14:textId="77777777" w:rsidTr="00663CDE">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78E47F64" w14:textId="77777777" w:rsidR="003F4933" w:rsidRPr="00773B95" w:rsidRDefault="003F4933" w:rsidP="001C7028">
            <w:pPr>
              <w:rPr>
                <w:b/>
                <w:bCs/>
                <w:sz w:val="20"/>
                <w:szCs w:val="20"/>
              </w:rPr>
            </w:pPr>
            <w:r w:rsidRPr="00773B95">
              <w:rPr>
                <w:b/>
                <w:bCs/>
                <w:sz w:val="20"/>
                <w:szCs w:val="20"/>
              </w:rPr>
              <w:t>Naziv aktivnosti/projekta u Proračunu: ZBRINJAVANJE OTPADA</w:t>
            </w:r>
          </w:p>
        </w:tc>
      </w:tr>
      <w:tr w:rsidR="00773B95" w:rsidRPr="00773B95" w14:paraId="73ABBF71"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AB87A"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742492"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1AFBF796"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1EDC3A0E" w14:textId="77777777" w:rsidR="003F4933" w:rsidRPr="00773B95" w:rsidRDefault="003F4933" w:rsidP="001C702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01ABE310" w14:textId="77777777" w:rsidR="003F4933" w:rsidRPr="00773B95" w:rsidRDefault="003F4933" w:rsidP="001C7028">
            <w:pPr>
              <w:jc w:val="center"/>
              <w:rPr>
                <w:sz w:val="20"/>
                <w:szCs w:val="20"/>
              </w:rPr>
            </w:pPr>
            <w:r w:rsidRPr="00773B95">
              <w:rPr>
                <w:sz w:val="20"/>
                <w:szCs w:val="20"/>
              </w:rPr>
              <w:t>2022.</w:t>
            </w:r>
          </w:p>
        </w:tc>
        <w:tc>
          <w:tcPr>
            <w:tcW w:w="1134" w:type="dxa"/>
            <w:tcBorders>
              <w:top w:val="nil"/>
              <w:left w:val="nil"/>
              <w:bottom w:val="single" w:sz="4" w:space="0" w:color="auto"/>
              <w:right w:val="single" w:sz="4" w:space="0" w:color="auto"/>
            </w:tcBorders>
            <w:shd w:val="clear" w:color="auto" w:fill="auto"/>
            <w:noWrap/>
            <w:vAlign w:val="bottom"/>
            <w:hideMark/>
          </w:tcPr>
          <w:p w14:paraId="3A32843A" w14:textId="77777777" w:rsidR="003F4933" w:rsidRPr="00773B95" w:rsidRDefault="003F4933" w:rsidP="001C7028">
            <w:pPr>
              <w:jc w:val="center"/>
              <w:rPr>
                <w:sz w:val="20"/>
                <w:szCs w:val="20"/>
              </w:rPr>
            </w:pPr>
            <w:r w:rsidRPr="00773B95">
              <w:rPr>
                <w:sz w:val="20"/>
                <w:szCs w:val="20"/>
              </w:rPr>
              <w:t>2023.</w:t>
            </w:r>
          </w:p>
        </w:tc>
        <w:tc>
          <w:tcPr>
            <w:tcW w:w="1275" w:type="dxa"/>
            <w:tcBorders>
              <w:top w:val="nil"/>
              <w:left w:val="nil"/>
              <w:bottom w:val="single" w:sz="4" w:space="0" w:color="auto"/>
              <w:right w:val="single" w:sz="4" w:space="0" w:color="auto"/>
            </w:tcBorders>
            <w:shd w:val="clear" w:color="auto" w:fill="auto"/>
            <w:noWrap/>
            <w:vAlign w:val="bottom"/>
            <w:hideMark/>
          </w:tcPr>
          <w:p w14:paraId="3F076D61" w14:textId="77777777" w:rsidR="003F4933" w:rsidRPr="00773B95" w:rsidRDefault="003F4933" w:rsidP="001C7028">
            <w:pPr>
              <w:jc w:val="center"/>
              <w:rPr>
                <w:sz w:val="20"/>
                <w:szCs w:val="20"/>
              </w:rPr>
            </w:pPr>
            <w:r w:rsidRPr="00773B95">
              <w:rPr>
                <w:sz w:val="20"/>
                <w:szCs w:val="20"/>
              </w:rPr>
              <w:t>2024.</w:t>
            </w:r>
          </w:p>
        </w:tc>
      </w:tr>
      <w:tr w:rsidR="00773B95" w:rsidRPr="00773B95" w14:paraId="57635522" w14:textId="77777777" w:rsidTr="00663CDE">
        <w:trPr>
          <w:trHeight w:val="945"/>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4F55E4B2" w14:textId="77777777" w:rsidR="003F4933" w:rsidRPr="00773B95" w:rsidRDefault="003F4933" w:rsidP="001C7028">
            <w:pPr>
              <w:jc w:val="both"/>
              <w:rPr>
                <w:iCs/>
                <w:sz w:val="20"/>
                <w:szCs w:val="20"/>
              </w:rPr>
            </w:pPr>
            <w:r w:rsidRPr="00773B95">
              <w:rPr>
                <w:iCs/>
                <w:sz w:val="20"/>
                <w:szCs w:val="20"/>
              </w:rPr>
              <w:t xml:space="preserve">Financijska sredstva unutar ovog kapitalnog projekta predviđena su za zaštitu okoliša i sveobuhvatno unapređenje kakvoće života na području grada Samobora </w:t>
            </w:r>
            <w:r w:rsidRPr="00773B95">
              <w:rPr>
                <w:sz w:val="20"/>
                <w:szCs w:val="20"/>
              </w:rPr>
              <w:t>te smanjenje količine otpada koje treba zbrinuti odlaganjem na odlagalištu. Sredstva u 2021. godini osigurana su za plaćanje poticajne naknade za smanjenje količine miješanog komunalnog otpada, a u 2022. i 2023. godini uz navedeno i za izgradnju građevina za gospodarenje komunalnim otpadom. Ishodište za planirana sredstva je izračun poticajne naknade temelje Zakona o gospodarenju otpadom te stvarne potrebe za izgradnju građevina za gospodarenje komunalnim otpadom u svrhu</w:t>
            </w:r>
            <w:r w:rsidRPr="00773B95">
              <w:rPr>
                <w:iCs/>
                <w:sz w:val="20"/>
                <w:szCs w:val="20"/>
              </w:rPr>
              <w:t xml:space="preserve"> racionalizacije troškova zbrinjavanja otpada.</w:t>
            </w:r>
          </w:p>
        </w:tc>
        <w:tc>
          <w:tcPr>
            <w:tcW w:w="1134" w:type="dxa"/>
            <w:tcBorders>
              <w:top w:val="nil"/>
              <w:left w:val="nil"/>
              <w:bottom w:val="single" w:sz="4" w:space="0" w:color="auto"/>
              <w:right w:val="single" w:sz="4" w:space="0" w:color="auto"/>
            </w:tcBorders>
            <w:shd w:val="clear" w:color="auto" w:fill="auto"/>
            <w:noWrap/>
            <w:vAlign w:val="center"/>
            <w:hideMark/>
          </w:tcPr>
          <w:p w14:paraId="2D336B23" w14:textId="77777777" w:rsidR="003F4933" w:rsidRPr="00773B95" w:rsidRDefault="003F4933" w:rsidP="001C7028">
            <w:pPr>
              <w:jc w:val="right"/>
              <w:rPr>
                <w:b/>
                <w:sz w:val="20"/>
                <w:szCs w:val="20"/>
              </w:rPr>
            </w:pPr>
            <w:r w:rsidRPr="00773B95">
              <w:rPr>
                <w:b/>
                <w:sz w:val="20"/>
                <w:szCs w:val="20"/>
              </w:rPr>
              <w:t>300.000</w:t>
            </w:r>
          </w:p>
        </w:tc>
        <w:tc>
          <w:tcPr>
            <w:tcW w:w="1134" w:type="dxa"/>
            <w:tcBorders>
              <w:top w:val="nil"/>
              <w:left w:val="nil"/>
              <w:bottom w:val="single" w:sz="4" w:space="0" w:color="auto"/>
              <w:right w:val="single" w:sz="4" w:space="0" w:color="auto"/>
            </w:tcBorders>
            <w:shd w:val="clear" w:color="auto" w:fill="auto"/>
            <w:noWrap/>
            <w:vAlign w:val="center"/>
          </w:tcPr>
          <w:p w14:paraId="28A1FBD4" w14:textId="77777777" w:rsidR="003F4933" w:rsidRPr="00773B95" w:rsidRDefault="003F4933" w:rsidP="001C7028">
            <w:pPr>
              <w:jc w:val="right"/>
              <w:rPr>
                <w:b/>
                <w:sz w:val="20"/>
                <w:szCs w:val="20"/>
              </w:rPr>
            </w:pPr>
            <w:r w:rsidRPr="00773B95">
              <w:rPr>
                <w:b/>
                <w:sz w:val="20"/>
                <w:szCs w:val="20"/>
              </w:rPr>
              <w:t>300.000</w:t>
            </w:r>
          </w:p>
        </w:tc>
        <w:tc>
          <w:tcPr>
            <w:tcW w:w="1275" w:type="dxa"/>
            <w:tcBorders>
              <w:top w:val="nil"/>
              <w:left w:val="nil"/>
              <w:bottom w:val="single" w:sz="4" w:space="0" w:color="auto"/>
              <w:right w:val="single" w:sz="4" w:space="0" w:color="auto"/>
            </w:tcBorders>
            <w:shd w:val="clear" w:color="auto" w:fill="auto"/>
            <w:noWrap/>
            <w:vAlign w:val="center"/>
          </w:tcPr>
          <w:p w14:paraId="6946ACE2" w14:textId="77777777" w:rsidR="003F4933" w:rsidRPr="00773B95" w:rsidRDefault="003F4933" w:rsidP="001C7028">
            <w:pPr>
              <w:jc w:val="right"/>
              <w:rPr>
                <w:b/>
                <w:sz w:val="20"/>
                <w:szCs w:val="20"/>
              </w:rPr>
            </w:pPr>
            <w:r w:rsidRPr="00773B95">
              <w:rPr>
                <w:b/>
                <w:sz w:val="20"/>
                <w:szCs w:val="20"/>
              </w:rPr>
              <w:t>1.000.000</w:t>
            </w:r>
          </w:p>
        </w:tc>
      </w:tr>
      <w:tr w:rsidR="00773B95" w:rsidRPr="00773B95" w14:paraId="79B97FA8" w14:textId="77777777" w:rsidTr="00663CDE">
        <w:trPr>
          <w:trHeight w:val="266"/>
        </w:trPr>
        <w:tc>
          <w:tcPr>
            <w:tcW w:w="10093" w:type="dxa"/>
            <w:gridSpan w:val="4"/>
            <w:tcBorders>
              <w:top w:val="single" w:sz="4" w:space="0" w:color="auto"/>
              <w:left w:val="single" w:sz="4" w:space="0" w:color="auto"/>
              <w:bottom w:val="single" w:sz="4" w:space="0" w:color="auto"/>
              <w:right w:val="single" w:sz="4" w:space="0" w:color="auto"/>
            </w:tcBorders>
            <w:shd w:val="clear" w:color="auto" w:fill="D9D9D9"/>
            <w:noWrap/>
            <w:hideMark/>
          </w:tcPr>
          <w:p w14:paraId="18C5DCEF" w14:textId="77777777" w:rsidR="003F4933" w:rsidRPr="00773B95" w:rsidRDefault="003F4933" w:rsidP="001C7028">
            <w:pPr>
              <w:rPr>
                <w:b/>
                <w:bCs/>
                <w:iCs/>
                <w:sz w:val="20"/>
                <w:szCs w:val="20"/>
              </w:rPr>
            </w:pPr>
            <w:r w:rsidRPr="00773B95">
              <w:rPr>
                <w:b/>
                <w:bCs/>
                <w:iCs/>
                <w:szCs w:val="20"/>
              </w:rPr>
              <w:t>Program: GROBLJA</w:t>
            </w:r>
          </w:p>
        </w:tc>
      </w:tr>
      <w:tr w:rsidR="00773B95" w:rsidRPr="00773B95" w14:paraId="046D46CD" w14:textId="77777777" w:rsidTr="00663CDE">
        <w:trPr>
          <w:trHeight w:val="576"/>
        </w:trPr>
        <w:tc>
          <w:tcPr>
            <w:tcW w:w="1009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C635122" w14:textId="77777777" w:rsidR="003F4933" w:rsidRPr="00773B95" w:rsidRDefault="003F4933" w:rsidP="001C7028">
            <w:pPr>
              <w:jc w:val="both"/>
              <w:rPr>
                <w:sz w:val="20"/>
                <w:szCs w:val="20"/>
              </w:rPr>
            </w:pPr>
            <w:r w:rsidRPr="00773B95">
              <w:rPr>
                <w:sz w:val="20"/>
                <w:szCs w:val="20"/>
              </w:rPr>
              <w:t xml:space="preserve">Zakonske i druge pravne osnove programa: </w:t>
            </w:r>
          </w:p>
          <w:p w14:paraId="692C5DFD"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komunalnom gospodarstvu (NN 68/18, 110/18 i 32/20)</w:t>
            </w:r>
          </w:p>
          <w:p w14:paraId="661EAE8A"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 xml:space="preserve">Zakon o </w:t>
            </w:r>
            <w:proofErr w:type="spellStart"/>
            <w:r w:rsidRPr="00773B95">
              <w:rPr>
                <w:rFonts w:ascii="Times New Roman" w:eastAsia="Times New Roman" w:hAnsi="Times New Roman"/>
                <w:sz w:val="20"/>
                <w:szCs w:val="20"/>
                <w:lang w:eastAsia="hr-HR"/>
              </w:rPr>
              <w:t>pogrebničkoj</w:t>
            </w:r>
            <w:proofErr w:type="spellEnd"/>
            <w:r w:rsidRPr="00773B95">
              <w:rPr>
                <w:rFonts w:ascii="Times New Roman" w:eastAsia="Times New Roman" w:hAnsi="Times New Roman"/>
                <w:sz w:val="20"/>
                <w:szCs w:val="20"/>
                <w:lang w:eastAsia="hr-HR"/>
              </w:rPr>
              <w:t xml:space="preserve"> djelatnosti (NN 36/15 i 98/19)</w:t>
            </w:r>
          </w:p>
          <w:p w14:paraId="421AD919"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grobljima (NN 19/98, 50/12 i 89/17)</w:t>
            </w:r>
          </w:p>
          <w:p w14:paraId="1B075C51"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Pravilnik o grobljima (NN 99/02)</w:t>
            </w:r>
          </w:p>
        </w:tc>
      </w:tr>
      <w:tr w:rsidR="00773B95" w:rsidRPr="00773B95" w14:paraId="3A60990A" w14:textId="77777777" w:rsidTr="00663CDE">
        <w:trPr>
          <w:trHeight w:val="283"/>
        </w:trPr>
        <w:tc>
          <w:tcPr>
            <w:tcW w:w="1009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F41E2DD" w14:textId="77777777" w:rsidR="003F4933" w:rsidRPr="00773B95" w:rsidRDefault="003F4933" w:rsidP="001C7028">
            <w:pPr>
              <w:rPr>
                <w:i/>
                <w:sz w:val="20"/>
                <w:szCs w:val="20"/>
              </w:rPr>
            </w:pPr>
            <w:r w:rsidRPr="00773B95">
              <w:rPr>
                <w:b/>
                <w:bCs/>
                <w:iCs/>
                <w:sz w:val="20"/>
                <w:szCs w:val="20"/>
              </w:rPr>
              <w:t>Razvojna mjera</w:t>
            </w:r>
            <w:r w:rsidRPr="00773B95">
              <w:rPr>
                <w:i/>
                <w:sz w:val="20"/>
                <w:szCs w:val="20"/>
              </w:rPr>
              <w:t xml:space="preserve"> (poveznica sa strateškim okvirom Provedbenog programa Grada Samobora za razdoblje 2021. – 2025.):</w:t>
            </w:r>
          </w:p>
          <w:p w14:paraId="4DA9218F" w14:textId="77777777" w:rsidR="003F4933" w:rsidRPr="00773B95" w:rsidRDefault="003F4933" w:rsidP="001C7028">
            <w:pPr>
              <w:rPr>
                <w:i/>
                <w:sz w:val="20"/>
                <w:szCs w:val="20"/>
              </w:rPr>
            </w:pPr>
            <w:r w:rsidRPr="00773B95">
              <w:rPr>
                <w:i/>
                <w:sz w:val="20"/>
                <w:szCs w:val="20"/>
              </w:rPr>
              <w:t>3. Komunalno gospodarstvo</w:t>
            </w:r>
          </w:p>
          <w:p w14:paraId="6C794CBA" w14:textId="77777777" w:rsidR="003F4933" w:rsidRPr="00773B95" w:rsidRDefault="003F4933" w:rsidP="001C7028">
            <w:pPr>
              <w:rPr>
                <w:i/>
                <w:sz w:val="20"/>
                <w:szCs w:val="20"/>
              </w:rPr>
            </w:pPr>
          </w:p>
          <w:p w14:paraId="04817D5A" w14:textId="77777777" w:rsidR="003F4933" w:rsidRPr="00773B95" w:rsidRDefault="003F4933" w:rsidP="001C7028">
            <w:pPr>
              <w:rPr>
                <w:iCs/>
                <w:sz w:val="20"/>
                <w:szCs w:val="20"/>
              </w:rPr>
            </w:pPr>
            <w:r w:rsidRPr="00773B95">
              <w:rPr>
                <w:b/>
                <w:bCs/>
                <w:iCs/>
                <w:sz w:val="20"/>
                <w:szCs w:val="20"/>
              </w:rPr>
              <w:t>Pokazatelji rezultata</w:t>
            </w:r>
            <w:r w:rsidRPr="00773B95">
              <w:rPr>
                <w:iCs/>
                <w:sz w:val="20"/>
                <w:szCs w:val="20"/>
              </w:rPr>
              <w:t>:</w:t>
            </w:r>
          </w:p>
          <w:p w14:paraId="76B289E2" w14:textId="77777777" w:rsidR="003F4933" w:rsidRPr="00773B95" w:rsidRDefault="003F4933" w:rsidP="001C7028">
            <w:pPr>
              <w:rPr>
                <w:i/>
                <w:iCs/>
                <w:sz w:val="20"/>
                <w:szCs w:val="20"/>
              </w:rPr>
            </w:pPr>
            <w:r w:rsidRPr="00773B95">
              <w:rPr>
                <w:iCs/>
                <w:sz w:val="20"/>
                <w:szCs w:val="20"/>
              </w:rPr>
              <w:t>Sukladno Prilogu 1. Provedbenog programa Grada Samobora za razdoblje 2021. – 2025.</w:t>
            </w:r>
          </w:p>
        </w:tc>
      </w:tr>
      <w:tr w:rsidR="00773B95" w:rsidRPr="00773B95" w14:paraId="5DCE6FD6" w14:textId="77777777" w:rsidTr="00663CDE">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26DBEAE1" w14:textId="77777777" w:rsidR="003F4933" w:rsidRPr="00773B95" w:rsidRDefault="003F4933" w:rsidP="001C7028">
            <w:pPr>
              <w:rPr>
                <w:b/>
                <w:bCs/>
                <w:sz w:val="20"/>
                <w:szCs w:val="20"/>
              </w:rPr>
            </w:pPr>
            <w:r w:rsidRPr="00773B95">
              <w:rPr>
                <w:b/>
                <w:bCs/>
                <w:sz w:val="20"/>
                <w:szCs w:val="20"/>
              </w:rPr>
              <w:t>Naziv aktivnosti/projekta u Proračunu: PRIJEVOZ POKOJNIKA</w:t>
            </w:r>
          </w:p>
        </w:tc>
      </w:tr>
      <w:tr w:rsidR="00773B95" w:rsidRPr="00773B95" w14:paraId="7C4C4CC5"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A54420"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33623C"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156EE76C"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162A0B85" w14:textId="77777777" w:rsidR="003F4933" w:rsidRPr="00773B95" w:rsidRDefault="003F4933" w:rsidP="001C702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66089ACC" w14:textId="77777777" w:rsidR="003F4933" w:rsidRPr="00773B95" w:rsidRDefault="003F4933" w:rsidP="001C7028">
            <w:pPr>
              <w:jc w:val="center"/>
              <w:rPr>
                <w:sz w:val="20"/>
                <w:szCs w:val="20"/>
              </w:rPr>
            </w:pPr>
            <w:r w:rsidRPr="00773B95">
              <w:rPr>
                <w:sz w:val="20"/>
                <w:szCs w:val="20"/>
              </w:rPr>
              <w:t>2022.</w:t>
            </w:r>
          </w:p>
        </w:tc>
        <w:tc>
          <w:tcPr>
            <w:tcW w:w="1134" w:type="dxa"/>
            <w:tcBorders>
              <w:top w:val="nil"/>
              <w:left w:val="nil"/>
              <w:bottom w:val="single" w:sz="4" w:space="0" w:color="auto"/>
              <w:right w:val="single" w:sz="4" w:space="0" w:color="auto"/>
            </w:tcBorders>
            <w:shd w:val="clear" w:color="auto" w:fill="auto"/>
            <w:noWrap/>
            <w:vAlign w:val="bottom"/>
            <w:hideMark/>
          </w:tcPr>
          <w:p w14:paraId="732767C3" w14:textId="77777777" w:rsidR="003F4933" w:rsidRPr="00773B95" w:rsidRDefault="003F4933" w:rsidP="001C7028">
            <w:pPr>
              <w:jc w:val="center"/>
              <w:rPr>
                <w:sz w:val="20"/>
                <w:szCs w:val="20"/>
              </w:rPr>
            </w:pPr>
            <w:r w:rsidRPr="00773B95">
              <w:rPr>
                <w:sz w:val="20"/>
                <w:szCs w:val="20"/>
              </w:rPr>
              <w:t>2023.</w:t>
            </w:r>
          </w:p>
        </w:tc>
        <w:tc>
          <w:tcPr>
            <w:tcW w:w="1275" w:type="dxa"/>
            <w:tcBorders>
              <w:top w:val="nil"/>
              <w:left w:val="nil"/>
              <w:bottom w:val="single" w:sz="4" w:space="0" w:color="auto"/>
              <w:right w:val="single" w:sz="4" w:space="0" w:color="auto"/>
            </w:tcBorders>
            <w:shd w:val="clear" w:color="auto" w:fill="auto"/>
            <w:noWrap/>
            <w:vAlign w:val="bottom"/>
            <w:hideMark/>
          </w:tcPr>
          <w:p w14:paraId="49C49402" w14:textId="77777777" w:rsidR="003F4933" w:rsidRPr="00773B95" w:rsidRDefault="003F4933" w:rsidP="001C7028">
            <w:pPr>
              <w:jc w:val="center"/>
              <w:rPr>
                <w:sz w:val="20"/>
                <w:szCs w:val="20"/>
              </w:rPr>
            </w:pPr>
            <w:r w:rsidRPr="00773B95">
              <w:rPr>
                <w:sz w:val="20"/>
                <w:szCs w:val="20"/>
              </w:rPr>
              <w:t>2024.</w:t>
            </w:r>
          </w:p>
        </w:tc>
      </w:tr>
      <w:tr w:rsidR="00773B95" w:rsidRPr="00773B95" w14:paraId="08149F40" w14:textId="77777777" w:rsidTr="00663CDE">
        <w:trPr>
          <w:trHeight w:val="945"/>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5AB0D3C7" w14:textId="77777777" w:rsidR="003F4933" w:rsidRPr="00773B95" w:rsidRDefault="003F4933" w:rsidP="001C7028">
            <w:pPr>
              <w:jc w:val="both"/>
              <w:rPr>
                <w:iCs/>
                <w:sz w:val="20"/>
                <w:szCs w:val="20"/>
              </w:rPr>
            </w:pPr>
            <w:r w:rsidRPr="00773B95">
              <w:rPr>
                <w:iCs/>
                <w:sz w:val="20"/>
                <w:szCs w:val="20"/>
              </w:rPr>
              <w:t xml:space="preserve">Unutar ove aktivnosti financiraju se troškovi </w:t>
            </w:r>
            <w:r w:rsidRPr="00773B95">
              <w:rPr>
                <w:sz w:val="20"/>
                <w:szCs w:val="20"/>
              </w:rPr>
              <w:t xml:space="preserve">prijevoza pokojnika od mjesta </w:t>
            </w:r>
            <w:proofErr w:type="spellStart"/>
            <w:r w:rsidRPr="00773B95">
              <w:rPr>
                <w:sz w:val="20"/>
                <w:szCs w:val="20"/>
              </w:rPr>
              <w:t>preminuća</w:t>
            </w:r>
            <w:proofErr w:type="spellEnd"/>
            <w:r w:rsidRPr="00773B95">
              <w:rPr>
                <w:sz w:val="20"/>
                <w:szCs w:val="20"/>
              </w:rPr>
              <w:t xml:space="preserve"> do patologije. </w:t>
            </w:r>
            <w:proofErr w:type="spellStart"/>
            <w:r w:rsidRPr="00773B95">
              <w:rPr>
                <w:iCs/>
                <w:sz w:val="20"/>
                <w:szCs w:val="20"/>
              </w:rPr>
              <w:t>Pogrebničkom</w:t>
            </w:r>
            <w:proofErr w:type="spellEnd"/>
            <w:r w:rsidRPr="00773B95">
              <w:rPr>
                <w:iCs/>
                <w:sz w:val="20"/>
                <w:szCs w:val="20"/>
              </w:rPr>
              <w:t xml:space="preserve"> djelatnosti smatra se preuzimanje i prijevoz umrle osobe ili posmrtnih ostataka od mjesta smrti, odnosno mjesta na kojem se nalazi umrla osoba ili posmrtni ostaci do nadležne patologije, sudske medicine, groblja, krematorija, zračne luke, autobusnog kolodvora, željezničkog kolodvora, pomorske ili riječne luke i ostalih terminala za prijevoz </w:t>
            </w:r>
            <w:r w:rsidRPr="00773B95">
              <w:rPr>
                <w:iCs/>
                <w:sz w:val="20"/>
                <w:szCs w:val="20"/>
              </w:rPr>
              <w:lastRenderedPageBreak/>
              <w:t xml:space="preserve">putnika ili robe, poslovnog prostora pogrebnika ili drugih mjesta određenih posebnim zakonom. Iznimno, preuzimanje i prijevoz umrle osobe ili posmrtnih ostataka od mjesta smrti do nadležne patologije ili sudske medicine, za koje nije moguće utvrditi uzrok smrti bez obdukcije, pogrebnik obavlja temeljem ugovora o povjeravanju poslova prijevoza pokojnika sklopljenog s jedinicom lokalne samouprave. Jedinice lokalne samouprave raspisuju natječaj za povjeravanje poslova prijevoza koji se financiraju iz proračuna jedinice lokalne samouprave. </w:t>
            </w:r>
            <w:r w:rsidRPr="00773B95">
              <w:rPr>
                <w:sz w:val="20"/>
                <w:szCs w:val="20"/>
              </w:rPr>
              <w:t>Ishodište za planirana sredstva su stvarni troškovi iz prethodnih godina.</w:t>
            </w:r>
          </w:p>
        </w:tc>
        <w:tc>
          <w:tcPr>
            <w:tcW w:w="1134" w:type="dxa"/>
            <w:tcBorders>
              <w:top w:val="nil"/>
              <w:left w:val="nil"/>
              <w:bottom w:val="single" w:sz="4" w:space="0" w:color="auto"/>
              <w:right w:val="single" w:sz="4" w:space="0" w:color="auto"/>
            </w:tcBorders>
            <w:shd w:val="clear" w:color="auto" w:fill="auto"/>
            <w:noWrap/>
            <w:vAlign w:val="center"/>
            <w:hideMark/>
          </w:tcPr>
          <w:p w14:paraId="4CB96650" w14:textId="77777777" w:rsidR="003F4933" w:rsidRPr="00773B95" w:rsidRDefault="003F4933" w:rsidP="001C7028">
            <w:pPr>
              <w:jc w:val="right"/>
              <w:rPr>
                <w:b/>
                <w:sz w:val="20"/>
                <w:szCs w:val="20"/>
              </w:rPr>
            </w:pPr>
            <w:r w:rsidRPr="00773B95">
              <w:rPr>
                <w:b/>
                <w:sz w:val="20"/>
                <w:szCs w:val="20"/>
              </w:rPr>
              <w:lastRenderedPageBreak/>
              <w:t>70.000</w:t>
            </w:r>
          </w:p>
        </w:tc>
        <w:tc>
          <w:tcPr>
            <w:tcW w:w="1134" w:type="dxa"/>
            <w:tcBorders>
              <w:top w:val="nil"/>
              <w:left w:val="nil"/>
              <w:bottom w:val="single" w:sz="4" w:space="0" w:color="auto"/>
              <w:right w:val="single" w:sz="4" w:space="0" w:color="auto"/>
            </w:tcBorders>
            <w:shd w:val="clear" w:color="auto" w:fill="auto"/>
            <w:noWrap/>
            <w:vAlign w:val="center"/>
            <w:hideMark/>
          </w:tcPr>
          <w:p w14:paraId="7F96EFEA" w14:textId="77777777" w:rsidR="003F4933" w:rsidRPr="00773B95" w:rsidRDefault="003F4933" w:rsidP="001C7028">
            <w:pPr>
              <w:jc w:val="right"/>
              <w:rPr>
                <w:b/>
                <w:sz w:val="20"/>
                <w:szCs w:val="20"/>
              </w:rPr>
            </w:pPr>
            <w:r w:rsidRPr="00773B95">
              <w:rPr>
                <w:b/>
                <w:sz w:val="20"/>
                <w:szCs w:val="20"/>
              </w:rPr>
              <w:t>70.000</w:t>
            </w:r>
          </w:p>
        </w:tc>
        <w:tc>
          <w:tcPr>
            <w:tcW w:w="1275" w:type="dxa"/>
            <w:tcBorders>
              <w:top w:val="nil"/>
              <w:left w:val="nil"/>
              <w:bottom w:val="single" w:sz="4" w:space="0" w:color="auto"/>
              <w:right w:val="single" w:sz="4" w:space="0" w:color="auto"/>
            </w:tcBorders>
            <w:shd w:val="clear" w:color="auto" w:fill="auto"/>
            <w:noWrap/>
            <w:vAlign w:val="center"/>
            <w:hideMark/>
          </w:tcPr>
          <w:p w14:paraId="5C7ED094" w14:textId="77777777" w:rsidR="003F4933" w:rsidRPr="00773B95" w:rsidRDefault="003F4933" w:rsidP="001C7028">
            <w:pPr>
              <w:jc w:val="right"/>
              <w:rPr>
                <w:b/>
                <w:sz w:val="20"/>
                <w:szCs w:val="20"/>
              </w:rPr>
            </w:pPr>
            <w:r w:rsidRPr="00773B95">
              <w:rPr>
                <w:b/>
                <w:sz w:val="20"/>
                <w:szCs w:val="20"/>
              </w:rPr>
              <w:t>70.000</w:t>
            </w:r>
          </w:p>
        </w:tc>
      </w:tr>
      <w:tr w:rsidR="00773B95" w:rsidRPr="00773B95" w14:paraId="75A0356B" w14:textId="77777777" w:rsidTr="00663CDE">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1A2E19CB" w14:textId="77777777" w:rsidR="003F4933" w:rsidRPr="00773B95" w:rsidRDefault="003F4933" w:rsidP="001C7028">
            <w:pPr>
              <w:rPr>
                <w:b/>
                <w:bCs/>
                <w:sz w:val="20"/>
                <w:szCs w:val="20"/>
              </w:rPr>
            </w:pPr>
            <w:r w:rsidRPr="00773B95">
              <w:rPr>
                <w:b/>
                <w:bCs/>
                <w:sz w:val="20"/>
                <w:szCs w:val="20"/>
              </w:rPr>
              <w:t>Naziv aktivnosti/projekta u Proračunu: IZGRADNJA I UREĐENJE GROBLJA</w:t>
            </w:r>
          </w:p>
        </w:tc>
      </w:tr>
      <w:tr w:rsidR="00773B95" w:rsidRPr="00773B95" w14:paraId="36E08BB3"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E3E50"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194107"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2BE92008"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5F5C2A11" w14:textId="77777777" w:rsidR="003F4933" w:rsidRPr="00773B95" w:rsidRDefault="003F4933" w:rsidP="001C702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6DC6B86C" w14:textId="77777777" w:rsidR="003F4933" w:rsidRPr="00773B95" w:rsidRDefault="003F4933" w:rsidP="001C7028">
            <w:pPr>
              <w:jc w:val="center"/>
              <w:rPr>
                <w:sz w:val="20"/>
                <w:szCs w:val="20"/>
              </w:rPr>
            </w:pPr>
            <w:r w:rsidRPr="00773B95">
              <w:rPr>
                <w:sz w:val="20"/>
                <w:szCs w:val="20"/>
              </w:rPr>
              <w:t>2022.</w:t>
            </w:r>
          </w:p>
        </w:tc>
        <w:tc>
          <w:tcPr>
            <w:tcW w:w="1134" w:type="dxa"/>
            <w:tcBorders>
              <w:top w:val="nil"/>
              <w:left w:val="nil"/>
              <w:bottom w:val="single" w:sz="4" w:space="0" w:color="auto"/>
              <w:right w:val="single" w:sz="4" w:space="0" w:color="auto"/>
            </w:tcBorders>
            <w:shd w:val="clear" w:color="auto" w:fill="auto"/>
            <w:noWrap/>
            <w:vAlign w:val="bottom"/>
            <w:hideMark/>
          </w:tcPr>
          <w:p w14:paraId="7B9DF6CD" w14:textId="77777777" w:rsidR="003F4933" w:rsidRPr="00773B95" w:rsidRDefault="003F4933" w:rsidP="001C7028">
            <w:pPr>
              <w:jc w:val="center"/>
              <w:rPr>
                <w:sz w:val="20"/>
                <w:szCs w:val="20"/>
              </w:rPr>
            </w:pPr>
            <w:r w:rsidRPr="00773B95">
              <w:rPr>
                <w:sz w:val="20"/>
                <w:szCs w:val="20"/>
              </w:rPr>
              <w:t>2023.</w:t>
            </w:r>
          </w:p>
        </w:tc>
        <w:tc>
          <w:tcPr>
            <w:tcW w:w="1275" w:type="dxa"/>
            <w:tcBorders>
              <w:top w:val="nil"/>
              <w:left w:val="nil"/>
              <w:bottom w:val="single" w:sz="4" w:space="0" w:color="auto"/>
              <w:right w:val="single" w:sz="4" w:space="0" w:color="auto"/>
            </w:tcBorders>
            <w:shd w:val="clear" w:color="auto" w:fill="auto"/>
            <w:noWrap/>
            <w:vAlign w:val="bottom"/>
            <w:hideMark/>
          </w:tcPr>
          <w:p w14:paraId="76120224" w14:textId="77777777" w:rsidR="003F4933" w:rsidRPr="00773B95" w:rsidRDefault="003F4933" w:rsidP="001C7028">
            <w:pPr>
              <w:jc w:val="center"/>
              <w:rPr>
                <w:sz w:val="20"/>
                <w:szCs w:val="20"/>
              </w:rPr>
            </w:pPr>
            <w:r w:rsidRPr="00773B95">
              <w:rPr>
                <w:sz w:val="20"/>
                <w:szCs w:val="20"/>
              </w:rPr>
              <w:t>2024.</w:t>
            </w:r>
          </w:p>
        </w:tc>
      </w:tr>
      <w:tr w:rsidR="00773B95" w:rsidRPr="00773B95" w14:paraId="1CB91EF8" w14:textId="77777777" w:rsidTr="00663CDE">
        <w:trPr>
          <w:trHeight w:val="945"/>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297E9D9D" w14:textId="77777777" w:rsidR="003F4933" w:rsidRPr="00773B95" w:rsidRDefault="003F4933" w:rsidP="001C7028">
            <w:pPr>
              <w:jc w:val="both"/>
              <w:rPr>
                <w:iCs/>
                <w:sz w:val="20"/>
                <w:szCs w:val="20"/>
              </w:rPr>
            </w:pPr>
            <w:r w:rsidRPr="00773B95">
              <w:rPr>
                <w:iCs/>
                <w:sz w:val="20"/>
                <w:szCs w:val="20"/>
              </w:rPr>
              <w:t>Unutar ovog kapitalnog projekta osiguravaju se rashodi za</w:t>
            </w:r>
            <w:r w:rsidRPr="00773B95">
              <w:rPr>
                <w:sz w:val="20"/>
                <w:szCs w:val="20"/>
              </w:rPr>
              <w:t xml:space="preserve"> asfaltiranje aleja i izgradnju oborinske odvodnje na Gradskom groblju </w:t>
            </w:r>
            <w:proofErr w:type="spellStart"/>
            <w:r w:rsidRPr="00773B95">
              <w:rPr>
                <w:sz w:val="20"/>
                <w:szCs w:val="20"/>
              </w:rPr>
              <w:t>Otruševec</w:t>
            </w:r>
            <w:proofErr w:type="spellEnd"/>
            <w:r w:rsidRPr="00773B95">
              <w:rPr>
                <w:iCs/>
                <w:sz w:val="20"/>
                <w:szCs w:val="20"/>
              </w:rPr>
              <w:t xml:space="preserve">. Također, pravovremenim ulaganjem u dogradnju i poboljšanje standarda postojećih groblja unaprijediti gospodarenje u području grobnih  usluga. </w:t>
            </w:r>
            <w:r w:rsidRPr="00773B95">
              <w:rPr>
                <w:sz w:val="20"/>
                <w:szCs w:val="20"/>
              </w:rPr>
              <w:t>Ishodište za planirana sredstva su stvarne potrebe uočene prilikom obilaska terena.</w:t>
            </w:r>
          </w:p>
        </w:tc>
        <w:tc>
          <w:tcPr>
            <w:tcW w:w="1134" w:type="dxa"/>
            <w:tcBorders>
              <w:top w:val="nil"/>
              <w:left w:val="nil"/>
              <w:bottom w:val="single" w:sz="4" w:space="0" w:color="auto"/>
              <w:right w:val="single" w:sz="4" w:space="0" w:color="auto"/>
            </w:tcBorders>
            <w:shd w:val="clear" w:color="auto" w:fill="auto"/>
            <w:noWrap/>
            <w:vAlign w:val="center"/>
            <w:hideMark/>
          </w:tcPr>
          <w:p w14:paraId="7971472E" w14:textId="77777777" w:rsidR="003F4933" w:rsidRPr="00773B95" w:rsidRDefault="003F4933" w:rsidP="001C7028">
            <w:pPr>
              <w:jc w:val="right"/>
              <w:rPr>
                <w:b/>
                <w:sz w:val="20"/>
                <w:szCs w:val="20"/>
              </w:rPr>
            </w:pPr>
            <w:r w:rsidRPr="00773B95">
              <w:rPr>
                <w:b/>
                <w:sz w:val="20"/>
                <w:szCs w:val="20"/>
              </w:rPr>
              <w:t>300.000</w:t>
            </w:r>
          </w:p>
        </w:tc>
        <w:tc>
          <w:tcPr>
            <w:tcW w:w="1134" w:type="dxa"/>
            <w:tcBorders>
              <w:top w:val="nil"/>
              <w:left w:val="nil"/>
              <w:bottom w:val="single" w:sz="4" w:space="0" w:color="auto"/>
              <w:right w:val="single" w:sz="4" w:space="0" w:color="auto"/>
            </w:tcBorders>
            <w:shd w:val="clear" w:color="auto" w:fill="auto"/>
            <w:noWrap/>
            <w:vAlign w:val="center"/>
          </w:tcPr>
          <w:p w14:paraId="09C4A3EE" w14:textId="77777777" w:rsidR="003F4933" w:rsidRPr="00773B95" w:rsidRDefault="003F4933" w:rsidP="001C7028">
            <w:pPr>
              <w:jc w:val="right"/>
              <w:rPr>
                <w:b/>
                <w:sz w:val="20"/>
                <w:szCs w:val="20"/>
              </w:rPr>
            </w:pPr>
            <w:r w:rsidRPr="00773B95">
              <w:rPr>
                <w:b/>
                <w:sz w:val="20"/>
                <w:szCs w:val="20"/>
              </w:rPr>
              <w:t>500.000</w:t>
            </w:r>
          </w:p>
        </w:tc>
        <w:tc>
          <w:tcPr>
            <w:tcW w:w="1275" w:type="dxa"/>
            <w:tcBorders>
              <w:top w:val="nil"/>
              <w:left w:val="nil"/>
              <w:bottom w:val="single" w:sz="4" w:space="0" w:color="auto"/>
              <w:right w:val="single" w:sz="4" w:space="0" w:color="auto"/>
            </w:tcBorders>
            <w:shd w:val="clear" w:color="auto" w:fill="auto"/>
            <w:noWrap/>
            <w:vAlign w:val="center"/>
          </w:tcPr>
          <w:p w14:paraId="57D18A72" w14:textId="77777777" w:rsidR="003F4933" w:rsidRPr="00773B95" w:rsidRDefault="003F4933" w:rsidP="001C7028">
            <w:pPr>
              <w:jc w:val="right"/>
              <w:rPr>
                <w:b/>
                <w:sz w:val="20"/>
                <w:szCs w:val="20"/>
              </w:rPr>
            </w:pPr>
            <w:r w:rsidRPr="00773B95">
              <w:rPr>
                <w:b/>
                <w:sz w:val="20"/>
                <w:szCs w:val="20"/>
              </w:rPr>
              <w:t>500.000</w:t>
            </w:r>
          </w:p>
        </w:tc>
      </w:tr>
      <w:tr w:rsidR="00773B95" w:rsidRPr="00773B95" w14:paraId="7DB4C7E6" w14:textId="77777777" w:rsidTr="00663CDE">
        <w:trPr>
          <w:trHeight w:val="266"/>
        </w:trPr>
        <w:tc>
          <w:tcPr>
            <w:tcW w:w="10093" w:type="dxa"/>
            <w:gridSpan w:val="4"/>
            <w:tcBorders>
              <w:top w:val="single" w:sz="4" w:space="0" w:color="auto"/>
              <w:left w:val="single" w:sz="4" w:space="0" w:color="auto"/>
              <w:bottom w:val="single" w:sz="4" w:space="0" w:color="auto"/>
              <w:right w:val="single" w:sz="4" w:space="0" w:color="auto"/>
            </w:tcBorders>
            <w:shd w:val="clear" w:color="auto" w:fill="D9D9D9"/>
            <w:noWrap/>
            <w:hideMark/>
          </w:tcPr>
          <w:p w14:paraId="04E5C49F" w14:textId="77777777" w:rsidR="003F4933" w:rsidRPr="00773B95" w:rsidRDefault="003F4933" w:rsidP="001C7028">
            <w:pPr>
              <w:rPr>
                <w:b/>
                <w:bCs/>
                <w:iCs/>
                <w:sz w:val="20"/>
                <w:szCs w:val="20"/>
              </w:rPr>
            </w:pPr>
            <w:r w:rsidRPr="00773B95">
              <w:rPr>
                <w:b/>
                <w:bCs/>
                <w:iCs/>
                <w:szCs w:val="20"/>
              </w:rPr>
              <w:t>Program: CESTE</w:t>
            </w:r>
          </w:p>
        </w:tc>
      </w:tr>
      <w:tr w:rsidR="00773B95" w:rsidRPr="00773B95" w14:paraId="28CAC753" w14:textId="77777777" w:rsidTr="00663CDE">
        <w:trPr>
          <w:trHeight w:val="576"/>
        </w:trPr>
        <w:tc>
          <w:tcPr>
            <w:tcW w:w="1009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B65AEFA" w14:textId="77777777" w:rsidR="003F4933" w:rsidRPr="00773B95" w:rsidRDefault="003F4933" w:rsidP="001C7028">
            <w:pPr>
              <w:jc w:val="both"/>
              <w:rPr>
                <w:sz w:val="20"/>
                <w:szCs w:val="20"/>
              </w:rPr>
            </w:pPr>
            <w:r w:rsidRPr="00773B95">
              <w:rPr>
                <w:sz w:val="20"/>
                <w:szCs w:val="20"/>
              </w:rPr>
              <w:t xml:space="preserve">Zakonske i druge pravne osnove programa: </w:t>
            </w:r>
          </w:p>
          <w:p w14:paraId="26F6805E"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komunalnom gospodarstvu (NN 68/18, 110/18 i 32/20)</w:t>
            </w:r>
          </w:p>
          <w:p w14:paraId="59A75DEE"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prostornom uređenju (NN 153/13, 65/17, 114/18, 39/19 i 98/19)</w:t>
            </w:r>
          </w:p>
          <w:p w14:paraId="04CB4DC1"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gradnji (NN 153/13, 20/17, 39/19 i 125/19)</w:t>
            </w:r>
          </w:p>
          <w:p w14:paraId="067293DF"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cestama (NN 84/11  22/13, 54/13, 148/13, 92/14 i 110/19)</w:t>
            </w:r>
          </w:p>
          <w:p w14:paraId="749F92AC"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Pravilnik o održavanju cesta (NN 90/14)</w:t>
            </w:r>
          </w:p>
        </w:tc>
      </w:tr>
      <w:tr w:rsidR="00773B95" w:rsidRPr="00773B95" w14:paraId="439FA83B" w14:textId="77777777" w:rsidTr="00663CDE">
        <w:trPr>
          <w:trHeight w:val="1157"/>
        </w:trPr>
        <w:tc>
          <w:tcPr>
            <w:tcW w:w="10093" w:type="dxa"/>
            <w:gridSpan w:val="4"/>
            <w:tcBorders>
              <w:top w:val="single" w:sz="4" w:space="0" w:color="auto"/>
              <w:left w:val="single" w:sz="4" w:space="0" w:color="auto"/>
              <w:bottom w:val="nil"/>
              <w:right w:val="single" w:sz="4" w:space="0" w:color="000000"/>
            </w:tcBorders>
            <w:shd w:val="clear" w:color="auto" w:fill="auto"/>
            <w:hideMark/>
          </w:tcPr>
          <w:p w14:paraId="064D71EE" w14:textId="77777777" w:rsidR="003F4933" w:rsidRPr="00773B95" w:rsidRDefault="003F4933" w:rsidP="001C7028">
            <w:pPr>
              <w:rPr>
                <w:i/>
                <w:sz w:val="20"/>
                <w:szCs w:val="20"/>
              </w:rPr>
            </w:pPr>
            <w:r w:rsidRPr="00773B95">
              <w:rPr>
                <w:b/>
                <w:bCs/>
                <w:iCs/>
                <w:sz w:val="20"/>
                <w:szCs w:val="20"/>
              </w:rPr>
              <w:t>Razvojna mjera</w:t>
            </w:r>
            <w:r w:rsidRPr="00773B95">
              <w:rPr>
                <w:i/>
                <w:sz w:val="20"/>
                <w:szCs w:val="20"/>
              </w:rPr>
              <w:t xml:space="preserve"> (poveznica sa strateškim okvirom Provedbenog programa Grada Samobora za razdoblje 2021. – 2025.):</w:t>
            </w:r>
          </w:p>
          <w:p w14:paraId="64186278" w14:textId="77777777" w:rsidR="003F4933" w:rsidRPr="00773B95" w:rsidRDefault="003F4933" w:rsidP="001C7028">
            <w:pPr>
              <w:rPr>
                <w:i/>
                <w:sz w:val="20"/>
                <w:szCs w:val="20"/>
              </w:rPr>
            </w:pPr>
            <w:r w:rsidRPr="00773B95">
              <w:rPr>
                <w:i/>
                <w:sz w:val="20"/>
                <w:szCs w:val="20"/>
              </w:rPr>
              <w:t>1. Uređenje naselja i stanovanje</w:t>
            </w:r>
          </w:p>
          <w:p w14:paraId="1686797A" w14:textId="77777777" w:rsidR="003F4933" w:rsidRPr="00773B95" w:rsidRDefault="003F4933" w:rsidP="001C7028">
            <w:pPr>
              <w:rPr>
                <w:i/>
                <w:sz w:val="20"/>
                <w:szCs w:val="20"/>
              </w:rPr>
            </w:pPr>
            <w:r w:rsidRPr="00773B95">
              <w:rPr>
                <w:i/>
                <w:sz w:val="20"/>
                <w:szCs w:val="20"/>
              </w:rPr>
              <w:t>3. Komunalno gospodarstvo</w:t>
            </w:r>
          </w:p>
          <w:p w14:paraId="3FEEF5AB" w14:textId="77777777" w:rsidR="003F4933" w:rsidRPr="00773B95" w:rsidRDefault="003F4933" w:rsidP="001C7028">
            <w:pPr>
              <w:rPr>
                <w:i/>
                <w:sz w:val="20"/>
                <w:szCs w:val="20"/>
              </w:rPr>
            </w:pPr>
            <w:r w:rsidRPr="00773B95">
              <w:rPr>
                <w:i/>
                <w:sz w:val="20"/>
                <w:szCs w:val="20"/>
              </w:rPr>
              <w:t>11. Promet i održavanje javnih prometnica</w:t>
            </w:r>
          </w:p>
          <w:p w14:paraId="4D536B60" w14:textId="77777777" w:rsidR="003F4933" w:rsidRPr="00773B95" w:rsidRDefault="003F4933" w:rsidP="001C7028">
            <w:pPr>
              <w:rPr>
                <w:i/>
                <w:sz w:val="20"/>
                <w:szCs w:val="20"/>
              </w:rPr>
            </w:pPr>
          </w:p>
          <w:p w14:paraId="144B1BF1" w14:textId="77777777" w:rsidR="003F4933" w:rsidRPr="00773B95" w:rsidRDefault="003F4933" w:rsidP="001C7028">
            <w:pPr>
              <w:rPr>
                <w:iCs/>
                <w:sz w:val="20"/>
                <w:szCs w:val="20"/>
              </w:rPr>
            </w:pPr>
            <w:r w:rsidRPr="00773B95">
              <w:rPr>
                <w:b/>
                <w:bCs/>
                <w:iCs/>
                <w:sz w:val="20"/>
                <w:szCs w:val="20"/>
              </w:rPr>
              <w:t>Pokazatelji rezultata</w:t>
            </w:r>
            <w:r w:rsidRPr="00773B95">
              <w:rPr>
                <w:iCs/>
                <w:sz w:val="20"/>
                <w:szCs w:val="20"/>
              </w:rPr>
              <w:t>:</w:t>
            </w:r>
          </w:p>
          <w:p w14:paraId="207BACC4" w14:textId="77777777" w:rsidR="003F4933" w:rsidRPr="00773B95" w:rsidRDefault="003F4933" w:rsidP="001C7028">
            <w:pPr>
              <w:rPr>
                <w:i/>
                <w:iCs/>
                <w:sz w:val="20"/>
                <w:szCs w:val="20"/>
              </w:rPr>
            </w:pPr>
            <w:r w:rsidRPr="00773B95">
              <w:rPr>
                <w:iCs/>
                <w:sz w:val="20"/>
                <w:szCs w:val="20"/>
              </w:rPr>
              <w:t>Sukladno Prilogu 1. Provedbenog programa Grada Samobora za razdoblje 2021. – 2025.</w:t>
            </w:r>
          </w:p>
        </w:tc>
      </w:tr>
      <w:tr w:rsidR="00773B95" w:rsidRPr="00773B95" w14:paraId="780F1634" w14:textId="77777777" w:rsidTr="00663CDE">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5F05AEC8" w14:textId="77777777" w:rsidR="003F4933" w:rsidRPr="00773B95" w:rsidRDefault="003F4933" w:rsidP="001C7028">
            <w:pPr>
              <w:rPr>
                <w:b/>
                <w:bCs/>
                <w:sz w:val="20"/>
                <w:szCs w:val="20"/>
              </w:rPr>
            </w:pPr>
            <w:r w:rsidRPr="00773B95">
              <w:rPr>
                <w:b/>
                <w:bCs/>
                <w:sz w:val="20"/>
                <w:szCs w:val="20"/>
              </w:rPr>
              <w:t>Naziv aktivnosti/projekta u Proračunu: REDOVNO ODRŽAVANJE NERAZVRSTANIH CESTA I ULICA</w:t>
            </w:r>
          </w:p>
        </w:tc>
      </w:tr>
      <w:tr w:rsidR="00773B95" w:rsidRPr="00773B95" w14:paraId="3D58D322"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3CA24"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FEADA7"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21B48C5C"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13A895AC" w14:textId="77777777" w:rsidR="003F4933" w:rsidRPr="00773B95" w:rsidRDefault="003F4933" w:rsidP="001C7028">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582A48D" w14:textId="77777777" w:rsidR="003F4933" w:rsidRPr="00773B95" w:rsidRDefault="003F4933" w:rsidP="001C7028">
            <w:pPr>
              <w:jc w:val="center"/>
              <w:rPr>
                <w:sz w:val="20"/>
                <w:szCs w:val="20"/>
              </w:rPr>
            </w:pPr>
            <w:r w:rsidRPr="00773B95">
              <w:rPr>
                <w:sz w:val="20"/>
                <w:szCs w:val="20"/>
              </w:rPr>
              <w:t>2022.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FEF907C" w14:textId="77777777" w:rsidR="003F4933" w:rsidRPr="00773B95" w:rsidRDefault="003F4933" w:rsidP="001C7028">
            <w:pPr>
              <w:jc w:val="center"/>
              <w:rPr>
                <w:sz w:val="20"/>
                <w:szCs w:val="20"/>
              </w:rPr>
            </w:pPr>
            <w:r w:rsidRPr="00773B95">
              <w:rPr>
                <w:sz w:val="20"/>
                <w:szCs w:val="20"/>
              </w:rPr>
              <w:t>2023.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86C806" w14:textId="77777777" w:rsidR="003F4933" w:rsidRPr="00773B95" w:rsidRDefault="003F4933" w:rsidP="001C7028">
            <w:pPr>
              <w:jc w:val="center"/>
              <w:rPr>
                <w:sz w:val="20"/>
                <w:szCs w:val="20"/>
              </w:rPr>
            </w:pPr>
            <w:r w:rsidRPr="00773B95">
              <w:rPr>
                <w:sz w:val="20"/>
                <w:szCs w:val="20"/>
              </w:rPr>
              <w:t>2024.</w:t>
            </w:r>
          </w:p>
        </w:tc>
      </w:tr>
      <w:tr w:rsidR="00773B95" w:rsidRPr="00773B95" w14:paraId="2FE6AF42" w14:textId="77777777" w:rsidTr="00663CDE">
        <w:trPr>
          <w:trHeight w:val="562"/>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26797AC4" w14:textId="77777777" w:rsidR="003F4933" w:rsidRPr="00773B95" w:rsidRDefault="003F4933" w:rsidP="001C7028">
            <w:pPr>
              <w:jc w:val="both"/>
              <w:rPr>
                <w:iCs/>
                <w:sz w:val="20"/>
                <w:szCs w:val="20"/>
              </w:rPr>
            </w:pPr>
            <w:r w:rsidRPr="00773B95">
              <w:rPr>
                <w:iCs/>
                <w:sz w:val="20"/>
                <w:szCs w:val="20"/>
              </w:rPr>
              <w:t xml:space="preserve">Financijska sredstva unutar ove aktivnosti namijenjena su za redovno održavanje nerazvrstanih cesta A i B, odnosno za </w:t>
            </w:r>
            <w:r w:rsidRPr="00773B95">
              <w:rPr>
                <w:sz w:val="20"/>
                <w:szCs w:val="20"/>
              </w:rPr>
              <w:t>sustavno održavanje cesta kako bi se osigurali uvjeti za maksimalnu sigurnost svih sudionika u prometu, a sukladno propisanom standardu održavanja</w:t>
            </w:r>
            <w:r w:rsidRPr="00773B95">
              <w:rPr>
                <w:iCs/>
                <w:sz w:val="20"/>
                <w:szCs w:val="20"/>
              </w:rPr>
              <w:t xml:space="preserve">. Izvršava se prometno i sigurnosno unaprjeđenje sustava nerazvrstanih cesta i javno prometnih površina te obavljanje djelatnosti održavanja na načelima funkcionalne ispravnosti i održivog razvoja, ravnomjerno i ujednačeno po svim mjesnim odborima i gradskim četvrtima na području grada. Također, unutar ove aktivnosti osigurana su sredstva </w:t>
            </w:r>
            <w:r w:rsidRPr="00773B95">
              <w:rPr>
                <w:sz w:val="20"/>
                <w:szCs w:val="20"/>
              </w:rPr>
              <w:t>za uslugu stanice za tehnički pregled vezano uz sredstva za održavanje, rekonstrukciju i građenje bivših županijskih i lokalnih cesta (Pravilnik o rasporedu sredstava za održavanje i građenje županijskih i lokalnih cesta iz izvora sredstava Hrvatskih cesta d.o.o.) te za nadzor nad redovnim i izvanrednim održavanjem nerazvrstanih cesta A i B. Ishodište za planirana sredstva su stvarne potrebe uočene obilaskom terena te planirane pomoći od Županijske uprave za ceste i Hrvatskih cesta d.o.o. (sufinanciranje zimske službe).</w:t>
            </w:r>
          </w:p>
        </w:tc>
        <w:tc>
          <w:tcPr>
            <w:tcW w:w="1134" w:type="dxa"/>
            <w:tcBorders>
              <w:top w:val="nil"/>
              <w:left w:val="nil"/>
              <w:bottom w:val="single" w:sz="4" w:space="0" w:color="auto"/>
              <w:right w:val="single" w:sz="4" w:space="0" w:color="auto"/>
            </w:tcBorders>
            <w:shd w:val="clear" w:color="auto" w:fill="auto"/>
            <w:noWrap/>
            <w:vAlign w:val="center"/>
            <w:hideMark/>
          </w:tcPr>
          <w:p w14:paraId="1D6786C6" w14:textId="77777777" w:rsidR="003F4933" w:rsidRPr="00773B95" w:rsidRDefault="003F4933" w:rsidP="001C7028">
            <w:pPr>
              <w:jc w:val="right"/>
              <w:rPr>
                <w:b/>
                <w:sz w:val="20"/>
                <w:szCs w:val="20"/>
              </w:rPr>
            </w:pPr>
            <w:r w:rsidRPr="00773B95">
              <w:rPr>
                <w:b/>
                <w:sz w:val="20"/>
                <w:szCs w:val="20"/>
              </w:rPr>
              <w:t>26.320.000</w:t>
            </w:r>
          </w:p>
        </w:tc>
        <w:tc>
          <w:tcPr>
            <w:tcW w:w="1134" w:type="dxa"/>
            <w:tcBorders>
              <w:top w:val="nil"/>
              <w:left w:val="nil"/>
              <w:bottom w:val="single" w:sz="4" w:space="0" w:color="auto"/>
              <w:right w:val="single" w:sz="4" w:space="0" w:color="auto"/>
            </w:tcBorders>
            <w:shd w:val="clear" w:color="auto" w:fill="auto"/>
            <w:noWrap/>
            <w:vAlign w:val="center"/>
          </w:tcPr>
          <w:p w14:paraId="27AA1E0B" w14:textId="77777777" w:rsidR="003F4933" w:rsidRPr="00773B95" w:rsidRDefault="003F4933" w:rsidP="001C7028">
            <w:pPr>
              <w:jc w:val="right"/>
              <w:rPr>
                <w:b/>
                <w:sz w:val="20"/>
                <w:szCs w:val="20"/>
              </w:rPr>
            </w:pPr>
            <w:r w:rsidRPr="00773B95">
              <w:rPr>
                <w:b/>
                <w:sz w:val="20"/>
                <w:szCs w:val="20"/>
              </w:rPr>
              <w:t>26.320.000</w:t>
            </w:r>
          </w:p>
        </w:tc>
        <w:tc>
          <w:tcPr>
            <w:tcW w:w="1275" w:type="dxa"/>
            <w:tcBorders>
              <w:top w:val="nil"/>
              <w:left w:val="nil"/>
              <w:bottom w:val="single" w:sz="4" w:space="0" w:color="auto"/>
              <w:right w:val="single" w:sz="4" w:space="0" w:color="auto"/>
            </w:tcBorders>
            <w:shd w:val="clear" w:color="auto" w:fill="auto"/>
            <w:noWrap/>
            <w:vAlign w:val="center"/>
          </w:tcPr>
          <w:p w14:paraId="444F43BE" w14:textId="77777777" w:rsidR="003F4933" w:rsidRPr="00773B95" w:rsidRDefault="003F4933" w:rsidP="001C7028">
            <w:pPr>
              <w:jc w:val="right"/>
              <w:rPr>
                <w:b/>
                <w:sz w:val="20"/>
                <w:szCs w:val="20"/>
              </w:rPr>
            </w:pPr>
            <w:r w:rsidRPr="00773B95">
              <w:rPr>
                <w:b/>
                <w:sz w:val="20"/>
                <w:szCs w:val="20"/>
              </w:rPr>
              <w:t>26.320.000</w:t>
            </w:r>
          </w:p>
        </w:tc>
      </w:tr>
      <w:tr w:rsidR="00773B95" w:rsidRPr="00773B95" w14:paraId="4E08DC85" w14:textId="77777777" w:rsidTr="00663CDE">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tcPr>
          <w:p w14:paraId="3FDE4BA5" w14:textId="77777777" w:rsidR="003F4933" w:rsidRPr="00773B95" w:rsidRDefault="003F4933" w:rsidP="001C7028">
            <w:pPr>
              <w:rPr>
                <w:b/>
                <w:bCs/>
                <w:sz w:val="20"/>
                <w:szCs w:val="20"/>
              </w:rPr>
            </w:pPr>
            <w:r w:rsidRPr="00773B95">
              <w:rPr>
                <w:b/>
                <w:bCs/>
                <w:sz w:val="20"/>
                <w:szCs w:val="20"/>
              </w:rPr>
              <w:t>Naziv aktivnosti/projekta u Proračunu: IZVANREDNO ODRŽAVANJE NERAZVRSTANIH CESTA I ULICA</w:t>
            </w:r>
          </w:p>
        </w:tc>
      </w:tr>
      <w:tr w:rsidR="00773B95" w:rsidRPr="00773B95" w14:paraId="089E53DF"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0C384"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5979B1"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5224C5EC"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0439F3" w14:textId="77777777" w:rsidR="003F4933" w:rsidRPr="00773B95" w:rsidRDefault="003F4933" w:rsidP="001C702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662FF1FF" w14:textId="77777777" w:rsidR="003F4933" w:rsidRPr="00773B95" w:rsidRDefault="003F4933" w:rsidP="001C7028">
            <w:pPr>
              <w:jc w:val="center"/>
              <w:rPr>
                <w:sz w:val="20"/>
                <w:szCs w:val="20"/>
              </w:rPr>
            </w:pPr>
            <w:r w:rsidRPr="00773B95">
              <w:rPr>
                <w:sz w:val="20"/>
                <w:szCs w:val="20"/>
              </w:rPr>
              <w:t>2022.</w:t>
            </w:r>
          </w:p>
        </w:tc>
        <w:tc>
          <w:tcPr>
            <w:tcW w:w="1134" w:type="dxa"/>
            <w:tcBorders>
              <w:top w:val="nil"/>
              <w:left w:val="nil"/>
              <w:bottom w:val="single" w:sz="4" w:space="0" w:color="auto"/>
              <w:right w:val="single" w:sz="4" w:space="0" w:color="auto"/>
            </w:tcBorders>
            <w:shd w:val="clear" w:color="auto" w:fill="auto"/>
            <w:noWrap/>
            <w:vAlign w:val="bottom"/>
            <w:hideMark/>
          </w:tcPr>
          <w:p w14:paraId="5863B1DB" w14:textId="77777777" w:rsidR="003F4933" w:rsidRPr="00773B95" w:rsidRDefault="003F4933" w:rsidP="001C7028">
            <w:pPr>
              <w:jc w:val="center"/>
              <w:rPr>
                <w:sz w:val="20"/>
                <w:szCs w:val="20"/>
              </w:rPr>
            </w:pPr>
            <w:r w:rsidRPr="00773B95">
              <w:rPr>
                <w:sz w:val="20"/>
                <w:szCs w:val="20"/>
              </w:rPr>
              <w:t>2023.</w:t>
            </w:r>
          </w:p>
        </w:tc>
        <w:tc>
          <w:tcPr>
            <w:tcW w:w="1275" w:type="dxa"/>
            <w:tcBorders>
              <w:top w:val="nil"/>
              <w:left w:val="nil"/>
              <w:bottom w:val="single" w:sz="4" w:space="0" w:color="auto"/>
              <w:right w:val="single" w:sz="4" w:space="0" w:color="auto"/>
            </w:tcBorders>
            <w:shd w:val="clear" w:color="auto" w:fill="auto"/>
            <w:noWrap/>
            <w:vAlign w:val="bottom"/>
            <w:hideMark/>
          </w:tcPr>
          <w:p w14:paraId="03AAFFD2" w14:textId="77777777" w:rsidR="003F4933" w:rsidRPr="00773B95" w:rsidRDefault="003F4933" w:rsidP="001C7028">
            <w:pPr>
              <w:jc w:val="center"/>
              <w:rPr>
                <w:sz w:val="20"/>
                <w:szCs w:val="20"/>
              </w:rPr>
            </w:pPr>
            <w:r w:rsidRPr="00773B95">
              <w:rPr>
                <w:sz w:val="20"/>
                <w:szCs w:val="20"/>
              </w:rPr>
              <w:t>2024.</w:t>
            </w:r>
          </w:p>
        </w:tc>
      </w:tr>
      <w:tr w:rsidR="00773B95" w:rsidRPr="00773B95" w14:paraId="5F5C797F" w14:textId="77777777" w:rsidTr="00663CDE">
        <w:trPr>
          <w:trHeight w:val="945"/>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67C9D622" w14:textId="77777777" w:rsidR="003F4933" w:rsidRPr="00773B95" w:rsidRDefault="003F4933" w:rsidP="001C7028">
            <w:pPr>
              <w:jc w:val="both"/>
              <w:rPr>
                <w:iCs/>
                <w:sz w:val="20"/>
                <w:szCs w:val="20"/>
              </w:rPr>
            </w:pPr>
            <w:r w:rsidRPr="00773B95">
              <w:rPr>
                <w:iCs/>
                <w:sz w:val="20"/>
                <w:szCs w:val="20"/>
              </w:rPr>
              <w:t>Financijska sredstva unutar ove aktivnosti namijenjena su za izvanredno održavanje nerazvrstanih cesta A i B, ravnomjerno i ujednačeno po svim mjesnim odborima i gradskim četvrtima na području grada, s obzirom da je u</w:t>
            </w:r>
            <w:r w:rsidRPr="00773B95">
              <w:rPr>
                <w:sz w:val="20"/>
                <w:szCs w:val="20"/>
              </w:rPr>
              <w:t xml:space="preserve">porabni vijek pojedinih prometnica premašen, a na pojedinim prometnim pravcima bitno je povećano prometno opterećenje. S obzirom na naprijed </w:t>
            </w:r>
            <w:r w:rsidRPr="00773B95">
              <w:rPr>
                <w:sz w:val="20"/>
                <w:szCs w:val="20"/>
              </w:rPr>
              <w:lastRenderedPageBreak/>
              <w:t>navedeno, dolazi do ubrzanog propadanja postojećih prometnica, stoga je potreban veći opseg sanacije. Unutar ovog programa planirana su i sredstva za izradu projektne dokumentacije za radove na pojačanom održavanju prometnica. Ishodište za planirana sredstva su stvarne potrebe uočene obilaskom terena.</w:t>
            </w:r>
          </w:p>
        </w:tc>
        <w:tc>
          <w:tcPr>
            <w:tcW w:w="1134" w:type="dxa"/>
            <w:tcBorders>
              <w:top w:val="nil"/>
              <w:left w:val="nil"/>
              <w:bottom w:val="single" w:sz="4" w:space="0" w:color="auto"/>
              <w:right w:val="single" w:sz="4" w:space="0" w:color="auto"/>
            </w:tcBorders>
            <w:shd w:val="clear" w:color="auto" w:fill="auto"/>
            <w:noWrap/>
            <w:vAlign w:val="center"/>
            <w:hideMark/>
          </w:tcPr>
          <w:p w14:paraId="4528C9AB" w14:textId="77777777" w:rsidR="003F4933" w:rsidRPr="00773B95" w:rsidRDefault="003F4933" w:rsidP="001C7028">
            <w:pPr>
              <w:jc w:val="right"/>
              <w:rPr>
                <w:b/>
                <w:sz w:val="20"/>
                <w:szCs w:val="20"/>
              </w:rPr>
            </w:pPr>
            <w:r w:rsidRPr="00773B95">
              <w:rPr>
                <w:b/>
                <w:sz w:val="20"/>
                <w:szCs w:val="20"/>
              </w:rPr>
              <w:lastRenderedPageBreak/>
              <w:t>2.750.000</w:t>
            </w:r>
          </w:p>
        </w:tc>
        <w:tc>
          <w:tcPr>
            <w:tcW w:w="1134" w:type="dxa"/>
            <w:tcBorders>
              <w:top w:val="nil"/>
              <w:left w:val="nil"/>
              <w:bottom w:val="single" w:sz="4" w:space="0" w:color="auto"/>
              <w:right w:val="single" w:sz="4" w:space="0" w:color="auto"/>
            </w:tcBorders>
            <w:shd w:val="clear" w:color="auto" w:fill="auto"/>
            <w:noWrap/>
            <w:vAlign w:val="center"/>
            <w:hideMark/>
          </w:tcPr>
          <w:p w14:paraId="48CD6D80" w14:textId="77777777" w:rsidR="003F4933" w:rsidRPr="00773B95" w:rsidRDefault="003F4933" w:rsidP="001C7028">
            <w:pPr>
              <w:jc w:val="right"/>
              <w:rPr>
                <w:b/>
                <w:sz w:val="20"/>
                <w:szCs w:val="20"/>
              </w:rPr>
            </w:pPr>
            <w:r w:rsidRPr="00773B95">
              <w:rPr>
                <w:b/>
                <w:sz w:val="20"/>
                <w:szCs w:val="20"/>
              </w:rPr>
              <w:t>1.830.000</w:t>
            </w:r>
          </w:p>
        </w:tc>
        <w:tc>
          <w:tcPr>
            <w:tcW w:w="1275" w:type="dxa"/>
            <w:tcBorders>
              <w:top w:val="nil"/>
              <w:left w:val="nil"/>
              <w:bottom w:val="single" w:sz="4" w:space="0" w:color="auto"/>
              <w:right w:val="single" w:sz="4" w:space="0" w:color="auto"/>
            </w:tcBorders>
            <w:shd w:val="clear" w:color="auto" w:fill="auto"/>
            <w:noWrap/>
            <w:vAlign w:val="center"/>
            <w:hideMark/>
          </w:tcPr>
          <w:p w14:paraId="0BEEB32D" w14:textId="77777777" w:rsidR="003F4933" w:rsidRPr="00773B95" w:rsidRDefault="003F4933" w:rsidP="001C7028">
            <w:pPr>
              <w:jc w:val="center"/>
              <w:rPr>
                <w:b/>
                <w:sz w:val="20"/>
                <w:szCs w:val="20"/>
              </w:rPr>
            </w:pPr>
            <w:r w:rsidRPr="00773B95">
              <w:rPr>
                <w:b/>
                <w:sz w:val="20"/>
                <w:szCs w:val="20"/>
              </w:rPr>
              <w:t>1.830.000</w:t>
            </w:r>
          </w:p>
        </w:tc>
      </w:tr>
      <w:tr w:rsidR="00773B95" w:rsidRPr="00773B95" w14:paraId="1F89EA8F" w14:textId="77777777" w:rsidTr="00663CDE">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79ADE728" w14:textId="77777777" w:rsidR="003F4933" w:rsidRPr="00773B95" w:rsidRDefault="003F4933" w:rsidP="001C7028">
            <w:pPr>
              <w:rPr>
                <w:b/>
                <w:bCs/>
                <w:sz w:val="20"/>
                <w:szCs w:val="20"/>
              </w:rPr>
            </w:pPr>
            <w:r w:rsidRPr="00773B95">
              <w:rPr>
                <w:b/>
                <w:bCs/>
                <w:sz w:val="20"/>
                <w:szCs w:val="20"/>
              </w:rPr>
              <w:t>Naziv aktivnosti/projekta u Proračunu: ODRŽAVANJE UREĐENOG GRAĐEVINSKOG ZEMLJIŠTA</w:t>
            </w:r>
          </w:p>
        </w:tc>
      </w:tr>
      <w:tr w:rsidR="00773B95" w:rsidRPr="00773B95" w14:paraId="2941F249"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F841B3"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FD2A06"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49769D48"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61F8A6A5" w14:textId="77777777" w:rsidR="003F4933" w:rsidRPr="00773B95" w:rsidRDefault="003F4933" w:rsidP="001C702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1B1DF6C3" w14:textId="77777777" w:rsidR="003F4933" w:rsidRPr="00773B95" w:rsidRDefault="003F4933" w:rsidP="001C7028">
            <w:pPr>
              <w:jc w:val="center"/>
              <w:rPr>
                <w:sz w:val="20"/>
                <w:szCs w:val="20"/>
              </w:rPr>
            </w:pPr>
            <w:r w:rsidRPr="00773B95">
              <w:rPr>
                <w:sz w:val="20"/>
                <w:szCs w:val="20"/>
              </w:rPr>
              <w:t>2022.</w:t>
            </w:r>
          </w:p>
        </w:tc>
        <w:tc>
          <w:tcPr>
            <w:tcW w:w="1134" w:type="dxa"/>
            <w:tcBorders>
              <w:top w:val="nil"/>
              <w:left w:val="nil"/>
              <w:bottom w:val="single" w:sz="4" w:space="0" w:color="auto"/>
              <w:right w:val="single" w:sz="4" w:space="0" w:color="auto"/>
            </w:tcBorders>
            <w:shd w:val="clear" w:color="auto" w:fill="auto"/>
            <w:noWrap/>
            <w:vAlign w:val="bottom"/>
            <w:hideMark/>
          </w:tcPr>
          <w:p w14:paraId="6790631D" w14:textId="77777777" w:rsidR="003F4933" w:rsidRPr="00773B95" w:rsidRDefault="003F4933" w:rsidP="001C7028">
            <w:pPr>
              <w:jc w:val="center"/>
              <w:rPr>
                <w:sz w:val="20"/>
                <w:szCs w:val="20"/>
              </w:rPr>
            </w:pPr>
            <w:r w:rsidRPr="00773B95">
              <w:rPr>
                <w:sz w:val="20"/>
                <w:szCs w:val="20"/>
              </w:rPr>
              <w:t>2023.</w:t>
            </w:r>
          </w:p>
        </w:tc>
        <w:tc>
          <w:tcPr>
            <w:tcW w:w="1275" w:type="dxa"/>
            <w:tcBorders>
              <w:top w:val="nil"/>
              <w:left w:val="nil"/>
              <w:bottom w:val="single" w:sz="4" w:space="0" w:color="auto"/>
              <w:right w:val="single" w:sz="4" w:space="0" w:color="auto"/>
            </w:tcBorders>
            <w:shd w:val="clear" w:color="auto" w:fill="auto"/>
            <w:noWrap/>
            <w:vAlign w:val="bottom"/>
            <w:hideMark/>
          </w:tcPr>
          <w:p w14:paraId="29374C4B" w14:textId="77777777" w:rsidR="003F4933" w:rsidRPr="00773B95" w:rsidRDefault="003F4933" w:rsidP="001C7028">
            <w:pPr>
              <w:jc w:val="center"/>
              <w:rPr>
                <w:sz w:val="20"/>
                <w:szCs w:val="20"/>
              </w:rPr>
            </w:pPr>
            <w:r w:rsidRPr="00773B95">
              <w:rPr>
                <w:sz w:val="20"/>
                <w:szCs w:val="20"/>
              </w:rPr>
              <w:t>2024.</w:t>
            </w:r>
          </w:p>
        </w:tc>
      </w:tr>
      <w:tr w:rsidR="00773B95" w:rsidRPr="00773B95" w14:paraId="0E79DA9A" w14:textId="77777777" w:rsidTr="00663CDE">
        <w:trPr>
          <w:trHeight w:val="945"/>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667CAA4C" w14:textId="77777777" w:rsidR="003F4933" w:rsidRPr="00773B95" w:rsidRDefault="003F4933" w:rsidP="001C7028">
            <w:pPr>
              <w:jc w:val="both"/>
              <w:rPr>
                <w:iCs/>
                <w:sz w:val="20"/>
                <w:szCs w:val="20"/>
              </w:rPr>
            </w:pPr>
            <w:r w:rsidRPr="00773B95">
              <w:rPr>
                <w:iCs/>
                <w:sz w:val="20"/>
                <w:szCs w:val="20"/>
              </w:rPr>
              <w:t>Financijska sredstva unutar ove aktivnosti namijenjena su za</w:t>
            </w:r>
            <w:r w:rsidRPr="00773B95">
              <w:rPr>
                <w:sz w:val="20"/>
                <w:szCs w:val="20"/>
              </w:rPr>
              <w:t xml:space="preserve"> tekuće održavanje javnoprometnih i zelenih površina, građevina i uređaja javne namjene, građevina javne odvodnje oborinskih voda,</w:t>
            </w:r>
            <w:r w:rsidRPr="00773B95">
              <w:rPr>
                <w:iCs/>
                <w:sz w:val="20"/>
                <w:szCs w:val="20"/>
              </w:rPr>
              <w:t xml:space="preserve"> odnosno s</w:t>
            </w:r>
            <w:r w:rsidRPr="00773B95">
              <w:rPr>
                <w:sz w:val="20"/>
                <w:szCs w:val="20"/>
              </w:rPr>
              <w:t>ustavno održavanje iz funkcionalnih, sigurnosnih, ekonomskih i estetskih razloga. Bitno je o</w:t>
            </w:r>
            <w:r w:rsidRPr="00773B95">
              <w:rPr>
                <w:iCs/>
                <w:sz w:val="20"/>
                <w:szCs w:val="20"/>
              </w:rPr>
              <w:t xml:space="preserve">sigurati kvalitetno obavljanje komunalnih djelatnosti te stvoriti pretpostavke za uravnoteženi razvoj koji omogućuje optimalni razvoj gospodarskih djelatnosti u svim dijelovima grada. </w:t>
            </w:r>
            <w:r w:rsidRPr="00773B95">
              <w:rPr>
                <w:sz w:val="20"/>
                <w:szCs w:val="20"/>
              </w:rPr>
              <w:t xml:space="preserve"> Ishodište za planirana sredstva su stvarne potrebe uočene obilaskom terena te troškovi iz prethodnih godina.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9E08F7" w14:textId="77777777" w:rsidR="003F4933" w:rsidRPr="00773B95" w:rsidRDefault="003F4933" w:rsidP="001C7028">
            <w:pPr>
              <w:jc w:val="right"/>
              <w:rPr>
                <w:b/>
                <w:sz w:val="20"/>
                <w:szCs w:val="20"/>
              </w:rPr>
            </w:pPr>
            <w:r w:rsidRPr="00773B95">
              <w:rPr>
                <w:b/>
                <w:sz w:val="20"/>
                <w:szCs w:val="20"/>
              </w:rPr>
              <w:t>17.250.000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CAC006" w14:textId="77777777" w:rsidR="003F4933" w:rsidRPr="00773B95" w:rsidRDefault="003F4933" w:rsidP="001C7028">
            <w:pPr>
              <w:jc w:val="right"/>
              <w:rPr>
                <w:b/>
                <w:sz w:val="20"/>
                <w:szCs w:val="20"/>
              </w:rPr>
            </w:pPr>
            <w:r w:rsidRPr="00773B95">
              <w:rPr>
                <w:b/>
                <w:sz w:val="20"/>
                <w:szCs w:val="20"/>
              </w:rPr>
              <w:t>17.250.000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1358D48" w14:textId="77777777" w:rsidR="003F4933" w:rsidRPr="00773B95" w:rsidRDefault="003F4933" w:rsidP="001C7028">
            <w:pPr>
              <w:jc w:val="right"/>
              <w:rPr>
                <w:b/>
                <w:sz w:val="20"/>
                <w:szCs w:val="20"/>
              </w:rPr>
            </w:pPr>
            <w:r w:rsidRPr="00773B95">
              <w:rPr>
                <w:b/>
                <w:sz w:val="20"/>
                <w:szCs w:val="20"/>
              </w:rPr>
              <w:t>17.250.000</w:t>
            </w:r>
          </w:p>
        </w:tc>
      </w:tr>
      <w:tr w:rsidR="00773B95" w:rsidRPr="00773B95" w14:paraId="401F1796" w14:textId="77777777" w:rsidTr="00663CDE">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73C3F872" w14:textId="77777777" w:rsidR="003F4933" w:rsidRPr="00773B95" w:rsidRDefault="003F4933" w:rsidP="001C7028">
            <w:pPr>
              <w:rPr>
                <w:b/>
                <w:bCs/>
                <w:sz w:val="20"/>
                <w:szCs w:val="20"/>
              </w:rPr>
            </w:pPr>
            <w:r w:rsidRPr="00773B95">
              <w:rPr>
                <w:b/>
                <w:bCs/>
                <w:sz w:val="20"/>
                <w:szCs w:val="20"/>
              </w:rPr>
              <w:t>Naziv aktivnosti/projekta u Proračunu: JAVNE POVRŠINE</w:t>
            </w:r>
          </w:p>
        </w:tc>
      </w:tr>
      <w:tr w:rsidR="00773B95" w:rsidRPr="00773B95" w14:paraId="1848DDF7"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D8BE2C"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0447F2"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5E718927"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3E781869" w14:textId="77777777" w:rsidR="003F4933" w:rsidRPr="00773B95" w:rsidRDefault="003F4933" w:rsidP="001C702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204D3928" w14:textId="77777777" w:rsidR="003F4933" w:rsidRPr="00773B95" w:rsidRDefault="003F4933" w:rsidP="001C7028">
            <w:pPr>
              <w:jc w:val="center"/>
              <w:rPr>
                <w:sz w:val="20"/>
                <w:szCs w:val="20"/>
              </w:rPr>
            </w:pPr>
            <w:r w:rsidRPr="00773B95">
              <w:rPr>
                <w:sz w:val="20"/>
                <w:szCs w:val="20"/>
              </w:rPr>
              <w:t>2022.</w:t>
            </w:r>
          </w:p>
        </w:tc>
        <w:tc>
          <w:tcPr>
            <w:tcW w:w="1134" w:type="dxa"/>
            <w:tcBorders>
              <w:top w:val="nil"/>
              <w:left w:val="nil"/>
              <w:bottom w:val="single" w:sz="4" w:space="0" w:color="auto"/>
              <w:right w:val="single" w:sz="4" w:space="0" w:color="auto"/>
            </w:tcBorders>
            <w:shd w:val="clear" w:color="auto" w:fill="auto"/>
            <w:noWrap/>
            <w:vAlign w:val="bottom"/>
            <w:hideMark/>
          </w:tcPr>
          <w:p w14:paraId="4D96722C" w14:textId="77777777" w:rsidR="003F4933" w:rsidRPr="00773B95" w:rsidRDefault="003F4933" w:rsidP="001C7028">
            <w:pPr>
              <w:jc w:val="center"/>
              <w:rPr>
                <w:sz w:val="20"/>
                <w:szCs w:val="20"/>
              </w:rPr>
            </w:pPr>
            <w:r w:rsidRPr="00773B95">
              <w:rPr>
                <w:sz w:val="20"/>
                <w:szCs w:val="20"/>
              </w:rPr>
              <w:t>2023.</w:t>
            </w:r>
          </w:p>
        </w:tc>
        <w:tc>
          <w:tcPr>
            <w:tcW w:w="1275" w:type="dxa"/>
            <w:tcBorders>
              <w:top w:val="nil"/>
              <w:left w:val="nil"/>
              <w:bottom w:val="single" w:sz="4" w:space="0" w:color="auto"/>
              <w:right w:val="single" w:sz="4" w:space="0" w:color="auto"/>
            </w:tcBorders>
            <w:shd w:val="clear" w:color="auto" w:fill="auto"/>
            <w:noWrap/>
            <w:vAlign w:val="bottom"/>
            <w:hideMark/>
          </w:tcPr>
          <w:p w14:paraId="1FA6D622" w14:textId="77777777" w:rsidR="003F4933" w:rsidRPr="00773B95" w:rsidRDefault="003F4933" w:rsidP="001C7028">
            <w:pPr>
              <w:jc w:val="center"/>
              <w:rPr>
                <w:sz w:val="20"/>
                <w:szCs w:val="20"/>
              </w:rPr>
            </w:pPr>
            <w:r w:rsidRPr="00773B95">
              <w:rPr>
                <w:sz w:val="20"/>
                <w:szCs w:val="20"/>
              </w:rPr>
              <w:t>2024.</w:t>
            </w:r>
          </w:p>
        </w:tc>
      </w:tr>
      <w:tr w:rsidR="00773B95" w:rsidRPr="00773B95" w14:paraId="242FE41D" w14:textId="77777777" w:rsidTr="00663CDE">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44A77CDA" w14:textId="77777777" w:rsidR="003F4933" w:rsidRPr="00773B95" w:rsidRDefault="003F4933" w:rsidP="001C7028">
            <w:pPr>
              <w:jc w:val="both"/>
              <w:rPr>
                <w:iCs/>
                <w:sz w:val="20"/>
                <w:szCs w:val="20"/>
              </w:rPr>
            </w:pPr>
            <w:r w:rsidRPr="00773B95">
              <w:rPr>
                <w:iCs/>
                <w:sz w:val="20"/>
                <w:szCs w:val="20"/>
              </w:rPr>
              <w:t>Kroz aktivnost Javne površine osiguravaju se rashodi za uklanjanje arhitektonskih barijera odnosno</w:t>
            </w:r>
            <w:r w:rsidRPr="00773B95">
              <w:t xml:space="preserve"> </w:t>
            </w:r>
            <w:r w:rsidRPr="00773B95">
              <w:rPr>
                <w:iCs/>
                <w:sz w:val="20"/>
                <w:szCs w:val="20"/>
              </w:rPr>
              <w:t xml:space="preserve">za omogućavanje nesmetane komunikacije gradskim prometnicama i pješačkim stazama osobama s invaliditetom, za izradu i montažu oglasnih ploča, izgradnju pješačkih i biciklističkih staza, parkirališta, sportskih i dječjih igrališta te autobusnih nadstrešnica na području grada Samobora, u svrhu </w:t>
            </w:r>
            <w:r w:rsidRPr="00773B95">
              <w:rPr>
                <w:sz w:val="20"/>
                <w:szCs w:val="20"/>
              </w:rPr>
              <w:t>poboljšanja standarda zaštite i sigurnosti svih sudionika u prometu, zaštitite građane koji čekaju autobuse od nepovoljnih vremenskih uvjeta, ujednačavanja uvjeta za bavljenje sportom i rekreacijom te omogućavanja kvalitetnog prostora za igru djece. Ishodište za planirana sredstva su iskazane potrebe gradskih četvrti i mjesnih odbora u dostavljenim planovima prioritetnih radova za naredno razdoblje i stvarne potrebe uočene obilaskom terena.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6D8F4F" w14:textId="77777777" w:rsidR="003F4933" w:rsidRPr="00773B95" w:rsidRDefault="003F4933" w:rsidP="001C7028">
            <w:pPr>
              <w:jc w:val="right"/>
              <w:rPr>
                <w:b/>
                <w:sz w:val="20"/>
                <w:szCs w:val="20"/>
              </w:rPr>
            </w:pPr>
            <w:r w:rsidRPr="00773B95">
              <w:rPr>
                <w:b/>
                <w:sz w:val="20"/>
                <w:szCs w:val="20"/>
              </w:rPr>
              <w:t>350.000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1FBAEA" w14:textId="77777777" w:rsidR="003F4933" w:rsidRPr="00773B95" w:rsidRDefault="003F4933" w:rsidP="001C7028">
            <w:pPr>
              <w:jc w:val="right"/>
              <w:rPr>
                <w:b/>
                <w:sz w:val="20"/>
                <w:szCs w:val="20"/>
              </w:rPr>
            </w:pPr>
            <w:r w:rsidRPr="00773B95">
              <w:rPr>
                <w:b/>
                <w:sz w:val="20"/>
                <w:szCs w:val="20"/>
              </w:rPr>
              <w:t>650.000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2528E75" w14:textId="77777777" w:rsidR="003F4933" w:rsidRPr="00773B95" w:rsidRDefault="003F4933" w:rsidP="001C7028">
            <w:pPr>
              <w:jc w:val="right"/>
              <w:rPr>
                <w:b/>
                <w:sz w:val="20"/>
                <w:szCs w:val="20"/>
              </w:rPr>
            </w:pPr>
            <w:r w:rsidRPr="00773B95">
              <w:rPr>
                <w:b/>
                <w:sz w:val="20"/>
                <w:szCs w:val="20"/>
              </w:rPr>
              <w:t>1.550.000</w:t>
            </w:r>
          </w:p>
        </w:tc>
      </w:tr>
      <w:tr w:rsidR="00773B95" w:rsidRPr="00773B95" w14:paraId="5D3BD37D" w14:textId="77777777" w:rsidTr="00663CDE">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5C4EFC8F" w14:textId="77777777" w:rsidR="003F4933" w:rsidRPr="00773B95" w:rsidRDefault="003F4933" w:rsidP="001C7028">
            <w:pPr>
              <w:rPr>
                <w:b/>
                <w:bCs/>
                <w:sz w:val="20"/>
                <w:szCs w:val="20"/>
              </w:rPr>
            </w:pPr>
            <w:r w:rsidRPr="00773B95">
              <w:rPr>
                <w:b/>
                <w:bCs/>
                <w:sz w:val="20"/>
                <w:szCs w:val="20"/>
              </w:rPr>
              <w:t>Naziv aktivnosti/projekta u Proračunu: PROMETNA INFRASTRUKTURA</w:t>
            </w:r>
          </w:p>
        </w:tc>
      </w:tr>
      <w:tr w:rsidR="00773B95" w:rsidRPr="00773B95" w14:paraId="601AEDBC"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D3E92"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C650E9"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4123CF46"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041F1F24" w14:textId="77777777" w:rsidR="003F4933" w:rsidRPr="00773B95" w:rsidRDefault="003F4933" w:rsidP="001C702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38FA5363" w14:textId="77777777" w:rsidR="003F4933" w:rsidRPr="00773B95" w:rsidRDefault="003F4933" w:rsidP="001C7028">
            <w:pPr>
              <w:jc w:val="center"/>
              <w:rPr>
                <w:sz w:val="20"/>
                <w:szCs w:val="20"/>
              </w:rPr>
            </w:pPr>
            <w:r w:rsidRPr="00773B95">
              <w:rPr>
                <w:sz w:val="20"/>
                <w:szCs w:val="20"/>
              </w:rPr>
              <w:t>2022.</w:t>
            </w:r>
          </w:p>
        </w:tc>
        <w:tc>
          <w:tcPr>
            <w:tcW w:w="1134" w:type="dxa"/>
            <w:tcBorders>
              <w:top w:val="nil"/>
              <w:left w:val="nil"/>
              <w:bottom w:val="single" w:sz="4" w:space="0" w:color="auto"/>
              <w:right w:val="single" w:sz="4" w:space="0" w:color="auto"/>
            </w:tcBorders>
            <w:shd w:val="clear" w:color="auto" w:fill="auto"/>
            <w:noWrap/>
            <w:vAlign w:val="bottom"/>
            <w:hideMark/>
          </w:tcPr>
          <w:p w14:paraId="765DD65A" w14:textId="77777777" w:rsidR="003F4933" w:rsidRPr="00773B95" w:rsidRDefault="003F4933" w:rsidP="001C7028">
            <w:pPr>
              <w:jc w:val="center"/>
              <w:rPr>
                <w:sz w:val="20"/>
                <w:szCs w:val="20"/>
              </w:rPr>
            </w:pPr>
            <w:r w:rsidRPr="00773B95">
              <w:rPr>
                <w:sz w:val="20"/>
                <w:szCs w:val="20"/>
              </w:rPr>
              <w:t>2023.</w:t>
            </w:r>
          </w:p>
        </w:tc>
        <w:tc>
          <w:tcPr>
            <w:tcW w:w="1275" w:type="dxa"/>
            <w:tcBorders>
              <w:top w:val="nil"/>
              <w:left w:val="nil"/>
              <w:bottom w:val="single" w:sz="4" w:space="0" w:color="auto"/>
              <w:right w:val="single" w:sz="4" w:space="0" w:color="auto"/>
            </w:tcBorders>
            <w:shd w:val="clear" w:color="auto" w:fill="auto"/>
            <w:noWrap/>
            <w:vAlign w:val="bottom"/>
            <w:hideMark/>
          </w:tcPr>
          <w:p w14:paraId="08F52F4A" w14:textId="77777777" w:rsidR="003F4933" w:rsidRPr="00773B95" w:rsidRDefault="003F4933" w:rsidP="001C7028">
            <w:pPr>
              <w:jc w:val="center"/>
              <w:rPr>
                <w:sz w:val="20"/>
                <w:szCs w:val="20"/>
              </w:rPr>
            </w:pPr>
            <w:r w:rsidRPr="00773B95">
              <w:rPr>
                <w:sz w:val="20"/>
                <w:szCs w:val="20"/>
              </w:rPr>
              <w:t>2024.</w:t>
            </w:r>
          </w:p>
        </w:tc>
      </w:tr>
      <w:tr w:rsidR="00773B95" w:rsidRPr="00773B95" w14:paraId="278E50D8" w14:textId="77777777" w:rsidTr="00663CDE">
        <w:trPr>
          <w:trHeight w:val="722"/>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15D37C69" w14:textId="77777777" w:rsidR="003F4933" w:rsidRPr="00773B95" w:rsidRDefault="003F4933" w:rsidP="001C7028">
            <w:pPr>
              <w:jc w:val="both"/>
              <w:rPr>
                <w:i/>
                <w:iCs/>
                <w:sz w:val="20"/>
                <w:szCs w:val="20"/>
              </w:rPr>
            </w:pPr>
            <w:r w:rsidRPr="00773B95">
              <w:rPr>
                <w:iCs/>
                <w:sz w:val="20"/>
                <w:szCs w:val="20"/>
              </w:rPr>
              <w:t>U okviru ovog kapitalnog projekta osiguravaju se sredstva za rekonstrukciju</w:t>
            </w:r>
            <w:r w:rsidRPr="00773B95">
              <w:rPr>
                <w:sz w:val="20"/>
                <w:szCs w:val="20"/>
              </w:rPr>
              <w:t xml:space="preserve"> prometnica na širem području </w:t>
            </w:r>
            <w:r w:rsidRPr="00773B95">
              <w:rPr>
                <w:iCs/>
                <w:sz w:val="20"/>
                <w:szCs w:val="20"/>
              </w:rPr>
              <w:t xml:space="preserve">grada u svrhu </w:t>
            </w:r>
            <w:r w:rsidRPr="00773B95">
              <w:rPr>
                <w:sz w:val="20"/>
                <w:szCs w:val="20"/>
              </w:rPr>
              <w:t xml:space="preserve">poboljšanja javnog prometa te sanacije klizišta u svrhu zaštite ljudi i javnih dobara. U 2022. godini planira se rekonstrukcija Ulice Sv. Helena te sanacija klizišta </w:t>
            </w:r>
            <w:proofErr w:type="spellStart"/>
            <w:r w:rsidRPr="00773B95">
              <w:rPr>
                <w:sz w:val="20"/>
                <w:szCs w:val="20"/>
              </w:rPr>
              <w:t>Baltin</w:t>
            </w:r>
            <w:proofErr w:type="spellEnd"/>
            <w:r w:rsidRPr="00773B95">
              <w:rPr>
                <w:sz w:val="20"/>
                <w:szCs w:val="20"/>
              </w:rPr>
              <w:t xml:space="preserve"> Jarek, u 2023. rekonstrukcija ceste </w:t>
            </w:r>
            <w:proofErr w:type="spellStart"/>
            <w:r w:rsidRPr="00773B95">
              <w:rPr>
                <w:sz w:val="20"/>
                <w:szCs w:val="20"/>
              </w:rPr>
              <w:t>Falaščak</w:t>
            </w:r>
            <w:proofErr w:type="spellEnd"/>
            <w:r w:rsidRPr="00773B95">
              <w:rPr>
                <w:sz w:val="20"/>
                <w:szCs w:val="20"/>
              </w:rPr>
              <w:t xml:space="preserve"> – </w:t>
            </w:r>
            <w:proofErr w:type="spellStart"/>
            <w:r w:rsidRPr="00773B95">
              <w:rPr>
                <w:sz w:val="20"/>
                <w:szCs w:val="20"/>
              </w:rPr>
              <w:t>Galgovo</w:t>
            </w:r>
            <w:proofErr w:type="spellEnd"/>
            <w:r w:rsidRPr="00773B95">
              <w:rPr>
                <w:sz w:val="20"/>
                <w:szCs w:val="20"/>
              </w:rPr>
              <w:t xml:space="preserve"> i sanacija klizišta </w:t>
            </w:r>
            <w:proofErr w:type="spellStart"/>
            <w:r w:rsidRPr="00773B95">
              <w:rPr>
                <w:sz w:val="20"/>
                <w:szCs w:val="20"/>
              </w:rPr>
              <w:t>Cerina</w:t>
            </w:r>
            <w:proofErr w:type="spellEnd"/>
            <w:r w:rsidRPr="00773B95">
              <w:rPr>
                <w:sz w:val="20"/>
                <w:szCs w:val="20"/>
              </w:rPr>
              <w:t xml:space="preserve">, dok je u 2024. planirana rekonstrukcija Starogradske ulice i sanacija klizišta Gradišće i </w:t>
            </w:r>
            <w:proofErr w:type="spellStart"/>
            <w:r w:rsidRPr="00773B95">
              <w:rPr>
                <w:sz w:val="20"/>
                <w:szCs w:val="20"/>
              </w:rPr>
              <w:t>Smerovišće</w:t>
            </w:r>
            <w:proofErr w:type="spellEnd"/>
            <w:r w:rsidRPr="00773B95">
              <w:rPr>
                <w:sz w:val="20"/>
                <w:szCs w:val="20"/>
              </w:rPr>
              <w:t>. Ishodište za planirana sredstva su iskazane potrebe gradskih četvrti i mjesnih odbora u dostavljenim planovima prioritetnih radova za naredno razdoblje te stvarne potrebe uočene obilaskom terena.</w:t>
            </w:r>
          </w:p>
        </w:tc>
        <w:tc>
          <w:tcPr>
            <w:tcW w:w="1134" w:type="dxa"/>
            <w:tcBorders>
              <w:top w:val="nil"/>
              <w:left w:val="nil"/>
              <w:bottom w:val="single" w:sz="4" w:space="0" w:color="auto"/>
              <w:right w:val="single" w:sz="4" w:space="0" w:color="auto"/>
            </w:tcBorders>
            <w:shd w:val="clear" w:color="auto" w:fill="auto"/>
            <w:noWrap/>
            <w:vAlign w:val="center"/>
            <w:hideMark/>
          </w:tcPr>
          <w:p w14:paraId="6D5882A9" w14:textId="77777777" w:rsidR="003F4933" w:rsidRPr="00773B95" w:rsidRDefault="003F4933" w:rsidP="001C7028">
            <w:pPr>
              <w:jc w:val="right"/>
              <w:rPr>
                <w:b/>
                <w:sz w:val="20"/>
                <w:szCs w:val="20"/>
              </w:rPr>
            </w:pPr>
            <w:r w:rsidRPr="00773B95">
              <w:rPr>
                <w:b/>
                <w:sz w:val="20"/>
                <w:szCs w:val="20"/>
              </w:rPr>
              <w:t>1.250.000</w:t>
            </w:r>
          </w:p>
        </w:tc>
        <w:tc>
          <w:tcPr>
            <w:tcW w:w="1134" w:type="dxa"/>
            <w:tcBorders>
              <w:top w:val="nil"/>
              <w:left w:val="nil"/>
              <w:bottom w:val="single" w:sz="4" w:space="0" w:color="auto"/>
              <w:right w:val="single" w:sz="4" w:space="0" w:color="auto"/>
            </w:tcBorders>
            <w:shd w:val="clear" w:color="auto" w:fill="auto"/>
            <w:noWrap/>
            <w:vAlign w:val="center"/>
            <w:hideMark/>
          </w:tcPr>
          <w:p w14:paraId="77998846" w14:textId="77777777" w:rsidR="003F4933" w:rsidRPr="00773B95" w:rsidRDefault="003F4933" w:rsidP="001C7028">
            <w:pPr>
              <w:jc w:val="right"/>
              <w:rPr>
                <w:b/>
                <w:sz w:val="20"/>
                <w:szCs w:val="20"/>
              </w:rPr>
            </w:pPr>
            <w:r w:rsidRPr="00773B95">
              <w:rPr>
                <w:b/>
                <w:sz w:val="20"/>
                <w:szCs w:val="20"/>
              </w:rPr>
              <w:t>3.050.000</w:t>
            </w:r>
          </w:p>
        </w:tc>
        <w:tc>
          <w:tcPr>
            <w:tcW w:w="1275" w:type="dxa"/>
            <w:tcBorders>
              <w:top w:val="nil"/>
              <w:left w:val="nil"/>
              <w:bottom w:val="single" w:sz="4" w:space="0" w:color="auto"/>
              <w:right w:val="single" w:sz="4" w:space="0" w:color="auto"/>
            </w:tcBorders>
            <w:shd w:val="clear" w:color="auto" w:fill="auto"/>
            <w:noWrap/>
            <w:vAlign w:val="center"/>
            <w:hideMark/>
          </w:tcPr>
          <w:p w14:paraId="580DE16F" w14:textId="77777777" w:rsidR="003F4933" w:rsidRPr="00773B95" w:rsidRDefault="003F4933" w:rsidP="001C7028">
            <w:pPr>
              <w:jc w:val="right"/>
              <w:rPr>
                <w:b/>
                <w:sz w:val="20"/>
                <w:szCs w:val="20"/>
              </w:rPr>
            </w:pPr>
            <w:r w:rsidRPr="00773B95">
              <w:rPr>
                <w:b/>
                <w:sz w:val="20"/>
                <w:szCs w:val="20"/>
              </w:rPr>
              <w:t>3.050.000</w:t>
            </w:r>
          </w:p>
        </w:tc>
      </w:tr>
      <w:tr w:rsidR="00773B95" w:rsidRPr="00773B95" w14:paraId="7BF4264C" w14:textId="77777777" w:rsidTr="00945B5C">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19C02911" w14:textId="77777777" w:rsidR="003F4933" w:rsidRPr="00773B95" w:rsidRDefault="003F4933" w:rsidP="001C7028">
            <w:pPr>
              <w:rPr>
                <w:b/>
                <w:bCs/>
                <w:sz w:val="20"/>
                <w:szCs w:val="20"/>
              </w:rPr>
            </w:pPr>
            <w:r w:rsidRPr="00773B95">
              <w:rPr>
                <w:b/>
                <w:bCs/>
                <w:sz w:val="20"/>
                <w:szCs w:val="20"/>
              </w:rPr>
              <w:t>Naziv aktivnosti/projekta u Proračunu: REKONSTRUKCIJA NERAZVRSTANIH CESTA</w:t>
            </w:r>
          </w:p>
        </w:tc>
      </w:tr>
      <w:tr w:rsidR="00773B95" w:rsidRPr="00773B95" w14:paraId="50C84F52"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E297E"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3AB896"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7DD2079C"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2F97EE4F" w14:textId="77777777" w:rsidR="003F4933" w:rsidRPr="00773B95" w:rsidRDefault="003F4933" w:rsidP="001C702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729E074A" w14:textId="77777777" w:rsidR="003F4933" w:rsidRPr="00773B95" w:rsidRDefault="003F4933" w:rsidP="001C7028">
            <w:pPr>
              <w:jc w:val="center"/>
              <w:rPr>
                <w:sz w:val="20"/>
                <w:szCs w:val="20"/>
              </w:rPr>
            </w:pPr>
            <w:r w:rsidRPr="00773B95">
              <w:rPr>
                <w:sz w:val="20"/>
                <w:szCs w:val="20"/>
              </w:rPr>
              <w:t>2022.</w:t>
            </w:r>
          </w:p>
        </w:tc>
        <w:tc>
          <w:tcPr>
            <w:tcW w:w="1134" w:type="dxa"/>
            <w:tcBorders>
              <w:top w:val="nil"/>
              <w:left w:val="nil"/>
              <w:bottom w:val="single" w:sz="4" w:space="0" w:color="auto"/>
              <w:right w:val="single" w:sz="4" w:space="0" w:color="auto"/>
            </w:tcBorders>
            <w:shd w:val="clear" w:color="auto" w:fill="auto"/>
            <w:noWrap/>
            <w:vAlign w:val="bottom"/>
            <w:hideMark/>
          </w:tcPr>
          <w:p w14:paraId="338AA3BC" w14:textId="77777777" w:rsidR="003F4933" w:rsidRPr="00773B95" w:rsidRDefault="003F4933" w:rsidP="001C7028">
            <w:pPr>
              <w:jc w:val="center"/>
              <w:rPr>
                <w:sz w:val="20"/>
                <w:szCs w:val="20"/>
              </w:rPr>
            </w:pPr>
            <w:r w:rsidRPr="00773B95">
              <w:rPr>
                <w:sz w:val="20"/>
                <w:szCs w:val="20"/>
              </w:rPr>
              <w:t>2023.</w:t>
            </w:r>
          </w:p>
        </w:tc>
        <w:tc>
          <w:tcPr>
            <w:tcW w:w="1275" w:type="dxa"/>
            <w:tcBorders>
              <w:top w:val="nil"/>
              <w:left w:val="nil"/>
              <w:bottom w:val="single" w:sz="4" w:space="0" w:color="auto"/>
              <w:right w:val="single" w:sz="4" w:space="0" w:color="auto"/>
            </w:tcBorders>
            <w:shd w:val="clear" w:color="auto" w:fill="auto"/>
            <w:noWrap/>
            <w:vAlign w:val="bottom"/>
            <w:hideMark/>
          </w:tcPr>
          <w:p w14:paraId="68B834E4" w14:textId="77777777" w:rsidR="003F4933" w:rsidRPr="00773B95" w:rsidRDefault="003F4933" w:rsidP="001C7028">
            <w:pPr>
              <w:jc w:val="center"/>
              <w:rPr>
                <w:sz w:val="20"/>
                <w:szCs w:val="20"/>
              </w:rPr>
            </w:pPr>
            <w:r w:rsidRPr="00773B95">
              <w:rPr>
                <w:sz w:val="20"/>
                <w:szCs w:val="20"/>
              </w:rPr>
              <w:t>2024.</w:t>
            </w:r>
          </w:p>
        </w:tc>
      </w:tr>
      <w:tr w:rsidR="00773B95" w:rsidRPr="00773B95" w14:paraId="4D5779A3" w14:textId="77777777" w:rsidTr="00663CDE">
        <w:trPr>
          <w:trHeight w:val="945"/>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7D7AE461" w14:textId="77777777" w:rsidR="003F4933" w:rsidRPr="00773B95" w:rsidRDefault="003F4933" w:rsidP="001C7028">
            <w:pPr>
              <w:jc w:val="both"/>
              <w:rPr>
                <w:sz w:val="20"/>
                <w:szCs w:val="20"/>
              </w:rPr>
            </w:pPr>
            <w:r w:rsidRPr="00773B95">
              <w:rPr>
                <w:iCs/>
                <w:sz w:val="20"/>
                <w:szCs w:val="20"/>
              </w:rPr>
              <w:t>U okviru ovog kapitalnog projekta planirana su sredstva iz pomoći temeljem prijenosa EU sredstava za rekonstrukciju</w:t>
            </w:r>
            <w:r w:rsidRPr="00773B95">
              <w:rPr>
                <w:sz w:val="20"/>
                <w:szCs w:val="20"/>
              </w:rPr>
              <w:t xml:space="preserve"> prometnica na širem području </w:t>
            </w:r>
            <w:r w:rsidRPr="00773B95">
              <w:rPr>
                <w:iCs/>
                <w:sz w:val="20"/>
                <w:szCs w:val="20"/>
              </w:rPr>
              <w:t>grada</w:t>
            </w:r>
            <w:r w:rsidRPr="00773B95">
              <w:rPr>
                <w:sz w:val="20"/>
                <w:szCs w:val="20"/>
              </w:rPr>
              <w:t xml:space="preserve"> odnosno za rekonstrukcija ceste </w:t>
            </w:r>
            <w:proofErr w:type="spellStart"/>
            <w:r w:rsidRPr="00773B95">
              <w:rPr>
                <w:sz w:val="20"/>
                <w:szCs w:val="20"/>
              </w:rPr>
              <w:t>Falaščak</w:t>
            </w:r>
            <w:proofErr w:type="spellEnd"/>
            <w:r w:rsidRPr="00773B95">
              <w:rPr>
                <w:sz w:val="20"/>
                <w:szCs w:val="20"/>
              </w:rPr>
              <w:t xml:space="preserve"> – </w:t>
            </w:r>
            <w:proofErr w:type="spellStart"/>
            <w:r w:rsidRPr="00773B95">
              <w:rPr>
                <w:sz w:val="20"/>
                <w:szCs w:val="20"/>
              </w:rPr>
              <w:t>Galgovo</w:t>
            </w:r>
            <w:proofErr w:type="spellEnd"/>
            <w:r w:rsidRPr="00773B95">
              <w:rPr>
                <w:sz w:val="20"/>
                <w:szCs w:val="20"/>
              </w:rPr>
              <w:t xml:space="preserve"> u 2023. i rekonstrukciju Starogradske ulice u 2024. godini</w:t>
            </w:r>
            <w:r w:rsidRPr="00773B95">
              <w:rPr>
                <w:iCs/>
                <w:sz w:val="20"/>
                <w:szCs w:val="20"/>
              </w:rPr>
              <w:t xml:space="preserve">. </w:t>
            </w:r>
            <w:r w:rsidRPr="00773B95">
              <w:rPr>
                <w:sz w:val="20"/>
                <w:szCs w:val="20"/>
              </w:rPr>
              <w:t xml:space="preserve">Ishodište za planirana sredstva su iskazane potrebe gradskih četvrti i mjesnih odbora u dostavljenim planovima prioritetnih radova za naredno razdoblje te stvarne potrebe uočene obilaskom terena. </w:t>
            </w:r>
          </w:p>
        </w:tc>
        <w:tc>
          <w:tcPr>
            <w:tcW w:w="1134" w:type="dxa"/>
            <w:tcBorders>
              <w:top w:val="nil"/>
              <w:left w:val="nil"/>
              <w:bottom w:val="single" w:sz="4" w:space="0" w:color="auto"/>
              <w:right w:val="single" w:sz="4" w:space="0" w:color="auto"/>
            </w:tcBorders>
            <w:shd w:val="clear" w:color="auto" w:fill="auto"/>
            <w:noWrap/>
            <w:vAlign w:val="center"/>
            <w:hideMark/>
          </w:tcPr>
          <w:p w14:paraId="6E984F0D" w14:textId="77777777" w:rsidR="003F4933" w:rsidRPr="00773B95" w:rsidRDefault="003F4933" w:rsidP="001C7028">
            <w:pPr>
              <w:jc w:val="right"/>
              <w:rPr>
                <w:b/>
                <w:sz w:val="20"/>
                <w:szCs w:val="20"/>
              </w:rPr>
            </w:pPr>
            <w:r w:rsidRPr="00773B95">
              <w:rPr>
                <w:b/>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41DA2A0" w14:textId="77777777" w:rsidR="003F4933" w:rsidRPr="00773B95" w:rsidRDefault="003F4933" w:rsidP="001C7028">
            <w:pPr>
              <w:jc w:val="right"/>
              <w:rPr>
                <w:b/>
                <w:sz w:val="20"/>
                <w:szCs w:val="20"/>
              </w:rPr>
            </w:pPr>
            <w:r w:rsidRPr="00773B95">
              <w:rPr>
                <w:b/>
                <w:sz w:val="20"/>
                <w:szCs w:val="20"/>
              </w:rPr>
              <w:t>3.000.000</w:t>
            </w:r>
          </w:p>
        </w:tc>
        <w:tc>
          <w:tcPr>
            <w:tcW w:w="1275" w:type="dxa"/>
            <w:tcBorders>
              <w:top w:val="nil"/>
              <w:left w:val="nil"/>
              <w:bottom w:val="single" w:sz="4" w:space="0" w:color="auto"/>
              <w:right w:val="single" w:sz="4" w:space="0" w:color="auto"/>
            </w:tcBorders>
            <w:shd w:val="clear" w:color="auto" w:fill="auto"/>
            <w:noWrap/>
            <w:vAlign w:val="center"/>
            <w:hideMark/>
          </w:tcPr>
          <w:p w14:paraId="5FF4CC88" w14:textId="77777777" w:rsidR="003F4933" w:rsidRPr="00773B95" w:rsidRDefault="003F4933" w:rsidP="001C7028">
            <w:pPr>
              <w:jc w:val="right"/>
              <w:rPr>
                <w:b/>
                <w:sz w:val="20"/>
                <w:szCs w:val="20"/>
              </w:rPr>
            </w:pPr>
            <w:r w:rsidRPr="00773B95">
              <w:rPr>
                <w:b/>
                <w:sz w:val="20"/>
                <w:szCs w:val="20"/>
              </w:rPr>
              <w:t>3.000.000</w:t>
            </w:r>
          </w:p>
        </w:tc>
      </w:tr>
      <w:tr w:rsidR="00773B95" w:rsidRPr="00773B95" w14:paraId="16126C28" w14:textId="77777777" w:rsidTr="00945B5C">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2FE24233" w14:textId="77777777" w:rsidR="003F4933" w:rsidRPr="00773B95" w:rsidRDefault="003F4933" w:rsidP="001C7028">
            <w:pPr>
              <w:rPr>
                <w:b/>
                <w:bCs/>
                <w:sz w:val="20"/>
                <w:szCs w:val="20"/>
              </w:rPr>
            </w:pPr>
            <w:r w:rsidRPr="00773B95">
              <w:rPr>
                <w:b/>
                <w:bCs/>
                <w:sz w:val="20"/>
                <w:szCs w:val="20"/>
              </w:rPr>
              <w:t>Naziv aktivnosti/projekta u Proračunu: IZGRADNJA ZAMJENSKIH MOSTOVA</w:t>
            </w:r>
          </w:p>
        </w:tc>
      </w:tr>
      <w:tr w:rsidR="00773B95" w:rsidRPr="00773B95" w14:paraId="3675F463"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BF4E6"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7F0880"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1CC5363D"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662D444B" w14:textId="77777777" w:rsidR="003F4933" w:rsidRPr="00773B95" w:rsidRDefault="003F4933" w:rsidP="001C702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71A1D247" w14:textId="77777777" w:rsidR="003F4933" w:rsidRPr="00773B95" w:rsidRDefault="003F4933" w:rsidP="001C7028">
            <w:pPr>
              <w:jc w:val="center"/>
              <w:rPr>
                <w:sz w:val="20"/>
                <w:szCs w:val="20"/>
              </w:rPr>
            </w:pPr>
            <w:r w:rsidRPr="00773B95">
              <w:rPr>
                <w:sz w:val="20"/>
                <w:szCs w:val="20"/>
              </w:rPr>
              <w:t>2022.</w:t>
            </w:r>
          </w:p>
        </w:tc>
        <w:tc>
          <w:tcPr>
            <w:tcW w:w="1134" w:type="dxa"/>
            <w:tcBorders>
              <w:top w:val="nil"/>
              <w:left w:val="nil"/>
              <w:bottom w:val="single" w:sz="4" w:space="0" w:color="auto"/>
              <w:right w:val="single" w:sz="4" w:space="0" w:color="auto"/>
            </w:tcBorders>
            <w:shd w:val="clear" w:color="auto" w:fill="auto"/>
            <w:noWrap/>
            <w:vAlign w:val="bottom"/>
            <w:hideMark/>
          </w:tcPr>
          <w:p w14:paraId="680CD03F" w14:textId="77777777" w:rsidR="003F4933" w:rsidRPr="00773B95" w:rsidRDefault="003F4933" w:rsidP="001C7028">
            <w:pPr>
              <w:jc w:val="center"/>
              <w:rPr>
                <w:sz w:val="20"/>
                <w:szCs w:val="20"/>
              </w:rPr>
            </w:pPr>
            <w:r w:rsidRPr="00773B95">
              <w:rPr>
                <w:sz w:val="20"/>
                <w:szCs w:val="20"/>
              </w:rPr>
              <w:t>2023.</w:t>
            </w:r>
          </w:p>
        </w:tc>
        <w:tc>
          <w:tcPr>
            <w:tcW w:w="1275" w:type="dxa"/>
            <w:tcBorders>
              <w:top w:val="nil"/>
              <w:left w:val="nil"/>
              <w:bottom w:val="single" w:sz="4" w:space="0" w:color="auto"/>
              <w:right w:val="single" w:sz="4" w:space="0" w:color="auto"/>
            </w:tcBorders>
            <w:shd w:val="clear" w:color="auto" w:fill="auto"/>
            <w:noWrap/>
            <w:vAlign w:val="bottom"/>
            <w:hideMark/>
          </w:tcPr>
          <w:p w14:paraId="4E9DF4CD" w14:textId="77777777" w:rsidR="003F4933" w:rsidRPr="00773B95" w:rsidRDefault="003F4933" w:rsidP="001C7028">
            <w:pPr>
              <w:jc w:val="center"/>
              <w:rPr>
                <w:sz w:val="20"/>
                <w:szCs w:val="20"/>
              </w:rPr>
            </w:pPr>
            <w:r w:rsidRPr="00773B95">
              <w:rPr>
                <w:sz w:val="20"/>
                <w:szCs w:val="20"/>
              </w:rPr>
              <w:t>2024.</w:t>
            </w:r>
          </w:p>
        </w:tc>
      </w:tr>
      <w:tr w:rsidR="00773B95" w:rsidRPr="00773B95" w14:paraId="45CBBA4F" w14:textId="77777777" w:rsidTr="00663CDE">
        <w:trPr>
          <w:trHeight w:val="945"/>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54BE8CDD" w14:textId="77777777" w:rsidR="003F4933" w:rsidRPr="00773B95" w:rsidRDefault="003F4933" w:rsidP="001C7028">
            <w:pPr>
              <w:jc w:val="both"/>
              <w:rPr>
                <w:i/>
                <w:iCs/>
                <w:sz w:val="20"/>
                <w:szCs w:val="20"/>
              </w:rPr>
            </w:pPr>
            <w:r w:rsidRPr="00773B95">
              <w:rPr>
                <w:iCs/>
                <w:sz w:val="20"/>
                <w:szCs w:val="20"/>
              </w:rPr>
              <w:lastRenderedPageBreak/>
              <w:t xml:space="preserve">Unutar ovog kapitalnog projekta osigurana su sredstva za izgradnju zamjenskih mostova </w:t>
            </w:r>
            <w:r w:rsidRPr="00773B95">
              <w:rPr>
                <w:sz w:val="20"/>
                <w:szCs w:val="20"/>
              </w:rPr>
              <w:t xml:space="preserve">na širem području grada Samobora, kako bi se osigurala </w:t>
            </w:r>
            <w:r w:rsidRPr="00773B95">
              <w:rPr>
                <w:iCs/>
                <w:sz w:val="20"/>
                <w:szCs w:val="20"/>
              </w:rPr>
              <w:t xml:space="preserve">kvalitetna osnova za nesmetan i siguran promet ljudi i dobara. U 2022. godini planira se izgradnja zamjenskog mosta u Ulici Josipa Milakovića, uslijed dotrajalosti postojećeg, u 2023. rekonstrukcija mosta u naselju </w:t>
            </w:r>
            <w:proofErr w:type="spellStart"/>
            <w:r w:rsidRPr="00773B95">
              <w:rPr>
                <w:iCs/>
                <w:sz w:val="20"/>
                <w:szCs w:val="20"/>
              </w:rPr>
              <w:t>Gradna</w:t>
            </w:r>
            <w:proofErr w:type="spellEnd"/>
            <w:r w:rsidRPr="00773B95">
              <w:rPr>
                <w:iCs/>
                <w:sz w:val="20"/>
                <w:szCs w:val="20"/>
              </w:rPr>
              <w:t xml:space="preserve">, a 2024. izgradnja mosta u GČ Gornji Kraj – </w:t>
            </w:r>
            <w:proofErr w:type="spellStart"/>
            <w:r w:rsidRPr="00773B95">
              <w:rPr>
                <w:iCs/>
                <w:sz w:val="20"/>
                <w:szCs w:val="20"/>
              </w:rPr>
              <w:t>Hamor</w:t>
            </w:r>
            <w:proofErr w:type="spellEnd"/>
            <w:r w:rsidRPr="00773B95">
              <w:rPr>
                <w:iCs/>
                <w:sz w:val="20"/>
                <w:szCs w:val="20"/>
              </w:rPr>
              <w:t xml:space="preserve">. </w:t>
            </w:r>
            <w:r w:rsidRPr="00773B95">
              <w:rPr>
                <w:sz w:val="20"/>
                <w:szCs w:val="20"/>
              </w:rPr>
              <w:t>Ishodište za planirana sredstva su stvarne potrebe uočene obilaskom terena te stvarni troškovi iz prethodnih godina.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2ED7CC" w14:textId="77777777" w:rsidR="003F4933" w:rsidRPr="00773B95" w:rsidRDefault="003F4933" w:rsidP="001C7028">
            <w:pPr>
              <w:jc w:val="right"/>
              <w:rPr>
                <w:b/>
                <w:sz w:val="20"/>
                <w:szCs w:val="20"/>
              </w:rPr>
            </w:pPr>
            <w:r w:rsidRPr="00773B95">
              <w:rPr>
                <w:b/>
                <w:sz w:val="20"/>
                <w:szCs w:val="20"/>
              </w:rPr>
              <w:t>2.000.000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9197AF5" w14:textId="77777777" w:rsidR="003F4933" w:rsidRPr="00773B95" w:rsidRDefault="003F4933" w:rsidP="001C7028">
            <w:pPr>
              <w:jc w:val="right"/>
              <w:rPr>
                <w:b/>
                <w:sz w:val="20"/>
                <w:szCs w:val="20"/>
              </w:rPr>
            </w:pPr>
            <w:r w:rsidRPr="00773B95">
              <w:rPr>
                <w:b/>
                <w:sz w:val="20"/>
                <w:szCs w:val="20"/>
              </w:rPr>
              <w:t>1.000.000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18EFEA4" w14:textId="77777777" w:rsidR="003F4933" w:rsidRPr="00773B95" w:rsidRDefault="003F4933" w:rsidP="001C7028">
            <w:pPr>
              <w:jc w:val="right"/>
              <w:rPr>
                <w:b/>
                <w:sz w:val="20"/>
                <w:szCs w:val="20"/>
              </w:rPr>
            </w:pPr>
            <w:r w:rsidRPr="00773B95">
              <w:rPr>
                <w:b/>
                <w:sz w:val="20"/>
                <w:szCs w:val="20"/>
              </w:rPr>
              <w:t>500.000</w:t>
            </w:r>
          </w:p>
        </w:tc>
      </w:tr>
      <w:tr w:rsidR="00773B95" w:rsidRPr="00773B95" w14:paraId="1B5D78D4" w14:textId="77777777" w:rsidTr="00945B5C">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33B755A5" w14:textId="77777777" w:rsidR="003F4933" w:rsidRPr="00773B95" w:rsidRDefault="003F4933" w:rsidP="001C7028">
            <w:pPr>
              <w:rPr>
                <w:b/>
                <w:bCs/>
                <w:sz w:val="20"/>
                <w:szCs w:val="20"/>
              </w:rPr>
            </w:pPr>
            <w:r w:rsidRPr="00773B95">
              <w:rPr>
                <w:b/>
                <w:bCs/>
                <w:sz w:val="20"/>
                <w:szCs w:val="20"/>
              </w:rPr>
              <w:t>Naziv aktivnosti/projekta u Proračunu: IZGRADNJA PJEŠAČKO BICIKLISTIČKE STAZE UZ DRŽAVNU CESTU D231</w:t>
            </w:r>
          </w:p>
        </w:tc>
      </w:tr>
      <w:tr w:rsidR="00773B95" w:rsidRPr="00773B95" w14:paraId="352DAE88"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F12758"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7F3C01"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3BE0B232"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348D6BC7" w14:textId="77777777" w:rsidR="003F4933" w:rsidRPr="00773B95" w:rsidRDefault="003F4933" w:rsidP="001C7028">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06C7900" w14:textId="77777777" w:rsidR="003F4933" w:rsidRPr="00773B95" w:rsidRDefault="003F4933" w:rsidP="001C7028">
            <w:pPr>
              <w:jc w:val="center"/>
              <w:rPr>
                <w:sz w:val="20"/>
                <w:szCs w:val="20"/>
              </w:rPr>
            </w:pPr>
            <w:r w:rsidRPr="00773B95">
              <w:rPr>
                <w:sz w:val="20"/>
                <w:szCs w:val="20"/>
              </w:rPr>
              <w:t>2022.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C6AC852" w14:textId="77777777" w:rsidR="003F4933" w:rsidRPr="00773B95" w:rsidRDefault="003F4933" w:rsidP="001C7028">
            <w:pPr>
              <w:jc w:val="center"/>
              <w:rPr>
                <w:sz w:val="20"/>
                <w:szCs w:val="20"/>
              </w:rPr>
            </w:pPr>
            <w:r w:rsidRPr="00773B95">
              <w:rPr>
                <w:sz w:val="20"/>
                <w:szCs w:val="20"/>
              </w:rPr>
              <w:t>2023.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93CB08" w14:textId="77777777" w:rsidR="003F4933" w:rsidRPr="00773B95" w:rsidRDefault="003F4933" w:rsidP="001C7028">
            <w:pPr>
              <w:jc w:val="center"/>
              <w:rPr>
                <w:sz w:val="20"/>
                <w:szCs w:val="20"/>
              </w:rPr>
            </w:pPr>
            <w:r w:rsidRPr="00773B95">
              <w:rPr>
                <w:sz w:val="20"/>
                <w:szCs w:val="20"/>
              </w:rPr>
              <w:t>2024.</w:t>
            </w:r>
          </w:p>
        </w:tc>
      </w:tr>
      <w:tr w:rsidR="00773B95" w:rsidRPr="00773B95" w14:paraId="6CB3B9BB" w14:textId="77777777" w:rsidTr="00663CDE">
        <w:trPr>
          <w:trHeight w:val="945"/>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3620FC29" w14:textId="77777777" w:rsidR="003F4933" w:rsidRPr="00773B95" w:rsidRDefault="003F4933" w:rsidP="001C7028">
            <w:pPr>
              <w:jc w:val="both"/>
              <w:rPr>
                <w:i/>
                <w:iCs/>
                <w:sz w:val="20"/>
                <w:szCs w:val="20"/>
              </w:rPr>
            </w:pPr>
            <w:r w:rsidRPr="00773B95">
              <w:rPr>
                <w:iCs/>
                <w:sz w:val="20"/>
                <w:szCs w:val="20"/>
              </w:rPr>
              <w:t xml:space="preserve">U okviru ovog kapitalnog projekta osiguravaju se sredstva za izgradnju pješačko biciklističke staze uz državnu cestu D231. Naime, </w:t>
            </w:r>
            <w:r w:rsidRPr="00773B95">
              <w:rPr>
                <w:sz w:val="20"/>
                <w:szCs w:val="20"/>
              </w:rPr>
              <w:t>Grad Samobor i Hrvatske ceste d.o.o. planiraju udružiti sredstva i zaključiti Sporazum o suradnji i reguliranju međusobnih odnosa na izvanrednom održavanju državne ceste D231 dionica od županijske ceste Ž3297 do mosta u Samoboru duljine 2,3 km i izgradnji pješačko biciklističke staze uz državnu cestu u cilju bolje prometne povezanosti. Ishodište za planirana sredstva su troškovnici i tržišne cijene.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767C20" w14:textId="77777777" w:rsidR="003F4933" w:rsidRPr="00773B95" w:rsidRDefault="003F4933" w:rsidP="001C7028">
            <w:pPr>
              <w:jc w:val="right"/>
              <w:rPr>
                <w:b/>
                <w:sz w:val="20"/>
                <w:szCs w:val="20"/>
              </w:rPr>
            </w:pPr>
            <w:r w:rsidRPr="00773B95">
              <w:rPr>
                <w:b/>
                <w:sz w:val="20"/>
                <w:szCs w:val="20"/>
              </w:rPr>
              <w:t>4.000.000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849931" w14:textId="77777777" w:rsidR="003F4933" w:rsidRPr="00773B95" w:rsidRDefault="003F4933" w:rsidP="001C7028">
            <w:pPr>
              <w:jc w:val="right"/>
              <w:rPr>
                <w:b/>
                <w:sz w:val="20"/>
                <w:szCs w:val="20"/>
              </w:rPr>
            </w:pPr>
            <w:r w:rsidRPr="00773B95">
              <w:rPr>
                <w:b/>
                <w:sz w:val="20"/>
                <w:szCs w:val="2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FF59DCD" w14:textId="77777777" w:rsidR="003F4933" w:rsidRPr="00773B95" w:rsidRDefault="003F4933" w:rsidP="001C7028">
            <w:pPr>
              <w:jc w:val="right"/>
              <w:rPr>
                <w:b/>
                <w:sz w:val="20"/>
                <w:szCs w:val="20"/>
              </w:rPr>
            </w:pPr>
            <w:r w:rsidRPr="00773B95">
              <w:rPr>
                <w:b/>
                <w:sz w:val="20"/>
                <w:szCs w:val="20"/>
              </w:rPr>
              <w:t>0</w:t>
            </w:r>
          </w:p>
        </w:tc>
      </w:tr>
      <w:tr w:rsidR="00773B95" w:rsidRPr="00773B95" w14:paraId="1CDF7E4C" w14:textId="77777777" w:rsidTr="00945B5C">
        <w:trPr>
          <w:trHeight w:val="266"/>
        </w:trPr>
        <w:tc>
          <w:tcPr>
            <w:tcW w:w="10093" w:type="dxa"/>
            <w:gridSpan w:val="4"/>
            <w:tcBorders>
              <w:top w:val="single" w:sz="4" w:space="0" w:color="auto"/>
              <w:left w:val="single" w:sz="4" w:space="0" w:color="auto"/>
              <w:bottom w:val="single" w:sz="4" w:space="0" w:color="auto"/>
              <w:right w:val="single" w:sz="4" w:space="0" w:color="auto"/>
            </w:tcBorders>
            <w:shd w:val="clear" w:color="auto" w:fill="D9D9D9"/>
            <w:noWrap/>
            <w:hideMark/>
          </w:tcPr>
          <w:p w14:paraId="45E9293A" w14:textId="77777777" w:rsidR="003F4933" w:rsidRPr="00773B95" w:rsidRDefault="003F4933" w:rsidP="001C7028">
            <w:pPr>
              <w:rPr>
                <w:b/>
                <w:bCs/>
                <w:iCs/>
                <w:szCs w:val="20"/>
              </w:rPr>
            </w:pPr>
            <w:r w:rsidRPr="00773B95">
              <w:rPr>
                <w:b/>
                <w:bCs/>
                <w:iCs/>
                <w:szCs w:val="20"/>
              </w:rPr>
              <w:t xml:space="preserve">Program: ODRŽAVANJE I POTROŠNJA JAVNE RASVJETE </w:t>
            </w:r>
          </w:p>
        </w:tc>
      </w:tr>
      <w:tr w:rsidR="00773B95" w:rsidRPr="00773B95" w14:paraId="5B06F1C4" w14:textId="77777777" w:rsidTr="00663CDE">
        <w:trPr>
          <w:trHeight w:val="576"/>
        </w:trPr>
        <w:tc>
          <w:tcPr>
            <w:tcW w:w="1009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4FCF67C" w14:textId="77777777" w:rsidR="003F4933" w:rsidRPr="00773B95" w:rsidRDefault="003F4933" w:rsidP="001C7028">
            <w:pPr>
              <w:jc w:val="both"/>
              <w:rPr>
                <w:sz w:val="20"/>
                <w:szCs w:val="20"/>
              </w:rPr>
            </w:pPr>
            <w:r w:rsidRPr="00773B95">
              <w:rPr>
                <w:sz w:val="20"/>
                <w:szCs w:val="20"/>
              </w:rPr>
              <w:t xml:space="preserve">Zakonske i druge pravne osnove programa: </w:t>
            </w:r>
          </w:p>
          <w:p w14:paraId="3788DAD3"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komunalnom gospodarstvu (NN 68/18, 110/18 i 32/20)</w:t>
            </w:r>
          </w:p>
          <w:p w14:paraId="183F9A16"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zaštiti od svjetlosnog onečišćenja (NN 14/19)</w:t>
            </w:r>
          </w:p>
        </w:tc>
      </w:tr>
      <w:tr w:rsidR="00773B95" w:rsidRPr="00773B95" w14:paraId="335D1D96" w14:textId="77777777" w:rsidTr="00663CDE">
        <w:trPr>
          <w:trHeight w:val="1157"/>
        </w:trPr>
        <w:tc>
          <w:tcPr>
            <w:tcW w:w="10093" w:type="dxa"/>
            <w:gridSpan w:val="4"/>
            <w:tcBorders>
              <w:top w:val="single" w:sz="4" w:space="0" w:color="auto"/>
              <w:left w:val="single" w:sz="4" w:space="0" w:color="auto"/>
              <w:bottom w:val="nil"/>
              <w:right w:val="single" w:sz="4" w:space="0" w:color="000000"/>
            </w:tcBorders>
            <w:shd w:val="clear" w:color="auto" w:fill="auto"/>
            <w:hideMark/>
          </w:tcPr>
          <w:p w14:paraId="3475D9C0" w14:textId="77777777" w:rsidR="003F4933" w:rsidRPr="00773B95" w:rsidRDefault="003F4933" w:rsidP="001C7028">
            <w:pPr>
              <w:rPr>
                <w:i/>
                <w:sz w:val="20"/>
                <w:szCs w:val="20"/>
              </w:rPr>
            </w:pPr>
            <w:r w:rsidRPr="00773B95">
              <w:rPr>
                <w:b/>
                <w:bCs/>
                <w:iCs/>
                <w:sz w:val="20"/>
                <w:szCs w:val="20"/>
              </w:rPr>
              <w:t>Razvojna mjera</w:t>
            </w:r>
            <w:r w:rsidRPr="00773B95">
              <w:rPr>
                <w:i/>
                <w:sz w:val="20"/>
                <w:szCs w:val="20"/>
              </w:rPr>
              <w:t xml:space="preserve"> (poveznica sa strateškim okvirom Provedbenog programa Grada Samobora za razdoblje 2021. – 2025.):</w:t>
            </w:r>
          </w:p>
          <w:p w14:paraId="282F63A8" w14:textId="77777777" w:rsidR="003F4933" w:rsidRPr="00773B95" w:rsidRDefault="003F4933" w:rsidP="001C7028">
            <w:pPr>
              <w:rPr>
                <w:i/>
                <w:sz w:val="20"/>
                <w:szCs w:val="20"/>
              </w:rPr>
            </w:pPr>
            <w:r w:rsidRPr="00773B95">
              <w:rPr>
                <w:i/>
                <w:sz w:val="20"/>
                <w:szCs w:val="20"/>
              </w:rPr>
              <w:t>3. Komunalno gospodarstvo</w:t>
            </w:r>
          </w:p>
          <w:p w14:paraId="3D0EF3C1" w14:textId="77777777" w:rsidR="003F4933" w:rsidRPr="00773B95" w:rsidRDefault="003F4933" w:rsidP="001C7028">
            <w:pPr>
              <w:rPr>
                <w:i/>
                <w:sz w:val="20"/>
                <w:szCs w:val="20"/>
              </w:rPr>
            </w:pPr>
          </w:p>
          <w:p w14:paraId="01AA1726" w14:textId="77777777" w:rsidR="003F4933" w:rsidRPr="00773B95" w:rsidRDefault="003F4933" w:rsidP="001C7028">
            <w:pPr>
              <w:rPr>
                <w:iCs/>
                <w:sz w:val="20"/>
                <w:szCs w:val="20"/>
              </w:rPr>
            </w:pPr>
            <w:r w:rsidRPr="00773B95">
              <w:rPr>
                <w:b/>
                <w:bCs/>
                <w:iCs/>
                <w:sz w:val="20"/>
                <w:szCs w:val="20"/>
              </w:rPr>
              <w:t>Pokazatelji rezultata</w:t>
            </w:r>
            <w:r w:rsidRPr="00773B95">
              <w:rPr>
                <w:iCs/>
                <w:sz w:val="20"/>
                <w:szCs w:val="20"/>
              </w:rPr>
              <w:t>:</w:t>
            </w:r>
          </w:p>
          <w:p w14:paraId="7546ACB9" w14:textId="77777777" w:rsidR="003F4933" w:rsidRPr="00773B95" w:rsidRDefault="003F4933" w:rsidP="001C7028">
            <w:pPr>
              <w:rPr>
                <w:i/>
                <w:iCs/>
                <w:sz w:val="20"/>
                <w:szCs w:val="20"/>
              </w:rPr>
            </w:pPr>
            <w:r w:rsidRPr="00773B95">
              <w:rPr>
                <w:iCs/>
                <w:sz w:val="20"/>
                <w:szCs w:val="20"/>
              </w:rPr>
              <w:t>Sukladno Prilogu 1. Provedbenog programa Grada Samobora za razdoblje 2021. – 2025.</w:t>
            </w:r>
          </w:p>
        </w:tc>
      </w:tr>
      <w:tr w:rsidR="00773B95" w:rsidRPr="00773B95" w14:paraId="670F0409" w14:textId="77777777" w:rsidTr="00945B5C">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1644C38F" w14:textId="77777777" w:rsidR="003F4933" w:rsidRPr="00773B95" w:rsidRDefault="003F4933" w:rsidP="001C7028">
            <w:pPr>
              <w:rPr>
                <w:b/>
                <w:bCs/>
                <w:sz w:val="20"/>
                <w:szCs w:val="20"/>
              </w:rPr>
            </w:pPr>
            <w:r w:rsidRPr="00773B95">
              <w:rPr>
                <w:b/>
                <w:bCs/>
                <w:sz w:val="20"/>
                <w:szCs w:val="20"/>
              </w:rPr>
              <w:t>Naziv aktivnosti/projekta u Proračunu: ODRŽAVANJE I POTROŠNJA JAVNE RASVJETE</w:t>
            </w:r>
          </w:p>
        </w:tc>
      </w:tr>
      <w:tr w:rsidR="00773B95" w:rsidRPr="00773B95" w14:paraId="6898CD28"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ACB39"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F33083"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31351BA4"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490360E1" w14:textId="77777777" w:rsidR="003F4933" w:rsidRPr="00773B95" w:rsidRDefault="003F4933" w:rsidP="001C7028">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1A8806A" w14:textId="77777777" w:rsidR="003F4933" w:rsidRPr="00773B95" w:rsidRDefault="003F4933" w:rsidP="001C7028">
            <w:pPr>
              <w:jc w:val="center"/>
              <w:rPr>
                <w:sz w:val="20"/>
                <w:szCs w:val="20"/>
              </w:rPr>
            </w:pPr>
            <w:r w:rsidRPr="00773B95">
              <w:rPr>
                <w:sz w:val="20"/>
                <w:szCs w:val="20"/>
              </w:rPr>
              <w:t>2022.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85332D4" w14:textId="77777777" w:rsidR="003F4933" w:rsidRPr="00773B95" w:rsidRDefault="003F4933" w:rsidP="001C7028">
            <w:pPr>
              <w:jc w:val="center"/>
              <w:rPr>
                <w:sz w:val="20"/>
                <w:szCs w:val="20"/>
              </w:rPr>
            </w:pPr>
            <w:r w:rsidRPr="00773B95">
              <w:rPr>
                <w:sz w:val="20"/>
                <w:szCs w:val="20"/>
              </w:rPr>
              <w:t>2023.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D1E46F" w14:textId="77777777" w:rsidR="003F4933" w:rsidRPr="00773B95" w:rsidRDefault="003F4933" w:rsidP="001C7028">
            <w:pPr>
              <w:jc w:val="center"/>
              <w:rPr>
                <w:sz w:val="20"/>
                <w:szCs w:val="20"/>
              </w:rPr>
            </w:pPr>
            <w:r w:rsidRPr="00773B95">
              <w:rPr>
                <w:sz w:val="20"/>
                <w:szCs w:val="20"/>
              </w:rPr>
              <w:t>2024.</w:t>
            </w:r>
          </w:p>
        </w:tc>
      </w:tr>
      <w:tr w:rsidR="00773B95" w:rsidRPr="00773B95" w14:paraId="791FAE6A" w14:textId="77777777" w:rsidTr="00663CDE">
        <w:trPr>
          <w:trHeight w:val="945"/>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5D722796" w14:textId="77777777" w:rsidR="003F4933" w:rsidRPr="00773B95" w:rsidRDefault="003F4933" w:rsidP="001C7028">
            <w:pPr>
              <w:jc w:val="both"/>
              <w:rPr>
                <w:iCs/>
                <w:sz w:val="20"/>
                <w:szCs w:val="20"/>
              </w:rPr>
            </w:pPr>
            <w:r w:rsidRPr="00773B95">
              <w:rPr>
                <w:iCs/>
                <w:sz w:val="20"/>
                <w:szCs w:val="20"/>
              </w:rPr>
              <w:t xml:space="preserve">Rashodi unutar ove aktivnosti osigurani su za </w:t>
            </w:r>
            <w:r w:rsidRPr="00773B95">
              <w:rPr>
                <w:sz w:val="20"/>
                <w:szCs w:val="20"/>
              </w:rPr>
              <w:t xml:space="preserve">utrošenu električnu energiju za javnu rasvjetu odnosno za električnu energiju, </w:t>
            </w:r>
            <w:proofErr w:type="spellStart"/>
            <w:r w:rsidRPr="00773B95">
              <w:rPr>
                <w:sz w:val="20"/>
                <w:szCs w:val="20"/>
              </w:rPr>
              <w:t>mrežarinu</w:t>
            </w:r>
            <w:proofErr w:type="spellEnd"/>
            <w:r w:rsidRPr="00773B95">
              <w:rPr>
                <w:sz w:val="20"/>
                <w:szCs w:val="20"/>
              </w:rPr>
              <w:t xml:space="preserve"> i naknadu za poticanje proizvodnje iz obnovljivih izvora za javnu rasvjetu </w:t>
            </w:r>
            <w:r w:rsidRPr="00773B95">
              <w:rPr>
                <w:iCs/>
                <w:sz w:val="20"/>
                <w:szCs w:val="20"/>
              </w:rPr>
              <w:t xml:space="preserve">te za tekuće održavanje javne rasvjete koji obuhvaćaju rješavanje tekućih kvarova i radove na održavanju instalacija i uređaja. </w:t>
            </w:r>
            <w:r w:rsidRPr="00773B95">
              <w:rPr>
                <w:sz w:val="20"/>
                <w:szCs w:val="20"/>
              </w:rPr>
              <w:t>Ishodište za planirana sredstva su stvarni troškovi iz prethodnih godina.</w:t>
            </w:r>
          </w:p>
        </w:tc>
        <w:tc>
          <w:tcPr>
            <w:tcW w:w="1134" w:type="dxa"/>
            <w:tcBorders>
              <w:top w:val="nil"/>
              <w:left w:val="nil"/>
              <w:bottom w:val="single" w:sz="4" w:space="0" w:color="auto"/>
              <w:right w:val="single" w:sz="4" w:space="0" w:color="auto"/>
            </w:tcBorders>
            <w:shd w:val="clear" w:color="auto" w:fill="auto"/>
            <w:noWrap/>
            <w:vAlign w:val="center"/>
            <w:hideMark/>
          </w:tcPr>
          <w:p w14:paraId="7F658A7E" w14:textId="77777777" w:rsidR="003F4933" w:rsidRPr="00773B95" w:rsidRDefault="003F4933" w:rsidP="001C7028">
            <w:pPr>
              <w:jc w:val="right"/>
              <w:rPr>
                <w:b/>
                <w:sz w:val="20"/>
                <w:szCs w:val="20"/>
              </w:rPr>
            </w:pPr>
            <w:r w:rsidRPr="00773B95">
              <w:rPr>
                <w:b/>
                <w:sz w:val="20"/>
                <w:szCs w:val="20"/>
              </w:rPr>
              <w:t>5.500.000</w:t>
            </w:r>
          </w:p>
        </w:tc>
        <w:tc>
          <w:tcPr>
            <w:tcW w:w="1134" w:type="dxa"/>
            <w:tcBorders>
              <w:top w:val="nil"/>
              <w:left w:val="nil"/>
              <w:bottom w:val="single" w:sz="4" w:space="0" w:color="auto"/>
              <w:right w:val="single" w:sz="4" w:space="0" w:color="auto"/>
            </w:tcBorders>
            <w:shd w:val="clear" w:color="auto" w:fill="auto"/>
            <w:noWrap/>
            <w:vAlign w:val="center"/>
            <w:hideMark/>
          </w:tcPr>
          <w:p w14:paraId="757EFE47" w14:textId="77777777" w:rsidR="003F4933" w:rsidRPr="00773B95" w:rsidRDefault="003F4933" w:rsidP="001C7028">
            <w:pPr>
              <w:jc w:val="right"/>
              <w:rPr>
                <w:b/>
                <w:sz w:val="20"/>
                <w:szCs w:val="20"/>
              </w:rPr>
            </w:pPr>
            <w:r w:rsidRPr="00773B95">
              <w:rPr>
                <w:b/>
                <w:sz w:val="20"/>
                <w:szCs w:val="20"/>
              </w:rPr>
              <w:t>5.500.000</w:t>
            </w:r>
          </w:p>
        </w:tc>
        <w:tc>
          <w:tcPr>
            <w:tcW w:w="1275" w:type="dxa"/>
            <w:tcBorders>
              <w:top w:val="nil"/>
              <w:left w:val="nil"/>
              <w:bottom w:val="single" w:sz="4" w:space="0" w:color="auto"/>
              <w:right w:val="single" w:sz="4" w:space="0" w:color="auto"/>
            </w:tcBorders>
            <w:shd w:val="clear" w:color="auto" w:fill="auto"/>
            <w:noWrap/>
            <w:vAlign w:val="center"/>
            <w:hideMark/>
          </w:tcPr>
          <w:p w14:paraId="23EDE966" w14:textId="77777777" w:rsidR="003F4933" w:rsidRPr="00773B95" w:rsidRDefault="003F4933" w:rsidP="001C7028">
            <w:pPr>
              <w:jc w:val="right"/>
              <w:rPr>
                <w:b/>
                <w:sz w:val="20"/>
                <w:szCs w:val="20"/>
              </w:rPr>
            </w:pPr>
            <w:r w:rsidRPr="00773B95">
              <w:rPr>
                <w:b/>
                <w:sz w:val="20"/>
                <w:szCs w:val="20"/>
              </w:rPr>
              <w:t>5.500.000</w:t>
            </w:r>
          </w:p>
        </w:tc>
      </w:tr>
      <w:tr w:rsidR="00773B95" w:rsidRPr="00773B95" w14:paraId="0DB2EE01" w14:textId="77777777" w:rsidTr="00945B5C">
        <w:trPr>
          <w:trHeight w:val="266"/>
        </w:trPr>
        <w:tc>
          <w:tcPr>
            <w:tcW w:w="10093" w:type="dxa"/>
            <w:gridSpan w:val="4"/>
            <w:tcBorders>
              <w:top w:val="single" w:sz="4" w:space="0" w:color="auto"/>
              <w:left w:val="single" w:sz="4" w:space="0" w:color="auto"/>
              <w:bottom w:val="single" w:sz="4" w:space="0" w:color="auto"/>
              <w:right w:val="single" w:sz="4" w:space="0" w:color="auto"/>
            </w:tcBorders>
            <w:shd w:val="clear" w:color="auto" w:fill="D9D9D9"/>
            <w:noWrap/>
            <w:hideMark/>
          </w:tcPr>
          <w:p w14:paraId="4F7319D5" w14:textId="77777777" w:rsidR="003F4933" w:rsidRPr="00773B95" w:rsidRDefault="003F4933" w:rsidP="001C7028">
            <w:pPr>
              <w:rPr>
                <w:b/>
                <w:bCs/>
                <w:iCs/>
                <w:szCs w:val="20"/>
              </w:rPr>
            </w:pPr>
            <w:r w:rsidRPr="00773B95">
              <w:rPr>
                <w:b/>
                <w:bCs/>
                <w:iCs/>
                <w:szCs w:val="20"/>
              </w:rPr>
              <w:t xml:space="preserve">Program: IZGRADNJA I REKONSTRUKCIJA JAVNE RASVJETE </w:t>
            </w:r>
          </w:p>
        </w:tc>
      </w:tr>
      <w:tr w:rsidR="00773B95" w:rsidRPr="00773B95" w14:paraId="3801F43A" w14:textId="77777777" w:rsidTr="00663CDE">
        <w:trPr>
          <w:trHeight w:val="329"/>
        </w:trPr>
        <w:tc>
          <w:tcPr>
            <w:tcW w:w="1009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46145E0" w14:textId="77777777" w:rsidR="003F4933" w:rsidRPr="00773B95" w:rsidRDefault="003F4933" w:rsidP="001C7028">
            <w:pPr>
              <w:jc w:val="both"/>
              <w:rPr>
                <w:sz w:val="20"/>
                <w:szCs w:val="20"/>
              </w:rPr>
            </w:pPr>
            <w:r w:rsidRPr="00773B95">
              <w:rPr>
                <w:sz w:val="20"/>
                <w:szCs w:val="20"/>
              </w:rPr>
              <w:t xml:space="preserve">Zakonske i druge pravne osnove programa: </w:t>
            </w:r>
          </w:p>
          <w:p w14:paraId="42C26DFA"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komunalnom gospodarstvu (NN 68/18, 110/18 i 32/20)</w:t>
            </w:r>
          </w:p>
        </w:tc>
      </w:tr>
      <w:tr w:rsidR="00773B95" w:rsidRPr="00773B95" w14:paraId="0D16FF88" w14:textId="77777777" w:rsidTr="00663CDE">
        <w:trPr>
          <w:trHeight w:val="1157"/>
        </w:trPr>
        <w:tc>
          <w:tcPr>
            <w:tcW w:w="10093" w:type="dxa"/>
            <w:gridSpan w:val="4"/>
            <w:tcBorders>
              <w:top w:val="single" w:sz="4" w:space="0" w:color="auto"/>
              <w:left w:val="single" w:sz="4" w:space="0" w:color="auto"/>
              <w:bottom w:val="nil"/>
              <w:right w:val="single" w:sz="4" w:space="0" w:color="000000"/>
            </w:tcBorders>
            <w:shd w:val="clear" w:color="auto" w:fill="auto"/>
            <w:hideMark/>
          </w:tcPr>
          <w:p w14:paraId="3E0317D5" w14:textId="77777777" w:rsidR="003F4933" w:rsidRPr="00773B95" w:rsidRDefault="003F4933" w:rsidP="001C7028">
            <w:pPr>
              <w:rPr>
                <w:i/>
                <w:sz w:val="20"/>
                <w:szCs w:val="20"/>
              </w:rPr>
            </w:pPr>
            <w:r w:rsidRPr="00773B95">
              <w:rPr>
                <w:b/>
                <w:bCs/>
                <w:iCs/>
                <w:sz w:val="20"/>
                <w:szCs w:val="20"/>
              </w:rPr>
              <w:t>Razvojna mjera</w:t>
            </w:r>
            <w:r w:rsidRPr="00773B95">
              <w:rPr>
                <w:i/>
                <w:sz w:val="20"/>
                <w:szCs w:val="20"/>
              </w:rPr>
              <w:t xml:space="preserve"> (poveznica sa strateškim okvirom Provedbenog programa Grada Samobora za razdoblje 2021. – 2025.):</w:t>
            </w:r>
          </w:p>
          <w:p w14:paraId="17B61A27" w14:textId="77777777" w:rsidR="003F4933" w:rsidRPr="00773B95" w:rsidRDefault="003F4933" w:rsidP="001C7028">
            <w:pPr>
              <w:rPr>
                <w:i/>
                <w:sz w:val="20"/>
                <w:szCs w:val="20"/>
              </w:rPr>
            </w:pPr>
            <w:r w:rsidRPr="00773B95">
              <w:rPr>
                <w:i/>
                <w:sz w:val="20"/>
                <w:szCs w:val="20"/>
              </w:rPr>
              <w:t>3. Komunalno gospodarstvo</w:t>
            </w:r>
          </w:p>
          <w:p w14:paraId="4016007E" w14:textId="77777777" w:rsidR="003F4933" w:rsidRPr="00773B95" w:rsidRDefault="003F4933" w:rsidP="001C7028">
            <w:pPr>
              <w:rPr>
                <w:i/>
                <w:sz w:val="20"/>
                <w:szCs w:val="20"/>
              </w:rPr>
            </w:pPr>
          </w:p>
          <w:p w14:paraId="271DAFB3" w14:textId="77777777" w:rsidR="003F4933" w:rsidRPr="00773B95" w:rsidRDefault="003F4933" w:rsidP="001C7028">
            <w:pPr>
              <w:rPr>
                <w:iCs/>
                <w:sz w:val="20"/>
                <w:szCs w:val="20"/>
              </w:rPr>
            </w:pPr>
            <w:r w:rsidRPr="00773B95">
              <w:rPr>
                <w:b/>
                <w:bCs/>
                <w:iCs/>
                <w:sz w:val="20"/>
                <w:szCs w:val="20"/>
              </w:rPr>
              <w:t>Pokazatelji rezultata</w:t>
            </w:r>
            <w:r w:rsidRPr="00773B95">
              <w:rPr>
                <w:iCs/>
                <w:sz w:val="20"/>
                <w:szCs w:val="20"/>
              </w:rPr>
              <w:t>:</w:t>
            </w:r>
          </w:p>
          <w:p w14:paraId="38EA3C45" w14:textId="77777777" w:rsidR="003F4933" w:rsidRPr="00773B95" w:rsidRDefault="003F4933" w:rsidP="001C7028">
            <w:pPr>
              <w:rPr>
                <w:i/>
                <w:sz w:val="20"/>
                <w:szCs w:val="20"/>
              </w:rPr>
            </w:pPr>
            <w:r w:rsidRPr="00773B95">
              <w:rPr>
                <w:iCs/>
                <w:sz w:val="20"/>
                <w:szCs w:val="20"/>
              </w:rPr>
              <w:t>Sukladno Prilogu 1. Provedbenog programa Grada Samobora za razdoblje 2021. – 2025.</w:t>
            </w:r>
          </w:p>
        </w:tc>
      </w:tr>
      <w:tr w:rsidR="00773B95" w:rsidRPr="00773B95" w14:paraId="6250E134" w14:textId="77777777" w:rsidTr="00945B5C">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655BD6D" w14:textId="77777777" w:rsidR="003F4933" w:rsidRPr="00773B95" w:rsidRDefault="003F4933" w:rsidP="001C7028">
            <w:pPr>
              <w:rPr>
                <w:b/>
                <w:bCs/>
                <w:sz w:val="20"/>
                <w:szCs w:val="20"/>
              </w:rPr>
            </w:pPr>
            <w:r w:rsidRPr="00773B95">
              <w:rPr>
                <w:b/>
                <w:bCs/>
                <w:sz w:val="20"/>
                <w:szCs w:val="20"/>
              </w:rPr>
              <w:t>Naziv aktivnosti/projekta u Proračunu: IZGRADNJA MREŽE JAVNE RASVJETE</w:t>
            </w:r>
          </w:p>
        </w:tc>
      </w:tr>
      <w:tr w:rsidR="00773B95" w:rsidRPr="00773B95" w14:paraId="11099D84"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DC633A"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D79205"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6AE66935"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38EC804F" w14:textId="77777777" w:rsidR="003F4933" w:rsidRPr="00773B95" w:rsidRDefault="003F4933" w:rsidP="001C702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640328BE" w14:textId="77777777" w:rsidR="003F4933" w:rsidRPr="00773B95" w:rsidRDefault="003F4933" w:rsidP="001C7028">
            <w:pPr>
              <w:jc w:val="center"/>
              <w:rPr>
                <w:sz w:val="20"/>
                <w:szCs w:val="20"/>
              </w:rPr>
            </w:pPr>
            <w:r w:rsidRPr="00773B95">
              <w:rPr>
                <w:sz w:val="20"/>
                <w:szCs w:val="20"/>
              </w:rPr>
              <w:t>2022.</w:t>
            </w:r>
          </w:p>
        </w:tc>
        <w:tc>
          <w:tcPr>
            <w:tcW w:w="1134" w:type="dxa"/>
            <w:tcBorders>
              <w:top w:val="nil"/>
              <w:left w:val="nil"/>
              <w:bottom w:val="single" w:sz="4" w:space="0" w:color="auto"/>
              <w:right w:val="single" w:sz="4" w:space="0" w:color="auto"/>
            </w:tcBorders>
            <w:shd w:val="clear" w:color="auto" w:fill="auto"/>
            <w:noWrap/>
            <w:vAlign w:val="bottom"/>
            <w:hideMark/>
          </w:tcPr>
          <w:p w14:paraId="683EFD41" w14:textId="77777777" w:rsidR="003F4933" w:rsidRPr="00773B95" w:rsidRDefault="003F4933" w:rsidP="001C7028">
            <w:pPr>
              <w:jc w:val="center"/>
              <w:rPr>
                <w:sz w:val="20"/>
                <w:szCs w:val="20"/>
              </w:rPr>
            </w:pPr>
            <w:r w:rsidRPr="00773B95">
              <w:rPr>
                <w:sz w:val="20"/>
                <w:szCs w:val="20"/>
              </w:rPr>
              <w:t>2023.</w:t>
            </w:r>
          </w:p>
        </w:tc>
        <w:tc>
          <w:tcPr>
            <w:tcW w:w="1275" w:type="dxa"/>
            <w:tcBorders>
              <w:top w:val="nil"/>
              <w:left w:val="nil"/>
              <w:bottom w:val="single" w:sz="4" w:space="0" w:color="auto"/>
              <w:right w:val="single" w:sz="4" w:space="0" w:color="auto"/>
            </w:tcBorders>
            <w:shd w:val="clear" w:color="auto" w:fill="auto"/>
            <w:noWrap/>
            <w:vAlign w:val="bottom"/>
            <w:hideMark/>
          </w:tcPr>
          <w:p w14:paraId="53868698" w14:textId="77777777" w:rsidR="003F4933" w:rsidRPr="00773B95" w:rsidRDefault="003F4933" w:rsidP="001C7028">
            <w:pPr>
              <w:jc w:val="center"/>
              <w:rPr>
                <w:sz w:val="20"/>
                <w:szCs w:val="20"/>
              </w:rPr>
            </w:pPr>
            <w:r w:rsidRPr="00773B95">
              <w:rPr>
                <w:sz w:val="20"/>
                <w:szCs w:val="20"/>
              </w:rPr>
              <w:t>2024.</w:t>
            </w:r>
          </w:p>
        </w:tc>
      </w:tr>
      <w:tr w:rsidR="00773B95" w:rsidRPr="00773B95" w14:paraId="3889B071" w14:textId="77777777" w:rsidTr="00663CDE">
        <w:trPr>
          <w:trHeight w:val="945"/>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245EF6FD" w14:textId="77777777" w:rsidR="003F4933" w:rsidRPr="00773B95" w:rsidRDefault="003F4933" w:rsidP="001C7028">
            <w:pPr>
              <w:jc w:val="both"/>
              <w:rPr>
                <w:iCs/>
                <w:sz w:val="20"/>
                <w:szCs w:val="20"/>
              </w:rPr>
            </w:pPr>
            <w:r w:rsidRPr="00773B95">
              <w:rPr>
                <w:iCs/>
                <w:sz w:val="20"/>
                <w:szCs w:val="20"/>
              </w:rPr>
              <w:t xml:space="preserve">U okviru ovog projekta osigurana su sredstva za izgradnju mreže javne rasvjete gdje nedostaje, </w:t>
            </w:r>
            <w:r w:rsidRPr="00773B95">
              <w:rPr>
                <w:sz w:val="20"/>
                <w:szCs w:val="20"/>
              </w:rPr>
              <w:t xml:space="preserve">a o prioritetima se odlučuje po pristiglim zahtjevima od strane mjesnih odbora i gradskih četvrti te zakup </w:t>
            </w:r>
            <w:r w:rsidRPr="00773B95">
              <w:rPr>
                <w:iCs/>
                <w:sz w:val="20"/>
                <w:szCs w:val="20"/>
              </w:rPr>
              <w:t xml:space="preserve">snage za javnu rasvjetu i rekonstrukcija iste prema ukazanim potrebama. </w:t>
            </w:r>
            <w:r w:rsidRPr="00773B95">
              <w:rPr>
                <w:sz w:val="20"/>
                <w:szCs w:val="20"/>
              </w:rPr>
              <w:t>Ishodište za planirana sredstva su iskazane potrebe gradskih četvrti i mjesnih odbora u dostavljenim planovima prioritetnih radova za naredno razdoblje.</w:t>
            </w:r>
          </w:p>
        </w:tc>
        <w:tc>
          <w:tcPr>
            <w:tcW w:w="1134" w:type="dxa"/>
            <w:tcBorders>
              <w:top w:val="nil"/>
              <w:left w:val="nil"/>
              <w:bottom w:val="single" w:sz="4" w:space="0" w:color="auto"/>
              <w:right w:val="single" w:sz="4" w:space="0" w:color="auto"/>
            </w:tcBorders>
            <w:shd w:val="clear" w:color="auto" w:fill="auto"/>
            <w:noWrap/>
            <w:vAlign w:val="center"/>
            <w:hideMark/>
          </w:tcPr>
          <w:p w14:paraId="6A360E91" w14:textId="77777777" w:rsidR="003F4933" w:rsidRPr="00773B95" w:rsidRDefault="003F4933" w:rsidP="001C7028">
            <w:pPr>
              <w:jc w:val="right"/>
              <w:rPr>
                <w:b/>
                <w:sz w:val="20"/>
                <w:szCs w:val="20"/>
              </w:rPr>
            </w:pPr>
            <w:r w:rsidRPr="00773B95">
              <w:rPr>
                <w:b/>
                <w:sz w:val="20"/>
                <w:szCs w:val="20"/>
              </w:rPr>
              <w:t>500.000</w:t>
            </w:r>
          </w:p>
        </w:tc>
        <w:tc>
          <w:tcPr>
            <w:tcW w:w="1134" w:type="dxa"/>
            <w:tcBorders>
              <w:top w:val="nil"/>
              <w:left w:val="nil"/>
              <w:bottom w:val="single" w:sz="4" w:space="0" w:color="auto"/>
              <w:right w:val="single" w:sz="4" w:space="0" w:color="auto"/>
            </w:tcBorders>
            <w:shd w:val="clear" w:color="auto" w:fill="auto"/>
            <w:noWrap/>
            <w:vAlign w:val="center"/>
            <w:hideMark/>
          </w:tcPr>
          <w:p w14:paraId="36D9B588" w14:textId="77777777" w:rsidR="003F4933" w:rsidRPr="00773B95" w:rsidRDefault="003F4933" w:rsidP="001C7028">
            <w:pPr>
              <w:jc w:val="right"/>
              <w:rPr>
                <w:b/>
                <w:sz w:val="20"/>
                <w:szCs w:val="20"/>
              </w:rPr>
            </w:pPr>
            <w:r w:rsidRPr="00773B95">
              <w:rPr>
                <w:b/>
                <w:sz w:val="20"/>
                <w:szCs w:val="20"/>
              </w:rPr>
              <w:t>1.200.000</w:t>
            </w:r>
          </w:p>
        </w:tc>
        <w:tc>
          <w:tcPr>
            <w:tcW w:w="1275" w:type="dxa"/>
            <w:tcBorders>
              <w:top w:val="nil"/>
              <w:left w:val="nil"/>
              <w:bottom w:val="single" w:sz="4" w:space="0" w:color="auto"/>
              <w:right w:val="single" w:sz="4" w:space="0" w:color="auto"/>
            </w:tcBorders>
            <w:shd w:val="clear" w:color="auto" w:fill="auto"/>
            <w:noWrap/>
            <w:vAlign w:val="center"/>
            <w:hideMark/>
          </w:tcPr>
          <w:p w14:paraId="5915E89D" w14:textId="77777777" w:rsidR="003F4933" w:rsidRPr="00773B95" w:rsidRDefault="003F4933" w:rsidP="001C7028">
            <w:pPr>
              <w:jc w:val="right"/>
              <w:rPr>
                <w:b/>
                <w:sz w:val="20"/>
                <w:szCs w:val="20"/>
              </w:rPr>
            </w:pPr>
            <w:r w:rsidRPr="00773B95">
              <w:rPr>
                <w:b/>
                <w:sz w:val="20"/>
                <w:szCs w:val="20"/>
              </w:rPr>
              <w:t>1.200.000</w:t>
            </w:r>
          </w:p>
        </w:tc>
      </w:tr>
      <w:tr w:rsidR="00773B95" w:rsidRPr="00773B95" w14:paraId="3C7F4BB5" w14:textId="77777777" w:rsidTr="00945B5C">
        <w:trPr>
          <w:trHeight w:val="266"/>
        </w:trPr>
        <w:tc>
          <w:tcPr>
            <w:tcW w:w="10093" w:type="dxa"/>
            <w:gridSpan w:val="4"/>
            <w:tcBorders>
              <w:top w:val="single" w:sz="4" w:space="0" w:color="auto"/>
              <w:left w:val="single" w:sz="4" w:space="0" w:color="auto"/>
              <w:bottom w:val="single" w:sz="4" w:space="0" w:color="auto"/>
              <w:right w:val="single" w:sz="4" w:space="0" w:color="auto"/>
            </w:tcBorders>
            <w:shd w:val="clear" w:color="auto" w:fill="D9D9D9"/>
            <w:noWrap/>
            <w:hideMark/>
          </w:tcPr>
          <w:p w14:paraId="1542BDFD" w14:textId="77777777" w:rsidR="003F4933" w:rsidRPr="00773B95" w:rsidRDefault="003F4933" w:rsidP="001C7028">
            <w:pPr>
              <w:rPr>
                <w:b/>
                <w:bCs/>
                <w:iCs/>
                <w:szCs w:val="20"/>
              </w:rPr>
            </w:pPr>
            <w:r w:rsidRPr="00773B95">
              <w:rPr>
                <w:b/>
                <w:bCs/>
                <w:iCs/>
                <w:szCs w:val="20"/>
              </w:rPr>
              <w:t xml:space="preserve">Program: PRIPREMA PROJEKTNE DOKUMENTACIJE </w:t>
            </w:r>
          </w:p>
        </w:tc>
      </w:tr>
      <w:tr w:rsidR="00773B95" w:rsidRPr="00773B95" w14:paraId="74F27610" w14:textId="77777777" w:rsidTr="00663CDE">
        <w:trPr>
          <w:trHeight w:val="576"/>
        </w:trPr>
        <w:tc>
          <w:tcPr>
            <w:tcW w:w="1009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A882C74" w14:textId="77777777" w:rsidR="003F4933" w:rsidRPr="00773B95" w:rsidRDefault="003F4933" w:rsidP="001C7028">
            <w:pPr>
              <w:jc w:val="both"/>
              <w:rPr>
                <w:sz w:val="20"/>
                <w:szCs w:val="20"/>
              </w:rPr>
            </w:pPr>
            <w:r w:rsidRPr="00773B95">
              <w:rPr>
                <w:sz w:val="20"/>
                <w:szCs w:val="20"/>
              </w:rPr>
              <w:t xml:space="preserve">Zakonske i druge pravne osnove programa: </w:t>
            </w:r>
          </w:p>
          <w:p w14:paraId="551E45D7"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komunalnom gospodarstvu (NN 68/18, 110/18 i 32/20)</w:t>
            </w:r>
          </w:p>
          <w:p w14:paraId="056A31EF"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prostornom uređenju (NN 153/13, 65/17, 114/18, 39/19 i 98/19)</w:t>
            </w:r>
          </w:p>
          <w:p w14:paraId="560A55B8"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gradnji (NN 153/13, 20/17, 39/19 i 125/19)</w:t>
            </w:r>
          </w:p>
          <w:p w14:paraId="65876103"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lastRenderedPageBreak/>
              <w:t>Zakon o cestama (NN 84/11  22/13, 54/13, 148/13, 92/14 i 110/19)</w:t>
            </w:r>
          </w:p>
          <w:p w14:paraId="15A1A2E2" w14:textId="77777777" w:rsidR="003F4933" w:rsidRPr="00773B95" w:rsidRDefault="003F4933" w:rsidP="005E0223">
            <w:pPr>
              <w:pStyle w:val="Odlomakpopisa"/>
              <w:numPr>
                <w:ilvl w:val="0"/>
                <w:numId w:val="14"/>
              </w:numPr>
              <w:spacing w:after="0" w:line="240" w:lineRule="auto"/>
              <w:rPr>
                <w:rFonts w:ascii="Times New Roman" w:eastAsia="Times New Roman" w:hAnsi="Times New Roman"/>
                <w:sz w:val="20"/>
                <w:szCs w:val="20"/>
                <w:lang w:eastAsia="hr-HR"/>
              </w:rPr>
            </w:pPr>
            <w:r w:rsidRPr="00773B95">
              <w:rPr>
                <w:rFonts w:ascii="Times New Roman" w:eastAsia="Times New Roman" w:hAnsi="Times New Roman"/>
                <w:sz w:val="20"/>
                <w:szCs w:val="20"/>
                <w:lang w:eastAsia="hr-HR"/>
              </w:rPr>
              <w:t>Zakon o sigurnosti prometa na cestama (NN 67/08, 48/10, 74/11, 80/13, 158/13, 92/14, 64/15, 108/17, 70/19 i 42/20)</w:t>
            </w:r>
          </w:p>
        </w:tc>
      </w:tr>
      <w:tr w:rsidR="00773B95" w:rsidRPr="00773B95" w14:paraId="23FCC8B6" w14:textId="77777777" w:rsidTr="00663CDE">
        <w:trPr>
          <w:trHeight w:val="708"/>
        </w:trPr>
        <w:tc>
          <w:tcPr>
            <w:tcW w:w="10093" w:type="dxa"/>
            <w:gridSpan w:val="4"/>
            <w:tcBorders>
              <w:top w:val="single" w:sz="4" w:space="0" w:color="auto"/>
              <w:left w:val="single" w:sz="4" w:space="0" w:color="auto"/>
              <w:bottom w:val="nil"/>
              <w:right w:val="single" w:sz="4" w:space="0" w:color="000000"/>
            </w:tcBorders>
            <w:shd w:val="clear" w:color="auto" w:fill="auto"/>
            <w:hideMark/>
          </w:tcPr>
          <w:p w14:paraId="14A84C56" w14:textId="77777777" w:rsidR="003F4933" w:rsidRPr="00773B95" w:rsidRDefault="003F4933" w:rsidP="001C7028">
            <w:pPr>
              <w:rPr>
                <w:i/>
                <w:sz w:val="20"/>
                <w:szCs w:val="20"/>
              </w:rPr>
            </w:pPr>
            <w:r w:rsidRPr="00773B95">
              <w:rPr>
                <w:b/>
                <w:bCs/>
                <w:iCs/>
                <w:sz w:val="20"/>
                <w:szCs w:val="20"/>
              </w:rPr>
              <w:lastRenderedPageBreak/>
              <w:t>Razvojna mjera</w:t>
            </w:r>
            <w:r w:rsidRPr="00773B95">
              <w:rPr>
                <w:i/>
                <w:sz w:val="20"/>
                <w:szCs w:val="20"/>
              </w:rPr>
              <w:t xml:space="preserve"> (poveznica sa strateškim okvirom Provedbenog programa Grada Samobora za razdoblje 2021. – 2025.):</w:t>
            </w:r>
          </w:p>
          <w:p w14:paraId="178530EC" w14:textId="77777777" w:rsidR="003F4933" w:rsidRPr="00773B95" w:rsidRDefault="003F4933" w:rsidP="001C7028">
            <w:pPr>
              <w:rPr>
                <w:i/>
                <w:sz w:val="20"/>
                <w:szCs w:val="20"/>
              </w:rPr>
            </w:pPr>
            <w:r w:rsidRPr="00773B95">
              <w:rPr>
                <w:i/>
                <w:sz w:val="20"/>
                <w:szCs w:val="20"/>
              </w:rPr>
              <w:t>1. Uređenje naselja i stanovanje</w:t>
            </w:r>
          </w:p>
          <w:p w14:paraId="6BB2919E" w14:textId="77777777" w:rsidR="003F4933" w:rsidRPr="00773B95" w:rsidRDefault="003F4933" w:rsidP="001C7028">
            <w:pPr>
              <w:rPr>
                <w:i/>
                <w:sz w:val="20"/>
                <w:szCs w:val="20"/>
              </w:rPr>
            </w:pPr>
            <w:r w:rsidRPr="00773B95">
              <w:rPr>
                <w:i/>
                <w:sz w:val="20"/>
                <w:szCs w:val="20"/>
              </w:rPr>
              <w:t>3. Komunalno gospodarstvo</w:t>
            </w:r>
          </w:p>
          <w:p w14:paraId="3C8949F8" w14:textId="77777777" w:rsidR="003F4933" w:rsidRPr="00773B95" w:rsidRDefault="003F4933" w:rsidP="001C7028">
            <w:pPr>
              <w:rPr>
                <w:i/>
                <w:sz w:val="20"/>
                <w:szCs w:val="20"/>
              </w:rPr>
            </w:pPr>
            <w:r w:rsidRPr="00773B95">
              <w:rPr>
                <w:i/>
                <w:sz w:val="20"/>
                <w:szCs w:val="20"/>
              </w:rPr>
              <w:t>11. Promet i održavanje javnih prometnica</w:t>
            </w:r>
          </w:p>
          <w:p w14:paraId="79E77466" w14:textId="77777777" w:rsidR="003F4933" w:rsidRPr="00773B95" w:rsidRDefault="003F4933" w:rsidP="001C7028">
            <w:pPr>
              <w:rPr>
                <w:b/>
                <w:bCs/>
                <w:iCs/>
                <w:sz w:val="20"/>
                <w:szCs w:val="20"/>
              </w:rPr>
            </w:pPr>
          </w:p>
          <w:p w14:paraId="3F696DEF" w14:textId="77777777" w:rsidR="003F4933" w:rsidRPr="00773B95" w:rsidRDefault="003F4933" w:rsidP="001C7028">
            <w:pPr>
              <w:rPr>
                <w:iCs/>
                <w:sz w:val="20"/>
                <w:szCs w:val="20"/>
              </w:rPr>
            </w:pPr>
            <w:r w:rsidRPr="00773B95">
              <w:rPr>
                <w:b/>
                <w:bCs/>
                <w:iCs/>
                <w:sz w:val="20"/>
                <w:szCs w:val="20"/>
              </w:rPr>
              <w:t>Pokazatelji rezultata</w:t>
            </w:r>
            <w:r w:rsidRPr="00773B95">
              <w:rPr>
                <w:iCs/>
                <w:sz w:val="20"/>
                <w:szCs w:val="20"/>
              </w:rPr>
              <w:t>:</w:t>
            </w:r>
          </w:p>
          <w:p w14:paraId="4AAB2D7C" w14:textId="77777777" w:rsidR="003F4933" w:rsidRPr="00773B95" w:rsidRDefault="003F4933" w:rsidP="001C7028">
            <w:pPr>
              <w:rPr>
                <w:i/>
                <w:sz w:val="20"/>
                <w:szCs w:val="20"/>
              </w:rPr>
            </w:pPr>
            <w:r w:rsidRPr="00773B95">
              <w:rPr>
                <w:iCs/>
                <w:sz w:val="20"/>
                <w:szCs w:val="20"/>
              </w:rPr>
              <w:t>Sukladno Prilogu 1. Provedbenog programa Grada Samobora za razdoblje 2021. – 2025.</w:t>
            </w:r>
          </w:p>
        </w:tc>
      </w:tr>
      <w:tr w:rsidR="00773B95" w:rsidRPr="00773B95" w14:paraId="0543A1E8" w14:textId="77777777" w:rsidTr="00945B5C">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33ACBFB7" w14:textId="77777777" w:rsidR="003F4933" w:rsidRPr="00773B95" w:rsidRDefault="003F4933" w:rsidP="001C7028">
            <w:pPr>
              <w:rPr>
                <w:b/>
                <w:bCs/>
                <w:sz w:val="20"/>
                <w:szCs w:val="20"/>
              </w:rPr>
            </w:pPr>
            <w:r w:rsidRPr="00773B95">
              <w:rPr>
                <w:b/>
                <w:bCs/>
                <w:sz w:val="20"/>
                <w:szCs w:val="20"/>
              </w:rPr>
              <w:t>Naziv aktivnosti/projekta u Proračunu: GEODETSKE, KATASTARSKE I SLIČNE USLUGE</w:t>
            </w:r>
          </w:p>
        </w:tc>
      </w:tr>
      <w:tr w:rsidR="00773B95" w:rsidRPr="00773B95" w14:paraId="6CDA9620"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6ED44"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E91515"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340A9303"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18BE3F1E" w14:textId="77777777" w:rsidR="003F4933" w:rsidRPr="00773B95" w:rsidRDefault="003F4933" w:rsidP="001C702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55880E2E" w14:textId="77777777" w:rsidR="003F4933" w:rsidRPr="00773B95" w:rsidRDefault="003F4933" w:rsidP="001C7028">
            <w:pPr>
              <w:jc w:val="center"/>
              <w:rPr>
                <w:sz w:val="20"/>
                <w:szCs w:val="20"/>
              </w:rPr>
            </w:pPr>
            <w:r w:rsidRPr="00773B95">
              <w:rPr>
                <w:sz w:val="20"/>
                <w:szCs w:val="20"/>
              </w:rPr>
              <w:t>2022.</w:t>
            </w:r>
          </w:p>
        </w:tc>
        <w:tc>
          <w:tcPr>
            <w:tcW w:w="1134" w:type="dxa"/>
            <w:tcBorders>
              <w:top w:val="nil"/>
              <w:left w:val="nil"/>
              <w:bottom w:val="single" w:sz="4" w:space="0" w:color="auto"/>
              <w:right w:val="single" w:sz="4" w:space="0" w:color="auto"/>
            </w:tcBorders>
            <w:shd w:val="clear" w:color="auto" w:fill="auto"/>
            <w:noWrap/>
            <w:vAlign w:val="bottom"/>
            <w:hideMark/>
          </w:tcPr>
          <w:p w14:paraId="5F94E1F6" w14:textId="77777777" w:rsidR="003F4933" w:rsidRPr="00773B95" w:rsidRDefault="003F4933" w:rsidP="001C7028">
            <w:pPr>
              <w:jc w:val="center"/>
              <w:rPr>
                <w:sz w:val="20"/>
                <w:szCs w:val="20"/>
              </w:rPr>
            </w:pPr>
            <w:r w:rsidRPr="00773B95">
              <w:rPr>
                <w:sz w:val="20"/>
                <w:szCs w:val="20"/>
              </w:rPr>
              <w:t>2023.</w:t>
            </w:r>
          </w:p>
        </w:tc>
        <w:tc>
          <w:tcPr>
            <w:tcW w:w="1275" w:type="dxa"/>
            <w:tcBorders>
              <w:top w:val="nil"/>
              <w:left w:val="nil"/>
              <w:bottom w:val="single" w:sz="4" w:space="0" w:color="auto"/>
              <w:right w:val="single" w:sz="4" w:space="0" w:color="auto"/>
            </w:tcBorders>
            <w:shd w:val="clear" w:color="auto" w:fill="auto"/>
            <w:noWrap/>
            <w:vAlign w:val="bottom"/>
            <w:hideMark/>
          </w:tcPr>
          <w:p w14:paraId="6DAD7FBE" w14:textId="77777777" w:rsidR="003F4933" w:rsidRPr="00773B95" w:rsidRDefault="003F4933" w:rsidP="001C7028">
            <w:pPr>
              <w:jc w:val="center"/>
              <w:rPr>
                <w:sz w:val="20"/>
                <w:szCs w:val="20"/>
              </w:rPr>
            </w:pPr>
            <w:r w:rsidRPr="00773B95">
              <w:rPr>
                <w:sz w:val="20"/>
                <w:szCs w:val="20"/>
              </w:rPr>
              <w:t>2024.</w:t>
            </w:r>
          </w:p>
        </w:tc>
      </w:tr>
      <w:tr w:rsidR="00773B95" w:rsidRPr="00773B95" w14:paraId="76330934" w14:textId="77777777" w:rsidTr="00663CDE">
        <w:trPr>
          <w:trHeight w:val="945"/>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14B69EA7" w14:textId="77777777" w:rsidR="003F4933" w:rsidRPr="00773B95" w:rsidRDefault="003F4933" w:rsidP="001C7028">
            <w:pPr>
              <w:jc w:val="both"/>
              <w:rPr>
                <w:iCs/>
                <w:sz w:val="20"/>
                <w:szCs w:val="20"/>
              </w:rPr>
            </w:pPr>
            <w:r w:rsidRPr="00773B95">
              <w:rPr>
                <w:iCs/>
                <w:sz w:val="20"/>
                <w:szCs w:val="20"/>
              </w:rPr>
              <w:t xml:space="preserve">Financijska sredstva unutar ove aktivnosti namijenjena su za financiranje geodetskih, katastarskih i sl. intelektualnih usluga, izradu projektne dokumentacije i vanjske usluge nadzora, budući da je potrebno </w:t>
            </w:r>
            <w:r w:rsidRPr="00773B95">
              <w:rPr>
                <w:sz w:val="20"/>
                <w:szCs w:val="20"/>
              </w:rPr>
              <w:t>osigurati usluge u svrhu upisa nerazvrstanih cesta, geodetske obnove međa, izrade geodetskih podloga i geodetskih projekata za potrebe izgradnje, rekonstrukcije i sanacije prometne infrastrukture te osigurati usluge izrade projektne dokumentacije u svrhu rekonstrukcija prometnica, privremene regulacije prometa, nove regulacije prometa, uređenja groblja, ishođenja lokacijskih dozvola, geotehničkih elaborata, tehničkih rješenja za sanacije klizišta, sanacije kanala oborinske odvodnje i sl. Ishodište za planirana sredstva su stvarni troškovi iz prethodnih godina.</w:t>
            </w:r>
          </w:p>
        </w:tc>
        <w:tc>
          <w:tcPr>
            <w:tcW w:w="1134" w:type="dxa"/>
            <w:tcBorders>
              <w:top w:val="nil"/>
              <w:left w:val="nil"/>
              <w:bottom w:val="single" w:sz="4" w:space="0" w:color="auto"/>
              <w:right w:val="single" w:sz="4" w:space="0" w:color="auto"/>
            </w:tcBorders>
            <w:shd w:val="clear" w:color="auto" w:fill="auto"/>
            <w:noWrap/>
            <w:vAlign w:val="center"/>
            <w:hideMark/>
          </w:tcPr>
          <w:p w14:paraId="3CF127DD" w14:textId="77777777" w:rsidR="003F4933" w:rsidRPr="00773B95" w:rsidRDefault="003F4933" w:rsidP="001C7028">
            <w:pPr>
              <w:jc w:val="right"/>
              <w:rPr>
                <w:b/>
                <w:sz w:val="20"/>
                <w:szCs w:val="20"/>
              </w:rPr>
            </w:pPr>
            <w:r w:rsidRPr="00773B95">
              <w:rPr>
                <w:b/>
                <w:sz w:val="20"/>
                <w:szCs w:val="20"/>
              </w:rPr>
              <w:t>1.170.000</w:t>
            </w:r>
          </w:p>
        </w:tc>
        <w:tc>
          <w:tcPr>
            <w:tcW w:w="1134" w:type="dxa"/>
            <w:tcBorders>
              <w:top w:val="nil"/>
              <w:left w:val="nil"/>
              <w:bottom w:val="single" w:sz="4" w:space="0" w:color="auto"/>
              <w:right w:val="single" w:sz="4" w:space="0" w:color="auto"/>
            </w:tcBorders>
            <w:shd w:val="clear" w:color="auto" w:fill="auto"/>
            <w:noWrap/>
            <w:vAlign w:val="center"/>
            <w:hideMark/>
          </w:tcPr>
          <w:p w14:paraId="0A930FCC" w14:textId="77777777" w:rsidR="003F4933" w:rsidRPr="00773B95" w:rsidRDefault="003F4933" w:rsidP="001C7028">
            <w:pPr>
              <w:jc w:val="right"/>
              <w:rPr>
                <w:b/>
                <w:sz w:val="20"/>
                <w:szCs w:val="20"/>
              </w:rPr>
            </w:pPr>
            <w:r w:rsidRPr="00773B95">
              <w:rPr>
                <w:b/>
                <w:sz w:val="20"/>
                <w:szCs w:val="20"/>
              </w:rPr>
              <w:t>1.350.000</w:t>
            </w:r>
          </w:p>
        </w:tc>
        <w:tc>
          <w:tcPr>
            <w:tcW w:w="1275" w:type="dxa"/>
            <w:tcBorders>
              <w:top w:val="nil"/>
              <w:left w:val="nil"/>
              <w:bottom w:val="single" w:sz="4" w:space="0" w:color="auto"/>
              <w:right w:val="single" w:sz="4" w:space="0" w:color="auto"/>
            </w:tcBorders>
            <w:shd w:val="clear" w:color="auto" w:fill="auto"/>
            <w:noWrap/>
            <w:vAlign w:val="center"/>
            <w:hideMark/>
          </w:tcPr>
          <w:p w14:paraId="46D1B5AA" w14:textId="77777777" w:rsidR="003F4933" w:rsidRPr="00773B95" w:rsidRDefault="003F4933" w:rsidP="001C7028">
            <w:pPr>
              <w:jc w:val="right"/>
              <w:rPr>
                <w:b/>
                <w:sz w:val="20"/>
                <w:szCs w:val="20"/>
              </w:rPr>
            </w:pPr>
            <w:r w:rsidRPr="00773B95">
              <w:rPr>
                <w:b/>
                <w:sz w:val="20"/>
                <w:szCs w:val="20"/>
              </w:rPr>
              <w:t>1.350.000</w:t>
            </w:r>
          </w:p>
        </w:tc>
      </w:tr>
      <w:tr w:rsidR="00773B95" w:rsidRPr="00773B95" w14:paraId="3B7CCEC6" w14:textId="77777777" w:rsidTr="00945B5C">
        <w:trPr>
          <w:trHeight w:val="300"/>
        </w:trPr>
        <w:tc>
          <w:tcPr>
            <w:tcW w:w="10093"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1EF516EA" w14:textId="77777777" w:rsidR="003F4933" w:rsidRPr="00773B95" w:rsidRDefault="003F4933" w:rsidP="001C7028">
            <w:pPr>
              <w:rPr>
                <w:b/>
                <w:bCs/>
                <w:sz w:val="20"/>
                <w:szCs w:val="20"/>
              </w:rPr>
            </w:pPr>
            <w:r w:rsidRPr="00773B95">
              <w:rPr>
                <w:b/>
                <w:bCs/>
                <w:sz w:val="20"/>
                <w:szCs w:val="20"/>
              </w:rPr>
              <w:t>Naziv aktivnosti/projekta u Proračunu: SUFINANCIRANJE STUDIJE IZVODLJIVOSTI IZGRADNJE ŽELJEZNIČKE PRUGE PODSUSED-SAMOBOR-BREGANA</w:t>
            </w:r>
          </w:p>
        </w:tc>
      </w:tr>
      <w:tr w:rsidR="00773B95" w:rsidRPr="00773B95" w14:paraId="30A54947" w14:textId="77777777" w:rsidTr="00663CDE">
        <w:trPr>
          <w:trHeight w:val="251"/>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54B82" w14:textId="77777777" w:rsidR="003F4933" w:rsidRPr="00773B95" w:rsidRDefault="003F4933" w:rsidP="001C7028">
            <w:pPr>
              <w:jc w:val="center"/>
              <w:rPr>
                <w:sz w:val="20"/>
                <w:szCs w:val="20"/>
              </w:rPr>
            </w:pPr>
            <w:r w:rsidRPr="00773B95">
              <w:rPr>
                <w:sz w:val="20"/>
                <w:szCs w:val="20"/>
              </w:rPr>
              <w:t>Obrazloženje aktivnosti/projekta</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FEA24D" w14:textId="77777777" w:rsidR="003F4933" w:rsidRPr="00773B95" w:rsidRDefault="003F4933" w:rsidP="001C7028">
            <w:pPr>
              <w:jc w:val="center"/>
              <w:rPr>
                <w:sz w:val="20"/>
                <w:szCs w:val="20"/>
              </w:rPr>
            </w:pPr>
            <w:r w:rsidRPr="00773B95">
              <w:rPr>
                <w:sz w:val="20"/>
                <w:szCs w:val="20"/>
              </w:rPr>
              <w:t>Planirana sredstva</w:t>
            </w:r>
          </w:p>
        </w:tc>
      </w:tr>
      <w:tr w:rsidR="00773B95" w:rsidRPr="00773B95" w14:paraId="5838EB40" w14:textId="77777777" w:rsidTr="00663CDE">
        <w:trPr>
          <w:trHeight w:val="207"/>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4FF8F272" w14:textId="77777777" w:rsidR="003F4933" w:rsidRPr="00773B95" w:rsidRDefault="003F4933" w:rsidP="001C702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1C79EE76" w14:textId="77777777" w:rsidR="003F4933" w:rsidRPr="00773B95" w:rsidRDefault="003F4933" w:rsidP="001C7028">
            <w:pPr>
              <w:jc w:val="center"/>
              <w:rPr>
                <w:sz w:val="20"/>
                <w:szCs w:val="20"/>
              </w:rPr>
            </w:pPr>
            <w:r w:rsidRPr="00773B95">
              <w:rPr>
                <w:sz w:val="20"/>
                <w:szCs w:val="20"/>
              </w:rPr>
              <w:t>2022.</w:t>
            </w:r>
          </w:p>
        </w:tc>
        <w:tc>
          <w:tcPr>
            <w:tcW w:w="1134" w:type="dxa"/>
            <w:tcBorders>
              <w:top w:val="nil"/>
              <w:left w:val="nil"/>
              <w:bottom w:val="single" w:sz="4" w:space="0" w:color="auto"/>
              <w:right w:val="single" w:sz="4" w:space="0" w:color="auto"/>
            </w:tcBorders>
            <w:shd w:val="clear" w:color="auto" w:fill="auto"/>
            <w:noWrap/>
            <w:vAlign w:val="bottom"/>
            <w:hideMark/>
          </w:tcPr>
          <w:p w14:paraId="0CBDDFB0" w14:textId="77777777" w:rsidR="003F4933" w:rsidRPr="00773B95" w:rsidRDefault="003F4933" w:rsidP="001C7028">
            <w:pPr>
              <w:jc w:val="center"/>
              <w:rPr>
                <w:sz w:val="20"/>
                <w:szCs w:val="20"/>
              </w:rPr>
            </w:pPr>
            <w:r w:rsidRPr="00773B95">
              <w:rPr>
                <w:sz w:val="20"/>
                <w:szCs w:val="20"/>
              </w:rPr>
              <w:t>2023.</w:t>
            </w:r>
          </w:p>
        </w:tc>
        <w:tc>
          <w:tcPr>
            <w:tcW w:w="1275" w:type="dxa"/>
            <w:tcBorders>
              <w:top w:val="nil"/>
              <w:left w:val="nil"/>
              <w:bottom w:val="single" w:sz="4" w:space="0" w:color="auto"/>
              <w:right w:val="single" w:sz="4" w:space="0" w:color="auto"/>
            </w:tcBorders>
            <w:shd w:val="clear" w:color="auto" w:fill="auto"/>
            <w:noWrap/>
            <w:vAlign w:val="bottom"/>
            <w:hideMark/>
          </w:tcPr>
          <w:p w14:paraId="6B3B2CF7" w14:textId="77777777" w:rsidR="003F4933" w:rsidRPr="00773B95" w:rsidRDefault="003F4933" w:rsidP="001C7028">
            <w:pPr>
              <w:jc w:val="center"/>
              <w:rPr>
                <w:sz w:val="20"/>
                <w:szCs w:val="20"/>
              </w:rPr>
            </w:pPr>
            <w:r w:rsidRPr="00773B95">
              <w:rPr>
                <w:sz w:val="20"/>
                <w:szCs w:val="20"/>
              </w:rPr>
              <w:t>2024.</w:t>
            </w:r>
          </w:p>
        </w:tc>
      </w:tr>
      <w:tr w:rsidR="00773B95" w:rsidRPr="00773B95" w14:paraId="01E71E76" w14:textId="77777777" w:rsidTr="00663CDE">
        <w:trPr>
          <w:trHeight w:val="945"/>
        </w:trPr>
        <w:tc>
          <w:tcPr>
            <w:tcW w:w="6550" w:type="dxa"/>
            <w:tcBorders>
              <w:top w:val="single" w:sz="4" w:space="0" w:color="auto"/>
              <w:left w:val="single" w:sz="4" w:space="0" w:color="auto"/>
              <w:bottom w:val="single" w:sz="4" w:space="0" w:color="auto"/>
              <w:right w:val="single" w:sz="4" w:space="0" w:color="auto"/>
            </w:tcBorders>
            <w:shd w:val="clear" w:color="auto" w:fill="auto"/>
            <w:noWrap/>
            <w:hideMark/>
          </w:tcPr>
          <w:p w14:paraId="1AA5E944" w14:textId="77777777" w:rsidR="003F4933" w:rsidRPr="00773B95" w:rsidRDefault="003F4933" w:rsidP="001C7028">
            <w:pPr>
              <w:jc w:val="both"/>
              <w:rPr>
                <w:iCs/>
                <w:sz w:val="20"/>
                <w:szCs w:val="20"/>
              </w:rPr>
            </w:pPr>
            <w:r w:rsidRPr="00773B95">
              <w:rPr>
                <w:iCs/>
                <w:sz w:val="20"/>
                <w:szCs w:val="20"/>
              </w:rPr>
              <w:t>U Strateškom programu razvoja Grada Samobora za razdoblje 2020. – 2025. istaknut je projekt izgradnje željeznice Zagreb-Samobor kao zajednički projekt Grada Samobora, Grada Svete Nedjelje, Zagrebačke županije i HŽ infrastrukture, koja je službeni investitor i nositelj projekt. Donesen je Master plan prometnog sustava Grada Zagreba, Zagrebačke županije i Krapinsko-zagorske županije, te je od strane trgovačkog društva Integrirani promet zagrebačkog područja d.o.o. inicirana izrada nove studije izvodljivosti izgradnje željezničke pruge Podsused-Samobor-Bregana, za čije sufinanciranje su osigurana sredstva u 2022. godini.</w:t>
            </w:r>
          </w:p>
        </w:tc>
        <w:tc>
          <w:tcPr>
            <w:tcW w:w="1134" w:type="dxa"/>
            <w:tcBorders>
              <w:top w:val="nil"/>
              <w:left w:val="nil"/>
              <w:bottom w:val="single" w:sz="4" w:space="0" w:color="auto"/>
              <w:right w:val="single" w:sz="4" w:space="0" w:color="auto"/>
            </w:tcBorders>
            <w:shd w:val="clear" w:color="auto" w:fill="auto"/>
            <w:noWrap/>
            <w:vAlign w:val="center"/>
            <w:hideMark/>
          </w:tcPr>
          <w:p w14:paraId="69F2A892" w14:textId="77777777" w:rsidR="003F4933" w:rsidRPr="00773B95" w:rsidRDefault="003F4933" w:rsidP="001C7028">
            <w:pPr>
              <w:jc w:val="right"/>
              <w:rPr>
                <w:b/>
                <w:sz w:val="20"/>
                <w:szCs w:val="20"/>
              </w:rPr>
            </w:pPr>
            <w:r w:rsidRPr="00773B95">
              <w:rPr>
                <w:b/>
                <w:sz w:val="20"/>
                <w:szCs w:val="20"/>
              </w:rPr>
              <w:t>350.000</w:t>
            </w:r>
          </w:p>
        </w:tc>
        <w:tc>
          <w:tcPr>
            <w:tcW w:w="1134" w:type="dxa"/>
            <w:tcBorders>
              <w:top w:val="nil"/>
              <w:left w:val="nil"/>
              <w:bottom w:val="single" w:sz="4" w:space="0" w:color="auto"/>
              <w:right w:val="single" w:sz="4" w:space="0" w:color="auto"/>
            </w:tcBorders>
            <w:shd w:val="clear" w:color="auto" w:fill="auto"/>
            <w:noWrap/>
            <w:vAlign w:val="center"/>
            <w:hideMark/>
          </w:tcPr>
          <w:p w14:paraId="1D39E533" w14:textId="77777777" w:rsidR="003F4933" w:rsidRPr="00773B95" w:rsidRDefault="003F4933" w:rsidP="001C7028">
            <w:pPr>
              <w:jc w:val="right"/>
              <w:rPr>
                <w:b/>
                <w:sz w:val="20"/>
                <w:szCs w:val="20"/>
              </w:rPr>
            </w:pPr>
            <w:r w:rsidRPr="00773B95">
              <w:rPr>
                <w:b/>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14:paraId="511A882E" w14:textId="77777777" w:rsidR="003F4933" w:rsidRPr="00773B95" w:rsidRDefault="003F4933" w:rsidP="001C7028">
            <w:pPr>
              <w:jc w:val="right"/>
              <w:rPr>
                <w:b/>
                <w:sz w:val="20"/>
                <w:szCs w:val="20"/>
              </w:rPr>
            </w:pPr>
            <w:r w:rsidRPr="00773B95">
              <w:rPr>
                <w:b/>
                <w:sz w:val="20"/>
                <w:szCs w:val="20"/>
              </w:rPr>
              <w:t>0</w:t>
            </w:r>
          </w:p>
        </w:tc>
      </w:tr>
    </w:tbl>
    <w:p w14:paraId="511300BA" w14:textId="77777777" w:rsidR="00B67DEB" w:rsidRPr="00773B95" w:rsidRDefault="00B67DEB" w:rsidP="002872AD">
      <w:pPr>
        <w:keepNext/>
        <w:keepLines/>
        <w:numPr>
          <w:ilvl w:val="1"/>
          <w:numId w:val="3"/>
        </w:numPr>
        <w:spacing w:before="480" w:after="160" w:line="259" w:lineRule="auto"/>
        <w:ind w:left="1288"/>
        <w:outlineLvl w:val="0"/>
        <w:rPr>
          <w:b/>
          <w:bCs/>
        </w:rPr>
      </w:pPr>
      <w:bookmarkStart w:id="47" w:name="_Toc403630163"/>
      <w:bookmarkStart w:id="48" w:name="_Toc403817843"/>
      <w:bookmarkStart w:id="49" w:name="_Toc403818035"/>
      <w:bookmarkStart w:id="50" w:name="_Toc466642861"/>
      <w:bookmarkStart w:id="51" w:name="_Toc25144305"/>
      <w:r w:rsidRPr="00773B95">
        <w:rPr>
          <w:b/>
          <w:bCs/>
        </w:rPr>
        <w:t xml:space="preserve">Razdjel </w:t>
      </w:r>
      <w:r w:rsidR="006C35AC" w:rsidRPr="00773B95">
        <w:rPr>
          <w:b/>
          <w:bCs/>
        </w:rPr>
        <w:t>007</w:t>
      </w:r>
      <w:r w:rsidRPr="00773B95">
        <w:rPr>
          <w:b/>
          <w:bCs/>
        </w:rPr>
        <w:t xml:space="preserve"> Upravni odjel za financije</w:t>
      </w:r>
      <w:bookmarkEnd w:id="47"/>
      <w:bookmarkEnd w:id="48"/>
      <w:bookmarkEnd w:id="49"/>
      <w:bookmarkEnd w:id="50"/>
      <w:bookmarkEnd w:id="51"/>
    </w:p>
    <w:p w14:paraId="5C0D37B7" w14:textId="77777777" w:rsidR="00CF39C5" w:rsidRPr="00773B95" w:rsidRDefault="00CF39C5" w:rsidP="00CF39C5">
      <w:pPr>
        <w:suppressAutoHyphens/>
        <w:autoSpaceDN w:val="0"/>
        <w:ind w:firstLine="567"/>
        <w:jc w:val="both"/>
        <w:textAlignment w:val="baseline"/>
        <w:rPr>
          <w:rFonts w:eastAsia="Calibri"/>
          <w:lang w:eastAsia="en-US"/>
        </w:rPr>
      </w:pPr>
      <w:r w:rsidRPr="00773B95">
        <w:rPr>
          <w:rFonts w:eastAsia="Calibri"/>
          <w:lang w:eastAsia="en-US"/>
        </w:rPr>
        <w:t xml:space="preserve">Upravni odjel za </w:t>
      </w:r>
      <w:proofErr w:type="spellStart"/>
      <w:r w:rsidRPr="00773B95">
        <w:rPr>
          <w:rFonts w:eastAsia="Calibri"/>
          <w:lang w:eastAsia="en-US"/>
        </w:rPr>
        <w:t>ﬁnancije</w:t>
      </w:r>
      <w:proofErr w:type="spellEnd"/>
      <w:r w:rsidRPr="00773B95">
        <w:rPr>
          <w:rFonts w:eastAsia="Calibri"/>
          <w:lang w:eastAsia="en-US"/>
        </w:rPr>
        <w:t xml:space="preserve"> obavlja poslove proračuna, poslove planiranja i evidentiranja javnih nabava, poslove </w:t>
      </w:r>
      <w:proofErr w:type="spellStart"/>
      <w:r w:rsidRPr="00773B95">
        <w:rPr>
          <w:rFonts w:eastAsia="Calibri"/>
          <w:lang w:eastAsia="en-US"/>
        </w:rPr>
        <w:t>ﬁnancijskog</w:t>
      </w:r>
      <w:proofErr w:type="spellEnd"/>
      <w:r w:rsidRPr="00773B95">
        <w:rPr>
          <w:rFonts w:eastAsia="Calibri"/>
          <w:lang w:eastAsia="en-US"/>
        </w:rPr>
        <w:t xml:space="preserve"> poslovanja i računovodstveno – knjigovodstvene poslove, poslove naplate gradskih poreza i ostalih prihoda te poslove gradske riznice.</w:t>
      </w:r>
    </w:p>
    <w:p w14:paraId="021F58DA" w14:textId="77777777" w:rsidR="00CF39C5" w:rsidRPr="00773B95" w:rsidRDefault="00CF39C5" w:rsidP="00CF39C5">
      <w:pPr>
        <w:suppressAutoHyphens/>
        <w:autoSpaceDN w:val="0"/>
        <w:ind w:firstLine="567"/>
        <w:jc w:val="both"/>
        <w:textAlignment w:val="baseline"/>
        <w:rPr>
          <w:rFonts w:eastAsia="Calibri"/>
          <w:lang w:eastAsia="en-US"/>
        </w:rPr>
      </w:pPr>
    </w:p>
    <w:tbl>
      <w:tblPr>
        <w:tblW w:w="10140" w:type="dxa"/>
        <w:jc w:val="center"/>
        <w:tblLayout w:type="fixed"/>
        <w:tblCellMar>
          <w:left w:w="10" w:type="dxa"/>
          <w:right w:w="10" w:type="dxa"/>
        </w:tblCellMar>
        <w:tblLook w:val="04A0" w:firstRow="1" w:lastRow="0" w:firstColumn="1" w:lastColumn="0" w:noHBand="0" w:noVBand="1"/>
      </w:tblPr>
      <w:tblGrid>
        <w:gridCol w:w="6516"/>
        <w:gridCol w:w="1134"/>
        <w:gridCol w:w="1134"/>
        <w:gridCol w:w="1316"/>
        <w:gridCol w:w="40"/>
      </w:tblGrid>
      <w:tr w:rsidR="00773B95" w:rsidRPr="00773B95" w14:paraId="36E42B37" w14:textId="77777777" w:rsidTr="00CA2247">
        <w:trPr>
          <w:trHeight w:val="362"/>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A04FDB" w14:textId="77777777" w:rsidR="00CF39C5" w:rsidRPr="00773B95" w:rsidRDefault="00CF39C5" w:rsidP="00CF39C5">
            <w:pPr>
              <w:suppressAutoHyphens/>
              <w:autoSpaceDN w:val="0"/>
              <w:spacing w:line="259" w:lineRule="auto"/>
              <w:jc w:val="center"/>
              <w:textAlignment w:val="baseline"/>
              <w:rPr>
                <w:rFonts w:eastAsiaTheme="minorHAnsi"/>
                <w:b/>
                <w:sz w:val="20"/>
                <w:szCs w:val="20"/>
                <w:lang w:eastAsia="en-US"/>
              </w:rPr>
            </w:pPr>
            <w:r w:rsidRPr="00773B95">
              <w:rPr>
                <w:rFonts w:eastAsiaTheme="minorHAnsi"/>
                <w:b/>
                <w:sz w:val="20"/>
                <w:szCs w:val="20"/>
                <w:lang w:eastAsia="en-US"/>
              </w:rPr>
              <w:t>Naziv programa iz Proračuna</w:t>
            </w:r>
          </w:p>
        </w:tc>
        <w:tc>
          <w:tcPr>
            <w:tcW w:w="11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2441EE" w14:textId="77777777" w:rsidR="00CF39C5" w:rsidRPr="00773B95" w:rsidRDefault="00CF39C5" w:rsidP="00CF39C5">
            <w:pPr>
              <w:suppressAutoHyphens/>
              <w:autoSpaceDN w:val="0"/>
              <w:spacing w:line="259" w:lineRule="auto"/>
              <w:jc w:val="center"/>
              <w:textAlignment w:val="baseline"/>
              <w:rPr>
                <w:rFonts w:eastAsiaTheme="minorHAnsi"/>
                <w:b/>
                <w:sz w:val="20"/>
                <w:szCs w:val="20"/>
                <w:lang w:eastAsia="en-US"/>
              </w:rPr>
            </w:pPr>
            <w:r w:rsidRPr="00773B95">
              <w:rPr>
                <w:rFonts w:eastAsiaTheme="minorHAnsi"/>
                <w:b/>
                <w:sz w:val="20"/>
                <w:szCs w:val="20"/>
                <w:lang w:eastAsia="en-US"/>
              </w:rPr>
              <w:t>Plan 2022.</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60208DE" w14:textId="77777777" w:rsidR="00CF39C5" w:rsidRPr="00773B95" w:rsidRDefault="00CF39C5" w:rsidP="00CF39C5">
            <w:pPr>
              <w:suppressAutoHyphens/>
              <w:autoSpaceDN w:val="0"/>
              <w:spacing w:line="259" w:lineRule="auto"/>
              <w:jc w:val="center"/>
              <w:textAlignment w:val="baseline"/>
              <w:rPr>
                <w:rFonts w:eastAsiaTheme="minorHAnsi"/>
                <w:b/>
                <w:sz w:val="20"/>
                <w:szCs w:val="20"/>
                <w:lang w:eastAsia="en-US"/>
              </w:rPr>
            </w:pPr>
            <w:r w:rsidRPr="00773B95">
              <w:rPr>
                <w:rFonts w:eastAsiaTheme="minorHAnsi"/>
                <w:b/>
                <w:sz w:val="20"/>
                <w:szCs w:val="20"/>
                <w:lang w:eastAsia="en-US"/>
              </w:rPr>
              <w:t>Projekcija 2023.</w:t>
            </w:r>
          </w:p>
        </w:tc>
        <w:tc>
          <w:tcPr>
            <w:tcW w:w="13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1AE6D5" w14:textId="77777777" w:rsidR="00CF39C5" w:rsidRPr="00773B95" w:rsidRDefault="00CF39C5" w:rsidP="00CF39C5">
            <w:pPr>
              <w:suppressAutoHyphens/>
              <w:autoSpaceDN w:val="0"/>
              <w:spacing w:line="259" w:lineRule="auto"/>
              <w:jc w:val="center"/>
              <w:textAlignment w:val="baseline"/>
              <w:rPr>
                <w:rFonts w:eastAsiaTheme="minorHAnsi"/>
                <w:b/>
                <w:sz w:val="20"/>
                <w:szCs w:val="20"/>
                <w:lang w:eastAsia="en-US"/>
              </w:rPr>
            </w:pPr>
            <w:r w:rsidRPr="00773B95">
              <w:rPr>
                <w:rFonts w:eastAsiaTheme="minorHAnsi"/>
                <w:b/>
                <w:sz w:val="20"/>
                <w:szCs w:val="20"/>
                <w:lang w:eastAsia="en-US"/>
              </w:rPr>
              <w:t>Projekcija 2024.</w:t>
            </w:r>
          </w:p>
        </w:tc>
        <w:tc>
          <w:tcPr>
            <w:tcW w:w="40" w:type="dxa"/>
            <w:shd w:val="clear" w:color="auto" w:fill="auto"/>
            <w:tcMar>
              <w:top w:w="0" w:type="dxa"/>
              <w:left w:w="10" w:type="dxa"/>
              <w:bottom w:w="0" w:type="dxa"/>
              <w:right w:w="10" w:type="dxa"/>
            </w:tcMar>
          </w:tcPr>
          <w:p w14:paraId="7E1641B8" w14:textId="77777777" w:rsidR="00CF39C5" w:rsidRPr="00773B95" w:rsidRDefault="00CF39C5" w:rsidP="00CF39C5">
            <w:pPr>
              <w:suppressAutoHyphens/>
              <w:autoSpaceDN w:val="0"/>
              <w:spacing w:line="259" w:lineRule="auto"/>
              <w:jc w:val="center"/>
              <w:textAlignment w:val="baseline"/>
              <w:rPr>
                <w:rFonts w:eastAsiaTheme="minorHAnsi"/>
                <w:b/>
                <w:sz w:val="20"/>
                <w:szCs w:val="20"/>
                <w:lang w:eastAsia="en-US"/>
              </w:rPr>
            </w:pPr>
          </w:p>
        </w:tc>
      </w:tr>
      <w:tr w:rsidR="00773B95" w:rsidRPr="00773B95" w14:paraId="5F4073D0" w14:textId="77777777" w:rsidTr="00CA2247">
        <w:trPr>
          <w:trHeight w:val="282"/>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AA67C" w14:textId="77777777" w:rsidR="00CF39C5" w:rsidRPr="00773B95" w:rsidRDefault="00CF39C5" w:rsidP="00CF39C5">
            <w:pPr>
              <w:suppressAutoHyphens/>
              <w:autoSpaceDN w:val="0"/>
              <w:spacing w:line="259" w:lineRule="auto"/>
              <w:ind w:left="882" w:hanging="882"/>
              <w:textAlignment w:val="baseline"/>
              <w:rPr>
                <w:rFonts w:eastAsia="Calibri"/>
                <w:b/>
                <w:sz w:val="20"/>
                <w:szCs w:val="20"/>
                <w:lang w:eastAsia="en-US"/>
              </w:rPr>
            </w:pPr>
            <w:r w:rsidRPr="00773B95">
              <w:rPr>
                <w:rFonts w:eastAsiaTheme="minorHAnsi"/>
                <w:b/>
                <w:sz w:val="20"/>
                <w:szCs w:val="20"/>
                <w:lang w:eastAsia="en-US"/>
              </w:rPr>
              <w:t>Program: FINANCIRANJE KOMUNALNOG I DRUŠTVENOG RAZVOJA GRADA</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B1C428" w14:textId="77777777" w:rsidR="00CF39C5" w:rsidRPr="00773B95" w:rsidRDefault="00CF39C5" w:rsidP="00CF39C5">
            <w:pPr>
              <w:suppressAutoHyphens/>
              <w:autoSpaceDN w:val="0"/>
              <w:spacing w:line="259" w:lineRule="auto"/>
              <w:jc w:val="right"/>
              <w:textAlignment w:val="baseline"/>
              <w:rPr>
                <w:rFonts w:eastAsiaTheme="minorHAnsi"/>
                <w:sz w:val="20"/>
                <w:szCs w:val="20"/>
                <w:lang w:eastAsia="en-US"/>
              </w:rPr>
            </w:pPr>
            <w:r w:rsidRPr="00773B95">
              <w:rPr>
                <w:rFonts w:eastAsiaTheme="minorHAnsi"/>
                <w:sz w:val="20"/>
                <w:szCs w:val="20"/>
                <w:lang w:eastAsia="en-US"/>
              </w:rPr>
              <w:t>6.530.000</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BEF597" w14:textId="77777777" w:rsidR="00CF39C5" w:rsidRPr="00773B95" w:rsidRDefault="00CF39C5" w:rsidP="00CF39C5">
            <w:pPr>
              <w:suppressAutoHyphens/>
              <w:autoSpaceDN w:val="0"/>
              <w:spacing w:line="259" w:lineRule="auto"/>
              <w:jc w:val="right"/>
              <w:textAlignment w:val="baseline"/>
              <w:rPr>
                <w:rFonts w:eastAsiaTheme="minorHAnsi"/>
                <w:sz w:val="20"/>
                <w:szCs w:val="20"/>
                <w:lang w:eastAsia="en-US"/>
              </w:rPr>
            </w:pPr>
            <w:r w:rsidRPr="00773B95">
              <w:rPr>
                <w:rFonts w:eastAsiaTheme="minorHAnsi"/>
                <w:sz w:val="20"/>
                <w:szCs w:val="20"/>
                <w:lang w:eastAsia="en-US"/>
              </w:rPr>
              <w:t>6.530.000</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E09181" w14:textId="77777777" w:rsidR="00CF39C5" w:rsidRPr="00773B95" w:rsidRDefault="00CF39C5" w:rsidP="00CF39C5">
            <w:pPr>
              <w:suppressAutoHyphens/>
              <w:autoSpaceDN w:val="0"/>
              <w:spacing w:line="259" w:lineRule="auto"/>
              <w:jc w:val="right"/>
              <w:textAlignment w:val="baseline"/>
              <w:rPr>
                <w:rFonts w:eastAsiaTheme="minorHAnsi"/>
                <w:sz w:val="20"/>
                <w:szCs w:val="20"/>
                <w:lang w:eastAsia="en-US"/>
              </w:rPr>
            </w:pPr>
            <w:r w:rsidRPr="00773B95">
              <w:rPr>
                <w:rFonts w:eastAsiaTheme="minorHAnsi"/>
                <w:sz w:val="20"/>
                <w:szCs w:val="20"/>
                <w:lang w:eastAsia="en-US"/>
              </w:rPr>
              <w:t>6.530.000</w:t>
            </w:r>
          </w:p>
        </w:tc>
        <w:tc>
          <w:tcPr>
            <w:tcW w:w="40" w:type="dxa"/>
            <w:shd w:val="clear" w:color="auto" w:fill="auto"/>
            <w:tcMar>
              <w:top w:w="0" w:type="dxa"/>
              <w:left w:w="10" w:type="dxa"/>
              <w:bottom w:w="0" w:type="dxa"/>
              <w:right w:w="10" w:type="dxa"/>
            </w:tcMar>
          </w:tcPr>
          <w:p w14:paraId="423AA7B4" w14:textId="77777777" w:rsidR="00CF39C5" w:rsidRPr="00773B95" w:rsidRDefault="00CF39C5" w:rsidP="00CF39C5">
            <w:pPr>
              <w:suppressAutoHyphens/>
              <w:autoSpaceDN w:val="0"/>
              <w:spacing w:line="259" w:lineRule="auto"/>
              <w:jc w:val="right"/>
              <w:textAlignment w:val="baseline"/>
              <w:rPr>
                <w:rFonts w:eastAsiaTheme="minorHAnsi"/>
                <w:sz w:val="20"/>
                <w:szCs w:val="20"/>
                <w:lang w:eastAsia="en-US"/>
              </w:rPr>
            </w:pPr>
          </w:p>
        </w:tc>
      </w:tr>
      <w:tr w:rsidR="00773B95" w:rsidRPr="00773B95" w14:paraId="692FFEB9" w14:textId="77777777" w:rsidTr="00CA2247">
        <w:trPr>
          <w:trHeight w:val="282"/>
          <w:jc w:val="center"/>
        </w:trPr>
        <w:tc>
          <w:tcPr>
            <w:tcW w:w="651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6A7EC8C" w14:textId="77777777" w:rsidR="00CF39C5" w:rsidRPr="00773B95" w:rsidRDefault="00CF39C5" w:rsidP="00CF39C5">
            <w:pPr>
              <w:suppressAutoHyphens/>
              <w:autoSpaceDN w:val="0"/>
              <w:spacing w:line="259" w:lineRule="auto"/>
              <w:textAlignment w:val="baseline"/>
              <w:rPr>
                <w:rFonts w:eastAsia="Calibri"/>
                <w:b/>
                <w:sz w:val="20"/>
                <w:szCs w:val="20"/>
                <w:lang w:eastAsia="en-US"/>
              </w:rPr>
            </w:pPr>
            <w:r w:rsidRPr="00773B95">
              <w:rPr>
                <w:rFonts w:eastAsiaTheme="minorHAnsi"/>
                <w:b/>
                <w:sz w:val="20"/>
                <w:szCs w:val="20"/>
                <w:lang w:eastAsia="en-US"/>
              </w:rPr>
              <w:t>Program: UPRAVLJANJE FINANCIJAMA</w:t>
            </w:r>
          </w:p>
        </w:tc>
        <w:tc>
          <w:tcPr>
            <w:tcW w:w="1134"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14:paraId="332A859C" w14:textId="77777777" w:rsidR="00CF39C5" w:rsidRPr="00773B95" w:rsidRDefault="00CF39C5" w:rsidP="00CF39C5">
            <w:pPr>
              <w:suppressAutoHyphens/>
              <w:autoSpaceDN w:val="0"/>
              <w:spacing w:line="259" w:lineRule="auto"/>
              <w:jc w:val="right"/>
              <w:textAlignment w:val="baseline"/>
              <w:rPr>
                <w:rFonts w:eastAsiaTheme="minorHAnsi"/>
                <w:sz w:val="20"/>
                <w:szCs w:val="20"/>
                <w:lang w:eastAsia="en-US"/>
              </w:rPr>
            </w:pPr>
            <w:r w:rsidRPr="00773B95">
              <w:rPr>
                <w:rFonts w:eastAsiaTheme="minorHAnsi"/>
                <w:sz w:val="20"/>
                <w:szCs w:val="20"/>
                <w:lang w:eastAsia="en-US"/>
              </w:rPr>
              <w:t>2.658.150</w:t>
            </w:r>
          </w:p>
        </w:tc>
        <w:tc>
          <w:tcPr>
            <w:tcW w:w="1134"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14:paraId="015487D8" w14:textId="77777777" w:rsidR="00CF39C5" w:rsidRPr="00773B95" w:rsidRDefault="00CF39C5" w:rsidP="00CF39C5">
            <w:pPr>
              <w:suppressAutoHyphens/>
              <w:autoSpaceDN w:val="0"/>
              <w:spacing w:line="259" w:lineRule="auto"/>
              <w:jc w:val="right"/>
              <w:textAlignment w:val="baseline"/>
              <w:rPr>
                <w:rFonts w:eastAsiaTheme="minorHAnsi"/>
                <w:sz w:val="20"/>
                <w:szCs w:val="20"/>
                <w:lang w:eastAsia="en-US"/>
              </w:rPr>
            </w:pPr>
            <w:r w:rsidRPr="00773B95">
              <w:rPr>
                <w:rFonts w:eastAsiaTheme="minorHAnsi"/>
                <w:sz w:val="20"/>
                <w:szCs w:val="20"/>
                <w:lang w:eastAsia="en-US"/>
              </w:rPr>
              <w:t>2.724.200</w:t>
            </w:r>
          </w:p>
        </w:tc>
        <w:tc>
          <w:tcPr>
            <w:tcW w:w="1316"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14:paraId="22EC189A" w14:textId="77777777" w:rsidR="00CF39C5" w:rsidRPr="00773B95" w:rsidRDefault="00CF39C5" w:rsidP="00CF39C5">
            <w:pPr>
              <w:suppressAutoHyphens/>
              <w:autoSpaceDN w:val="0"/>
              <w:spacing w:line="259" w:lineRule="auto"/>
              <w:jc w:val="right"/>
              <w:textAlignment w:val="baseline"/>
              <w:rPr>
                <w:rFonts w:eastAsiaTheme="minorHAnsi"/>
                <w:sz w:val="20"/>
                <w:szCs w:val="20"/>
                <w:lang w:eastAsia="en-US"/>
              </w:rPr>
            </w:pPr>
            <w:r w:rsidRPr="00773B95">
              <w:rPr>
                <w:rFonts w:eastAsiaTheme="minorHAnsi"/>
                <w:sz w:val="20"/>
                <w:szCs w:val="20"/>
                <w:lang w:eastAsia="en-US"/>
              </w:rPr>
              <w:t>2.801.900</w:t>
            </w:r>
          </w:p>
        </w:tc>
        <w:tc>
          <w:tcPr>
            <w:tcW w:w="40" w:type="dxa"/>
            <w:shd w:val="clear" w:color="auto" w:fill="auto"/>
            <w:tcMar>
              <w:top w:w="0" w:type="dxa"/>
              <w:left w:w="10" w:type="dxa"/>
              <w:bottom w:w="0" w:type="dxa"/>
              <w:right w:w="10" w:type="dxa"/>
            </w:tcMar>
          </w:tcPr>
          <w:p w14:paraId="56788916" w14:textId="77777777" w:rsidR="00CF39C5" w:rsidRPr="00773B95" w:rsidRDefault="00CF39C5" w:rsidP="00CF39C5">
            <w:pPr>
              <w:suppressAutoHyphens/>
              <w:autoSpaceDN w:val="0"/>
              <w:spacing w:line="259" w:lineRule="auto"/>
              <w:jc w:val="right"/>
              <w:textAlignment w:val="baseline"/>
              <w:rPr>
                <w:rFonts w:eastAsiaTheme="minorHAnsi"/>
                <w:sz w:val="20"/>
                <w:szCs w:val="20"/>
                <w:lang w:eastAsia="en-US"/>
              </w:rPr>
            </w:pPr>
          </w:p>
        </w:tc>
      </w:tr>
      <w:tr w:rsidR="00773B95" w:rsidRPr="00773B95" w14:paraId="6A7BC1B5" w14:textId="77777777" w:rsidTr="00CA2247">
        <w:trPr>
          <w:trHeight w:val="282"/>
          <w:jc w:val="center"/>
        </w:trPr>
        <w:tc>
          <w:tcPr>
            <w:tcW w:w="65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4BECC0" w14:textId="77777777" w:rsidR="00CF39C5" w:rsidRPr="00773B95" w:rsidRDefault="00CF39C5" w:rsidP="00CF39C5">
            <w:pPr>
              <w:suppressAutoHyphens/>
              <w:autoSpaceDN w:val="0"/>
              <w:spacing w:line="259" w:lineRule="auto"/>
              <w:textAlignment w:val="baseline"/>
              <w:rPr>
                <w:rFonts w:eastAsia="Calibri"/>
                <w:b/>
                <w:sz w:val="20"/>
                <w:szCs w:val="20"/>
                <w:lang w:eastAsia="en-US"/>
              </w:rPr>
            </w:pPr>
            <w:r w:rsidRPr="00773B95">
              <w:rPr>
                <w:rFonts w:eastAsiaTheme="minorHAnsi"/>
                <w:b/>
                <w:sz w:val="20"/>
                <w:szCs w:val="20"/>
                <w:lang w:eastAsia="en-US"/>
              </w:rPr>
              <w:t>Program: SUSTAV FINANCIJSKOG UPRAVLJANJA I KONTROLA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8C67106" w14:textId="77777777" w:rsidR="00CF39C5" w:rsidRPr="00773B95" w:rsidRDefault="00CF39C5" w:rsidP="00CF39C5">
            <w:pPr>
              <w:suppressAutoHyphens/>
              <w:autoSpaceDN w:val="0"/>
              <w:spacing w:line="259" w:lineRule="auto"/>
              <w:jc w:val="right"/>
              <w:textAlignment w:val="baseline"/>
              <w:rPr>
                <w:rFonts w:eastAsiaTheme="minorHAnsi"/>
                <w:sz w:val="20"/>
                <w:szCs w:val="20"/>
                <w:lang w:eastAsia="en-US"/>
              </w:rPr>
            </w:pPr>
            <w:r w:rsidRPr="00773B95">
              <w:rPr>
                <w:rFonts w:eastAsiaTheme="minorHAnsi"/>
                <w:sz w:val="20"/>
                <w:szCs w:val="20"/>
                <w:lang w:eastAsia="en-US"/>
              </w:rPr>
              <w:t>30.000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FEA9C9E" w14:textId="77777777" w:rsidR="00CF39C5" w:rsidRPr="00773B95" w:rsidRDefault="00CF39C5" w:rsidP="00CF39C5">
            <w:pPr>
              <w:suppressAutoHyphens/>
              <w:autoSpaceDN w:val="0"/>
              <w:spacing w:line="259" w:lineRule="auto"/>
              <w:jc w:val="right"/>
              <w:textAlignment w:val="baseline"/>
              <w:rPr>
                <w:rFonts w:eastAsiaTheme="minorHAnsi"/>
                <w:sz w:val="20"/>
                <w:szCs w:val="20"/>
                <w:lang w:eastAsia="en-US"/>
              </w:rPr>
            </w:pPr>
            <w:r w:rsidRPr="00773B95">
              <w:rPr>
                <w:rFonts w:eastAsiaTheme="minorHAnsi"/>
                <w:sz w:val="20"/>
                <w:szCs w:val="20"/>
                <w:lang w:eastAsia="en-US"/>
              </w:rPr>
              <w:t>0</w:t>
            </w:r>
          </w:p>
        </w:tc>
        <w:tc>
          <w:tcPr>
            <w:tcW w:w="131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6871E09" w14:textId="77777777" w:rsidR="00CF39C5" w:rsidRPr="00773B95" w:rsidRDefault="00CF39C5" w:rsidP="00CF39C5">
            <w:pPr>
              <w:suppressAutoHyphens/>
              <w:autoSpaceDN w:val="0"/>
              <w:spacing w:line="259" w:lineRule="auto"/>
              <w:jc w:val="right"/>
              <w:textAlignment w:val="baseline"/>
              <w:rPr>
                <w:rFonts w:eastAsiaTheme="minorHAnsi"/>
                <w:sz w:val="20"/>
                <w:szCs w:val="20"/>
                <w:lang w:eastAsia="en-US"/>
              </w:rPr>
            </w:pPr>
            <w:r w:rsidRPr="00773B95">
              <w:rPr>
                <w:rFonts w:eastAsiaTheme="minorHAnsi"/>
                <w:sz w:val="20"/>
                <w:szCs w:val="20"/>
                <w:lang w:eastAsia="en-US"/>
              </w:rPr>
              <w:t>0</w:t>
            </w:r>
          </w:p>
        </w:tc>
        <w:tc>
          <w:tcPr>
            <w:tcW w:w="40" w:type="dxa"/>
            <w:shd w:val="clear" w:color="auto" w:fill="auto"/>
            <w:tcMar>
              <w:top w:w="0" w:type="dxa"/>
              <w:left w:w="10" w:type="dxa"/>
              <w:bottom w:w="0" w:type="dxa"/>
              <w:right w:w="10" w:type="dxa"/>
            </w:tcMar>
          </w:tcPr>
          <w:p w14:paraId="2898016F" w14:textId="77777777" w:rsidR="00CF39C5" w:rsidRPr="00773B95" w:rsidRDefault="00CF39C5" w:rsidP="00CF39C5">
            <w:pPr>
              <w:suppressAutoHyphens/>
              <w:autoSpaceDN w:val="0"/>
              <w:spacing w:line="259" w:lineRule="auto"/>
              <w:jc w:val="right"/>
              <w:textAlignment w:val="baseline"/>
              <w:rPr>
                <w:rFonts w:eastAsiaTheme="minorHAnsi"/>
                <w:sz w:val="20"/>
                <w:szCs w:val="20"/>
                <w:lang w:eastAsia="en-US"/>
              </w:rPr>
            </w:pPr>
          </w:p>
        </w:tc>
      </w:tr>
      <w:tr w:rsidR="00CF39C5" w:rsidRPr="00773B95" w14:paraId="00D06D15" w14:textId="77777777" w:rsidTr="00CA2247">
        <w:trPr>
          <w:trHeight w:val="282"/>
          <w:jc w:val="center"/>
        </w:trPr>
        <w:tc>
          <w:tcPr>
            <w:tcW w:w="651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33A69" w14:textId="77777777" w:rsidR="00CF39C5" w:rsidRPr="00773B95" w:rsidRDefault="00CF39C5" w:rsidP="00CF39C5">
            <w:pPr>
              <w:suppressAutoHyphens/>
              <w:autoSpaceDN w:val="0"/>
              <w:spacing w:line="259" w:lineRule="auto"/>
              <w:textAlignment w:val="baseline"/>
              <w:rPr>
                <w:rFonts w:eastAsiaTheme="minorHAnsi"/>
                <w:b/>
                <w:sz w:val="20"/>
                <w:szCs w:val="20"/>
                <w:lang w:eastAsia="en-US"/>
              </w:rPr>
            </w:pPr>
            <w:r w:rsidRPr="00773B95">
              <w:rPr>
                <w:rFonts w:eastAsiaTheme="minorHAnsi"/>
                <w:b/>
                <w:sz w:val="20"/>
                <w:szCs w:val="20"/>
                <w:lang w:eastAsia="en-US"/>
              </w:rPr>
              <w:t>UKUPNO:</w:t>
            </w:r>
          </w:p>
        </w:tc>
        <w:tc>
          <w:tcPr>
            <w:tcW w:w="113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A49912" w14:textId="77777777" w:rsidR="00CF39C5" w:rsidRPr="00773B95" w:rsidRDefault="00CF39C5" w:rsidP="00CF39C5">
            <w:pPr>
              <w:suppressAutoHyphens/>
              <w:autoSpaceDN w:val="0"/>
              <w:spacing w:line="259" w:lineRule="auto"/>
              <w:jc w:val="right"/>
              <w:textAlignment w:val="baseline"/>
              <w:rPr>
                <w:rFonts w:eastAsiaTheme="minorHAnsi"/>
                <w:b/>
                <w:sz w:val="20"/>
                <w:szCs w:val="20"/>
                <w:lang w:eastAsia="en-US"/>
              </w:rPr>
            </w:pPr>
            <w:r w:rsidRPr="00773B95">
              <w:rPr>
                <w:rFonts w:eastAsiaTheme="minorHAnsi"/>
                <w:b/>
                <w:sz w:val="20"/>
                <w:szCs w:val="20"/>
                <w:lang w:eastAsia="en-US"/>
              </w:rPr>
              <w:t>9.218.150</w:t>
            </w:r>
          </w:p>
        </w:tc>
        <w:tc>
          <w:tcPr>
            <w:tcW w:w="113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9139F5" w14:textId="77777777" w:rsidR="00CF39C5" w:rsidRPr="00773B95" w:rsidRDefault="00CF39C5" w:rsidP="00CF39C5">
            <w:pPr>
              <w:suppressAutoHyphens/>
              <w:autoSpaceDN w:val="0"/>
              <w:spacing w:line="259" w:lineRule="auto"/>
              <w:jc w:val="right"/>
              <w:textAlignment w:val="baseline"/>
              <w:rPr>
                <w:rFonts w:eastAsiaTheme="minorHAnsi"/>
                <w:b/>
                <w:sz w:val="20"/>
                <w:szCs w:val="20"/>
                <w:lang w:eastAsia="en-US"/>
              </w:rPr>
            </w:pPr>
            <w:r w:rsidRPr="00773B95">
              <w:rPr>
                <w:rFonts w:eastAsiaTheme="minorHAnsi"/>
                <w:b/>
                <w:sz w:val="20"/>
                <w:szCs w:val="20"/>
                <w:lang w:eastAsia="en-US"/>
              </w:rPr>
              <w:t>9.254.200</w:t>
            </w:r>
          </w:p>
        </w:tc>
        <w:tc>
          <w:tcPr>
            <w:tcW w:w="1316"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692D7D" w14:textId="77777777" w:rsidR="00CF39C5" w:rsidRPr="00773B95" w:rsidRDefault="00CF39C5" w:rsidP="00CF39C5">
            <w:pPr>
              <w:suppressAutoHyphens/>
              <w:autoSpaceDN w:val="0"/>
              <w:spacing w:line="259" w:lineRule="auto"/>
              <w:jc w:val="right"/>
              <w:textAlignment w:val="baseline"/>
              <w:rPr>
                <w:rFonts w:eastAsiaTheme="minorHAnsi"/>
                <w:b/>
                <w:sz w:val="20"/>
                <w:szCs w:val="20"/>
                <w:lang w:eastAsia="en-US"/>
              </w:rPr>
            </w:pPr>
            <w:r w:rsidRPr="00773B95">
              <w:rPr>
                <w:rFonts w:eastAsiaTheme="minorHAnsi"/>
                <w:b/>
                <w:sz w:val="20"/>
                <w:szCs w:val="20"/>
                <w:lang w:eastAsia="en-US"/>
              </w:rPr>
              <w:t>9.331.900</w:t>
            </w:r>
          </w:p>
        </w:tc>
        <w:tc>
          <w:tcPr>
            <w:tcW w:w="40" w:type="dxa"/>
            <w:shd w:val="clear" w:color="auto" w:fill="auto"/>
            <w:tcMar>
              <w:top w:w="0" w:type="dxa"/>
              <w:left w:w="10" w:type="dxa"/>
              <w:bottom w:w="0" w:type="dxa"/>
              <w:right w:w="10" w:type="dxa"/>
            </w:tcMar>
          </w:tcPr>
          <w:p w14:paraId="25030B2C" w14:textId="77777777" w:rsidR="00CF39C5" w:rsidRPr="00773B95" w:rsidRDefault="00CF39C5" w:rsidP="00CF39C5">
            <w:pPr>
              <w:suppressAutoHyphens/>
              <w:autoSpaceDN w:val="0"/>
              <w:spacing w:line="259" w:lineRule="auto"/>
              <w:jc w:val="right"/>
              <w:textAlignment w:val="baseline"/>
              <w:rPr>
                <w:rFonts w:eastAsiaTheme="minorHAnsi"/>
                <w:sz w:val="20"/>
                <w:szCs w:val="20"/>
                <w:lang w:eastAsia="en-US"/>
              </w:rPr>
            </w:pPr>
          </w:p>
        </w:tc>
      </w:tr>
    </w:tbl>
    <w:p w14:paraId="56F566CA" w14:textId="77777777" w:rsidR="00CF39C5" w:rsidRPr="00773B95" w:rsidRDefault="00CF39C5" w:rsidP="00CF39C5">
      <w:pPr>
        <w:suppressAutoHyphens/>
        <w:autoSpaceDN w:val="0"/>
        <w:spacing w:line="259" w:lineRule="auto"/>
        <w:ind w:firstLine="568"/>
        <w:jc w:val="both"/>
        <w:textAlignment w:val="baseline"/>
        <w:rPr>
          <w:rFonts w:eastAsia="Calibri"/>
          <w:lang w:eastAsia="en-U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516"/>
        <w:gridCol w:w="1134"/>
        <w:gridCol w:w="1276"/>
        <w:gridCol w:w="1180"/>
      </w:tblGrid>
      <w:tr w:rsidR="00773B95" w:rsidRPr="00773B95" w14:paraId="6F65A90B" w14:textId="77777777" w:rsidTr="00076EF6">
        <w:trPr>
          <w:trHeight w:val="304"/>
          <w:jc w:val="center"/>
        </w:trPr>
        <w:tc>
          <w:tcPr>
            <w:tcW w:w="10106" w:type="dxa"/>
            <w:gridSpan w:val="4"/>
            <w:shd w:val="clear" w:color="auto" w:fill="D9D9D9"/>
            <w:noWrap/>
            <w:tcMar>
              <w:top w:w="0" w:type="dxa"/>
              <w:left w:w="108" w:type="dxa"/>
              <w:bottom w:w="0" w:type="dxa"/>
              <w:right w:w="108" w:type="dxa"/>
            </w:tcMar>
          </w:tcPr>
          <w:p w14:paraId="1F753B03" w14:textId="607F7392" w:rsidR="00CF39C5" w:rsidRPr="00773B95" w:rsidRDefault="00076EF6" w:rsidP="00CF39C5">
            <w:pPr>
              <w:suppressAutoHyphens/>
              <w:autoSpaceDN w:val="0"/>
              <w:spacing w:line="259" w:lineRule="auto"/>
              <w:ind w:hanging="17"/>
              <w:textAlignment w:val="baseline"/>
              <w:rPr>
                <w:rFonts w:eastAsiaTheme="minorHAnsi"/>
                <w:b/>
                <w:bCs/>
                <w:iCs/>
                <w:sz w:val="20"/>
                <w:szCs w:val="20"/>
                <w:lang w:eastAsia="en-US"/>
              </w:rPr>
            </w:pPr>
            <w:r w:rsidRPr="00773B95">
              <w:rPr>
                <w:b/>
                <w:bCs/>
                <w:iCs/>
                <w:szCs w:val="20"/>
              </w:rPr>
              <w:t>Program</w:t>
            </w:r>
            <w:r w:rsidR="00CF39C5" w:rsidRPr="00773B95">
              <w:rPr>
                <w:rFonts w:eastAsiaTheme="minorHAnsi"/>
                <w:b/>
                <w:bCs/>
                <w:iCs/>
                <w:sz w:val="20"/>
                <w:szCs w:val="20"/>
                <w:lang w:eastAsia="en-US"/>
              </w:rPr>
              <w:t xml:space="preserve">: </w:t>
            </w:r>
            <w:r w:rsidR="00CF39C5" w:rsidRPr="00773B95">
              <w:rPr>
                <w:rFonts w:eastAsiaTheme="minorHAnsi"/>
                <w:b/>
                <w:bCs/>
                <w:iCs/>
                <w:lang w:eastAsia="en-US"/>
              </w:rPr>
              <w:t>FINANCIRANJE KOMUNALNOG I DRUŠTVENOG RAZVOJA GRADA</w:t>
            </w:r>
          </w:p>
        </w:tc>
      </w:tr>
      <w:tr w:rsidR="00773B95" w:rsidRPr="00773B95" w14:paraId="20407C53" w14:textId="77777777" w:rsidTr="001C7028">
        <w:trPr>
          <w:trHeight w:val="508"/>
          <w:jc w:val="center"/>
        </w:trPr>
        <w:tc>
          <w:tcPr>
            <w:tcW w:w="10106" w:type="dxa"/>
            <w:gridSpan w:val="4"/>
            <w:shd w:val="clear" w:color="auto" w:fill="auto"/>
            <w:noWrap/>
            <w:tcMar>
              <w:top w:w="0" w:type="dxa"/>
              <w:left w:w="108" w:type="dxa"/>
              <w:bottom w:w="0" w:type="dxa"/>
              <w:right w:w="108" w:type="dxa"/>
            </w:tcMar>
            <w:vAlign w:val="center"/>
          </w:tcPr>
          <w:p w14:paraId="2A130BB9" w14:textId="77777777" w:rsidR="00CF39C5" w:rsidRPr="00773B95" w:rsidRDefault="00CF39C5" w:rsidP="00CF39C5">
            <w:pPr>
              <w:suppressAutoHyphens/>
              <w:autoSpaceDN w:val="0"/>
              <w:ind w:hanging="17"/>
              <w:textAlignment w:val="baseline"/>
              <w:rPr>
                <w:rFonts w:eastAsiaTheme="minorHAnsi"/>
                <w:sz w:val="20"/>
                <w:szCs w:val="20"/>
                <w:lang w:eastAsia="en-US"/>
              </w:rPr>
            </w:pPr>
            <w:r w:rsidRPr="00773B95">
              <w:rPr>
                <w:rFonts w:eastAsiaTheme="minorHAnsi"/>
                <w:sz w:val="20"/>
                <w:szCs w:val="20"/>
                <w:lang w:eastAsia="en-US"/>
              </w:rPr>
              <w:t xml:space="preserve">Zakonske i druge pravne osnove programa: </w:t>
            </w:r>
          </w:p>
          <w:p w14:paraId="37B59472" w14:textId="77777777" w:rsidR="00CF39C5" w:rsidRPr="00773B95" w:rsidRDefault="00CF39C5" w:rsidP="005E0223">
            <w:pPr>
              <w:numPr>
                <w:ilvl w:val="0"/>
                <w:numId w:val="15"/>
              </w:numPr>
              <w:jc w:val="both"/>
              <w:rPr>
                <w:sz w:val="20"/>
                <w:szCs w:val="20"/>
              </w:rPr>
            </w:pPr>
            <w:r w:rsidRPr="00773B95">
              <w:rPr>
                <w:rFonts w:eastAsiaTheme="minorHAnsi"/>
                <w:sz w:val="20"/>
                <w:szCs w:val="20"/>
              </w:rPr>
              <w:t xml:space="preserve">Zakon o proračunu (NN 87/08, 136/12 i 15/15), </w:t>
            </w:r>
          </w:p>
          <w:p w14:paraId="4C0CA3E4" w14:textId="77777777" w:rsidR="00CF39C5" w:rsidRPr="00773B95" w:rsidRDefault="00CF39C5" w:rsidP="005E0223">
            <w:pPr>
              <w:numPr>
                <w:ilvl w:val="0"/>
                <w:numId w:val="15"/>
              </w:numPr>
              <w:jc w:val="both"/>
              <w:rPr>
                <w:sz w:val="20"/>
                <w:szCs w:val="20"/>
              </w:rPr>
            </w:pPr>
            <w:r w:rsidRPr="00773B95">
              <w:rPr>
                <w:rFonts w:eastAsiaTheme="minorHAnsi"/>
                <w:sz w:val="20"/>
                <w:szCs w:val="20"/>
              </w:rPr>
              <w:t>Ugovori o kreditu,</w:t>
            </w:r>
          </w:p>
          <w:p w14:paraId="1BF850CD" w14:textId="77777777" w:rsidR="00CF39C5" w:rsidRPr="00773B95" w:rsidRDefault="00CF39C5" w:rsidP="005E0223">
            <w:pPr>
              <w:numPr>
                <w:ilvl w:val="0"/>
                <w:numId w:val="15"/>
              </w:numPr>
              <w:jc w:val="both"/>
              <w:rPr>
                <w:sz w:val="20"/>
                <w:szCs w:val="20"/>
              </w:rPr>
            </w:pPr>
            <w:r w:rsidRPr="00773B95">
              <w:rPr>
                <w:rFonts w:eastAsiaTheme="minorHAnsi"/>
                <w:sz w:val="20"/>
                <w:szCs w:val="20"/>
              </w:rPr>
              <w:lastRenderedPageBreak/>
              <w:t>Proračunom planirano zaduženje.</w:t>
            </w:r>
          </w:p>
        </w:tc>
      </w:tr>
      <w:tr w:rsidR="00773B95" w:rsidRPr="00773B95" w14:paraId="277B53C0" w14:textId="77777777" w:rsidTr="001C7028">
        <w:trPr>
          <w:trHeight w:val="719"/>
          <w:jc w:val="center"/>
        </w:trPr>
        <w:tc>
          <w:tcPr>
            <w:tcW w:w="10106" w:type="dxa"/>
            <w:gridSpan w:val="4"/>
            <w:shd w:val="clear" w:color="auto" w:fill="auto"/>
            <w:tcMar>
              <w:top w:w="0" w:type="dxa"/>
              <w:left w:w="108" w:type="dxa"/>
              <w:bottom w:w="0" w:type="dxa"/>
              <w:right w:w="108" w:type="dxa"/>
            </w:tcMar>
            <w:vAlign w:val="center"/>
          </w:tcPr>
          <w:p w14:paraId="64EE4A4D" w14:textId="77777777" w:rsidR="00CF39C5" w:rsidRPr="00773B95" w:rsidRDefault="00CF39C5" w:rsidP="00CF39C5">
            <w:pPr>
              <w:jc w:val="both"/>
              <w:rPr>
                <w:b/>
                <w:sz w:val="20"/>
                <w:szCs w:val="20"/>
              </w:rPr>
            </w:pPr>
            <w:r w:rsidRPr="00773B95">
              <w:rPr>
                <w:b/>
                <w:sz w:val="20"/>
                <w:szCs w:val="20"/>
              </w:rPr>
              <w:lastRenderedPageBreak/>
              <w:t>Razvojna mjera</w:t>
            </w:r>
            <w:r w:rsidRPr="00773B95">
              <w:rPr>
                <w:sz w:val="20"/>
                <w:szCs w:val="20"/>
              </w:rPr>
              <w:t xml:space="preserve"> (</w:t>
            </w:r>
            <w:r w:rsidRPr="00773B95">
              <w:rPr>
                <w:i/>
                <w:sz w:val="20"/>
                <w:szCs w:val="20"/>
              </w:rPr>
              <w:t>poveznica sa strateškim okvirom Provedbenog programa Grada Samobora za razdoblje 2021. – 2025.</w:t>
            </w:r>
            <w:r w:rsidRPr="00773B95">
              <w:rPr>
                <w:sz w:val="20"/>
                <w:szCs w:val="20"/>
              </w:rPr>
              <w:t>):</w:t>
            </w:r>
          </w:p>
          <w:p w14:paraId="24A5571F" w14:textId="77777777" w:rsidR="00CF39C5" w:rsidRPr="00773B95" w:rsidRDefault="00CF39C5" w:rsidP="00CF39C5">
            <w:pPr>
              <w:jc w:val="both"/>
              <w:rPr>
                <w:i/>
                <w:iCs/>
                <w:sz w:val="20"/>
                <w:szCs w:val="20"/>
              </w:rPr>
            </w:pPr>
            <w:r w:rsidRPr="00773B95">
              <w:rPr>
                <w:i/>
                <w:iCs/>
                <w:sz w:val="20"/>
                <w:szCs w:val="20"/>
              </w:rPr>
              <w:t xml:space="preserve">13. </w:t>
            </w:r>
            <w:r w:rsidRPr="00773B95">
              <w:rPr>
                <w:bCs/>
                <w:i/>
                <w:iCs/>
                <w:sz w:val="20"/>
                <w:szCs w:val="20"/>
              </w:rPr>
              <w:t>Lokalna uprava i administracija</w:t>
            </w:r>
          </w:p>
          <w:p w14:paraId="760C105B" w14:textId="77777777" w:rsidR="00CF39C5" w:rsidRPr="00773B95" w:rsidRDefault="00CF39C5" w:rsidP="00CF39C5">
            <w:pPr>
              <w:jc w:val="both"/>
              <w:rPr>
                <w:b/>
                <w:sz w:val="20"/>
                <w:szCs w:val="20"/>
              </w:rPr>
            </w:pPr>
          </w:p>
          <w:p w14:paraId="47DC79EE" w14:textId="77777777" w:rsidR="00CF39C5" w:rsidRPr="00773B95" w:rsidRDefault="00CF39C5" w:rsidP="00CF39C5">
            <w:pPr>
              <w:jc w:val="both"/>
              <w:rPr>
                <w:b/>
                <w:sz w:val="20"/>
                <w:szCs w:val="20"/>
              </w:rPr>
            </w:pPr>
            <w:r w:rsidRPr="00773B95">
              <w:rPr>
                <w:b/>
                <w:sz w:val="20"/>
                <w:szCs w:val="20"/>
              </w:rPr>
              <w:t>Pokazatelji rezultata:</w:t>
            </w:r>
          </w:p>
          <w:p w14:paraId="703E7780" w14:textId="77777777" w:rsidR="00CF39C5" w:rsidRPr="00773B95" w:rsidRDefault="00CF39C5" w:rsidP="00CF39C5">
            <w:pPr>
              <w:suppressAutoHyphens/>
              <w:autoSpaceDN w:val="0"/>
              <w:ind w:hanging="17"/>
              <w:textAlignment w:val="baseline"/>
              <w:rPr>
                <w:rFonts w:eastAsia="Calibri"/>
                <w:sz w:val="20"/>
                <w:szCs w:val="20"/>
                <w:lang w:eastAsia="en-US"/>
              </w:rPr>
            </w:pPr>
            <w:r w:rsidRPr="00773B95">
              <w:rPr>
                <w:sz w:val="20"/>
                <w:szCs w:val="20"/>
              </w:rPr>
              <w:t>Sukladno Prilogu 1. Provedbenog programa Grada Samobora za razdoblje 2021. – 2025.</w:t>
            </w:r>
          </w:p>
        </w:tc>
      </w:tr>
      <w:tr w:rsidR="00773B95" w:rsidRPr="00773B95" w14:paraId="1D7EFCFB" w14:textId="77777777" w:rsidTr="00076EF6">
        <w:trPr>
          <w:trHeight w:val="300"/>
          <w:jc w:val="center"/>
        </w:trPr>
        <w:tc>
          <w:tcPr>
            <w:tcW w:w="10106" w:type="dxa"/>
            <w:gridSpan w:val="4"/>
            <w:shd w:val="clear" w:color="auto" w:fill="F2F2F2"/>
            <w:tcMar>
              <w:top w:w="0" w:type="dxa"/>
              <w:left w:w="108" w:type="dxa"/>
              <w:bottom w:w="0" w:type="dxa"/>
              <w:right w:w="108" w:type="dxa"/>
            </w:tcMar>
          </w:tcPr>
          <w:p w14:paraId="4148B61B" w14:textId="77777777" w:rsidR="00CF39C5" w:rsidRPr="00773B95" w:rsidRDefault="00CF39C5" w:rsidP="00CF39C5">
            <w:pPr>
              <w:suppressAutoHyphens/>
              <w:autoSpaceDN w:val="0"/>
              <w:spacing w:line="259" w:lineRule="auto"/>
              <w:ind w:hanging="17"/>
              <w:textAlignment w:val="baseline"/>
              <w:rPr>
                <w:rFonts w:eastAsia="Calibri"/>
                <w:sz w:val="20"/>
                <w:szCs w:val="20"/>
                <w:lang w:eastAsia="en-US"/>
              </w:rPr>
            </w:pPr>
            <w:r w:rsidRPr="00773B95">
              <w:rPr>
                <w:rFonts w:eastAsiaTheme="minorHAnsi"/>
                <w:b/>
                <w:bCs/>
                <w:sz w:val="20"/>
                <w:szCs w:val="20"/>
                <w:lang w:eastAsia="en-US"/>
              </w:rPr>
              <w:t>Naziv aktivnosti/projekta u Proračunu: OTPLATA KREDITA</w:t>
            </w:r>
          </w:p>
        </w:tc>
      </w:tr>
      <w:tr w:rsidR="00773B95" w:rsidRPr="00773B95" w14:paraId="48CC1BCC" w14:textId="77777777" w:rsidTr="00CA2247">
        <w:trPr>
          <w:trHeight w:val="299"/>
          <w:jc w:val="center"/>
        </w:trPr>
        <w:tc>
          <w:tcPr>
            <w:tcW w:w="6516" w:type="dxa"/>
            <w:vMerge w:val="restart"/>
            <w:shd w:val="clear" w:color="auto" w:fill="auto"/>
            <w:tcMar>
              <w:top w:w="0" w:type="dxa"/>
              <w:left w:w="108" w:type="dxa"/>
              <w:bottom w:w="0" w:type="dxa"/>
              <w:right w:w="108" w:type="dxa"/>
            </w:tcMar>
            <w:vAlign w:val="center"/>
          </w:tcPr>
          <w:p w14:paraId="2BBBF47D"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Obrazloženje aktivnosti/projekta</w:t>
            </w:r>
          </w:p>
        </w:tc>
        <w:tc>
          <w:tcPr>
            <w:tcW w:w="3590" w:type="dxa"/>
            <w:gridSpan w:val="3"/>
            <w:shd w:val="clear" w:color="auto" w:fill="auto"/>
            <w:noWrap/>
            <w:tcMar>
              <w:top w:w="0" w:type="dxa"/>
              <w:left w:w="108" w:type="dxa"/>
              <w:bottom w:w="0" w:type="dxa"/>
              <w:right w:w="108" w:type="dxa"/>
            </w:tcMar>
            <w:vAlign w:val="center"/>
          </w:tcPr>
          <w:p w14:paraId="649F27F0"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Planirana sredstva</w:t>
            </w:r>
          </w:p>
        </w:tc>
      </w:tr>
      <w:tr w:rsidR="00773B95" w:rsidRPr="00773B95" w14:paraId="0C6A3BD2" w14:textId="77777777" w:rsidTr="00CA2247">
        <w:trPr>
          <w:trHeight w:val="207"/>
          <w:jc w:val="center"/>
        </w:trPr>
        <w:tc>
          <w:tcPr>
            <w:tcW w:w="6516" w:type="dxa"/>
            <w:vMerge/>
            <w:shd w:val="clear" w:color="auto" w:fill="auto"/>
            <w:tcMar>
              <w:top w:w="0" w:type="dxa"/>
              <w:left w:w="108" w:type="dxa"/>
              <w:bottom w:w="0" w:type="dxa"/>
              <w:right w:w="108" w:type="dxa"/>
            </w:tcMar>
            <w:vAlign w:val="center"/>
          </w:tcPr>
          <w:p w14:paraId="59533361" w14:textId="77777777" w:rsidR="00CF39C5" w:rsidRPr="00773B95" w:rsidRDefault="00CF39C5" w:rsidP="00CF39C5">
            <w:pPr>
              <w:suppressAutoHyphens/>
              <w:autoSpaceDN w:val="0"/>
              <w:spacing w:line="259" w:lineRule="auto"/>
              <w:ind w:hanging="17"/>
              <w:textAlignment w:val="baseline"/>
              <w:rPr>
                <w:rFonts w:eastAsiaTheme="minorHAnsi"/>
                <w:sz w:val="20"/>
                <w:szCs w:val="20"/>
                <w:lang w:eastAsia="en-US"/>
              </w:rPr>
            </w:pPr>
          </w:p>
        </w:tc>
        <w:tc>
          <w:tcPr>
            <w:tcW w:w="1134" w:type="dxa"/>
            <w:shd w:val="clear" w:color="auto" w:fill="auto"/>
            <w:noWrap/>
            <w:tcMar>
              <w:top w:w="0" w:type="dxa"/>
              <w:left w:w="108" w:type="dxa"/>
              <w:bottom w:w="0" w:type="dxa"/>
              <w:right w:w="108" w:type="dxa"/>
            </w:tcMar>
            <w:vAlign w:val="center"/>
          </w:tcPr>
          <w:p w14:paraId="67E6FB02"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2022.</w:t>
            </w:r>
          </w:p>
        </w:tc>
        <w:tc>
          <w:tcPr>
            <w:tcW w:w="1276" w:type="dxa"/>
            <w:shd w:val="clear" w:color="auto" w:fill="auto"/>
            <w:noWrap/>
            <w:tcMar>
              <w:top w:w="0" w:type="dxa"/>
              <w:left w:w="108" w:type="dxa"/>
              <w:bottom w:w="0" w:type="dxa"/>
              <w:right w:w="108" w:type="dxa"/>
            </w:tcMar>
            <w:vAlign w:val="center"/>
          </w:tcPr>
          <w:p w14:paraId="233875B6"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2023.</w:t>
            </w:r>
          </w:p>
        </w:tc>
        <w:tc>
          <w:tcPr>
            <w:tcW w:w="1180" w:type="dxa"/>
            <w:shd w:val="clear" w:color="auto" w:fill="auto"/>
            <w:noWrap/>
            <w:tcMar>
              <w:top w:w="0" w:type="dxa"/>
              <w:left w:w="108" w:type="dxa"/>
              <w:bottom w:w="0" w:type="dxa"/>
              <w:right w:w="108" w:type="dxa"/>
            </w:tcMar>
            <w:vAlign w:val="center"/>
          </w:tcPr>
          <w:p w14:paraId="480895DE"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2024.</w:t>
            </w:r>
          </w:p>
        </w:tc>
      </w:tr>
      <w:tr w:rsidR="00773B95" w:rsidRPr="00773B95" w14:paraId="0DBEDC6E" w14:textId="77777777" w:rsidTr="00CA2247">
        <w:trPr>
          <w:trHeight w:val="274"/>
          <w:jc w:val="center"/>
        </w:trPr>
        <w:tc>
          <w:tcPr>
            <w:tcW w:w="6516" w:type="dxa"/>
            <w:shd w:val="clear" w:color="auto" w:fill="auto"/>
            <w:noWrap/>
            <w:tcMar>
              <w:top w:w="0" w:type="dxa"/>
              <w:left w:w="108" w:type="dxa"/>
              <w:bottom w:w="0" w:type="dxa"/>
              <w:right w:w="108" w:type="dxa"/>
            </w:tcMar>
          </w:tcPr>
          <w:p w14:paraId="6285966B" w14:textId="77777777" w:rsidR="00CF39C5" w:rsidRPr="00773B95" w:rsidRDefault="00CF39C5" w:rsidP="00CF39C5">
            <w:pPr>
              <w:suppressAutoHyphens/>
              <w:autoSpaceDN w:val="0"/>
              <w:ind w:hanging="17"/>
              <w:textAlignment w:val="baseline"/>
              <w:rPr>
                <w:sz w:val="20"/>
                <w:szCs w:val="20"/>
              </w:rPr>
            </w:pPr>
            <w:r w:rsidRPr="00773B95">
              <w:rPr>
                <w:sz w:val="20"/>
                <w:szCs w:val="20"/>
              </w:rPr>
              <w:t xml:space="preserve">U okviru ove aktivnosti planiraju se sredstva za otplate glavnice i kamate (redovne i </w:t>
            </w:r>
            <w:proofErr w:type="spellStart"/>
            <w:r w:rsidRPr="00773B95">
              <w:rPr>
                <w:sz w:val="20"/>
                <w:szCs w:val="20"/>
              </w:rPr>
              <w:t>interkalarne</w:t>
            </w:r>
            <w:proofErr w:type="spellEnd"/>
            <w:r w:rsidRPr="00773B95">
              <w:rPr>
                <w:sz w:val="20"/>
                <w:szCs w:val="20"/>
              </w:rPr>
              <w:t>) po kreditima Grada Samobora, i to za sljedeće kredite u 2022.:</w:t>
            </w:r>
          </w:p>
          <w:p w14:paraId="39E86A60" w14:textId="77777777" w:rsidR="00CF39C5" w:rsidRPr="00773B95" w:rsidRDefault="00CF39C5" w:rsidP="00CF39C5">
            <w:pPr>
              <w:numPr>
                <w:ilvl w:val="0"/>
                <w:numId w:val="8"/>
              </w:numPr>
              <w:suppressAutoHyphens/>
              <w:autoSpaceDN w:val="0"/>
              <w:ind w:left="0" w:hanging="17"/>
              <w:jc w:val="both"/>
              <w:textAlignment w:val="baseline"/>
              <w:rPr>
                <w:sz w:val="20"/>
                <w:szCs w:val="20"/>
              </w:rPr>
            </w:pPr>
            <w:r w:rsidRPr="00773B95">
              <w:rPr>
                <w:sz w:val="20"/>
                <w:szCs w:val="20"/>
              </w:rPr>
              <w:t>Hrvatska poštanska banka, kredit u iznosu glavnice od 24.703.856,06 kn za namjenu financiranja investicijskih projekata realiziranih u 2016. i 2017. g. (otplata kredita traje do 30.06.2027.) s nepromjenjivom kamatnom stopom u 2019. smanjenom sa 3,5% na 1,4% godišnje i mjesečnim anuitetom od 225.798,11 kn</w:t>
            </w:r>
          </w:p>
          <w:p w14:paraId="2445C71C" w14:textId="77777777" w:rsidR="00CF39C5" w:rsidRPr="00773B95" w:rsidRDefault="00CF39C5" w:rsidP="00CF39C5">
            <w:pPr>
              <w:numPr>
                <w:ilvl w:val="0"/>
                <w:numId w:val="8"/>
              </w:numPr>
              <w:suppressAutoHyphens/>
              <w:autoSpaceDN w:val="0"/>
              <w:ind w:left="0" w:hanging="17"/>
              <w:jc w:val="both"/>
              <w:textAlignment w:val="baseline"/>
              <w:rPr>
                <w:sz w:val="20"/>
                <w:szCs w:val="20"/>
              </w:rPr>
            </w:pPr>
            <w:r w:rsidRPr="00773B95">
              <w:rPr>
                <w:sz w:val="20"/>
                <w:szCs w:val="20"/>
              </w:rPr>
              <w:t>OTP banka d.d., kredit u iznosu glavnice od 36.494.362,77 kn za namjenu financiranja investicijskih projekata realiziranih u 2020. i 2021. g. (otplata kredita traje do 30.06.2031.) s nepromjenjivom kamatnom stopom od 0,91% godišnje i mjesečnim anuitetom od 318.282,19 kn</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F435AB" w14:textId="77777777" w:rsidR="00CF39C5" w:rsidRPr="00773B95" w:rsidRDefault="00CF39C5" w:rsidP="00CF39C5">
            <w:pPr>
              <w:suppressAutoHyphens/>
              <w:autoSpaceDN w:val="0"/>
              <w:spacing w:line="259" w:lineRule="auto"/>
              <w:jc w:val="right"/>
              <w:textAlignment w:val="baseline"/>
              <w:rPr>
                <w:rFonts w:eastAsiaTheme="minorHAnsi"/>
                <w:b/>
                <w:sz w:val="20"/>
                <w:szCs w:val="20"/>
                <w:lang w:eastAsia="en-US"/>
              </w:rPr>
            </w:pPr>
            <w:r w:rsidRPr="00773B95">
              <w:rPr>
                <w:rFonts w:eastAsiaTheme="minorHAnsi"/>
                <w:b/>
                <w:sz w:val="20"/>
                <w:szCs w:val="20"/>
                <w:lang w:eastAsia="en-US"/>
              </w:rPr>
              <w:t>6.530.000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BBB94F" w14:textId="77777777" w:rsidR="00CF39C5" w:rsidRPr="00773B95" w:rsidRDefault="00CF39C5" w:rsidP="00CF39C5">
            <w:pPr>
              <w:suppressAutoHyphens/>
              <w:autoSpaceDN w:val="0"/>
              <w:spacing w:line="259" w:lineRule="auto"/>
              <w:jc w:val="right"/>
              <w:textAlignment w:val="baseline"/>
              <w:rPr>
                <w:rFonts w:eastAsiaTheme="minorHAnsi"/>
                <w:b/>
                <w:sz w:val="20"/>
                <w:szCs w:val="20"/>
                <w:lang w:eastAsia="en-US"/>
              </w:rPr>
            </w:pPr>
            <w:r w:rsidRPr="00773B95">
              <w:rPr>
                <w:rFonts w:eastAsiaTheme="minorHAnsi"/>
                <w:b/>
                <w:sz w:val="20"/>
                <w:szCs w:val="20"/>
                <w:lang w:eastAsia="en-US"/>
              </w:rPr>
              <w:t>6.530.000</w:t>
            </w:r>
          </w:p>
        </w:tc>
        <w:tc>
          <w:tcPr>
            <w:tcW w:w="118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C103E2" w14:textId="77777777" w:rsidR="00CF39C5" w:rsidRPr="00773B95" w:rsidRDefault="00CF39C5" w:rsidP="00CF39C5">
            <w:pPr>
              <w:suppressAutoHyphens/>
              <w:autoSpaceDN w:val="0"/>
              <w:spacing w:line="259" w:lineRule="auto"/>
              <w:jc w:val="right"/>
              <w:textAlignment w:val="baseline"/>
              <w:rPr>
                <w:rFonts w:eastAsiaTheme="minorHAnsi"/>
                <w:b/>
                <w:sz w:val="20"/>
                <w:szCs w:val="20"/>
                <w:lang w:eastAsia="en-US"/>
              </w:rPr>
            </w:pPr>
            <w:r w:rsidRPr="00773B95">
              <w:rPr>
                <w:rFonts w:eastAsiaTheme="minorHAnsi"/>
                <w:b/>
                <w:sz w:val="20"/>
                <w:szCs w:val="20"/>
                <w:lang w:eastAsia="en-US"/>
              </w:rPr>
              <w:t>6.530.000</w:t>
            </w:r>
          </w:p>
        </w:tc>
      </w:tr>
      <w:tr w:rsidR="00773B95" w:rsidRPr="00773B95" w14:paraId="23BE696B" w14:textId="77777777" w:rsidTr="00076EF6">
        <w:trPr>
          <w:trHeight w:val="252"/>
          <w:jc w:val="center"/>
        </w:trPr>
        <w:tc>
          <w:tcPr>
            <w:tcW w:w="10106" w:type="dxa"/>
            <w:gridSpan w:val="4"/>
            <w:shd w:val="clear" w:color="auto" w:fill="D9D9D9"/>
            <w:noWrap/>
            <w:tcMar>
              <w:top w:w="0" w:type="dxa"/>
              <w:left w:w="108" w:type="dxa"/>
              <w:bottom w:w="0" w:type="dxa"/>
              <w:right w:w="108" w:type="dxa"/>
            </w:tcMar>
          </w:tcPr>
          <w:p w14:paraId="6E1B2DF1" w14:textId="1481A4A6" w:rsidR="00CF39C5" w:rsidRPr="00773B95" w:rsidRDefault="00076EF6" w:rsidP="00CF39C5">
            <w:pPr>
              <w:suppressAutoHyphens/>
              <w:autoSpaceDN w:val="0"/>
              <w:ind w:hanging="17"/>
              <w:textAlignment w:val="baseline"/>
              <w:rPr>
                <w:rFonts w:eastAsiaTheme="minorHAnsi"/>
                <w:b/>
                <w:bCs/>
                <w:iCs/>
                <w:sz w:val="20"/>
                <w:szCs w:val="20"/>
                <w:lang w:eastAsia="en-US"/>
              </w:rPr>
            </w:pPr>
            <w:r w:rsidRPr="00773B95">
              <w:rPr>
                <w:b/>
                <w:bCs/>
                <w:iCs/>
                <w:szCs w:val="20"/>
              </w:rPr>
              <w:t>Program</w:t>
            </w:r>
            <w:r w:rsidR="00CF39C5" w:rsidRPr="00773B95">
              <w:rPr>
                <w:rFonts w:eastAsiaTheme="minorHAnsi"/>
                <w:b/>
                <w:bCs/>
                <w:iCs/>
                <w:sz w:val="20"/>
                <w:szCs w:val="20"/>
                <w:lang w:eastAsia="en-US"/>
              </w:rPr>
              <w:t xml:space="preserve">: </w:t>
            </w:r>
            <w:r w:rsidR="00CF39C5" w:rsidRPr="00773B95">
              <w:rPr>
                <w:rFonts w:eastAsiaTheme="minorHAnsi"/>
                <w:b/>
                <w:bCs/>
                <w:iCs/>
                <w:lang w:eastAsia="en-US"/>
              </w:rPr>
              <w:t>UPRAVLJANJE FINANCIJAMA</w:t>
            </w:r>
          </w:p>
        </w:tc>
      </w:tr>
      <w:tr w:rsidR="00773B95" w:rsidRPr="00773B95" w14:paraId="28B179CA" w14:textId="77777777" w:rsidTr="001C7028">
        <w:trPr>
          <w:trHeight w:val="275"/>
          <w:jc w:val="center"/>
        </w:trPr>
        <w:tc>
          <w:tcPr>
            <w:tcW w:w="10106" w:type="dxa"/>
            <w:gridSpan w:val="4"/>
            <w:shd w:val="clear" w:color="auto" w:fill="auto"/>
            <w:noWrap/>
            <w:tcMar>
              <w:top w:w="0" w:type="dxa"/>
              <w:left w:w="108" w:type="dxa"/>
              <w:bottom w:w="0" w:type="dxa"/>
              <w:right w:w="108" w:type="dxa"/>
            </w:tcMar>
          </w:tcPr>
          <w:p w14:paraId="5ADEF2E1" w14:textId="77777777" w:rsidR="00CF39C5" w:rsidRPr="00773B95" w:rsidRDefault="00CF39C5" w:rsidP="00CF39C5">
            <w:pPr>
              <w:suppressAutoHyphens/>
              <w:autoSpaceDN w:val="0"/>
              <w:spacing w:line="259" w:lineRule="auto"/>
              <w:ind w:hanging="17"/>
              <w:textAlignment w:val="baseline"/>
              <w:rPr>
                <w:rFonts w:eastAsiaTheme="minorHAnsi"/>
                <w:sz w:val="20"/>
                <w:szCs w:val="20"/>
                <w:lang w:eastAsia="en-US"/>
              </w:rPr>
            </w:pPr>
            <w:r w:rsidRPr="00773B95">
              <w:rPr>
                <w:rFonts w:eastAsiaTheme="minorHAnsi"/>
                <w:sz w:val="20"/>
                <w:szCs w:val="20"/>
                <w:lang w:eastAsia="en-US"/>
              </w:rPr>
              <w:t xml:space="preserve">Zakonske i druge pravne osnove programa: </w:t>
            </w:r>
          </w:p>
          <w:p w14:paraId="361886BE" w14:textId="77777777" w:rsidR="00CF39C5" w:rsidRPr="00773B95" w:rsidRDefault="00CF39C5" w:rsidP="005E0223">
            <w:pPr>
              <w:numPr>
                <w:ilvl w:val="0"/>
                <w:numId w:val="15"/>
              </w:numPr>
              <w:jc w:val="both"/>
              <w:rPr>
                <w:rFonts w:eastAsia="Calibri"/>
                <w:sz w:val="20"/>
                <w:szCs w:val="20"/>
                <w:lang w:eastAsia="en-US"/>
              </w:rPr>
            </w:pPr>
            <w:r w:rsidRPr="00773B95">
              <w:rPr>
                <w:rFonts w:eastAsiaTheme="minorHAnsi"/>
                <w:sz w:val="20"/>
                <w:szCs w:val="20"/>
              </w:rPr>
              <w:t xml:space="preserve">Zakon o proračunu (NN 87/08, 136/12 i 15/15), </w:t>
            </w:r>
          </w:p>
          <w:p w14:paraId="65F5FB2A" w14:textId="77777777" w:rsidR="00CF39C5" w:rsidRPr="00773B95" w:rsidRDefault="00CF39C5" w:rsidP="005E0223">
            <w:pPr>
              <w:numPr>
                <w:ilvl w:val="0"/>
                <w:numId w:val="15"/>
              </w:numPr>
              <w:jc w:val="both"/>
              <w:rPr>
                <w:rFonts w:eastAsia="Calibri"/>
                <w:sz w:val="20"/>
                <w:szCs w:val="20"/>
                <w:lang w:eastAsia="en-US"/>
              </w:rPr>
            </w:pPr>
            <w:r w:rsidRPr="00773B95">
              <w:rPr>
                <w:rFonts w:eastAsiaTheme="minorHAnsi"/>
                <w:sz w:val="20"/>
                <w:szCs w:val="20"/>
                <w:lang w:eastAsia="en-US"/>
              </w:rPr>
              <w:t>Ugovori</w:t>
            </w:r>
          </w:p>
        </w:tc>
      </w:tr>
      <w:tr w:rsidR="00773B95" w:rsidRPr="00773B95" w14:paraId="2C3B1C61" w14:textId="77777777" w:rsidTr="001C7028">
        <w:trPr>
          <w:trHeight w:val="510"/>
          <w:jc w:val="center"/>
        </w:trPr>
        <w:tc>
          <w:tcPr>
            <w:tcW w:w="10106" w:type="dxa"/>
            <w:gridSpan w:val="4"/>
            <w:shd w:val="clear" w:color="auto" w:fill="auto"/>
            <w:tcMar>
              <w:top w:w="0" w:type="dxa"/>
              <w:left w:w="108" w:type="dxa"/>
              <w:bottom w:w="0" w:type="dxa"/>
              <w:right w:w="108" w:type="dxa"/>
            </w:tcMar>
          </w:tcPr>
          <w:p w14:paraId="3B99F3B4" w14:textId="77777777" w:rsidR="00CF39C5" w:rsidRPr="00773B95" w:rsidRDefault="00CF39C5" w:rsidP="00CF39C5">
            <w:pPr>
              <w:jc w:val="both"/>
              <w:rPr>
                <w:b/>
                <w:sz w:val="20"/>
                <w:szCs w:val="20"/>
              </w:rPr>
            </w:pPr>
            <w:r w:rsidRPr="00773B95">
              <w:rPr>
                <w:b/>
                <w:sz w:val="20"/>
                <w:szCs w:val="20"/>
              </w:rPr>
              <w:t>Razvojna mjera</w:t>
            </w:r>
            <w:r w:rsidRPr="00773B95">
              <w:rPr>
                <w:sz w:val="20"/>
                <w:szCs w:val="20"/>
              </w:rPr>
              <w:t xml:space="preserve"> (</w:t>
            </w:r>
            <w:r w:rsidRPr="00773B95">
              <w:rPr>
                <w:i/>
                <w:sz w:val="20"/>
                <w:szCs w:val="20"/>
              </w:rPr>
              <w:t>poveznica sa strateškim okvirom Provedbenog programa Grada Samobora za razdoblje 2021. – 2025.</w:t>
            </w:r>
            <w:r w:rsidRPr="00773B95">
              <w:rPr>
                <w:sz w:val="20"/>
                <w:szCs w:val="20"/>
              </w:rPr>
              <w:t>):</w:t>
            </w:r>
          </w:p>
          <w:p w14:paraId="1C271882" w14:textId="77777777" w:rsidR="00CF39C5" w:rsidRPr="00773B95" w:rsidRDefault="00CF39C5" w:rsidP="00CF39C5">
            <w:pPr>
              <w:jc w:val="both"/>
              <w:rPr>
                <w:i/>
                <w:iCs/>
                <w:sz w:val="20"/>
                <w:szCs w:val="20"/>
              </w:rPr>
            </w:pPr>
            <w:r w:rsidRPr="00773B95">
              <w:rPr>
                <w:i/>
                <w:iCs/>
                <w:sz w:val="20"/>
                <w:szCs w:val="20"/>
              </w:rPr>
              <w:t xml:space="preserve">13. </w:t>
            </w:r>
            <w:r w:rsidRPr="00773B95">
              <w:rPr>
                <w:bCs/>
                <w:i/>
                <w:iCs/>
                <w:sz w:val="20"/>
                <w:szCs w:val="20"/>
              </w:rPr>
              <w:t>Lokalna uprava i administracija</w:t>
            </w:r>
          </w:p>
          <w:p w14:paraId="22E3FE15" w14:textId="77777777" w:rsidR="00CF39C5" w:rsidRPr="00773B95" w:rsidRDefault="00CF39C5" w:rsidP="00CF39C5">
            <w:pPr>
              <w:jc w:val="both"/>
              <w:rPr>
                <w:b/>
                <w:sz w:val="20"/>
                <w:szCs w:val="20"/>
              </w:rPr>
            </w:pPr>
          </w:p>
          <w:p w14:paraId="1F9730B7" w14:textId="77777777" w:rsidR="00CF39C5" w:rsidRPr="00773B95" w:rsidRDefault="00CF39C5" w:rsidP="00CF39C5">
            <w:pPr>
              <w:jc w:val="both"/>
              <w:rPr>
                <w:b/>
                <w:sz w:val="20"/>
                <w:szCs w:val="20"/>
              </w:rPr>
            </w:pPr>
            <w:r w:rsidRPr="00773B95">
              <w:rPr>
                <w:b/>
                <w:sz w:val="20"/>
                <w:szCs w:val="20"/>
              </w:rPr>
              <w:t>Pokazatelji rezultata:</w:t>
            </w:r>
          </w:p>
          <w:p w14:paraId="0634A218" w14:textId="77777777" w:rsidR="00CF39C5" w:rsidRPr="00773B95" w:rsidRDefault="00CF39C5" w:rsidP="00CF39C5">
            <w:pPr>
              <w:suppressAutoHyphens/>
              <w:autoSpaceDN w:val="0"/>
              <w:spacing w:line="259" w:lineRule="auto"/>
              <w:ind w:hanging="17"/>
              <w:textAlignment w:val="baseline"/>
              <w:rPr>
                <w:rFonts w:eastAsia="Calibri"/>
                <w:sz w:val="20"/>
                <w:szCs w:val="20"/>
                <w:lang w:eastAsia="en-US"/>
              </w:rPr>
            </w:pPr>
            <w:r w:rsidRPr="00773B95">
              <w:rPr>
                <w:sz w:val="20"/>
                <w:szCs w:val="20"/>
              </w:rPr>
              <w:t>Sukladno Prilogu 1. Provedbenog programa Grada Samobora za razdoblje 2021. – 2025.</w:t>
            </w:r>
          </w:p>
        </w:tc>
      </w:tr>
      <w:tr w:rsidR="00773B95" w:rsidRPr="00773B95" w14:paraId="46BE4474" w14:textId="77777777" w:rsidTr="00076EF6">
        <w:trPr>
          <w:trHeight w:val="300"/>
          <w:jc w:val="center"/>
        </w:trPr>
        <w:tc>
          <w:tcPr>
            <w:tcW w:w="10106" w:type="dxa"/>
            <w:gridSpan w:val="4"/>
            <w:shd w:val="clear" w:color="auto" w:fill="F2F2F2"/>
            <w:tcMar>
              <w:top w:w="0" w:type="dxa"/>
              <w:left w:w="108" w:type="dxa"/>
              <w:bottom w:w="0" w:type="dxa"/>
              <w:right w:w="108" w:type="dxa"/>
            </w:tcMar>
          </w:tcPr>
          <w:p w14:paraId="72BC8EC6" w14:textId="77777777" w:rsidR="00CF39C5" w:rsidRPr="00773B95" w:rsidRDefault="00CF39C5" w:rsidP="00CF39C5">
            <w:pPr>
              <w:suppressAutoHyphens/>
              <w:autoSpaceDN w:val="0"/>
              <w:spacing w:line="259" w:lineRule="auto"/>
              <w:ind w:hanging="17"/>
              <w:textAlignment w:val="baseline"/>
              <w:rPr>
                <w:rFonts w:eastAsia="Calibri"/>
                <w:sz w:val="20"/>
                <w:szCs w:val="20"/>
                <w:lang w:eastAsia="en-US"/>
              </w:rPr>
            </w:pPr>
            <w:r w:rsidRPr="00773B95">
              <w:rPr>
                <w:rFonts w:eastAsiaTheme="minorHAnsi"/>
                <w:b/>
                <w:bCs/>
                <w:sz w:val="20"/>
                <w:szCs w:val="20"/>
                <w:lang w:eastAsia="en-US"/>
              </w:rPr>
              <w:t>Naziv aktivnosti/projekta u Proračunu: MATERIJALNI I FINANCIJSKI RASHODI</w:t>
            </w:r>
          </w:p>
        </w:tc>
      </w:tr>
      <w:tr w:rsidR="00773B95" w:rsidRPr="00773B95" w14:paraId="385FA055" w14:textId="77777777" w:rsidTr="00CA2247">
        <w:trPr>
          <w:trHeight w:val="290"/>
          <w:jc w:val="center"/>
        </w:trPr>
        <w:tc>
          <w:tcPr>
            <w:tcW w:w="6516" w:type="dxa"/>
            <w:vMerge w:val="restart"/>
            <w:shd w:val="clear" w:color="auto" w:fill="auto"/>
            <w:tcMar>
              <w:top w:w="0" w:type="dxa"/>
              <w:left w:w="108" w:type="dxa"/>
              <w:bottom w:w="0" w:type="dxa"/>
              <w:right w:w="108" w:type="dxa"/>
            </w:tcMar>
            <w:vAlign w:val="center"/>
          </w:tcPr>
          <w:p w14:paraId="0C55002B"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Obrazloženje aktivnosti/projekta</w:t>
            </w:r>
          </w:p>
        </w:tc>
        <w:tc>
          <w:tcPr>
            <w:tcW w:w="3590" w:type="dxa"/>
            <w:gridSpan w:val="3"/>
            <w:shd w:val="clear" w:color="auto" w:fill="auto"/>
            <w:noWrap/>
            <w:tcMar>
              <w:top w:w="0" w:type="dxa"/>
              <w:left w:w="108" w:type="dxa"/>
              <w:bottom w:w="0" w:type="dxa"/>
              <w:right w:w="108" w:type="dxa"/>
            </w:tcMar>
            <w:vAlign w:val="center"/>
          </w:tcPr>
          <w:p w14:paraId="33F425EC"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Planirana sredstva</w:t>
            </w:r>
          </w:p>
        </w:tc>
      </w:tr>
      <w:tr w:rsidR="00773B95" w:rsidRPr="00773B95" w14:paraId="18B5F921" w14:textId="77777777" w:rsidTr="00CA2247">
        <w:trPr>
          <w:trHeight w:val="207"/>
          <w:jc w:val="center"/>
        </w:trPr>
        <w:tc>
          <w:tcPr>
            <w:tcW w:w="6516" w:type="dxa"/>
            <w:vMerge/>
            <w:shd w:val="clear" w:color="auto" w:fill="auto"/>
            <w:tcMar>
              <w:top w:w="0" w:type="dxa"/>
              <w:left w:w="108" w:type="dxa"/>
              <w:bottom w:w="0" w:type="dxa"/>
              <w:right w:w="108" w:type="dxa"/>
            </w:tcMar>
            <w:vAlign w:val="center"/>
          </w:tcPr>
          <w:p w14:paraId="4796AF4D" w14:textId="77777777" w:rsidR="00CF39C5" w:rsidRPr="00773B95" w:rsidRDefault="00CF39C5" w:rsidP="00CF39C5">
            <w:pPr>
              <w:suppressAutoHyphens/>
              <w:autoSpaceDN w:val="0"/>
              <w:spacing w:after="160" w:line="259" w:lineRule="auto"/>
              <w:ind w:hanging="17"/>
              <w:textAlignment w:val="baseline"/>
              <w:rPr>
                <w:rFonts w:eastAsiaTheme="minorHAnsi"/>
                <w:sz w:val="20"/>
                <w:szCs w:val="20"/>
                <w:lang w:eastAsia="en-US"/>
              </w:rPr>
            </w:pPr>
          </w:p>
        </w:tc>
        <w:tc>
          <w:tcPr>
            <w:tcW w:w="1134" w:type="dxa"/>
            <w:shd w:val="clear" w:color="auto" w:fill="auto"/>
            <w:noWrap/>
            <w:tcMar>
              <w:top w:w="0" w:type="dxa"/>
              <w:left w:w="108" w:type="dxa"/>
              <w:bottom w:w="0" w:type="dxa"/>
              <w:right w:w="108" w:type="dxa"/>
            </w:tcMar>
            <w:vAlign w:val="center"/>
          </w:tcPr>
          <w:p w14:paraId="7ACFEF51"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2022.</w:t>
            </w:r>
          </w:p>
        </w:tc>
        <w:tc>
          <w:tcPr>
            <w:tcW w:w="1276" w:type="dxa"/>
            <w:shd w:val="clear" w:color="auto" w:fill="auto"/>
            <w:noWrap/>
            <w:tcMar>
              <w:top w:w="0" w:type="dxa"/>
              <w:left w:w="108" w:type="dxa"/>
              <w:bottom w:w="0" w:type="dxa"/>
              <w:right w:w="108" w:type="dxa"/>
            </w:tcMar>
            <w:vAlign w:val="center"/>
          </w:tcPr>
          <w:p w14:paraId="161CE82B"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2023.</w:t>
            </w:r>
          </w:p>
        </w:tc>
        <w:tc>
          <w:tcPr>
            <w:tcW w:w="1180" w:type="dxa"/>
            <w:shd w:val="clear" w:color="auto" w:fill="auto"/>
            <w:noWrap/>
            <w:tcMar>
              <w:top w:w="0" w:type="dxa"/>
              <w:left w:w="108" w:type="dxa"/>
              <w:bottom w:w="0" w:type="dxa"/>
              <w:right w:w="108" w:type="dxa"/>
            </w:tcMar>
            <w:vAlign w:val="center"/>
          </w:tcPr>
          <w:p w14:paraId="6E038944"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2024.</w:t>
            </w:r>
          </w:p>
        </w:tc>
      </w:tr>
      <w:tr w:rsidR="00773B95" w:rsidRPr="00773B95" w14:paraId="2085E881" w14:textId="77777777" w:rsidTr="00CA2247">
        <w:trPr>
          <w:trHeight w:val="468"/>
          <w:jc w:val="center"/>
        </w:trPr>
        <w:tc>
          <w:tcPr>
            <w:tcW w:w="6516" w:type="dxa"/>
            <w:shd w:val="clear" w:color="auto" w:fill="auto"/>
            <w:noWrap/>
            <w:tcMar>
              <w:top w:w="0" w:type="dxa"/>
              <w:left w:w="108" w:type="dxa"/>
              <w:bottom w:w="0" w:type="dxa"/>
              <w:right w:w="108" w:type="dxa"/>
            </w:tcMar>
          </w:tcPr>
          <w:p w14:paraId="1823318B" w14:textId="77777777" w:rsidR="00CF39C5" w:rsidRPr="00773B95" w:rsidRDefault="00CF39C5" w:rsidP="00CF39C5">
            <w:pPr>
              <w:suppressAutoHyphens/>
              <w:autoSpaceDN w:val="0"/>
              <w:spacing w:line="259" w:lineRule="auto"/>
              <w:ind w:hanging="17"/>
              <w:jc w:val="both"/>
              <w:textAlignment w:val="baseline"/>
              <w:rPr>
                <w:rFonts w:eastAsiaTheme="minorHAnsi"/>
                <w:iCs/>
                <w:sz w:val="20"/>
                <w:szCs w:val="20"/>
                <w:lang w:eastAsia="en-US"/>
              </w:rPr>
            </w:pPr>
            <w:r w:rsidRPr="00773B95">
              <w:rPr>
                <w:sz w:val="20"/>
                <w:szCs w:val="20"/>
              </w:rPr>
              <w:t>U okviru ove aktivnosti planirana su sredstva za naknadu Ministarstvu financija - Poreznoj upravi u iznosu od 1.508.000 kn (</w:t>
            </w:r>
            <w:r w:rsidRPr="00773B95">
              <w:rPr>
                <w:bCs/>
                <w:sz w:val="20"/>
                <w:szCs w:val="20"/>
              </w:rPr>
              <w:t xml:space="preserve">naknada troškova obavljanja poslova poreza na potrošnju u visini od 5% naplaćenog prihoda za razdoblje obračuna naknade te naknada za troškove obavljanja poslova utvrđivanja, evidentiranja, naplate, nadzora i ovrhe poreza na dohodak u visini od 1% ukupno naplaćenih prihoda), a preostali iznos odnosi se na sredstva planirana za </w:t>
            </w:r>
            <w:r w:rsidRPr="00773B95">
              <w:rPr>
                <w:sz w:val="20"/>
                <w:szCs w:val="20"/>
              </w:rPr>
              <w:t xml:space="preserve">podmirenje troškova platnog prometa, bankarske usluge, negativne tečajne razlike, zatezne kamate, povrate uplata iz ranijih godina, rashode za korištenje digitalnih certifikata te druge rashode poslovanja, troškove PDV-a po osnovi zakupa na tržišnu vrijednost prostora danih gradskim proračunskim korisnicima (dječjim vrtićima Izvor i Grigor Vitez, Gradska knjižnica Samobor, Samoborski muzej, OŠ B. Tonija), te za naknadu za korištenje servisa e-Račun za državu. </w:t>
            </w:r>
          </w:p>
        </w:tc>
        <w:tc>
          <w:tcPr>
            <w:tcW w:w="1134" w:type="dxa"/>
            <w:shd w:val="clear" w:color="auto" w:fill="auto"/>
            <w:noWrap/>
            <w:tcMar>
              <w:top w:w="0" w:type="dxa"/>
              <w:left w:w="108" w:type="dxa"/>
              <w:bottom w:w="0" w:type="dxa"/>
              <w:right w:w="108" w:type="dxa"/>
            </w:tcMar>
            <w:vAlign w:val="center"/>
          </w:tcPr>
          <w:p w14:paraId="19307113" w14:textId="77777777" w:rsidR="00CF39C5" w:rsidRPr="00773B95" w:rsidRDefault="00CF39C5" w:rsidP="00CF39C5">
            <w:pPr>
              <w:suppressAutoHyphens/>
              <w:autoSpaceDN w:val="0"/>
              <w:spacing w:line="259" w:lineRule="auto"/>
              <w:ind w:hanging="17"/>
              <w:jc w:val="right"/>
              <w:textAlignment w:val="baseline"/>
              <w:rPr>
                <w:rFonts w:eastAsiaTheme="minorHAnsi"/>
                <w:b/>
                <w:sz w:val="20"/>
                <w:szCs w:val="20"/>
                <w:lang w:eastAsia="en-US"/>
              </w:rPr>
            </w:pPr>
            <w:r w:rsidRPr="00773B95">
              <w:rPr>
                <w:rFonts w:eastAsiaTheme="minorHAnsi"/>
                <w:b/>
                <w:sz w:val="20"/>
                <w:szCs w:val="20"/>
                <w:lang w:eastAsia="en-US"/>
              </w:rPr>
              <w:t>2.158.150</w:t>
            </w:r>
          </w:p>
        </w:tc>
        <w:tc>
          <w:tcPr>
            <w:tcW w:w="1276" w:type="dxa"/>
            <w:shd w:val="clear" w:color="auto" w:fill="auto"/>
            <w:noWrap/>
            <w:tcMar>
              <w:top w:w="0" w:type="dxa"/>
              <w:left w:w="108" w:type="dxa"/>
              <w:bottom w:w="0" w:type="dxa"/>
              <w:right w:w="108" w:type="dxa"/>
            </w:tcMar>
            <w:vAlign w:val="center"/>
          </w:tcPr>
          <w:p w14:paraId="726E95A1" w14:textId="77777777" w:rsidR="00CF39C5" w:rsidRPr="00773B95" w:rsidRDefault="00CF39C5" w:rsidP="00CF39C5">
            <w:pPr>
              <w:suppressAutoHyphens/>
              <w:autoSpaceDN w:val="0"/>
              <w:spacing w:line="259" w:lineRule="auto"/>
              <w:ind w:hanging="17"/>
              <w:jc w:val="right"/>
              <w:textAlignment w:val="baseline"/>
              <w:rPr>
                <w:rFonts w:eastAsiaTheme="minorHAnsi"/>
                <w:b/>
                <w:sz w:val="20"/>
                <w:szCs w:val="20"/>
                <w:lang w:eastAsia="en-US"/>
              </w:rPr>
            </w:pPr>
            <w:r w:rsidRPr="00773B95">
              <w:rPr>
                <w:rFonts w:eastAsiaTheme="minorHAnsi"/>
                <w:b/>
                <w:sz w:val="20"/>
                <w:szCs w:val="20"/>
                <w:lang w:eastAsia="en-US"/>
              </w:rPr>
              <w:t>2.224.200</w:t>
            </w:r>
          </w:p>
        </w:tc>
        <w:tc>
          <w:tcPr>
            <w:tcW w:w="1180" w:type="dxa"/>
            <w:shd w:val="clear" w:color="auto" w:fill="auto"/>
            <w:noWrap/>
            <w:tcMar>
              <w:top w:w="0" w:type="dxa"/>
              <w:left w:w="108" w:type="dxa"/>
              <w:bottom w:w="0" w:type="dxa"/>
              <w:right w:w="108" w:type="dxa"/>
            </w:tcMar>
            <w:vAlign w:val="center"/>
          </w:tcPr>
          <w:p w14:paraId="176F3661" w14:textId="77777777" w:rsidR="00CF39C5" w:rsidRPr="00773B95" w:rsidRDefault="00CF39C5" w:rsidP="00CF39C5">
            <w:pPr>
              <w:suppressAutoHyphens/>
              <w:autoSpaceDN w:val="0"/>
              <w:spacing w:line="259" w:lineRule="auto"/>
              <w:ind w:hanging="17"/>
              <w:jc w:val="right"/>
              <w:textAlignment w:val="baseline"/>
              <w:rPr>
                <w:rFonts w:eastAsiaTheme="minorHAnsi"/>
                <w:b/>
                <w:sz w:val="20"/>
                <w:szCs w:val="20"/>
                <w:lang w:eastAsia="en-US"/>
              </w:rPr>
            </w:pPr>
            <w:r w:rsidRPr="00773B95">
              <w:rPr>
                <w:rFonts w:eastAsiaTheme="minorHAnsi"/>
                <w:b/>
                <w:sz w:val="20"/>
                <w:szCs w:val="20"/>
                <w:lang w:eastAsia="en-US"/>
              </w:rPr>
              <w:t>2.301.900</w:t>
            </w:r>
          </w:p>
        </w:tc>
      </w:tr>
      <w:tr w:rsidR="00773B95" w:rsidRPr="00773B95" w14:paraId="358B7D71" w14:textId="77777777" w:rsidTr="00076EF6">
        <w:trPr>
          <w:trHeight w:val="300"/>
          <w:jc w:val="center"/>
        </w:trPr>
        <w:tc>
          <w:tcPr>
            <w:tcW w:w="10106" w:type="dxa"/>
            <w:gridSpan w:val="4"/>
            <w:shd w:val="clear" w:color="auto" w:fill="F2F2F2"/>
            <w:tcMar>
              <w:top w:w="0" w:type="dxa"/>
              <w:left w:w="108" w:type="dxa"/>
              <w:bottom w:w="0" w:type="dxa"/>
              <w:right w:w="108" w:type="dxa"/>
            </w:tcMar>
          </w:tcPr>
          <w:p w14:paraId="4C35585B" w14:textId="77777777" w:rsidR="00CF39C5" w:rsidRPr="00773B95" w:rsidRDefault="00CF39C5" w:rsidP="00CF39C5">
            <w:pPr>
              <w:suppressAutoHyphens/>
              <w:autoSpaceDN w:val="0"/>
              <w:spacing w:line="259" w:lineRule="auto"/>
              <w:ind w:hanging="17"/>
              <w:textAlignment w:val="baseline"/>
              <w:rPr>
                <w:rFonts w:eastAsiaTheme="minorHAnsi"/>
                <w:b/>
                <w:bCs/>
                <w:sz w:val="20"/>
                <w:szCs w:val="20"/>
                <w:lang w:eastAsia="en-US"/>
              </w:rPr>
            </w:pPr>
            <w:r w:rsidRPr="00773B95">
              <w:rPr>
                <w:rFonts w:eastAsiaTheme="minorHAnsi"/>
                <w:b/>
                <w:bCs/>
                <w:sz w:val="20"/>
                <w:szCs w:val="20"/>
                <w:lang w:eastAsia="en-US"/>
              </w:rPr>
              <w:t>Naziv aktivnosti/projekta u Proračunu: JAMSTVENA PRIČUVA</w:t>
            </w:r>
          </w:p>
        </w:tc>
      </w:tr>
      <w:tr w:rsidR="00773B95" w:rsidRPr="00773B95" w14:paraId="6EC7EB35" w14:textId="77777777" w:rsidTr="00CA2247">
        <w:trPr>
          <w:trHeight w:val="310"/>
          <w:jc w:val="center"/>
        </w:trPr>
        <w:tc>
          <w:tcPr>
            <w:tcW w:w="6516" w:type="dxa"/>
            <w:vMerge w:val="restart"/>
            <w:shd w:val="clear" w:color="auto" w:fill="auto"/>
            <w:tcMar>
              <w:top w:w="0" w:type="dxa"/>
              <w:left w:w="108" w:type="dxa"/>
              <w:bottom w:w="0" w:type="dxa"/>
              <w:right w:w="108" w:type="dxa"/>
            </w:tcMar>
            <w:vAlign w:val="center"/>
          </w:tcPr>
          <w:p w14:paraId="43581E7C"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Obrazloženje aktivnosti/projekta</w:t>
            </w:r>
          </w:p>
        </w:tc>
        <w:tc>
          <w:tcPr>
            <w:tcW w:w="3590" w:type="dxa"/>
            <w:gridSpan w:val="3"/>
            <w:shd w:val="clear" w:color="auto" w:fill="auto"/>
            <w:noWrap/>
            <w:tcMar>
              <w:top w:w="0" w:type="dxa"/>
              <w:left w:w="108" w:type="dxa"/>
              <w:bottom w:w="0" w:type="dxa"/>
              <w:right w:w="108" w:type="dxa"/>
            </w:tcMar>
            <w:vAlign w:val="center"/>
          </w:tcPr>
          <w:p w14:paraId="26964AFF"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Planirana sredstva</w:t>
            </w:r>
          </w:p>
        </w:tc>
      </w:tr>
      <w:tr w:rsidR="00773B95" w:rsidRPr="00773B95" w14:paraId="2001FE3B" w14:textId="77777777" w:rsidTr="00CA2247">
        <w:trPr>
          <w:trHeight w:val="207"/>
          <w:jc w:val="center"/>
        </w:trPr>
        <w:tc>
          <w:tcPr>
            <w:tcW w:w="6516" w:type="dxa"/>
            <w:vMerge/>
            <w:shd w:val="clear" w:color="auto" w:fill="auto"/>
            <w:tcMar>
              <w:top w:w="0" w:type="dxa"/>
              <w:left w:w="108" w:type="dxa"/>
              <w:bottom w:w="0" w:type="dxa"/>
              <w:right w:w="108" w:type="dxa"/>
            </w:tcMar>
            <w:vAlign w:val="center"/>
          </w:tcPr>
          <w:p w14:paraId="0697308A" w14:textId="77777777" w:rsidR="00CF39C5" w:rsidRPr="00773B95" w:rsidRDefault="00CF39C5" w:rsidP="00CF39C5">
            <w:pPr>
              <w:suppressAutoHyphens/>
              <w:autoSpaceDN w:val="0"/>
              <w:spacing w:after="160" w:line="259" w:lineRule="auto"/>
              <w:ind w:hanging="17"/>
              <w:textAlignment w:val="baseline"/>
              <w:rPr>
                <w:rFonts w:eastAsiaTheme="minorHAnsi"/>
                <w:sz w:val="20"/>
                <w:szCs w:val="20"/>
                <w:lang w:eastAsia="en-US"/>
              </w:rPr>
            </w:pPr>
          </w:p>
        </w:tc>
        <w:tc>
          <w:tcPr>
            <w:tcW w:w="1134" w:type="dxa"/>
            <w:shd w:val="clear" w:color="auto" w:fill="auto"/>
            <w:noWrap/>
            <w:tcMar>
              <w:top w:w="0" w:type="dxa"/>
              <w:left w:w="108" w:type="dxa"/>
              <w:bottom w:w="0" w:type="dxa"/>
              <w:right w:w="108" w:type="dxa"/>
            </w:tcMar>
            <w:vAlign w:val="center"/>
          </w:tcPr>
          <w:p w14:paraId="712DE157"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2022.</w:t>
            </w:r>
          </w:p>
        </w:tc>
        <w:tc>
          <w:tcPr>
            <w:tcW w:w="1276" w:type="dxa"/>
            <w:shd w:val="clear" w:color="auto" w:fill="auto"/>
            <w:noWrap/>
            <w:tcMar>
              <w:top w:w="0" w:type="dxa"/>
              <w:left w:w="108" w:type="dxa"/>
              <w:bottom w:w="0" w:type="dxa"/>
              <w:right w:w="108" w:type="dxa"/>
            </w:tcMar>
            <w:vAlign w:val="center"/>
          </w:tcPr>
          <w:p w14:paraId="082AC430"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2023.</w:t>
            </w:r>
          </w:p>
        </w:tc>
        <w:tc>
          <w:tcPr>
            <w:tcW w:w="1180" w:type="dxa"/>
            <w:shd w:val="clear" w:color="auto" w:fill="auto"/>
            <w:noWrap/>
            <w:tcMar>
              <w:top w:w="0" w:type="dxa"/>
              <w:left w:w="108" w:type="dxa"/>
              <w:bottom w:w="0" w:type="dxa"/>
              <w:right w:w="108" w:type="dxa"/>
            </w:tcMar>
            <w:vAlign w:val="center"/>
          </w:tcPr>
          <w:p w14:paraId="6BB52965"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2024.</w:t>
            </w:r>
          </w:p>
        </w:tc>
      </w:tr>
      <w:tr w:rsidR="00773B95" w:rsidRPr="00773B95" w14:paraId="116967D2" w14:textId="77777777" w:rsidTr="00CA2247">
        <w:trPr>
          <w:trHeight w:val="731"/>
          <w:jc w:val="center"/>
        </w:trPr>
        <w:tc>
          <w:tcPr>
            <w:tcW w:w="6516" w:type="dxa"/>
            <w:shd w:val="clear" w:color="auto" w:fill="auto"/>
            <w:noWrap/>
            <w:tcMar>
              <w:top w:w="0" w:type="dxa"/>
              <w:left w:w="108" w:type="dxa"/>
              <w:bottom w:w="0" w:type="dxa"/>
              <w:right w:w="108" w:type="dxa"/>
            </w:tcMar>
          </w:tcPr>
          <w:p w14:paraId="0782DEB3" w14:textId="77777777" w:rsidR="00CF39C5" w:rsidRPr="00773B95" w:rsidRDefault="00CF39C5" w:rsidP="00CF39C5">
            <w:pPr>
              <w:suppressAutoHyphens/>
              <w:autoSpaceDN w:val="0"/>
              <w:spacing w:line="259" w:lineRule="auto"/>
              <w:ind w:hanging="17"/>
              <w:jc w:val="both"/>
              <w:textAlignment w:val="baseline"/>
              <w:rPr>
                <w:rFonts w:eastAsiaTheme="minorHAnsi"/>
                <w:iCs/>
                <w:sz w:val="20"/>
                <w:szCs w:val="20"/>
                <w:lang w:eastAsia="en-US"/>
              </w:rPr>
            </w:pPr>
            <w:r w:rsidRPr="00773B95">
              <w:rPr>
                <w:rFonts w:eastAsiaTheme="minorHAnsi"/>
                <w:iCs/>
                <w:sz w:val="20"/>
                <w:szCs w:val="20"/>
                <w:lang w:eastAsia="en-US"/>
              </w:rPr>
              <w:t xml:space="preserve">Za pokriće rizika po izdanom jamstvu Grada za dugoročno zaduživanje TD Komunalac d.o.o. u Proračunu te projekcijama planirana su sredstva jamstvene pričuve. </w:t>
            </w:r>
          </w:p>
        </w:tc>
        <w:tc>
          <w:tcPr>
            <w:tcW w:w="1134" w:type="dxa"/>
            <w:shd w:val="clear" w:color="auto" w:fill="auto"/>
            <w:noWrap/>
            <w:tcMar>
              <w:top w:w="0" w:type="dxa"/>
              <w:left w:w="108" w:type="dxa"/>
              <w:bottom w:w="0" w:type="dxa"/>
              <w:right w:w="108" w:type="dxa"/>
            </w:tcMar>
            <w:vAlign w:val="center"/>
          </w:tcPr>
          <w:p w14:paraId="42A63485" w14:textId="77777777" w:rsidR="00CF39C5" w:rsidRPr="00773B95" w:rsidRDefault="00CF39C5" w:rsidP="00CF39C5">
            <w:pPr>
              <w:suppressAutoHyphens/>
              <w:autoSpaceDN w:val="0"/>
              <w:spacing w:line="259" w:lineRule="auto"/>
              <w:ind w:hanging="17"/>
              <w:jc w:val="center"/>
              <w:textAlignment w:val="baseline"/>
              <w:rPr>
                <w:rFonts w:eastAsiaTheme="minorHAnsi"/>
                <w:b/>
                <w:sz w:val="20"/>
                <w:szCs w:val="20"/>
                <w:lang w:eastAsia="en-US"/>
              </w:rPr>
            </w:pPr>
            <w:r w:rsidRPr="00773B95">
              <w:rPr>
                <w:rFonts w:eastAsiaTheme="minorHAnsi"/>
                <w:b/>
                <w:sz w:val="20"/>
                <w:szCs w:val="20"/>
                <w:lang w:eastAsia="en-US"/>
              </w:rPr>
              <w:t>500.000</w:t>
            </w:r>
          </w:p>
        </w:tc>
        <w:tc>
          <w:tcPr>
            <w:tcW w:w="1276" w:type="dxa"/>
            <w:shd w:val="clear" w:color="auto" w:fill="auto"/>
            <w:noWrap/>
            <w:tcMar>
              <w:top w:w="0" w:type="dxa"/>
              <w:left w:w="108" w:type="dxa"/>
              <w:bottom w:w="0" w:type="dxa"/>
              <w:right w:w="108" w:type="dxa"/>
            </w:tcMar>
            <w:vAlign w:val="center"/>
          </w:tcPr>
          <w:p w14:paraId="7D39B4B2" w14:textId="77777777" w:rsidR="00CF39C5" w:rsidRPr="00773B95" w:rsidRDefault="00CF39C5" w:rsidP="00CF39C5">
            <w:pPr>
              <w:suppressAutoHyphens/>
              <w:autoSpaceDN w:val="0"/>
              <w:spacing w:line="259" w:lineRule="auto"/>
              <w:ind w:hanging="17"/>
              <w:jc w:val="center"/>
              <w:textAlignment w:val="baseline"/>
              <w:rPr>
                <w:rFonts w:eastAsiaTheme="minorHAnsi"/>
                <w:b/>
                <w:sz w:val="20"/>
                <w:szCs w:val="20"/>
                <w:lang w:eastAsia="en-US"/>
              </w:rPr>
            </w:pPr>
            <w:r w:rsidRPr="00773B95">
              <w:rPr>
                <w:rFonts w:eastAsiaTheme="minorHAnsi"/>
                <w:b/>
                <w:sz w:val="20"/>
                <w:szCs w:val="20"/>
                <w:lang w:eastAsia="en-US"/>
              </w:rPr>
              <w:t>500.000</w:t>
            </w:r>
          </w:p>
        </w:tc>
        <w:tc>
          <w:tcPr>
            <w:tcW w:w="1180" w:type="dxa"/>
            <w:shd w:val="clear" w:color="auto" w:fill="auto"/>
            <w:noWrap/>
            <w:tcMar>
              <w:top w:w="0" w:type="dxa"/>
              <w:left w:w="108" w:type="dxa"/>
              <w:bottom w:w="0" w:type="dxa"/>
              <w:right w:w="108" w:type="dxa"/>
            </w:tcMar>
            <w:vAlign w:val="center"/>
          </w:tcPr>
          <w:p w14:paraId="29D5FD76" w14:textId="77777777" w:rsidR="00CF39C5" w:rsidRPr="00773B95" w:rsidRDefault="00CF39C5" w:rsidP="00CF39C5">
            <w:pPr>
              <w:suppressAutoHyphens/>
              <w:autoSpaceDN w:val="0"/>
              <w:spacing w:line="259" w:lineRule="auto"/>
              <w:ind w:hanging="17"/>
              <w:jc w:val="center"/>
              <w:textAlignment w:val="baseline"/>
              <w:rPr>
                <w:rFonts w:eastAsiaTheme="minorHAnsi"/>
                <w:b/>
                <w:sz w:val="20"/>
                <w:szCs w:val="20"/>
                <w:lang w:eastAsia="en-US"/>
              </w:rPr>
            </w:pPr>
            <w:r w:rsidRPr="00773B95">
              <w:rPr>
                <w:rFonts w:eastAsiaTheme="minorHAnsi"/>
                <w:b/>
                <w:sz w:val="20"/>
                <w:szCs w:val="20"/>
                <w:lang w:eastAsia="en-US"/>
              </w:rPr>
              <w:t>500.000</w:t>
            </w:r>
          </w:p>
        </w:tc>
      </w:tr>
      <w:tr w:rsidR="00773B95" w:rsidRPr="00773B95" w14:paraId="5D4DDB6B" w14:textId="77777777" w:rsidTr="00076EF6">
        <w:trPr>
          <w:trHeight w:val="266"/>
          <w:jc w:val="center"/>
        </w:trPr>
        <w:tc>
          <w:tcPr>
            <w:tcW w:w="10106" w:type="dxa"/>
            <w:gridSpan w:val="4"/>
            <w:shd w:val="clear" w:color="auto" w:fill="D9D9D9"/>
            <w:noWrap/>
            <w:tcMar>
              <w:top w:w="0" w:type="dxa"/>
              <w:left w:w="108" w:type="dxa"/>
              <w:bottom w:w="0" w:type="dxa"/>
              <w:right w:w="108" w:type="dxa"/>
            </w:tcMar>
            <w:vAlign w:val="center"/>
          </w:tcPr>
          <w:p w14:paraId="13C08F80" w14:textId="2A10765C" w:rsidR="00CF39C5" w:rsidRPr="00773B95" w:rsidRDefault="00076EF6" w:rsidP="00CF39C5">
            <w:pPr>
              <w:suppressAutoHyphens/>
              <w:autoSpaceDN w:val="0"/>
              <w:ind w:hanging="17"/>
              <w:textAlignment w:val="baseline"/>
              <w:rPr>
                <w:rFonts w:eastAsiaTheme="minorHAnsi"/>
                <w:b/>
                <w:bCs/>
                <w:iCs/>
                <w:sz w:val="20"/>
                <w:szCs w:val="20"/>
                <w:lang w:eastAsia="en-US"/>
              </w:rPr>
            </w:pPr>
            <w:r w:rsidRPr="00773B95">
              <w:rPr>
                <w:b/>
                <w:bCs/>
                <w:iCs/>
                <w:szCs w:val="20"/>
              </w:rPr>
              <w:t>Program</w:t>
            </w:r>
            <w:r w:rsidR="00CF39C5" w:rsidRPr="00773B95">
              <w:rPr>
                <w:rFonts w:eastAsiaTheme="minorHAnsi"/>
                <w:b/>
                <w:bCs/>
                <w:iCs/>
                <w:sz w:val="20"/>
                <w:szCs w:val="20"/>
                <w:lang w:eastAsia="en-US"/>
              </w:rPr>
              <w:t xml:space="preserve">: </w:t>
            </w:r>
            <w:r w:rsidR="00CF39C5" w:rsidRPr="00773B95">
              <w:rPr>
                <w:rFonts w:eastAsiaTheme="minorHAnsi"/>
                <w:b/>
                <w:bCs/>
                <w:iCs/>
                <w:lang w:eastAsia="en-US"/>
              </w:rPr>
              <w:t>SUSTAV FINANCIJSKOG UPRAVLJANJA I KONTROLA</w:t>
            </w:r>
          </w:p>
        </w:tc>
      </w:tr>
      <w:tr w:rsidR="00773B95" w:rsidRPr="00773B95" w14:paraId="63D81E88" w14:textId="77777777" w:rsidTr="001C7028">
        <w:trPr>
          <w:trHeight w:val="518"/>
          <w:jc w:val="center"/>
        </w:trPr>
        <w:tc>
          <w:tcPr>
            <w:tcW w:w="10106" w:type="dxa"/>
            <w:gridSpan w:val="4"/>
            <w:shd w:val="clear" w:color="auto" w:fill="auto"/>
            <w:noWrap/>
            <w:tcMar>
              <w:top w:w="0" w:type="dxa"/>
              <w:left w:w="108" w:type="dxa"/>
              <w:bottom w:w="0" w:type="dxa"/>
              <w:right w:w="108" w:type="dxa"/>
            </w:tcMar>
          </w:tcPr>
          <w:p w14:paraId="0EE78160" w14:textId="77777777" w:rsidR="00CF39C5" w:rsidRPr="00773B95" w:rsidRDefault="00CF39C5" w:rsidP="00CF39C5">
            <w:pPr>
              <w:suppressAutoHyphens/>
              <w:autoSpaceDN w:val="0"/>
              <w:spacing w:line="259" w:lineRule="auto"/>
              <w:ind w:hanging="17"/>
              <w:textAlignment w:val="baseline"/>
              <w:rPr>
                <w:rFonts w:eastAsiaTheme="minorHAnsi"/>
                <w:sz w:val="20"/>
                <w:szCs w:val="20"/>
                <w:lang w:eastAsia="en-US"/>
              </w:rPr>
            </w:pPr>
            <w:r w:rsidRPr="00773B95">
              <w:rPr>
                <w:rFonts w:eastAsiaTheme="minorHAnsi"/>
                <w:sz w:val="20"/>
                <w:szCs w:val="20"/>
                <w:lang w:eastAsia="en-US"/>
              </w:rPr>
              <w:t xml:space="preserve">Zakonske i druge pravne osnove programa: </w:t>
            </w:r>
          </w:p>
          <w:p w14:paraId="625AE9C2" w14:textId="77777777" w:rsidR="00CF39C5" w:rsidRPr="00773B95" w:rsidRDefault="00CF39C5" w:rsidP="005E0223">
            <w:pPr>
              <w:numPr>
                <w:ilvl w:val="0"/>
                <w:numId w:val="15"/>
              </w:numPr>
              <w:jc w:val="both"/>
              <w:rPr>
                <w:rFonts w:eastAsia="Calibri"/>
                <w:sz w:val="20"/>
                <w:szCs w:val="20"/>
                <w:lang w:eastAsia="en-US"/>
              </w:rPr>
            </w:pPr>
            <w:r w:rsidRPr="00773B95">
              <w:rPr>
                <w:rFonts w:eastAsiaTheme="minorHAnsi"/>
                <w:sz w:val="20"/>
                <w:szCs w:val="20"/>
                <w:lang w:eastAsia="en-US"/>
              </w:rPr>
              <w:t xml:space="preserve">Zakon o sustavu unutarnjih kontrola u javnom sektoru (NN 78/15 i 102/19), </w:t>
            </w:r>
          </w:p>
          <w:p w14:paraId="54C6A5EB" w14:textId="77777777" w:rsidR="00CF39C5" w:rsidRPr="00773B95" w:rsidRDefault="00CF39C5" w:rsidP="005E0223">
            <w:pPr>
              <w:numPr>
                <w:ilvl w:val="0"/>
                <w:numId w:val="15"/>
              </w:numPr>
              <w:jc w:val="both"/>
              <w:rPr>
                <w:rFonts w:eastAsia="Calibri"/>
                <w:sz w:val="20"/>
                <w:szCs w:val="20"/>
                <w:lang w:eastAsia="en-US"/>
              </w:rPr>
            </w:pPr>
            <w:r w:rsidRPr="00773B95">
              <w:rPr>
                <w:rFonts w:eastAsiaTheme="minorHAnsi"/>
                <w:sz w:val="20"/>
                <w:szCs w:val="20"/>
                <w:lang w:eastAsia="en-US"/>
              </w:rPr>
              <w:lastRenderedPageBreak/>
              <w:t>Zakon o fiskalnoj odgovornosti (NN 111/18)</w:t>
            </w:r>
          </w:p>
        </w:tc>
      </w:tr>
      <w:tr w:rsidR="00773B95" w:rsidRPr="00773B95" w14:paraId="5BB52A1B" w14:textId="77777777" w:rsidTr="001C7028">
        <w:trPr>
          <w:trHeight w:val="206"/>
          <w:jc w:val="center"/>
        </w:trPr>
        <w:tc>
          <w:tcPr>
            <w:tcW w:w="10106" w:type="dxa"/>
            <w:gridSpan w:val="4"/>
            <w:shd w:val="clear" w:color="auto" w:fill="auto"/>
            <w:tcMar>
              <w:top w:w="0" w:type="dxa"/>
              <w:left w:w="108" w:type="dxa"/>
              <w:bottom w:w="0" w:type="dxa"/>
              <w:right w:w="108" w:type="dxa"/>
            </w:tcMar>
          </w:tcPr>
          <w:p w14:paraId="75183267" w14:textId="77777777" w:rsidR="00CF39C5" w:rsidRPr="00773B95" w:rsidRDefault="00CF39C5" w:rsidP="00CF39C5">
            <w:pPr>
              <w:jc w:val="both"/>
              <w:rPr>
                <w:b/>
                <w:sz w:val="20"/>
                <w:szCs w:val="20"/>
              </w:rPr>
            </w:pPr>
            <w:r w:rsidRPr="00773B95">
              <w:rPr>
                <w:b/>
                <w:sz w:val="20"/>
                <w:szCs w:val="20"/>
              </w:rPr>
              <w:lastRenderedPageBreak/>
              <w:t>Razvojna mjera</w:t>
            </w:r>
            <w:r w:rsidRPr="00773B95">
              <w:rPr>
                <w:sz w:val="20"/>
                <w:szCs w:val="20"/>
              </w:rPr>
              <w:t xml:space="preserve"> (</w:t>
            </w:r>
            <w:r w:rsidRPr="00773B95">
              <w:rPr>
                <w:i/>
                <w:sz w:val="20"/>
                <w:szCs w:val="20"/>
              </w:rPr>
              <w:t>poveznica sa strateškim okvirom Provedbenog programa Grada Samobora za razdoblje 2021. – 2025.</w:t>
            </w:r>
            <w:r w:rsidRPr="00773B95">
              <w:rPr>
                <w:sz w:val="20"/>
                <w:szCs w:val="20"/>
              </w:rPr>
              <w:t>):</w:t>
            </w:r>
          </w:p>
          <w:p w14:paraId="3C5281F2" w14:textId="77777777" w:rsidR="00CF39C5" w:rsidRPr="00773B95" w:rsidRDefault="00CF39C5" w:rsidP="00CF39C5">
            <w:pPr>
              <w:jc w:val="both"/>
              <w:rPr>
                <w:i/>
                <w:iCs/>
                <w:sz w:val="20"/>
                <w:szCs w:val="20"/>
              </w:rPr>
            </w:pPr>
            <w:r w:rsidRPr="00773B95">
              <w:rPr>
                <w:i/>
                <w:iCs/>
                <w:sz w:val="20"/>
                <w:szCs w:val="20"/>
              </w:rPr>
              <w:t xml:space="preserve">13. </w:t>
            </w:r>
            <w:r w:rsidRPr="00773B95">
              <w:rPr>
                <w:bCs/>
                <w:i/>
                <w:iCs/>
                <w:sz w:val="20"/>
                <w:szCs w:val="20"/>
              </w:rPr>
              <w:t>Lokalna uprava i administracija</w:t>
            </w:r>
          </w:p>
          <w:p w14:paraId="444FE360" w14:textId="77777777" w:rsidR="00CF39C5" w:rsidRPr="00773B95" w:rsidRDefault="00CF39C5" w:rsidP="00CF39C5">
            <w:pPr>
              <w:jc w:val="both"/>
              <w:rPr>
                <w:b/>
                <w:sz w:val="20"/>
                <w:szCs w:val="20"/>
              </w:rPr>
            </w:pPr>
          </w:p>
          <w:p w14:paraId="47D2B822" w14:textId="77777777" w:rsidR="00CF39C5" w:rsidRPr="00773B95" w:rsidRDefault="00CF39C5" w:rsidP="00CF39C5">
            <w:pPr>
              <w:jc w:val="both"/>
              <w:rPr>
                <w:b/>
                <w:sz w:val="20"/>
                <w:szCs w:val="20"/>
              </w:rPr>
            </w:pPr>
            <w:r w:rsidRPr="00773B95">
              <w:rPr>
                <w:b/>
                <w:sz w:val="20"/>
                <w:szCs w:val="20"/>
              </w:rPr>
              <w:t>Pokazatelji rezultata:</w:t>
            </w:r>
          </w:p>
          <w:p w14:paraId="79EEDD85" w14:textId="77777777" w:rsidR="00CF39C5" w:rsidRPr="00773B95" w:rsidRDefault="00CF39C5" w:rsidP="00CF39C5">
            <w:pPr>
              <w:suppressAutoHyphens/>
              <w:autoSpaceDN w:val="0"/>
              <w:spacing w:line="259" w:lineRule="auto"/>
              <w:ind w:hanging="17"/>
              <w:textAlignment w:val="baseline"/>
              <w:rPr>
                <w:rFonts w:eastAsia="Calibri"/>
                <w:sz w:val="20"/>
                <w:szCs w:val="20"/>
                <w:lang w:eastAsia="en-US"/>
              </w:rPr>
            </w:pPr>
            <w:r w:rsidRPr="00773B95">
              <w:rPr>
                <w:sz w:val="20"/>
                <w:szCs w:val="20"/>
              </w:rPr>
              <w:t>Sukladno Prilogu 1. Provedbenog programa Grada Samobora za razdoblje 2021. – 2025.</w:t>
            </w:r>
          </w:p>
        </w:tc>
      </w:tr>
      <w:tr w:rsidR="00773B95" w:rsidRPr="00773B95" w14:paraId="0B194AE0" w14:textId="77777777" w:rsidTr="00076EF6">
        <w:trPr>
          <w:trHeight w:val="286"/>
          <w:jc w:val="center"/>
        </w:trPr>
        <w:tc>
          <w:tcPr>
            <w:tcW w:w="10106" w:type="dxa"/>
            <w:gridSpan w:val="4"/>
            <w:shd w:val="clear" w:color="auto" w:fill="F2F2F2"/>
            <w:tcMar>
              <w:top w:w="0" w:type="dxa"/>
              <w:left w:w="108" w:type="dxa"/>
              <w:bottom w:w="0" w:type="dxa"/>
              <w:right w:w="108" w:type="dxa"/>
            </w:tcMar>
          </w:tcPr>
          <w:p w14:paraId="501D3223" w14:textId="77777777" w:rsidR="00CF39C5" w:rsidRPr="00773B95" w:rsidRDefault="00CF39C5" w:rsidP="00CF39C5">
            <w:pPr>
              <w:suppressAutoHyphens/>
              <w:autoSpaceDN w:val="0"/>
              <w:spacing w:line="259" w:lineRule="auto"/>
              <w:ind w:hanging="17"/>
              <w:textAlignment w:val="baseline"/>
              <w:rPr>
                <w:rFonts w:eastAsia="Calibri"/>
                <w:sz w:val="20"/>
                <w:szCs w:val="20"/>
                <w:lang w:eastAsia="en-US"/>
              </w:rPr>
            </w:pPr>
            <w:r w:rsidRPr="00773B95">
              <w:rPr>
                <w:rFonts w:eastAsiaTheme="minorHAnsi"/>
                <w:b/>
                <w:bCs/>
                <w:sz w:val="20"/>
                <w:szCs w:val="20"/>
                <w:lang w:eastAsia="en-US"/>
              </w:rPr>
              <w:t>Naziv aktivnosti/projekta u Proračunu: IZRADA SUSTAVA FINANCIJSKOG UPRAVLJANJA I KONTROLA</w:t>
            </w:r>
          </w:p>
        </w:tc>
      </w:tr>
      <w:tr w:rsidR="00773B95" w:rsidRPr="00773B95" w14:paraId="3ACB3EE2" w14:textId="77777777" w:rsidTr="00CA2247">
        <w:trPr>
          <w:trHeight w:val="283"/>
          <w:jc w:val="center"/>
        </w:trPr>
        <w:tc>
          <w:tcPr>
            <w:tcW w:w="6516" w:type="dxa"/>
            <w:vMerge w:val="restart"/>
            <w:shd w:val="clear" w:color="auto" w:fill="auto"/>
            <w:tcMar>
              <w:top w:w="0" w:type="dxa"/>
              <w:left w:w="108" w:type="dxa"/>
              <w:bottom w:w="0" w:type="dxa"/>
              <w:right w:w="108" w:type="dxa"/>
            </w:tcMar>
            <w:vAlign w:val="center"/>
          </w:tcPr>
          <w:p w14:paraId="645A24E7"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Obrazloženje aktivnosti/projekta</w:t>
            </w:r>
          </w:p>
        </w:tc>
        <w:tc>
          <w:tcPr>
            <w:tcW w:w="3590" w:type="dxa"/>
            <w:gridSpan w:val="3"/>
            <w:shd w:val="clear" w:color="auto" w:fill="auto"/>
            <w:noWrap/>
            <w:tcMar>
              <w:top w:w="0" w:type="dxa"/>
              <w:left w:w="108" w:type="dxa"/>
              <w:bottom w:w="0" w:type="dxa"/>
              <w:right w:w="108" w:type="dxa"/>
            </w:tcMar>
            <w:vAlign w:val="center"/>
          </w:tcPr>
          <w:p w14:paraId="71468E3A"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Planirana sredstva</w:t>
            </w:r>
          </w:p>
        </w:tc>
      </w:tr>
      <w:tr w:rsidR="00773B95" w:rsidRPr="00773B95" w14:paraId="255BEAA9" w14:textId="77777777" w:rsidTr="00CA2247">
        <w:trPr>
          <w:trHeight w:val="207"/>
          <w:jc w:val="center"/>
        </w:trPr>
        <w:tc>
          <w:tcPr>
            <w:tcW w:w="6516" w:type="dxa"/>
            <w:vMerge/>
            <w:shd w:val="clear" w:color="auto" w:fill="auto"/>
            <w:tcMar>
              <w:top w:w="0" w:type="dxa"/>
              <w:left w:w="108" w:type="dxa"/>
              <w:bottom w:w="0" w:type="dxa"/>
              <w:right w:w="108" w:type="dxa"/>
            </w:tcMar>
            <w:vAlign w:val="center"/>
          </w:tcPr>
          <w:p w14:paraId="223828AA" w14:textId="77777777" w:rsidR="00CF39C5" w:rsidRPr="00773B95" w:rsidRDefault="00CF39C5" w:rsidP="00CF39C5">
            <w:pPr>
              <w:suppressAutoHyphens/>
              <w:autoSpaceDN w:val="0"/>
              <w:spacing w:after="160" w:line="259" w:lineRule="auto"/>
              <w:ind w:hanging="17"/>
              <w:textAlignment w:val="baseline"/>
              <w:rPr>
                <w:rFonts w:eastAsiaTheme="minorHAnsi"/>
                <w:sz w:val="20"/>
                <w:szCs w:val="20"/>
                <w:lang w:eastAsia="en-US"/>
              </w:rPr>
            </w:pPr>
          </w:p>
        </w:tc>
        <w:tc>
          <w:tcPr>
            <w:tcW w:w="1134" w:type="dxa"/>
            <w:shd w:val="clear" w:color="auto" w:fill="auto"/>
            <w:noWrap/>
            <w:tcMar>
              <w:top w:w="0" w:type="dxa"/>
              <w:left w:w="108" w:type="dxa"/>
              <w:bottom w:w="0" w:type="dxa"/>
              <w:right w:w="108" w:type="dxa"/>
            </w:tcMar>
            <w:vAlign w:val="center"/>
          </w:tcPr>
          <w:p w14:paraId="5F7CBCF3"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2022.</w:t>
            </w:r>
          </w:p>
        </w:tc>
        <w:tc>
          <w:tcPr>
            <w:tcW w:w="1276" w:type="dxa"/>
            <w:shd w:val="clear" w:color="auto" w:fill="auto"/>
            <w:noWrap/>
            <w:tcMar>
              <w:top w:w="0" w:type="dxa"/>
              <w:left w:w="108" w:type="dxa"/>
              <w:bottom w:w="0" w:type="dxa"/>
              <w:right w:w="108" w:type="dxa"/>
            </w:tcMar>
            <w:vAlign w:val="center"/>
          </w:tcPr>
          <w:p w14:paraId="4F69A326"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2023.</w:t>
            </w:r>
          </w:p>
        </w:tc>
        <w:tc>
          <w:tcPr>
            <w:tcW w:w="1180" w:type="dxa"/>
            <w:shd w:val="clear" w:color="auto" w:fill="auto"/>
            <w:noWrap/>
            <w:tcMar>
              <w:top w:w="0" w:type="dxa"/>
              <w:left w:w="108" w:type="dxa"/>
              <w:bottom w:w="0" w:type="dxa"/>
              <w:right w:w="108" w:type="dxa"/>
            </w:tcMar>
            <w:vAlign w:val="center"/>
          </w:tcPr>
          <w:p w14:paraId="22A4BFB9" w14:textId="77777777" w:rsidR="00CF39C5" w:rsidRPr="00773B95" w:rsidRDefault="00CF39C5" w:rsidP="00CF39C5">
            <w:pPr>
              <w:suppressAutoHyphens/>
              <w:autoSpaceDN w:val="0"/>
              <w:spacing w:line="259" w:lineRule="auto"/>
              <w:ind w:hanging="17"/>
              <w:jc w:val="center"/>
              <w:textAlignment w:val="baseline"/>
              <w:rPr>
                <w:rFonts w:eastAsiaTheme="minorHAnsi"/>
                <w:sz w:val="20"/>
                <w:szCs w:val="20"/>
                <w:lang w:eastAsia="en-US"/>
              </w:rPr>
            </w:pPr>
            <w:r w:rsidRPr="00773B95">
              <w:rPr>
                <w:rFonts w:eastAsiaTheme="minorHAnsi"/>
                <w:sz w:val="20"/>
                <w:szCs w:val="20"/>
                <w:lang w:eastAsia="en-US"/>
              </w:rPr>
              <w:t>2024.</w:t>
            </w:r>
          </w:p>
        </w:tc>
      </w:tr>
      <w:tr w:rsidR="00CF39C5" w:rsidRPr="00773B95" w14:paraId="479FD456" w14:textId="77777777" w:rsidTr="00CA2247">
        <w:trPr>
          <w:trHeight w:val="283"/>
          <w:jc w:val="center"/>
        </w:trPr>
        <w:tc>
          <w:tcPr>
            <w:tcW w:w="6516" w:type="dxa"/>
            <w:shd w:val="clear" w:color="auto" w:fill="auto"/>
            <w:noWrap/>
            <w:tcMar>
              <w:top w:w="0" w:type="dxa"/>
              <w:left w:w="108" w:type="dxa"/>
              <w:bottom w:w="0" w:type="dxa"/>
              <w:right w:w="108" w:type="dxa"/>
            </w:tcMar>
          </w:tcPr>
          <w:p w14:paraId="52460FB0" w14:textId="77777777" w:rsidR="00CF39C5" w:rsidRPr="00773B95" w:rsidRDefault="00CF39C5" w:rsidP="00CF39C5">
            <w:pPr>
              <w:suppressAutoHyphens/>
              <w:autoSpaceDN w:val="0"/>
              <w:spacing w:line="259" w:lineRule="auto"/>
              <w:ind w:hanging="17"/>
              <w:jc w:val="both"/>
              <w:textAlignment w:val="baseline"/>
              <w:rPr>
                <w:rFonts w:eastAsia="Calibri"/>
                <w:sz w:val="20"/>
                <w:szCs w:val="20"/>
                <w:highlight w:val="yellow"/>
                <w:lang w:eastAsia="en-US"/>
              </w:rPr>
            </w:pPr>
            <w:r w:rsidRPr="00773B95">
              <w:rPr>
                <w:rFonts w:eastAsiaTheme="minorHAnsi"/>
                <w:sz w:val="20"/>
                <w:szCs w:val="20"/>
                <w:lang w:eastAsia="en-US"/>
              </w:rPr>
              <w:t xml:space="preserve">Izrada sustava financijskog upravljanja i kontrola započeta je u 2017. godini u suradnji s ovlaštenom tvrtkom u vidu </w:t>
            </w:r>
            <w:r w:rsidRPr="00773B95">
              <w:rPr>
                <w:rFonts w:eastAsiaTheme="minorHAnsi"/>
                <w:iCs/>
                <w:sz w:val="20"/>
                <w:szCs w:val="20"/>
                <w:lang w:eastAsia="en-US"/>
              </w:rPr>
              <w:t>definiranja i opisa poslovnih procesa, izrade knjige procesa, utvrđivanja i procjene rizika, izrade registra rizika i ostalog.</w:t>
            </w:r>
            <w:r w:rsidRPr="00773B95">
              <w:rPr>
                <w:rFonts w:eastAsiaTheme="minorHAnsi"/>
                <w:iCs/>
                <w:sz w:val="20"/>
                <w:szCs w:val="20"/>
                <w:lang w:eastAsia="en-US"/>
              </w:rPr>
              <w:br/>
              <w:t>U 2022. godini planirana su sredstva za završetak izrade sustava.</w:t>
            </w:r>
          </w:p>
        </w:tc>
        <w:tc>
          <w:tcPr>
            <w:tcW w:w="1134" w:type="dxa"/>
            <w:shd w:val="clear" w:color="auto" w:fill="auto"/>
            <w:noWrap/>
            <w:tcMar>
              <w:top w:w="0" w:type="dxa"/>
              <w:left w:w="108" w:type="dxa"/>
              <w:bottom w:w="0" w:type="dxa"/>
              <w:right w:w="108" w:type="dxa"/>
            </w:tcMar>
            <w:vAlign w:val="center"/>
          </w:tcPr>
          <w:p w14:paraId="64D4B8EA" w14:textId="77777777" w:rsidR="00CF39C5" w:rsidRPr="00773B95" w:rsidRDefault="00CF39C5" w:rsidP="00CF39C5">
            <w:pPr>
              <w:suppressAutoHyphens/>
              <w:autoSpaceDN w:val="0"/>
              <w:spacing w:line="259" w:lineRule="auto"/>
              <w:ind w:hanging="17"/>
              <w:jc w:val="right"/>
              <w:textAlignment w:val="baseline"/>
              <w:rPr>
                <w:rFonts w:eastAsiaTheme="minorHAnsi"/>
                <w:b/>
                <w:sz w:val="20"/>
                <w:szCs w:val="20"/>
                <w:lang w:eastAsia="en-US"/>
              </w:rPr>
            </w:pPr>
            <w:r w:rsidRPr="00773B95">
              <w:rPr>
                <w:rFonts w:eastAsiaTheme="minorHAnsi"/>
                <w:b/>
                <w:sz w:val="20"/>
                <w:szCs w:val="20"/>
                <w:lang w:eastAsia="en-US"/>
              </w:rPr>
              <w:t>30.000</w:t>
            </w:r>
          </w:p>
        </w:tc>
        <w:tc>
          <w:tcPr>
            <w:tcW w:w="1276" w:type="dxa"/>
            <w:shd w:val="clear" w:color="auto" w:fill="auto"/>
            <w:noWrap/>
            <w:tcMar>
              <w:top w:w="0" w:type="dxa"/>
              <w:left w:w="108" w:type="dxa"/>
              <w:bottom w:w="0" w:type="dxa"/>
              <w:right w:w="108" w:type="dxa"/>
            </w:tcMar>
            <w:vAlign w:val="center"/>
          </w:tcPr>
          <w:p w14:paraId="4FC6CB03" w14:textId="77777777" w:rsidR="00CF39C5" w:rsidRPr="00773B95" w:rsidRDefault="00CF39C5" w:rsidP="00CF39C5">
            <w:pPr>
              <w:suppressAutoHyphens/>
              <w:autoSpaceDN w:val="0"/>
              <w:spacing w:line="259" w:lineRule="auto"/>
              <w:ind w:hanging="17"/>
              <w:jc w:val="right"/>
              <w:textAlignment w:val="baseline"/>
              <w:rPr>
                <w:rFonts w:eastAsiaTheme="minorHAnsi"/>
                <w:b/>
                <w:sz w:val="20"/>
                <w:szCs w:val="20"/>
                <w:lang w:eastAsia="en-US"/>
              </w:rPr>
            </w:pPr>
            <w:r w:rsidRPr="00773B95">
              <w:rPr>
                <w:rFonts w:eastAsiaTheme="minorHAnsi"/>
                <w:b/>
                <w:sz w:val="20"/>
                <w:szCs w:val="20"/>
                <w:lang w:eastAsia="en-US"/>
              </w:rPr>
              <w:t>0</w:t>
            </w:r>
          </w:p>
        </w:tc>
        <w:tc>
          <w:tcPr>
            <w:tcW w:w="1180" w:type="dxa"/>
            <w:shd w:val="clear" w:color="auto" w:fill="auto"/>
            <w:noWrap/>
            <w:tcMar>
              <w:top w:w="0" w:type="dxa"/>
              <w:left w:w="108" w:type="dxa"/>
              <w:bottom w:w="0" w:type="dxa"/>
              <w:right w:w="108" w:type="dxa"/>
            </w:tcMar>
            <w:vAlign w:val="center"/>
          </w:tcPr>
          <w:p w14:paraId="18672269" w14:textId="77777777" w:rsidR="00CF39C5" w:rsidRPr="00773B95" w:rsidRDefault="00CF39C5" w:rsidP="00CF39C5">
            <w:pPr>
              <w:suppressAutoHyphens/>
              <w:autoSpaceDN w:val="0"/>
              <w:spacing w:line="259" w:lineRule="auto"/>
              <w:ind w:hanging="17"/>
              <w:jc w:val="right"/>
              <w:textAlignment w:val="baseline"/>
              <w:rPr>
                <w:rFonts w:eastAsiaTheme="minorHAnsi"/>
                <w:b/>
                <w:sz w:val="20"/>
                <w:szCs w:val="20"/>
                <w:lang w:eastAsia="en-US"/>
              </w:rPr>
            </w:pPr>
            <w:r w:rsidRPr="00773B95">
              <w:rPr>
                <w:rFonts w:eastAsiaTheme="minorHAnsi"/>
                <w:b/>
                <w:sz w:val="20"/>
                <w:szCs w:val="20"/>
                <w:lang w:eastAsia="en-US"/>
              </w:rPr>
              <w:t>0</w:t>
            </w:r>
          </w:p>
        </w:tc>
      </w:tr>
    </w:tbl>
    <w:p w14:paraId="610FC552" w14:textId="72D35630" w:rsidR="00B67DEB" w:rsidRPr="00773B95" w:rsidRDefault="00B67DEB" w:rsidP="00B67DEB">
      <w:pPr>
        <w:suppressAutoHyphens/>
        <w:autoSpaceDN w:val="0"/>
        <w:spacing w:after="160" w:line="259" w:lineRule="auto"/>
        <w:ind w:firstLine="568"/>
        <w:jc w:val="both"/>
        <w:textAlignment w:val="baseline"/>
        <w:rPr>
          <w:rFonts w:eastAsia="Calibri"/>
          <w:sz w:val="22"/>
          <w:szCs w:val="22"/>
          <w:lang w:eastAsia="en-US"/>
        </w:rPr>
      </w:pPr>
    </w:p>
    <w:p w14:paraId="608DE9DF" w14:textId="4B4579B2" w:rsidR="00B67DEB" w:rsidRPr="00773B95" w:rsidRDefault="0044401B" w:rsidP="00B67DEB">
      <w:pPr>
        <w:jc w:val="both"/>
        <w:rPr>
          <w:rFonts w:eastAsia="Calibri"/>
          <w:b/>
          <w:i/>
          <w:szCs w:val="20"/>
          <w:lang w:eastAsia="en-US"/>
        </w:rPr>
      </w:pPr>
      <w:r w:rsidRPr="00773B95">
        <w:rPr>
          <w:rFonts w:eastAsia="Calibri"/>
          <w:b/>
          <w:i/>
          <w:szCs w:val="20"/>
          <w:lang w:eastAsia="en-US"/>
        </w:rPr>
        <w:t>Plan razvojnih programa</w:t>
      </w:r>
      <w:r w:rsidR="008E6996" w:rsidRPr="00773B95">
        <w:rPr>
          <w:rFonts w:eastAsia="Calibri"/>
          <w:b/>
          <w:i/>
          <w:szCs w:val="20"/>
          <w:lang w:eastAsia="en-US"/>
        </w:rPr>
        <w:t xml:space="preserve"> / Provedbeni program</w:t>
      </w:r>
    </w:p>
    <w:p w14:paraId="33551F44" w14:textId="094F694A" w:rsidR="008E6996" w:rsidRPr="00773B95" w:rsidRDefault="008E6996" w:rsidP="008E6996">
      <w:pPr>
        <w:pStyle w:val="Default"/>
        <w:ind w:firstLine="720"/>
        <w:jc w:val="both"/>
        <w:rPr>
          <w:rFonts w:ascii="Times New Roman" w:hAnsi="Times New Roman" w:cs="Times New Roman"/>
          <w:color w:val="auto"/>
        </w:rPr>
      </w:pPr>
      <w:r w:rsidRPr="00773B95">
        <w:rPr>
          <w:rFonts w:ascii="Times New Roman" w:hAnsi="Times New Roman" w:cs="Times New Roman"/>
          <w:color w:val="auto"/>
        </w:rPr>
        <w:t>Zakon o proračunu (koji je u pripremi i čije se usvajanje očekuje do kraja 2021. godine) ne predviđa jedinicama lokalne i područne (regionalne) samouprave obvezu izrade i donošenja planova razvojnih programa, te nastavno na aktualne Upute za izradu proračuna Ministarstva financija, jedinice lokalne i područne (regionalne) samouprave nisu u obvezi uz proračun za razdoblje 2022. – 2024. donijeti plan razvojnih programa. Međutim, strateško planiranje obuhvatit će izradu Provedbenog programa Grada Samobora za mandatno razdoblje 2021.-2025. godine koji predstavlja kratkoročni akt strateškog planiranja i donosi se u svrhu definiranja mjera, aktivnosti i projekata koji su usklađeni sa proračunom Grada Samobora. Sukladno čl. 26. Zakona o sustavu strateškog planiranja i upravljanja razvojem Republike Hrvatske (Narodne novine br. 123/17.), provedbeni program jedinice lokalne samouprave donosi se za vrijeme trajanja mandata izvršnog tijela jedinice lokalne samouprave i vrijedi za taj mandat. Provedbeni program može se prema potrebi revidirati.</w:t>
      </w:r>
    </w:p>
    <w:p w14:paraId="4203C8F9" w14:textId="31D6DB32" w:rsidR="00062D95" w:rsidRPr="00773B95" w:rsidRDefault="002B6F8D" w:rsidP="00062D95">
      <w:pPr>
        <w:ind w:firstLine="720"/>
        <w:jc w:val="both"/>
      </w:pPr>
      <w:r w:rsidRPr="00773B95">
        <w:t>P</w:t>
      </w:r>
      <w:r w:rsidR="00467BB2" w:rsidRPr="00773B95">
        <w:t>r</w:t>
      </w:r>
      <w:r w:rsidRPr="00773B95">
        <w:t xml:space="preserve">ijedlog proračuna Grada </w:t>
      </w:r>
      <w:r w:rsidR="00164CD2" w:rsidRPr="00773B95">
        <w:t xml:space="preserve">Samobora </w:t>
      </w:r>
      <w:r w:rsidRPr="00773B95">
        <w:t>za 202</w:t>
      </w:r>
      <w:r w:rsidR="005E0223" w:rsidRPr="00773B95">
        <w:t>2</w:t>
      </w:r>
      <w:r w:rsidR="0067633A" w:rsidRPr="00773B95">
        <w:t>. i projekcije za 20</w:t>
      </w:r>
      <w:r w:rsidRPr="00773B95">
        <w:t>2</w:t>
      </w:r>
      <w:r w:rsidR="005E0223" w:rsidRPr="00773B95">
        <w:t>3</w:t>
      </w:r>
      <w:r w:rsidR="0067633A" w:rsidRPr="00773B95">
        <w:t>. i 202</w:t>
      </w:r>
      <w:r w:rsidR="005E0223" w:rsidRPr="00773B95">
        <w:t>4</w:t>
      </w:r>
      <w:r w:rsidR="0067633A" w:rsidRPr="00773B95">
        <w:t>. godinu, utvrđen od strane gradonačelni</w:t>
      </w:r>
      <w:r w:rsidR="005E0223" w:rsidRPr="00773B95">
        <w:t>ce</w:t>
      </w:r>
      <w:r w:rsidR="00726AC9" w:rsidRPr="00773B95">
        <w:t xml:space="preserve"> upućuje se</w:t>
      </w:r>
      <w:r w:rsidR="0067633A" w:rsidRPr="00773B95">
        <w:t xml:space="preserve"> Gradskom vijeću </w:t>
      </w:r>
      <w:r w:rsidR="00D56AD2" w:rsidRPr="00773B95">
        <w:t>na raspravu i donošenje.</w:t>
      </w:r>
    </w:p>
    <w:p w14:paraId="2641D931" w14:textId="77777777" w:rsidR="0067633A" w:rsidRPr="00773B95" w:rsidRDefault="0067633A" w:rsidP="00062D95">
      <w:pPr>
        <w:ind w:firstLine="720"/>
        <w:jc w:val="both"/>
      </w:pPr>
      <w:r w:rsidRPr="00773B95">
        <w:t>U prilogu ovog obrazloženja nalazi se predložak teksta za podnošenje amandmana.</w:t>
      </w:r>
    </w:p>
    <w:p w14:paraId="4735F362" w14:textId="77777777" w:rsidR="0067633A" w:rsidRPr="00773B95" w:rsidRDefault="0067633A" w:rsidP="0067633A">
      <w:pPr>
        <w:jc w:val="both"/>
        <w:rPr>
          <w:rFonts w:eastAsia="Calibri"/>
          <w:szCs w:val="20"/>
          <w:lang w:eastAsia="en-US"/>
        </w:rPr>
      </w:pPr>
    </w:p>
    <w:p w14:paraId="7BC6D47C" w14:textId="77777777" w:rsidR="0067633A" w:rsidRPr="00773B95" w:rsidRDefault="0067633A" w:rsidP="0067633A">
      <w:pPr>
        <w:ind w:firstLine="708"/>
        <w:jc w:val="both"/>
        <w:rPr>
          <w:rFonts w:eastAsiaTheme="minorHAnsi"/>
          <w:u w:val="single"/>
        </w:rPr>
      </w:pPr>
      <w:r w:rsidRPr="00773B95">
        <w:rPr>
          <w:rFonts w:eastAsiaTheme="minorHAnsi"/>
          <w:u w:val="single"/>
        </w:rPr>
        <w:t>U prilogu ovog obrazloženja daje se:</w:t>
      </w:r>
    </w:p>
    <w:p w14:paraId="15D289BE" w14:textId="2664B840" w:rsidR="00757C00" w:rsidRPr="00773B95" w:rsidRDefault="00467BB2" w:rsidP="005E0223">
      <w:pPr>
        <w:pStyle w:val="Odlomakpopisa"/>
        <w:numPr>
          <w:ilvl w:val="0"/>
          <w:numId w:val="12"/>
        </w:numPr>
        <w:spacing w:after="0" w:line="240" w:lineRule="auto"/>
        <w:jc w:val="both"/>
        <w:rPr>
          <w:rFonts w:ascii="Times New Roman" w:eastAsiaTheme="minorHAnsi" w:hAnsi="Times New Roman"/>
          <w:sz w:val="24"/>
          <w:szCs w:val="24"/>
        </w:rPr>
      </w:pPr>
      <w:r w:rsidRPr="00773B95">
        <w:rPr>
          <w:rFonts w:ascii="Times New Roman" w:eastAsiaTheme="minorHAnsi" w:hAnsi="Times New Roman"/>
          <w:sz w:val="24"/>
          <w:szCs w:val="24"/>
        </w:rPr>
        <w:t>Ispis Proračuna za 202</w:t>
      </w:r>
      <w:r w:rsidR="005E0223" w:rsidRPr="00773B95">
        <w:rPr>
          <w:rFonts w:ascii="Times New Roman" w:eastAsiaTheme="minorHAnsi" w:hAnsi="Times New Roman"/>
          <w:sz w:val="24"/>
          <w:szCs w:val="24"/>
        </w:rPr>
        <w:t>2</w:t>
      </w:r>
      <w:r w:rsidRPr="00773B95">
        <w:rPr>
          <w:rFonts w:ascii="Times New Roman" w:eastAsiaTheme="minorHAnsi" w:hAnsi="Times New Roman"/>
          <w:sz w:val="24"/>
          <w:szCs w:val="24"/>
        </w:rPr>
        <w:t>. g. i projekcije za 202</w:t>
      </w:r>
      <w:r w:rsidR="005E0223" w:rsidRPr="00773B95">
        <w:rPr>
          <w:rFonts w:ascii="Times New Roman" w:eastAsiaTheme="minorHAnsi" w:hAnsi="Times New Roman"/>
          <w:sz w:val="24"/>
          <w:szCs w:val="24"/>
        </w:rPr>
        <w:t>3</w:t>
      </w:r>
      <w:r w:rsidR="00757C00" w:rsidRPr="00773B95">
        <w:rPr>
          <w:rFonts w:ascii="Times New Roman" w:eastAsiaTheme="minorHAnsi" w:hAnsi="Times New Roman"/>
          <w:sz w:val="24"/>
          <w:szCs w:val="24"/>
        </w:rPr>
        <w:t>. i 202</w:t>
      </w:r>
      <w:r w:rsidR="005E0223" w:rsidRPr="00773B95">
        <w:rPr>
          <w:rFonts w:ascii="Times New Roman" w:eastAsiaTheme="minorHAnsi" w:hAnsi="Times New Roman"/>
          <w:sz w:val="24"/>
          <w:szCs w:val="24"/>
        </w:rPr>
        <w:t>4</w:t>
      </w:r>
      <w:r w:rsidR="00757C00" w:rsidRPr="00773B95">
        <w:rPr>
          <w:rFonts w:ascii="Times New Roman" w:eastAsiaTheme="minorHAnsi" w:hAnsi="Times New Roman"/>
          <w:sz w:val="24"/>
          <w:szCs w:val="24"/>
        </w:rPr>
        <w:t>. g. s usporedbom 20</w:t>
      </w:r>
      <w:r w:rsidR="002678CE" w:rsidRPr="00773B95">
        <w:rPr>
          <w:rFonts w:ascii="Times New Roman" w:eastAsiaTheme="minorHAnsi" w:hAnsi="Times New Roman"/>
          <w:sz w:val="24"/>
          <w:szCs w:val="24"/>
        </w:rPr>
        <w:t>2</w:t>
      </w:r>
      <w:r w:rsidR="005E0223" w:rsidRPr="00773B95">
        <w:rPr>
          <w:rFonts w:ascii="Times New Roman" w:eastAsiaTheme="minorHAnsi" w:hAnsi="Times New Roman"/>
          <w:sz w:val="24"/>
          <w:szCs w:val="24"/>
        </w:rPr>
        <w:t>1</w:t>
      </w:r>
      <w:r w:rsidR="00757C00" w:rsidRPr="00773B95">
        <w:rPr>
          <w:rFonts w:ascii="Times New Roman" w:eastAsiaTheme="minorHAnsi" w:hAnsi="Times New Roman"/>
          <w:sz w:val="24"/>
          <w:szCs w:val="24"/>
        </w:rPr>
        <w:t>. g. po pozicijama</w:t>
      </w:r>
    </w:p>
    <w:p w14:paraId="48FAF8B1" w14:textId="46DD808C" w:rsidR="0067633A" w:rsidRPr="00773B95" w:rsidRDefault="0067633A" w:rsidP="005E0223">
      <w:pPr>
        <w:pStyle w:val="Odlomakpopisa"/>
        <w:numPr>
          <w:ilvl w:val="0"/>
          <w:numId w:val="12"/>
        </w:numPr>
        <w:spacing w:after="0" w:line="240" w:lineRule="auto"/>
        <w:jc w:val="both"/>
        <w:rPr>
          <w:rFonts w:ascii="Times New Roman" w:eastAsiaTheme="minorHAnsi" w:hAnsi="Times New Roman"/>
          <w:sz w:val="24"/>
          <w:szCs w:val="24"/>
        </w:rPr>
      </w:pPr>
      <w:r w:rsidRPr="00773B95">
        <w:rPr>
          <w:rFonts w:ascii="Times New Roman" w:eastAsiaTheme="minorHAnsi" w:hAnsi="Times New Roman"/>
          <w:sz w:val="24"/>
          <w:szCs w:val="24"/>
        </w:rPr>
        <w:t>Obrazac amandmana na</w:t>
      </w:r>
      <w:r w:rsidRPr="00773B95">
        <w:rPr>
          <w:rFonts w:ascii="Times New Roman" w:hAnsi="Times New Roman"/>
          <w:b/>
          <w:sz w:val="24"/>
          <w:szCs w:val="24"/>
        </w:rPr>
        <w:t xml:space="preserve"> </w:t>
      </w:r>
      <w:r w:rsidR="00972C75" w:rsidRPr="00773B95">
        <w:rPr>
          <w:rFonts w:ascii="Times New Roman" w:eastAsiaTheme="minorHAnsi" w:hAnsi="Times New Roman"/>
          <w:sz w:val="24"/>
          <w:szCs w:val="24"/>
        </w:rPr>
        <w:t>Prijedlog Proračuna Grada Samobora za 202</w:t>
      </w:r>
      <w:r w:rsidR="005E0223" w:rsidRPr="00773B95">
        <w:rPr>
          <w:rFonts w:ascii="Times New Roman" w:eastAsiaTheme="minorHAnsi" w:hAnsi="Times New Roman"/>
          <w:sz w:val="24"/>
          <w:szCs w:val="24"/>
        </w:rPr>
        <w:t>2</w:t>
      </w:r>
      <w:r w:rsidRPr="00773B95">
        <w:rPr>
          <w:rFonts w:ascii="Times New Roman" w:eastAsiaTheme="minorHAnsi" w:hAnsi="Times New Roman"/>
          <w:sz w:val="24"/>
          <w:szCs w:val="24"/>
        </w:rPr>
        <w:t>. i projekcije za 20</w:t>
      </w:r>
      <w:r w:rsidR="00D72F95" w:rsidRPr="00773B95">
        <w:rPr>
          <w:rFonts w:ascii="Times New Roman" w:eastAsiaTheme="minorHAnsi" w:hAnsi="Times New Roman"/>
          <w:sz w:val="24"/>
          <w:szCs w:val="24"/>
        </w:rPr>
        <w:t>2</w:t>
      </w:r>
      <w:r w:rsidR="005E0223" w:rsidRPr="00773B95">
        <w:rPr>
          <w:rFonts w:ascii="Times New Roman" w:eastAsiaTheme="minorHAnsi" w:hAnsi="Times New Roman"/>
          <w:sz w:val="24"/>
          <w:szCs w:val="24"/>
        </w:rPr>
        <w:t>3</w:t>
      </w:r>
      <w:r w:rsidRPr="00773B95">
        <w:rPr>
          <w:rFonts w:ascii="Times New Roman" w:eastAsiaTheme="minorHAnsi" w:hAnsi="Times New Roman"/>
          <w:sz w:val="24"/>
          <w:szCs w:val="24"/>
        </w:rPr>
        <w:t>. i 202</w:t>
      </w:r>
      <w:r w:rsidR="005E0223" w:rsidRPr="00773B95">
        <w:rPr>
          <w:rFonts w:ascii="Times New Roman" w:eastAsiaTheme="minorHAnsi" w:hAnsi="Times New Roman"/>
          <w:sz w:val="24"/>
          <w:szCs w:val="24"/>
        </w:rPr>
        <w:t>4</w:t>
      </w:r>
      <w:r w:rsidRPr="00773B95">
        <w:rPr>
          <w:rFonts w:ascii="Times New Roman" w:eastAsiaTheme="minorHAnsi" w:hAnsi="Times New Roman"/>
          <w:sz w:val="24"/>
          <w:szCs w:val="24"/>
        </w:rPr>
        <w:t>. g.</w:t>
      </w:r>
    </w:p>
    <w:p w14:paraId="700F5FE0" w14:textId="77777777" w:rsidR="00E24565" w:rsidRPr="00773B95" w:rsidRDefault="00E24565" w:rsidP="006B072B">
      <w:pPr>
        <w:jc w:val="both"/>
        <w:rPr>
          <w:rFonts w:eastAsiaTheme="minorHAnsi"/>
          <w:b/>
          <w:bCs/>
          <w:lang w:eastAsia="en-US"/>
        </w:rPr>
      </w:pPr>
    </w:p>
    <w:p w14:paraId="18DE0692" w14:textId="77777777" w:rsidR="00624721" w:rsidRPr="00773B95" w:rsidRDefault="00624721" w:rsidP="006B072B">
      <w:pPr>
        <w:jc w:val="both"/>
        <w:rPr>
          <w:rFonts w:eastAsiaTheme="minorHAnsi"/>
          <w:b/>
          <w:bCs/>
          <w:lang w:eastAsia="en-US"/>
        </w:rPr>
      </w:pPr>
      <w:r w:rsidRPr="00773B95">
        <w:rPr>
          <w:rFonts w:eastAsiaTheme="minorHAnsi"/>
          <w:b/>
          <w:bCs/>
          <w:lang w:eastAsia="en-US"/>
        </w:rPr>
        <w:t>PRAVNI TEMELJ</w:t>
      </w:r>
      <w:r w:rsidR="006B072B" w:rsidRPr="00773B95">
        <w:rPr>
          <w:rFonts w:eastAsiaTheme="minorHAnsi"/>
          <w:b/>
          <w:bCs/>
          <w:lang w:eastAsia="en-US"/>
        </w:rPr>
        <w:t>:</w:t>
      </w:r>
    </w:p>
    <w:p w14:paraId="3336C9A0" w14:textId="30D1D500" w:rsidR="005E0223" w:rsidRPr="00773B95" w:rsidRDefault="005E0223" w:rsidP="005E0223">
      <w:pPr>
        <w:numPr>
          <w:ilvl w:val="0"/>
          <w:numId w:val="9"/>
        </w:numPr>
        <w:jc w:val="both"/>
        <w:rPr>
          <w:rFonts w:eastAsia="SimSun"/>
          <w:bCs/>
          <w:lang w:eastAsia="zh-CN"/>
        </w:rPr>
      </w:pPr>
      <w:r w:rsidRPr="00773B95">
        <w:rPr>
          <w:rFonts w:eastAsia="SimSun"/>
          <w:bCs/>
          <w:lang w:eastAsia="zh-CN"/>
        </w:rPr>
        <w:t>članak 35. Zakona o lokalnoj i područnoj (regionalnoj) samoupravi (Narodne novine br. 19/13 – pročišćeni tekst, 137/15, 123/17, 98/19 i 144/20)</w:t>
      </w:r>
    </w:p>
    <w:p w14:paraId="18AEBBA0" w14:textId="0EE2F0A6" w:rsidR="00F10500" w:rsidRPr="00773B95" w:rsidRDefault="006F0FBF" w:rsidP="002872AD">
      <w:pPr>
        <w:pStyle w:val="Odlomakpopisa"/>
        <w:numPr>
          <w:ilvl w:val="0"/>
          <w:numId w:val="9"/>
        </w:numPr>
        <w:spacing w:after="0" w:line="240" w:lineRule="auto"/>
        <w:jc w:val="both"/>
        <w:rPr>
          <w:rFonts w:ascii="Times New Roman" w:eastAsiaTheme="minorHAnsi" w:hAnsi="Times New Roman"/>
          <w:bCs/>
          <w:sz w:val="24"/>
          <w:szCs w:val="24"/>
        </w:rPr>
      </w:pPr>
      <w:r w:rsidRPr="00773B95">
        <w:rPr>
          <w:rFonts w:ascii="Times New Roman" w:eastAsiaTheme="minorHAnsi" w:hAnsi="Times New Roman"/>
          <w:bCs/>
          <w:sz w:val="24"/>
          <w:szCs w:val="24"/>
        </w:rPr>
        <w:t>č</w:t>
      </w:r>
      <w:r w:rsidR="00624721" w:rsidRPr="00773B95">
        <w:rPr>
          <w:rFonts w:ascii="Times New Roman" w:eastAsiaTheme="minorHAnsi" w:hAnsi="Times New Roman"/>
          <w:bCs/>
          <w:sz w:val="24"/>
          <w:szCs w:val="24"/>
        </w:rPr>
        <w:t>lan</w:t>
      </w:r>
      <w:r w:rsidRPr="00773B95">
        <w:rPr>
          <w:rFonts w:ascii="Times New Roman" w:eastAsiaTheme="minorHAnsi" w:hAnsi="Times New Roman"/>
          <w:bCs/>
          <w:sz w:val="24"/>
          <w:szCs w:val="24"/>
        </w:rPr>
        <w:t>ak 6. i</w:t>
      </w:r>
      <w:r w:rsidR="00624721" w:rsidRPr="00773B95">
        <w:rPr>
          <w:rFonts w:ascii="Times New Roman" w:eastAsiaTheme="minorHAnsi" w:hAnsi="Times New Roman"/>
          <w:bCs/>
          <w:sz w:val="24"/>
          <w:szCs w:val="24"/>
        </w:rPr>
        <w:t xml:space="preserve"> </w:t>
      </w:r>
      <w:r w:rsidRPr="00773B95">
        <w:rPr>
          <w:rFonts w:ascii="Times New Roman" w:eastAsiaTheme="minorHAnsi" w:hAnsi="Times New Roman"/>
          <w:bCs/>
          <w:sz w:val="24"/>
          <w:szCs w:val="24"/>
        </w:rPr>
        <w:t xml:space="preserve">članak </w:t>
      </w:r>
      <w:r w:rsidR="00624721" w:rsidRPr="00773B95">
        <w:rPr>
          <w:rFonts w:ascii="Times New Roman" w:eastAsiaTheme="minorHAnsi" w:hAnsi="Times New Roman"/>
          <w:bCs/>
          <w:sz w:val="24"/>
          <w:szCs w:val="24"/>
        </w:rPr>
        <w:t>39. stavak 1. Zakona o proračunu (Narodne novine</w:t>
      </w:r>
      <w:r w:rsidR="003634F7" w:rsidRPr="00773B95">
        <w:rPr>
          <w:rFonts w:ascii="Times New Roman" w:eastAsiaTheme="minorHAnsi" w:hAnsi="Times New Roman"/>
          <w:bCs/>
          <w:sz w:val="24"/>
          <w:szCs w:val="24"/>
        </w:rPr>
        <w:t xml:space="preserve"> </w:t>
      </w:r>
      <w:r w:rsidR="00624721" w:rsidRPr="00773B95">
        <w:rPr>
          <w:rFonts w:ascii="Times New Roman" w:eastAsiaTheme="minorHAnsi" w:hAnsi="Times New Roman"/>
          <w:bCs/>
          <w:sz w:val="24"/>
          <w:szCs w:val="24"/>
        </w:rPr>
        <w:t>br. 87/08., 136/12. i 15/</w:t>
      </w:r>
      <w:r w:rsidR="00F10500" w:rsidRPr="00773B95">
        <w:rPr>
          <w:rFonts w:ascii="Times New Roman" w:eastAsiaTheme="minorHAnsi" w:hAnsi="Times New Roman"/>
          <w:bCs/>
          <w:sz w:val="24"/>
          <w:szCs w:val="24"/>
        </w:rPr>
        <w:t>15</w:t>
      </w:r>
      <w:r w:rsidR="006B072B" w:rsidRPr="00773B95">
        <w:rPr>
          <w:rFonts w:ascii="Times New Roman" w:eastAsiaTheme="minorHAnsi" w:hAnsi="Times New Roman"/>
          <w:bCs/>
          <w:sz w:val="24"/>
          <w:szCs w:val="24"/>
        </w:rPr>
        <w:t>.</w:t>
      </w:r>
      <w:r w:rsidR="00F10500" w:rsidRPr="00773B95">
        <w:rPr>
          <w:rFonts w:ascii="Times New Roman" w:eastAsiaTheme="minorHAnsi" w:hAnsi="Times New Roman"/>
          <w:bCs/>
          <w:sz w:val="24"/>
          <w:szCs w:val="24"/>
        </w:rPr>
        <w:t>)</w:t>
      </w:r>
    </w:p>
    <w:p w14:paraId="02609F87" w14:textId="3EA8AC41" w:rsidR="00624721" w:rsidRPr="00773B95" w:rsidRDefault="006B072B" w:rsidP="002872AD">
      <w:pPr>
        <w:pStyle w:val="Odlomakpopisa"/>
        <w:numPr>
          <w:ilvl w:val="0"/>
          <w:numId w:val="9"/>
        </w:numPr>
        <w:spacing w:before="120" w:after="160" w:line="259" w:lineRule="auto"/>
        <w:jc w:val="both"/>
        <w:rPr>
          <w:rFonts w:ascii="Times New Roman" w:eastAsiaTheme="minorHAnsi" w:hAnsi="Times New Roman"/>
          <w:bCs/>
          <w:sz w:val="24"/>
          <w:szCs w:val="24"/>
        </w:rPr>
      </w:pPr>
      <w:r w:rsidRPr="00773B95">
        <w:rPr>
          <w:rFonts w:ascii="Times New Roman" w:eastAsiaTheme="minorHAnsi" w:hAnsi="Times New Roman"/>
          <w:bCs/>
          <w:sz w:val="24"/>
          <w:szCs w:val="24"/>
        </w:rPr>
        <w:t>č</w:t>
      </w:r>
      <w:r w:rsidR="00624721" w:rsidRPr="00773B95">
        <w:rPr>
          <w:rFonts w:ascii="Times New Roman" w:eastAsiaTheme="minorHAnsi" w:hAnsi="Times New Roman"/>
          <w:bCs/>
          <w:sz w:val="24"/>
          <w:szCs w:val="24"/>
        </w:rPr>
        <w:t xml:space="preserve">lanak 30. </w:t>
      </w:r>
      <w:r w:rsidR="00F10500" w:rsidRPr="00773B95">
        <w:rPr>
          <w:rFonts w:ascii="Times New Roman" w:eastAsiaTheme="minorHAnsi" w:hAnsi="Times New Roman"/>
          <w:bCs/>
          <w:sz w:val="24"/>
          <w:szCs w:val="24"/>
        </w:rPr>
        <w:t>t</w:t>
      </w:r>
      <w:r w:rsidR="00624721" w:rsidRPr="00773B95">
        <w:rPr>
          <w:rFonts w:ascii="Times New Roman" w:eastAsiaTheme="minorHAnsi" w:hAnsi="Times New Roman"/>
          <w:bCs/>
          <w:sz w:val="24"/>
          <w:szCs w:val="24"/>
        </w:rPr>
        <w:t xml:space="preserve">očka </w:t>
      </w:r>
      <w:r w:rsidR="00273790" w:rsidRPr="00773B95">
        <w:rPr>
          <w:rFonts w:ascii="Times New Roman" w:eastAsiaTheme="minorHAnsi" w:hAnsi="Times New Roman"/>
          <w:bCs/>
          <w:sz w:val="24"/>
          <w:szCs w:val="24"/>
        </w:rPr>
        <w:t>3</w:t>
      </w:r>
      <w:r w:rsidR="00624721" w:rsidRPr="00773B95">
        <w:rPr>
          <w:rFonts w:ascii="Times New Roman" w:eastAsiaTheme="minorHAnsi" w:hAnsi="Times New Roman"/>
          <w:bCs/>
          <w:sz w:val="24"/>
          <w:szCs w:val="24"/>
        </w:rPr>
        <w:t xml:space="preserve">. Statuta Grada Samobora (Službene vijesti Grada Samobora br. </w:t>
      </w:r>
      <w:r w:rsidR="005E0223" w:rsidRPr="00773B95">
        <w:rPr>
          <w:rFonts w:ascii="Times New Roman" w:eastAsiaTheme="minorHAnsi" w:hAnsi="Times New Roman"/>
          <w:bCs/>
          <w:sz w:val="24"/>
          <w:szCs w:val="24"/>
        </w:rPr>
        <w:t>2</w:t>
      </w:r>
      <w:r w:rsidR="006A0532" w:rsidRPr="00773B95">
        <w:rPr>
          <w:rFonts w:ascii="Times New Roman" w:eastAsiaTheme="minorHAnsi" w:hAnsi="Times New Roman"/>
          <w:bCs/>
          <w:sz w:val="24"/>
          <w:szCs w:val="24"/>
        </w:rPr>
        <w:t>/2</w:t>
      </w:r>
      <w:r w:rsidR="005E0223" w:rsidRPr="00773B95">
        <w:rPr>
          <w:rFonts w:ascii="Times New Roman" w:eastAsiaTheme="minorHAnsi" w:hAnsi="Times New Roman"/>
          <w:bCs/>
          <w:sz w:val="24"/>
          <w:szCs w:val="24"/>
        </w:rPr>
        <w:t>1</w:t>
      </w:r>
      <w:r w:rsidR="006A0532" w:rsidRPr="00773B95">
        <w:rPr>
          <w:rFonts w:ascii="Times New Roman" w:eastAsiaTheme="minorHAnsi" w:hAnsi="Times New Roman"/>
          <w:bCs/>
          <w:sz w:val="24"/>
          <w:szCs w:val="24"/>
        </w:rPr>
        <w:t>.</w:t>
      </w:r>
      <w:r w:rsidR="005E0223" w:rsidRPr="00773B95">
        <w:rPr>
          <w:rFonts w:ascii="Times New Roman" w:eastAsiaTheme="minorHAnsi" w:hAnsi="Times New Roman"/>
          <w:bCs/>
          <w:sz w:val="24"/>
          <w:szCs w:val="24"/>
        </w:rPr>
        <w:t xml:space="preserve"> – pročišćeni tekst</w:t>
      </w:r>
      <w:r w:rsidR="00624721" w:rsidRPr="00773B95">
        <w:rPr>
          <w:rFonts w:ascii="Times New Roman" w:eastAsiaTheme="minorHAnsi" w:hAnsi="Times New Roman"/>
          <w:bCs/>
          <w:sz w:val="24"/>
          <w:szCs w:val="24"/>
        </w:rPr>
        <w:t>)</w:t>
      </w:r>
    </w:p>
    <w:p w14:paraId="4FD4AC93" w14:textId="368295C8" w:rsidR="00624721" w:rsidRPr="00773B95" w:rsidRDefault="006B072B" w:rsidP="002872AD">
      <w:pPr>
        <w:pStyle w:val="Odlomakpopisa"/>
        <w:numPr>
          <w:ilvl w:val="0"/>
          <w:numId w:val="9"/>
        </w:numPr>
        <w:spacing w:before="120" w:after="160" w:line="259" w:lineRule="auto"/>
        <w:jc w:val="both"/>
        <w:rPr>
          <w:rFonts w:ascii="Times New Roman" w:eastAsiaTheme="minorHAnsi" w:hAnsi="Times New Roman"/>
          <w:bCs/>
          <w:sz w:val="24"/>
          <w:szCs w:val="24"/>
        </w:rPr>
      </w:pPr>
      <w:r w:rsidRPr="00773B95">
        <w:rPr>
          <w:rFonts w:ascii="Times New Roman" w:eastAsiaTheme="minorHAnsi" w:hAnsi="Times New Roman"/>
          <w:bCs/>
          <w:sz w:val="24"/>
          <w:szCs w:val="24"/>
        </w:rPr>
        <w:t>č</w:t>
      </w:r>
      <w:r w:rsidR="00190938" w:rsidRPr="00773B95">
        <w:rPr>
          <w:rFonts w:ascii="Times New Roman" w:eastAsiaTheme="minorHAnsi" w:hAnsi="Times New Roman"/>
          <w:bCs/>
          <w:sz w:val="24"/>
          <w:szCs w:val="24"/>
        </w:rPr>
        <w:t>lanak 69</w:t>
      </w:r>
      <w:r w:rsidR="00624721" w:rsidRPr="00773B95">
        <w:rPr>
          <w:rFonts w:ascii="Times New Roman" w:eastAsiaTheme="minorHAnsi" w:hAnsi="Times New Roman"/>
          <w:bCs/>
          <w:sz w:val="24"/>
          <w:szCs w:val="24"/>
        </w:rPr>
        <w:t>. Poslovnika Gradskog vijeća Grada Samobora (Službene</w:t>
      </w:r>
      <w:r w:rsidR="00190938" w:rsidRPr="00773B95">
        <w:rPr>
          <w:rFonts w:ascii="Times New Roman" w:eastAsiaTheme="minorHAnsi" w:hAnsi="Times New Roman"/>
          <w:bCs/>
          <w:sz w:val="24"/>
          <w:szCs w:val="24"/>
        </w:rPr>
        <w:t xml:space="preserve"> vijesti Grada Samobora br. 3/19.</w:t>
      </w:r>
      <w:r w:rsidR="005E0223" w:rsidRPr="00773B95">
        <w:rPr>
          <w:rFonts w:ascii="Times New Roman" w:eastAsiaTheme="minorHAnsi" w:hAnsi="Times New Roman"/>
          <w:bCs/>
          <w:sz w:val="24"/>
          <w:szCs w:val="24"/>
        </w:rPr>
        <w:t xml:space="preserve">, </w:t>
      </w:r>
      <w:r w:rsidR="006A0532" w:rsidRPr="00773B95">
        <w:rPr>
          <w:rFonts w:ascii="Times New Roman" w:eastAsiaTheme="minorHAnsi" w:hAnsi="Times New Roman"/>
          <w:bCs/>
          <w:sz w:val="24"/>
          <w:szCs w:val="24"/>
        </w:rPr>
        <w:t>3/20.</w:t>
      </w:r>
      <w:r w:rsidR="005E0223" w:rsidRPr="00773B95">
        <w:rPr>
          <w:rFonts w:ascii="Times New Roman" w:eastAsiaTheme="minorHAnsi" w:hAnsi="Times New Roman"/>
          <w:bCs/>
          <w:sz w:val="24"/>
          <w:szCs w:val="24"/>
        </w:rPr>
        <w:t xml:space="preserve"> i 2/21</w:t>
      </w:r>
      <w:r w:rsidR="00624721" w:rsidRPr="00773B95">
        <w:rPr>
          <w:rFonts w:ascii="Times New Roman" w:eastAsiaTheme="minorHAnsi" w:hAnsi="Times New Roman"/>
          <w:bCs/>
          <w:sz w:val="24"/>
          <w:szCs w:val="24"/>
        </w:rPr>
        <w:t>)</w:t>
      </w:r>
    </w:p>
    <w:p w14:paraId="2CED5587" w14:textId="77777777" w:rsidR="0067633A" w:rsidRPr="00773B95" w:rsidRDefault="0067633A" w:rsidP="006A5B41">
      <w:pPr>
        <w:pStyle w:val="Odlomakpopisa"/>
        <w:spacing w:after="0" w:line="240" w:lineRule="auto"/>
        <w:jc w:val="both"/>
        <w:rPr>
          <w:rFonts w:ascii="Times New Roman" w:eastAsiaTheme="minorHAnsi" w:hAnsi="Times New Roman"/>
          <w:bCs/>
          <w:sz w:val="24"/>
          <w:szCs w:val="24"/>
        </w:rPr>
      </w:pPr>
    </w:p>
    <w:p w14:paraId="6F3B9B66" w14:textId="77777777" w:rsidR="00E95730" w:rsidRPr="00773B95" w:rsidRDefault="00E95730" w:rsidP="006A5B41">
      <w:pPr>
        <w:jc w:val="both"/>
        <w:rPr>
          <w:rFonts w:eastAsiaTheme="minorHAnsi"/>
          <w:b/>
          <w:bCs/>
        </w:rPr>
      </w:pPr>
    </w:p>
    <w:p w14:paraId="0E0392DC" w14:textId="77777777" w:rsidR="00E95730" w:rsidRPr="00773B95" w:rsidRDefault="00E95730" w:rsidP="006A5B41">
      <w:pPr>
        <w:jc w:val="both"/>
        <w:rPr>
          <w:rFonts w:eastAsiaTheme="minorHAnsi"/>
          <w:b/>
          <w:bCs/>
        </w:rPr>
      </w:pPr>
    </w:p>
    <w:p w14:paraId="27F6E985" w14:textId="6DCDDF7C" w:rsidR="003634F7" w:rsidRPr="00773B95" w:rsidRDefault="003634F7" w:rsidP="006A5B41">
      <w:pPr>
        <w:jc w:val="both"/>
        <w:rPr>
          <w:rFonts w:eastAsiaTheme="minorHAnsi"/>
          <w:b/>
          <w:bCs/>
        </w:rPr>
      </w:pPr>
      <w:r w:rsidRPr="00773B95">
        <w:rPr>
          <w:rFonts w:eastAsiaTheme="minorHAnsi"/>
          <w:b/>
          <w:bCs/>
        </w:rPr>
        <w:lastRenderedPageBreak/>
        <w:t>PRIJEDLOG ZAKLJUČKA</w:t>
      </w:r>
    </w:p>
    <w:p w14:paraId="4669661D" w14:textId="0DA6CB55" w:rsidR="00B67DEB" w:rsidRPr="00773B95" w:rsidRDefault="00B67DEB" w:rsidP="006B072B">
      <w:pPr>
        <w:ind w:firstLine="720"/>
        <w:jc w:val="both"/>
        <w:rPr>
          <w:rFonts w:eastAsiaTheme="minorHAnsi"/>
          <w:lang w:eastAsia="en-US"/>
        </w:rPr>
      </w:pPr>
      <w:r w:rsidRPr="00773B95">
        <w:rPr>
          <w:rFonts w:eastAsiaTheme="minorHAnsi"/>
          <w:lang w:eastAsia="en-US"/>
        </w:rPr>
        <w:t>Sukladno gore navedenom predlaže se gradonačelni</w:t>
      </w:r>
      <w:r w:rsidR="00065157" w:rsidRPr="00773B95">
        <w:rPr>
          <w:rFonts w:eastAsiaTheme="minorHAnsi"/>
          <w:lang w:eastAsia="en-US"/>
        </w:rPr>
        <w:t>ci</w:t>
      </w:r>
      <w:r w:rsidR="003634F7" w:rsidRPr="00773B95">
        <w:rPr>
          <w:rFonts w:eastAsiaTheme="minorHAnsi"/>
          <w:lang w:eastAsia="en-US"/>
        </w:rPr>
        <w:t>/Gradskom vijeću</w:t>
      </w:r>
      <w:r w:rsidRPr="00773B95">
        <w:rPr>
          <w:rFonts w:eastAsiaTheme="minorHAnsi"/>
          <w:lang w:eastAsia="en-US"/>
        </w:rPr>
        <w:t xml:space="preserve"> Grada Samobora da donese sljedeći</w:t>
      </w:r>
    </w:p>
    <w:p w14:paraId="030591B0" w14:textId="07B2BB66" w:rsidR="00CF6310" w:rsidRPr="00773B95" w:rsidRDefault="00CF6310" w:rsidP="006B072B">
      <w:pPr>
        <w:ind w:firstLine="720"/>
        <w:jc w:val="both"/>
        <w:rPr>
          <w:rFonts w:eastAsiaTheme="minorHAnsi"/>
          <w:lang w:eastAsia="en-US"/>
        </w:rPr>
      </w:pPr>
    </w:p>
    <w:p w14:paraId="6ECBDCD8" w14:textId="1DE4426C" w:rsidR="00CF6310" w:rsidRPr="00773B95" w:rsidRDefault="00CF6310" w:rsidP="006B072B">
      <w:pPr>
        <w:ind w:firstLine="720"/>
        <w:jc w:val="both"/>
        <w:rPr>
          <w:rFonts w:eastAsiaTheme="minorHAnsi"/>
          <w:lang w:eastAsia="en-US"/>
        </w:rPr>
      </w:pPr>
    </w:p>
    <w:p w14:paraId="58D4EC72" w14:textId="7B7FA8A1" w:rsidR="00CF6310" w:rsidRPr="00773B95" w:rsidRDefault="00CF6310" w:rsidP="006B072B">
      <w:pPr>
        <w:ind w:firstLine="720"/>
        <w:jc w:val="both"/>
        <w:rPr>
          <w:rFonts w:eastAsiaTheme="minorHAnsi"/>
          <w:lang w:eastAsia="en-US"/>
        </w:rPr>
      </w:pPr>
    </w:p>
    <w:p w14:paraId="2F2EE78F" w14:textId="4744FAD5" w:rsidR="00B67DEB" w:rsidRPr="00773B95" w:rsidRDefault="00B67DEB" w:rsidP="00B67DEB">
      <w:pPr>
        <w:spacing w:after="160" w:line="259" w:lineRule="auto"/>
        <w:ind w:firstLine="360"/>
        <w:jc w:val="center"/>
        <w:rPr>
          <w:rFonts w:eastAsiaTheme="minorHAnsi"/>
          <w:b/>
          <w:bCs/>
          <w:lang w:eastAsia="en-US"/>
        </w:rPr>
      </w:pPr>
      <w:r w:rsidRPr="00773B95">
        <w:rPr>
          <w:rFonts w:eastAsiaTheme="minorHAnsi"/>
          <w:b/>
          <w:bCs/>
          <w:lang w:eastAsia="en-US"/>
        </w:rPr>
        <w:t>Z A K L J U Č A K</w:t>
      </w:r>
    </w:p>
    <w:p w14:paraId="3C579100" w14:textId="06627BC1" w:rsidR="00CF6310" w:rsidRPr="00773B95" w:rsidRDefault="00CF6310" w:rsidP="00B67DEB">
      <w:pPr>
        <w:spacing w:after="160" w:line="259" w:lineRule="auto"/>
        <w:ind w:firstLine="360"/>
        <w:jc w:val="center"/>
        <w:rPr>
          <w:rFonts w:eastAsiaTheme="minorHAnsi"/>
          <w:b/>
          <w:bCs/>
          <w:lang w:eastAsia="en-US"/>
        </w:rPr>
      </w:pPr>
    </w:p>
    <w:p w14:paraId="11426FAC" w14:textId="615B665A" w:rsidR="00B67DEB" w:rsidRPr="00773B95" w:rsidRDefault="00B67DEB" w:rsidP="002872AD">
      <w:pPr>
        <w:pStyle w:val="Odlomakpopisa"/>
        <w:numPr>
          <w:ilvl w:val="0"/>
          <w:numId w:val="10"/>
        </w:numPr>
        <w:spacing w:after="0" w:line="240" w:lineRule="auto"/>
        <w:ind w:left="1208" w:hanging="357"/>
        <w:jc w:val="both"/>
        <w:rPr>
          <w:rFonts w:ascii="Times New Roman" w:eastAsiaTheme="minorHAnsi" w:hAnsi="Times New Roman"/>
          <w:sz w:val="24"/>
          <w:szCs w:val="24"/>
        </w:rPr>
      </w:pPr>
      <w:r w:rsidRPr="00773B95">
        <w:rPr>
          <w:rFonts w:ascii="Times New Roman" w:eastAsiaTheme="minorHAnsi" w:hAnsi="Times New Roman"/>
          <w:sz w:val="24"/>
          <w:szCs w:val="24"/>
        </w:rPr>
        <w:t>Prihvać</w:t>
      </w:r>
      <w:r w:rsidR="001E7DBC" w:rsidRPr="00773B95">
        <w:rPr>
          <w:rFonts w:ascii="Times New Roman" w:eastAsiaTheme="minorHAnsi" w:hAnsi="Times New Roman"/>
          <w:sz w:val="24"/>
          <w:szCs w:val="24"/>
        </w:rPr>
        <w:t>a se i utvrđuje Prijedlog</w:t>
      </w:r>
      <w:r w:rsidRPr="00773B95">
        <w:rPr>
          <w:rFonts w:ascii="Times New Roman" w:eastAsiaTheme="minorHAnsi" w:hAnsi="Times New Roman"/>
          <w:sz w:val="24"/>
          <w:szCs w:val="24"/>
        </w:rPr>
        <w:t xml:space="preserve"> P</w:t>
      </w:r>
      <w:r w:rsidRPr="00773B95">
        <w:rPr>
          <w:rFonts w:ascii="Times New Roman" w:eastAsiaTheme="minorHAnsi" w:hAnsi="Times New Roman"/>
          <w:bCs/>
          <w:sz w:val="24"/>
          <w:szCs w:val="24"/>
        </w:rPr>
        <w:t>roračuna Grada Samobora za 20</w:t>
      </w:r>
      <w:r w:rsidR="008C2B93" w:rsidRPr="00773B95">
        <w:rPr>
          <w:rFonts w:ascii="Times New Roman" w:eastAsiaTheme="minorHAnsi" w:hAnsi="Times New Roman"/>
          <w:bCs/>
          <w:sz w:val="24"/>
          <w:szCs w:val="24"/>
        </w:rPr>
        <w:t>2</w:t>
      </w:r>
      <w:r w:rsidR="00065157" w:rsidRPr="00773B95">
        <w:rPr>
          <w:rFonts w:ascii="Times New Roman" w:eastAsiaTheme="minorHAnsi" w:hAnsi="Times New Roman"/>
          <w:bCs/>
          <w:sz w:val="24"/>
          <w:szCs w:val="24"/>
        </w:rPr>
        <w:t>2</w:t>
      </w:r>
      <w:r w:rsidRPr="00773B95">
        <w:rPr>
          <w:rFonts w:ascii="Times New Roman" w:eastAsiaTheme="minorHAnsi" w:hAnsi="Times New Roman"/>
          <w:bCs/>
          <w:sz w:val="24"/>
          <w:szCs w:val="24"/>
        </w:rPr>
        <w:t xml:space="preserve">. godinu </w:t>
      </w:r>
      <w:r w:rsidR="00920C5B" w:rsidRPr="00773B95">
        <w:rPr>
          <w:rFonts w:ascii="Times New Roman" w:eastAsiaTheme="minorHAnsi" w:hAnsi="Times New Roman"/>
          <w:bCs/>
          <w:sz w:val="24"/>
          <w:szCs w:val="24"/>
        </w:rPr>
        <w:t xml:space="preserve">i </w:t>
      </w:r>
      <w:r w:rsidR="0035295A" w:rsidRPr="00773B95">
        <w:rPr>
          <w:rFonts w:ascii="Times New Roman" w:eastAsiaTheme="minorHAnsi" w:hAnsi="Times New Roman"/>
          <w:bCs/>
          <w:sz w:val="24"/>
          <w:szCs w:val="24"/>
        </w:rPr>
        <w:t>p</w:t>
      </w:r>
      <w:r w:rsidR="00920C5B" w:rsidRPr="00773B95">
        <w:rPr>
          <w:rFonts w:ascii="Times New Roman" w:eastAsiaTheme="minorHAnsi" w:hAnsi="Times New Roman"/>
          <w:bCs/>
          <w:sz w:val="24"/>
          <w:szCs w:val="24"/>
        </w:rPr>
        <w:t>rojekcij</w:t>
      </w:r>
      <w:r w:rsidR="00CF6310" w:rsidRPr="00773B95">
        <w:rPr>
          <w:rFonts w:ascii="Times New Roman" w:eastAsiaTheme="minorHAnsi" w:hAnsi="Times New Roman"/>
          <w:bCs/>
          <w:sz w:val="24"/>
          <w:szCs w:val="24"/>
        </w:rPr>
        <w:t>a</w:t>
      </w:r>
      <w:r w:rsidR="00920C5B" w:rsidRPr="00773B95">
        <w:rPr>
          <w:rFonts w:ascii="Times New Roman" w:eastAsiaTheme="minorHAnsi" w:hAnsi="Times New Roman"/>
          <w:bCs/>
          <w:sz w:val="24"/>
          <w:szCs w:val="24"/>
        </w:rPr>
        <w:t xml:space="preserve"> za 20</w:t>
      </w:r>
      <w:r w:rsidR="00D72F95" w:rsidRPr="00773B95">
        <w:rPr>
          <w:rFonts w:ascii="Times New Roman" w:eastAsiaTheme="minorHAnsi" w:hAnsi="Times New Roman"/>
          <w:bCs/>
          <w:sz w:val="24"/>
          <w:szCs w:val="24"/>
        </w:rPr>
        <w:t>2</w:t>
      </w:r>
      <w:r w:rsidR="00065157" w:rsidRPr="00773B95">
        <w:rPr>
          <w:rFonts w:ascii="Times New Roman" w:eastAsiaTheme="minorHAnsi" w:hAnsi="Times New Roman"/>
          <w:bCs/>
          <w:sz w:val="24"/>
          <w:szCs w:val="24"/>
        </w:rPr>
        <w:t>3</w:t>
      </w:r>
      <w:r w:rsidR="00920C5B" w:rsidRPr="00773B95">
        <w:rPr>
          <w:rFonts w:ascii="Times New Roman" w:eastAsiaTheme="minorHAnsi" w:hAnsi="Times New Roman"/>
          <w:bCs/>
          <w:sz w:val="24"/>
          <w:szCs w:val="24"/>
        </w:rPr>
        <w:t>. i 202</w:t>
      </w:r>
      <w:r w:rsidR="00065157" w:rsidRPr="00773B95">
        <w:rPr>
          <w:rFonts w:ascii="Times New Roman" w:eastAsiaTheme="minorHAnsi" w:hAnsi="Times New Roman"/>
          <w:bCs/>
          <w:sz w:val="24"/>
          <w:szCs w:val="24"/>
        </w:rPr>
        <w:t>4</w:t>
      </w:r>
      <w:r w:rsidR="00920C5B" w:rsidRPr="00773B95">
        <w:rPr>
          <w:rFonts w:ascii="Times New Roman" w:eastAsiaTheme="minorHAnsi" w:hAnsi="Times New Roman"/>
          <w:bCs/>
          <w:sz w:val="24"/>
          <w:szCs w:val="24"/>
        </w:rPr>
        <w:t xml:space="preserve">. godinu </w:t>
      </w:r>
      <w:r w:rsidRPr="00773B95">
        <w:rPr>
          <w:rFonts w:ascii="Times New Roman" w:eastAsiaTheme="minorHAnsi" w:hAnsi="Times New Roman"/>
          <w:bCs/>
          <w:sz w:val="24"/>
          <w:szCs w:val="24"/>
        </w:rPr>
        <w:t>u tekstu kao što je dan u materijalima za sjednicu.</w:t>
      </w:r>
    </w:p>
    <w:p w14:paraId="3CC2D1D5" w14:textId="77777777" w:rsidR="003B478A" w:rsidRPr="00773B95" w:rsidRDefault="00B67DEB" w:rsidP="002872AD">
      <w:pPr>
        <w:pStyle w:val="Odlomakpopisa"/>
        <w:numPr>
          <w:ilvl w:val="0"/>
          <w:numId w:val="10"/>
        </w:numPr>
        <w:spacing w:after="0" w:line="240" w:lineRule="auto"/>
        <w:ind w:left="1208" w:hanging="357"/>
        <w:jc w:val="both"/>
        <w:rPr>
          <w:rFonts w:ascii="Times New Roman" w:eastAsiaTheme="minorHAnsi" w:hAnsi="Times New Roman"/>
          <w:sz w:val="24"/>
          <w:szCs w:val="24"/>
        </w:rPr>
      </w:pPr>
      <w:r w:rsidRPr="00773B95">
        <w:rPr>
          <w:rFonts w:ascii="Times New Roman" w:eastAsiaTheme="minorHAnsi" w:hAnsi="Times New Roman"/>
          <w:bCs/>
          <w:sz w:val="24"/>
          <w:szCs w:val="24"/>
        </w:rPr>
        <w:t xml:space="preserve">Za izvjestitelja ove točke dnevnog reda određuje se pročelnik </w:t>
      </w:r>
      <w:r w:rsidRPr="00773B95">
        <w:rPr>
          <w:rFonts w:ascii="Times New Roman" w:eastAsiaTheme="minorHAnsi" w:hAnsi="Times New Roman"/>
          <w:sz w:val="24"/>
          <w:szCs w:val="24"/>
        </w:rPr>
        <w:t xml:space="preserve">Upravnog odjela  za financije, Željko Radovanić, </w:t>
      </w:r>
      <w:proofErr w:type="spellStart"/>
      <w:r w:rsidRPr="00773B95">
        <w:rPr>
          <w:rFonts w:ascii="Times New Roman" w:eastAsiaTheme="minorHAnsi" w:hAnsi="Times New Roman"/>
          <w:sz w:val="24"/>
          <w:szCs w:val="24"/>
        </w:rPr>
        <w:t>dipl.iur</w:t>
      </w:r>
      <w:proofErr w:type="spellEnd"/>
      <w:r w:rsidRPr="00773B95">
        <w:rPr>
          <w:rFonts w:ascii="Times New Roman" w:eastAsiaTheme="minorHAnsi" w:hAnsi="Times New Roman"/>
          <w:sz w:val="24"/>
          <w:szCs w:val="24"/>
        </w:rPr>
        <w:t>.</w:t>
      </w:r>
    </w:p>
    <w:p w14:paraId="18F8A2A3" w14:textId="77777777" w:rsidR="00B67DEB" w:rsidRPr="00773B95" w:rsidRDefault="00B67DEB" w:rsidP="002872AD">
      <w:pPr>
        <w:pStyle w:val="Odlomakpopisa"/>
        <w:numPr>
          <w:ilvl w:val="0"/>
          <w:numId w:val="10"/>
        </w:numPr>
        <w:spacing w:after="0" w:line="240" w:lineRule="auto"/>
        <w:ind w:left="1208" w:hanging="357"/>
        <w:jc w:val="both"/>
        <w:rPr>
          <w:rFonts w:ascii="Times New Roman" w:eastAsiaTheme="minorHAnsi" w:hAnsi="Times New Roman"/>
          <w:sz w:val="24"/>
          <w:szCs w:val="24"/>
        </w:rPr>
      </w:pPr>
      <w:r w:rsidRPr="00773B95">
        <w:rPr>
          <w:rFonts w:ascii="Times New Roman" w:eastAsiaTheme="minorHAnsi" w:hAnsi="Times New Roman"/>
          <w:sz w:val="24"/>
          <w:szCs w:val="24"/>
        </w:rPr>
        <w:t>Predlaže se Gradskom vij</w:t>
      </w:r>
      <w:r w:rsidR="004A63A9" w:rsidRPr="00773B95">
        <w:rPr>
          <w:rFonts w:ascii="Times New Roman" w:eastAsiaTheme="minorHAnsi" w:hAnsi="Times New Roman"/>
          <w:sz w:val="24"/>
          <w:szCs w:val="24"/>
        </w:rPr>
        <w:t xml:space="preserve">eću Grada Samobora da </w:t>
      </w:r>
      <w:r w:rsidR="00C7048F" w:rsidRPr="00773B95">
        <w:rPr>
          <w:rFonts w:ascii="Times New Roman" w:eastAsiaTheme="minorHAnsi" w:hAnsi="Times New Roman"/>
          <w:sz w:val="24"/>
          <w:szCs w:val="24"/>
        </w:rPr>
        <w:t>o P</w:t>
      </w:r>
      <w:r w:rsidR="00F55A11" w:rsidRPr="00773B95">
        <w:rPr>
          <w:rFonts w:ascii="Times New Roman" w:eastAsiaTheme="minorHAnsi" w:hAnsi="Times New Roman"/>
          <w:sz w:val="24"/>
          <w:szCs w:val="24"/>
        </w:rPr>
        <w:t>rijedlogu</w:t>
      </w:r>
      <w:r w:rsidRPr="00773B95">
        <w:rPr>
          <w:rFonts w:ascii="Times New Roman" w:eastAsiaTheme="minorHAnsi" w:hAnsi="Times New Roman"/>
          <w:sz w:val="24"/>
          <w:szCs w:val="24"/>
        </w:rPr>
        <w:t xml:space="preserve"> </w:t>
      </w:r>
      <w:r w:rsidR="0035295A" w:rsidRPr="00773B95">
        <w:rPr>
          <w:rFonts w:ascii="Times New Roman" w:eastAsiaTheme="minorHAnsi" w:hAnsi="Times New Roman"/>
          <w:sz w:val="24"/>
          <w:szCs w:val="24"/>
        </w:rPr>
        <w:t xml:space="preserve">Proračuna </w:t>
      </w:r>
      <w:r w:rsidRPr="00773B95">
        <w:rPr>
          <w:rFonts w:ascii="Times New Roman" w:eastAsiaTheme="minorHAnsi" w:hAnsi="Times New Roman"/>
          <w:sz w:val="24"/>
          <w:szCs w:val="24"/>
        </w:rPr>
        <w:t>iz točke 1. o</w:t>
      </w:r>
      <w:r w:rsidR="00C7048F" w:rsidRPr="00773B95">
        <w:rPr>
          <w:rFonts w:ascii="Times New Roman" w:eastAsiaTheme="minorHAnsi" w:hAnsi="Times New Roman"/>
          <w:sz w:val="24"/>
          <w:szCs w:val="24"/>
        </w:rPr>
        <w:t xml:space="preserve">vog Zaključka provede </w:t>
      </w:r>
      <w:r w:rsidRPr="00773B95">
        <w:rPr>
          <w:rFonts w:ascii="Times New Roman" w:eastAsiaTheme="minorHAnsi" w:hAnsi="Times New Roman"/>
          <w:sz w:val="24"/>
          <w:szCs w:val="24"/>
        </w:rPr>
        <w:t>raspravu</w:t>
      </w:r>
      <w:r w:rsidR="00F55A11" w:rsidRPr="00773B95">
        <w:rPr>
          <w:rFonts w:ascii="Times New Roman" w:eastAsiaTheme="minorHAnsi" w:hAnsi="Times New Roman"/>
          <w:sz w:val="24"/>
          <w:szCs w:val="24"/>
        </w:rPr>
        <w:t xml:space="preserve"> i isti </w:t>
      </w:r>
      <w:r w:rsidR="004A701C" w:rsidRPr="00773B95">
        <w:rPr>
          <w:rFonts w:ascii="Times New Roman" w:eastAsiaTheme="minorHAnsi" w:hAnsi="Times New Roman"/>
          <w:sz w:val="24"/>
          <w:szCs w:val="24"/>
        </w:rPr>
        <w:t>usvoji</w:t>
      </w:r>
      <w:r w:rsidR="00EB75F2" w:rsidRPr="00773B95">
        <w:rPr>
          <w:rFonts w:ascii="Times New Roman" w:eastAsiaTheme="minorHAnsi" w:hAnsi="Times New Roman"/>
          <w:sz w:val="24"/>
          <w:szCs w:val="24"/>
        </w:rPr>
        <w:t>.</w:t>
      </w:r>
    </w:p>
    <w:p w14:paraId="1583FAEB" w14:textId="77777777" w:rsidR="00635271" w:rsidRPr="00773B95" w:rsidRDefault="00635271" w:rsidP="00666A21">
      <w:pPr>
        <w:jc w:val="both"/>
        <w:rPr>
          <w:rFonts w:eastAsiaTheme="minorHAnsi"/>
          <w:lang w:eastAsia="en-US"/>
        </w:rPr>
      </w:pPr>
    </w:p>
    <w:p w14:paraId="2713CB1B" w14:textId="3D639E0E" w:rsidR="00CF6310" w:rsidRPr="00773B95" w:rsidRDefault="00CF6310" w:rsidP="00666A21">
      <w:pPr>
        <w:jc w:val="both"/>
        <w:rPr>
          <w:rFonts w:eastAsiaTheme="minorHAnsi"/>
          <w:lang w:eastAsia="en-US"/>
        </w:rPr>
      </w:pPr>
    </w:p>
    <w:p w14:paraId="31B3515C" w14:textId="389D5159" w:rsidR="00CF6310" w:rsidRPr="00773B95" w:rsidRDefault="00CF6310" w:rsidP="00666A21">
      <w:pPr>
        <w:jc w:val="both"/>
        <w:rPr>
          <w:rFonts w:eastAsiaTheme="minorHAnsi"/>
          <w:lang w:eastAsia="en-US"/>
        </w:rPr>
      </w:pPr>
    </w:p>
    <w:p w14:paraId="064685B9" w14:textId="77777777" w:rsidR="00E95730" w:rsidRPr="00773B95" w:rsidRDefault="00E95730" w:rsidP="00666A21">
      <w:pPr>
        <w:jc w:val="both"/>
        <w:rPr>
          <w:rFonts w:eastAsiaTheme="minorHAnsi"/>
          <w:lang w:eastAsia="en-US"/>
        </w:rPr>
      </w:pPr>
    </w:p>
    <w:p w14:paraId="746B4C84" w14:textId="77777777" w:rsidR="00B67DEB" w:rsidRPr="00773B95" w:rsidRDefault="00B67DEB" w:rsidP="00273790">
      <w:pPr>
        <w:tabs>
          <w:tab w:val="center" w:pos="6480"/>
        </w:tabs>
        <w:spacing w:line="259" w:lineRule="auto"/>
        <w:rPr>
          <w:rFonts w:eastAsiaTheme="minorHAnsi"/>
          <w:b/>
          <w:lang w:eastAsia="en-US"/>
        </w:rPr>
      </w:pPr>
      <w:r w:rsidRPr="00773B95">
        <w:rPr>
          <w:rFonts w:eastAsiaTheme="minorHAnsi"/>
          <w:b/>
          <w:lang w:eastAsia="en-US"/>
        </w:rPr>
        <w:t>Nosi</w:t>
      </w:r>
      <w:r w:rsidR="00635271" w:rsidRPr="00773B95">
        <w:rPr>
          <w:rFonts w:eastAsiaTheme="minorHAnsi"/>
          <w:b/>
          <w:lang w:eastAsia="en-US"/>
        </w:rPr>
        <w:t>telj</w:t>
      </w:r>
      <w:r w:rsidRPr="00773B95">
        <w:rPr>
          <w:rFonts w:eastAsiaTheme="minorHAnsi"/>
          <w:b/>
          <w:lang w:eastAsia="en-US"/>
        </w:rPr>
        <w:t xml:space="preserve"> obrade:</w:t>
      </w:r>
    </w:p>
    <w:p w14:paraId="536359AB" w14:textId="77777777" w:rsidR="00B67DEB" w:rsidRPr="00773B95" w:rsidRDefault="00B67DEB" w:rsidP="00273790">
      <w:pPr>
        <w:tabs>
          <w:tab w:val="center" w:pos="6480"/>
        </w:tabs>
        <w:spacing w:line="259" w:lineRule="auto"/>
        <w:rPr>
          <w:rFonts w:eastAsiaTheme="minorHAnsi"/>
          <w:lang w:eastAsia="en-US"/>
        </w:rPr>
      </w:pPr>
      <w:r w:rsidRPr="00773B95">
        <w:rPr>
          <w:rFonts w:eastAsiaTheme="minorHAnsi"/>
          <w:lang w:eastAsia="en-US"/>
        </w:rPr>
        <w:t>Upravni odjel za financije</w:t>
      </w:r>
    </w:p>
    <w:p w14:paraId="2573CD50" w14:textId="77777777" w:rsidR="00B67DEB" w:rsidRPr="00773B95" w:rsidRDefault="00B67DEB" w:rsidP="00666A21">
      <w:pPr>
        <w:jc w:val="both"/>
        <w:rPr>
          <w:rFonts w:eastAsiaTheme="minorHAnsi"/>
          <w:lang w:eastAsia="en-US"/>
        </w:rPr>
      </w:pPr>
    </w:p>
    <w:p w14:paraId="669847E2" w14:textId="77777777" w:rsidR="00B67DEB" w:rsidRPr="00773B95" w:rsidRDefault="00273790" w:rsidP="00666A21">
      <w:pPr>
        <w:jc w:val="both"/>
        <w:rPr>
          <w:rFonts w:eastAsiaTheme="minorHAnsi"/>
          <w:b/>
          <w:lang w:eastAsia="en-US"/>
        </w:rPr>
      </w:pPr>
      <w:r w:rsidRPr="00773B95">
        <w:rPr>
          <w:rFonts w:eastAsiaTheme="minorHAnsi"/>
          <w:b/>
          <w:lang w:eastAsia="en-US"/>
        </w:rPr>
        <w:t>Obradili</w:t>
      </w:r>
      <w:r w:rsidR="00B67DEB" w:rsidRPr="00773B95">
        <w:rPr>
          <w:rFonts w:eastAsiaTheme="minorHAnsi"/>
          <w:b/>
          <w:lang w:eastAsia="en-US"/>
        </w:rPr>
        <w:t>:</w:t>
      </w:r>
    </w:p>
    <w:p w14:paraId="7B0A906D" w14:textId="77777777" w:rsidR="00B67DEB" w:rsidRPr="00773B95" w:rsidRDefault="00B67DEB" w:rsidP="00666A21">
      <w:pPr>
        <w:jc w:val="both"/>
        <w:rPr>
          <w:rFonts w:eastAsiaTheme="minorHAnsi"/>
          <w:lang w:eastAsia="en-US"/>
        </w:rPr>
      </w:pPr>
      <w:r w:rsidRPr="00773B95">
        <w:rPr>
          <w:rFonts w:eastAsiaTheme="minorHAnsi"/>
          <w:lang w:eastAsia="en-US"/>
        </w:rPr>
        <w:t>Željko Radovanić, dipl.</w:t>
      </w:r>
      <w:r w:rsidR="00920C5B" w:rsidRPr="00773B95">
        <w:rPr>
          <w:rFonts w:eastAsiaTheme="minorHAnsi"/>
          <w:lang w:eastAsia="en-US"/>
        </w:rPr>
        <w:t xml:space="preserve"> </w:t>
      </w:r>
      <w:proofErr w:type="spellStart"/>
      <w:r w:rsidRPr="00773B95">
        <w:rPr>
          <w:rFonts w:eastAsiaTheme="minorHAnsi"/>
          <w:lang w:eastAsia="en-US"/>
        </w:rPr>
        <w:t>iur</w:t>
      </w:r>
      <w:proofErr w:type="spellEnd"/>
      <w:r w:rsidRPr="00773B95">
        <w:rPr>
          <w:rFonts w:eastAsiaTheme="minorHAnsi"/>
          <w:lang w:eastAsia="en-US"/>
        </w:rPr>
        <w:t>.</w:t>
      </w:r>
    </w:p>
    <w:p w14:paraId="5F5391F1" w14:textId="77777777" w:rsidR="00B67DEB" w:rsidRPr="00773B95" w:rsidRDefault="00B67DEB" w:rsidP="00666A21">
      <w:pPr>
        <w:jc w:val="both"/>
        <w:rPr>
          <w:rFonts w:eastAsiaTheme="minorHAnsi"/>
          <w:lang w:eastAsia="en-US"/>
        </w:rPr>
      </w:pPr>
      <w:r w:rsidRPr="00773B95">
        <w:rPr>
          <w:rFonts w:eastAsiaTheme="minorHAnsi"/>
          <w:lang w:eastAsia="en-US"/>
        </w:rPr>
        <w:t>Loranda Novosel, dipl.</w:t>
      </w:r>
      <w:r w:rsidR="00920C5B" w:rsidRPr="00773B95">
        <w:rPr>
          <w:rFonts w:eastAsiaTheme="minorHAnsi"/>
          <w:lang w:eastAsia="en-US"/>
        </w:rPr>
        <w:t xml:space="preserve"> </w:t>
      </w:r>
      <w:proofErr w:type="spellStart"/>
      <w:r w:rsidRPr="00773B95">
        <w:rPr>
          <w:rFonts w:eastAsiaTheme="minorHAnsi"/>
          <w:lang w:eastAsia="en-US"/>
        </w:rPr>
        <w:t>oec</w:t>
      </w:r>
      <w:proofErr w:type="spellEnd"/>
      <w:r w:rsidRPr="00773B95">
        <w:rPr>
          <w:rFonts w:eastAsiaTheme="minorHAnsi"/>
          <w:lang w:eastAsia="en-US"/>
        </w:rPr>
        <w:t xml:space="preserve">. </w:t>
      </w:r>
    </w:p>
    <w:p w14:paraId="2412BD91" w14:textId="5757080E" w:rsidR="00B67DEB" w:rsidRPr="00773B95" w:rsidRDefault="00920C5B" w:rsidP="00666A21">
      <w:pPr>
        <w:jc w:val="both"/>
        <w:rPr>
          <w:rFonts w:eastAsiaTheme="minorHAnsi"/>
          <w:lang w:eastAsia="en-US"/>
        </w:rPr>
      </w:pPr>
      <w:r w:rsidRPr="00773B95">
        <w:rPr>
          <w:rFonts w:eastAsiaTheme="minorHAnsi"/>
          <w:lang w:eastAsia="en-US"/>
        </w:rPr>
        <w:t xml:space="preserve">Jelena Sirovica, dipl. </w:t>
      </w:r>
      <w:proofErr w:type="spellStart"/>
      <w:r w:rsidRPr="00773B95">
        <w:rPr>
          <w:rFonts w:eastAsiaTheme="minorHAnsi"/>
          <w:lang w:eastAsia="en-US"/>
        </w:rPr>
        <w:t>oec</w:t>
      </w:r>
      <w:proofErr w:type="spellEnd"/>
      <w:r w:rsidRPr="00773B95">
        <w:rPr>
          <w:rFonts w:eastAsiaTheme="minorHAnsi"/>
          <w:lang w:eastAsia="en-US"/>
        </w:rPr>
        <w:t>.</w:t>
      </w:r>
    </w:p>
    <w:p w14:paraId="40DCD921" w14:textId="0A728774" w:rsidR="00057034" w:rsidRPr="00773B95" w:rsidRDefault="00057034" w:rsidP="00666A21">
      <w:pPr>
        <w:jc w:val="both"/>
        <w:rPr>
          <w:rFonts w:eastAsiaTheme="minorHAnsi"/>
          <w:lang w:eastAsia="en-US"/>
        </w:rPr>
      </w:pPr>
      <w:r w:rsidRPr="00773B95">
        <w:rPr>
          <w:rFonts w:eastAsiaTheme="minorHAnsi"/>
          <w:lang w:eastAsia="en-US"/>
        </w:rPr>
        <w:t xml:space="preserve">Tatjana Kušen, </w:t>
      </w:r>
      <w:proofErr w:type="spellStart"/>
      <w:r w:rsidRPr="00773B95">
        <w:rPr>
          <w:rFonts w:eastAsiaTheme="minorHAnsi"/>
          <w:lang w:eastAsia="en-US"/>
        </w:rPr>
        <w:t>univ.spec.oec</w:t>
      </w:r>
      <w:proofErr w:type="spellEnd"/>
      <w:r w:rsidRPr="00773B95">
        <w:rPr>
          <w:rFonts w:eastAsiaTheme="minorHAnsi"/>
          <w:lang w:eastAsia="en-US"/>
        </w:rPr>
        <w:t>.</w:t>
      </w:r>
    </w:p>
    <w:p w14:paraId="15A0F19B" w14:textId="77777777" w:rsidR="00065157" w:rsidRPr="00773B95" w:rsidRDefault="00065157" w:rsidP="00065157">
      <w:pPr>
        <w:jc w:val="both"/>
      </w:pPr>
      <w:r w:rsidRPr="00773B95">
        <w:t xml:space="preserve">Silvija Andrašek Drvenkar, </w:t>
      </w:r>
      <w:proofErr w:type="spellStart"/>
      <w:r w:rsidRPr="00773B95">
        <w:t>dipl.oec</w:t>
      </w:r>
      <w:proofErr w:type="spellEnd"/>
      <w:r w:rsidRPr="00773B95">
        <w:t>.</w:t>
      </w:r>
    </w:p>
    <w:p w14:paraId="5A6179E2" w14:textId="77777777" w:rsidR="00065157" w:rsidRPr="00773B95" w:rsidRDefault="00065157" w:rsidP="00065157">
      <w:pPr>
        <w:tabs>
          <w:tab w:val="center" w:pos="6480"/>
        </w:tabs>
      </w:pPr>
      <w:r w:rsidRPr="00773B95">
        <w:t xml:space="preserve">Katarina Pučar, </w:t>
      </w:r>
      <w:proofErr w:type="spellStart"/>
      <w:r w:rsidRPr="00773B95">
        <w:t>struč.spec.oec</w:t>
      </w:r>
      <w:proofErr w:type="spellEnd"/>
      <w:r w:rsidRPr="00773B95">
        <w:t>.</w:t>
      </w:r>
    </w:p>
    <w:p w14:paraId="688DC43E" w14:textId="77777777" w:rsidR="00065157" w:rsidRPr="00773B95" w:rsidRDefault="00065157" w:rsidP="00065157">
      <w:pPr>
        <w:tabs>
          <w:tab w:val="center" w:pos="6480"/>
        </w:tabs>
      </w:pPr>
      <w:r w:rsidRPr="00773B95">
        <w:t xml:space="preserve">Sanja </w:t>
      </w:r>
      <w:proofErr w:type="spellStart"/>
      <w:r w:rsidRPr="00773B95">
        <w:t>Milečki</w:t>
      </w:r>
      <w:proofErr w:type="spellEnd"/>
      <w:r w:rsidRPr="00773B95">
        <w:t xml:space="preserve">, </w:t>
      </w:r>
      <w:proofErr w:type="spellStart"/>
      <w:r w:rsidRPr="00773B95">
        <w:t>mag.oec</w:t>
      </w:r>
      <w:proofErr w:type="spellEnd"/>
      <w:r w:rsidRPr="00773B95">
        <w:t>.</w:t>
      </w:r>
    </w:p>
    <w:p w14:paraId="42DC6EA7" w14:textId="77777777" w:rsidR="00D72F95" w:rsidRPr="00773B95" w:rsidRDefault="00C94D78" w:rsidP="00666A21">
      <w:pPr>
        <w:jc w:val="both"/>
        <w:rPr>
          <w:rFonts w:eastAsiaTheme="minorHAnsi"/>
          <w:lang w:eastAsia="en-US"/>
        </w:rPr>
      </w:pPr>
      <w:r w:rsidRPr="00773B95">
        <w:rPr>
          <w:rFonts w:eastAsiaTheme="minorHAnsi"/>
          <w:lang w:eastAsia="en-US"/>
        </w:rPr>
        <w:t>Zrinka Firm</w:t>
      </w:r>
      <w:r w:rsidR="00D72F95" w:rsidRPr="00773B95">
        <w:rPr>
          <w:rFonts w:eastAsiaTheme="minorHAnsi"/>
          <w:lang w:eastAsia="en-US"/>
        </w:rPr>
        <w:t xml:space="preserve">, </w:t>
      </w:r>
      <w:r w:rsidRPr="00773B95">
        <w:rPr>
          <w:rFonts w:eastAsiaTheme="minorHAnsi"/>
          <w:lang w:eastAsia="en-US"/>
        </w:rPr>
        <w:t>mag</w:t>
      </w:r>
      <w:r w:rsidR="00D72F95" w:rsidRPr="00773B95">
        <w:rPr>
          <w:rFonts w:eastAsiaTheme="minorHAnsi"/>
          <w:lang w:eastAsia="en-US"/>
        </w:rPr>
        <w:t>.</w:t>
      </w:r>
      <w:r w:rsidR="00C05A46" w:rsidRPr="00773B95">
        <w:rPr>
          <w:rFonts w:eastAsiaTheme="minorHAnsi"/>
          <w:lang w:eastAsia="en-US"/>
        </w:rPr>
        <w:t xml:space="preserve"> </w:t>
      </w:r>
      <w:proofErr w:type="spellStart"/>
      <w:r w:rsidR="00D72F95" w:rsidRPr="00773B95">
        <w:rPr>
          <w:rFonts w:eastAsiaTheme="minorHAnsi"/>
          <w:lang w:eastAsia="en-US"/>
        </w:rPr>
        <w:t>oec</w:t>
      </w:r>
      <w:proofErr w:type="spellEnd"/>
      <w:r w:rsidR="00D72F95" w:rsidRPr="00773B95">
        <w:rPr>
          <w:rFonts w:eastAsiaTheme="minorHAnsi"/>
          <w:lang w:eastAsia="en-US"/>
        </w:rPr>
        <w:t>.</w:t>
      </w:r>
    </w:p>
    <w:sectPr w:rsidR="00D72F95" w:rsidRPr="00773B95" w:rsidSect="00B832D3">
      <w:footerReference w:type="default" r:id="rId36"/>
      <w:pgSz w:w="11906" w:h="16838"/>
      <w:pgMar w:top="1417" w:right="1417"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22AC" w14:textId="77777777" w:rsidR="00773B95" w:rsidRDefault="00773B95" w:rsidP="00DF0367">
      <w:r>
        <w:separator/>
      </w:r>
    </w:p>
  </w:endnote>
  <w:endnote w:type="continuationSeparator" w:id="0">
    <w:p w14:paraId="155BA4C9" w14:textId="77777777" w:rsidR="00773B95" w:rsidRDefault="00773B95" w:rsidP="00DF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6B5A" w14:textId="77777777" w:rsidR="00773B95" w:rsidRDefault="00773B95">
    <w:pPr>
      <w:pStyle w:val="Podnoje"/>
      <w:jc w:val="center"/>
    </w:pPr>
  </w:p>
  <w:p w14:paraId="395A1F22" w14:textId="77777777" w:rsidR="00773B95" w:rsidRDefault="00773B9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22090"/>
      <w:docPartObj>
        <w:docPartGallery w:val="Page Numbers (Bottom of Page)"/>
        <w:docPartUnique/>
      </w:docPartObj>
    </w:sdtPr>
    <w:sdtEndPr/>
    <w:sdtContent>
      <w:p w14:paraId="49280D22" w14:textId="5ED97E92" w:rsidR="00773B95" w:rsidRDefault="00773B95">
        <w:pPr>
          <w:pStyle w:val="Podnoje"/>
          <w:jc w:val="center"/>
        </w:pPr>
        <w:r>
          <w:fldChar w:fldCharType="begin"/>
        </w:r>
        <w:r>
          <w:instrText>PAGE   \* MERGEFORMAT</w:instrText>
        </w:r>
        <w:r>
          <w:fldChar w:fldCharType="separate"/>
        </w:r>
        <w:r>
          <w:rPr>
            <w:noProof/>
          </w:rPr>
          <w:t>19</w:t>
        </w:r>
        <w:r>
          <w:rPr>
            <w:noProof/>
          </w:rPr>
          <w:fldChar w:fldCharType="end"/>
        </w:r>
      </w:p>
    </w:sdtContent>
  </w:sdt>
  <w:p w14:paraId="208CA2A7" w14:textId="77777777" w:rsidR="00773B95" w:rsidRDefault="00773B95" w:rsidP="00540F34">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EC1D" w14:textId="77777777" w:rsidR="00773B95" w:rsidRDefault="00773B95" w:rsidP="00DF0367">
      <w:r>
        <w:separator/>
      </w:r>
    </w:p>
  </w:footnote>
  <w:footnote w:type="continuationSeparator" w:id="0">
    <w:p w14:paraId="017E0D39" w14:textId="77777777" w:rsidR="00773B95" w:rsidRDefault="00773B95" w:rsidP="00DF0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1C38" w14:textId="77777777" w:rsidR="00773B95" w:rsidRDefault="00773B95" w:rsidP="0081110E">
    <w:pPr>
      <w:pStyle w:val="Zaglavlje"/>
      <w:tabs>
        <w:tab w:val="clear" w:pos="4536"/>
        <w:tab w:val="clear" w:pos="9072"/>
        <w:tab w:val="left" w:pos="683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F37"/>
    <w:multiLevelType w:val="hybridMultilevel"/>
    <w:tmpl w:val="EAA094F6"/>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662E32"/>
    <w:multiLevelType w:val="hybridMultilevel"/>
    <w:tmpl w:val="F1DE5CFE"/>
    <w:lvl w:ilvl="0" w:tplc="91B0844E">
      <w:start w:val="3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4D3407"/>
    <w:multiLevelType w:val="hybridMultilevel"/>
    <w:tmpl w:val="1B10B6E2"/>
    <w:lvl w:ilvl="0" w:tplc="D84A41A6">
      <w:start w:val="1"/>
      <w:numFmt w:val="bullet"/>
      <w:pStyle w:val="B2"/>
      <w:lvlText w:val=""/>
      <w:lvlJc w:val="left"/>
      <w:pPr>
        <w:tabs>
          <w:tab w:val="num" w:pos="1107"/>
        </w:tabs>
        <w:ind w:left="1107" w:hanging="567"/>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F71EA"/>
    <w:multiLevelType w:val="hybridMultilevel"/>
    <w:tmpl w:val="C9E4DFB2"/>
    <w:lvl w:ilvl="0" w:tplc="C09EFD20">
      <w:start w:val="1"/>
      <w:numFmt w:val="bullet"/>
      <w:pStyle w:val="TOCNaslov"/>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4975F9"/>
    <w:multiLevelType w:val="hybridMultilevel"/>
    <w:tmpl w:val="2C763694"/>
    <w:lvl w:ilvl="0" w:tplc="03AACF2A">
      <w:start w:val="1"/>
      <w:numFmt w:val="decimal"/>
      <w:pStyle w:val="ispodvelikognaslovajosipa"/>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697613"/>
    <w:multiLevelType w:val="hybridMultilevel"/>
    <w:tmpl w:val="15608688"/>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41332C"/>
    <w:multiLevelType w:val="hybridMultilevel"/>
    <w:tmpl w:val="C2B8B92C"/>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0FD6FAB"/>
    <w:multiLevelType w:val="hybridMultilevel"/>
    <w:tmpl w:val="5A001E96"/>
    <w:lvl w:ilvl="0" w:tplc="36FCE6D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D637FE"/>
    <w:multiLevelType w:val="hybridMultilevel"/>
    <w:tmpl w:val="A4F26A4C"/>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2447C1"/>
    <w:multiLevelType w:val="hybridMultilevel"/>
    <w:tmpl w:val="D5F0D97A"/>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A43E53"/>
    <w:multiLevelType w:val="hybridMultilevel"/>
    <w:tmpl w:val="00726802"/>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AA0C72"/>
    <w:multiLevelType w:val="hybridMultilevel"/>
    <w:tmpl w:val="447E2A20"/>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4C6180"/>
    <w:multiLevelType w:val="hybridMultilevel"/>
    <w:tmpl w:val="890AC672"/>
    <w:lvl w:ilvl="0" w:tplc="0D329252">
      <w:start w:val="3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EB370B"/>
    <w:multiLevelType w:val="hybridMultilevel"/>
    <w:tmpl w:val="83D04078"/>
    <w:lvl w:ilvl="0" w:tplc="9FCA8796">
      <w:start w:val="1"/>
      <w:numFmt w:val="decimal"/>
      <w:lvlText w:val="%1."/>
      <w:lvlJc w:val="left"/>
      <w:pPr>
        <w:ind w:left="1353" w:hanging="360"/>
      </w:pPr>
      <w:rPr>
        <w:rFonts w:hint="default"/>
        <w:color w:val="auto"/>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4" w15:restartNumberingAfterBreak="0">
    <w:nsid w:val="20CD0018"/>
    <w:multiLevelType w:val="multilevel"/>
    <w:tmpl w:val="DB2A987E"/>
    <w:lvl w:ilvl="0">
      <w:start w:val="1"/>
      <w:numFmt w:val="decimal"/>
      <w:pStyle w:val="Naslov1"/>
      <w:lvlText w:val="%1."/>
      <w:lvlJc w:val="left"/>
      <w:pPr>
        <w:ind w:left="502"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080" w:hanging="720"/>
      </w:pPr>
      <w:rPr>
        <w:i w:val="0"/>
      </w:rPr>
    </w:lvl>
    <w:lvl w:ilvl="2">
      <w:start w:val="1"/>
      <w:numFmt w:val="decimal"/>
      <w:isLgl/>
      <w:lvlText w:val="%1.%2.%3."/>
      <w:lvlJc w:val="left"/>
      <w:pPr>
        <w:ind w:left="1080" w:hanging="720"/>
      </w:pPr>
      <w:rPr>
        <w:i w:val="0"/>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2B922A2F"/>
    <w:multiLevelType w:val="hybridMultilevel"/>
    <w:tmpl w:val="F620AD94"/>
    <w:lvl w:ilvl="0" w:tplc="EDBA974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940E2F"/>
    <w:multiLevelType w:val="hybridMultilevel"/>
    <w:tmpl w:val="596E517C"/>
    <w:lvl w:ilvl="0" w:tplc="B24A4416">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15:restartNumberingAfterBreak="0">
    <w:nsid w:val="355E0A20"/>
    <w:multiLevelType w:val="hybridMultilevel"/>
    <w:tmpl w:val="3A2AB7AC"/>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81409C6"/>
    <w:multiLevelType w:val="multilevel"/>
    <w:tmpl w:val="3D1CE1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E644D60"/>
    <w:multiLevelType w:val="hybridMultilevel"/>
    <w:tmpl w:val="3F422B44"/>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064737A"/>
    <w:multiLevelType w:val="hybridMultilevel"/>
    <w:tmpl w:val="7A7A11A2"/>
    <w:lvl w:ilvl="0" w:tplc="C9C2ABF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341511E"/>
    <w:multiLevelType w:val="hybridMultilevel"/>
    <w:tmpl w:val="6456A674"/>
    <w:lvl w:ilvl="0" w:tplc="0D329252">
      <w:start w:val="3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0A03F4"/>
    <w:multiLevelType w:val="hybridMultilevel"/>
    <w:tmpl w:val="938A9992"/>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40F24FA"/>
    <w:multiLevelType w:val="hybridMultilevel"/>
    <w:tmpl w:val="6FEC10CA"/>
    <w:lvl w:ilvl="0" w:tplc="8B84EC7A">
      <w:start w:val="1"/>
      <w:numFmt w:val="bullet"/>
      <w:lvlText w:val="-"/>
      <w:lvlJc w:val="left"/>
      <w:pPr>
        <w:ind w:left="720" w:hanging="360"/>
      </w:pPr>
      <w:rPr>
        <w:rFonts w:ascii="Calibri" w:hAnsi="Calibri" w:hint="default"/>
      </w:rPr>
    </w:lvl>
    <w:lvl w:ilvl="1" w:tplc="C83E6DD8">
      <w:start w:val="1"/>
      <w:numFmt w:val="bullet"/>
      <w:lvlText w:val="o"/>
      <w:lvlJc w:val="left"/>
      <w:pPr>
        <w:ind w:left="1440" w:hanging="360"/>
      </w:pPr>
      <w:rPr>
        <w:rFonts w:ascii="Courier New" w:hAnsi="Courier New" w:hint="default"/>
      </w:rPr>
    </w:lvl>
    <w:lvl w:ilvl="2" w:tplc="6BF063D8">
      <w:start w:val="1"/>
      <w:numFmt w:val="bullet"/>
      <w:lvlText w:val=""/>
      <w:lvlJc w:val="left"/>
      <w:pPr>
        <w:ind w:left="2160" w:hanging="360"/>
      </w:pPr>
      <w:rPr>
        <w:rFonts w:ascii="Wingdings" w:hAnsi="Wingdings" w:hint="default"/>
      </w:rPr>
    </w:lvl>
    <w:lvl w:ilvl="3" w:tplc="D06E8210">
      <w:start w:val="1"/>
      <w:numFmt w:val="bullet"/>
      <w:lvlText w:val=""/>
      <w:lvlJc w:val="left"/>
      <w:pPr>
        <w:ind w:left="2880" w:hanging="360"/>
      </w:pPr>
      <w:rPr>
        <w:rFonts w:ascii="Symbol" w:hAnsi="Symbol" w:hint="default"/>
      </w:rPr>
    </w:lvl>
    <w:lvl w:ilvl="4" w:tplc="191223E2">
      <w:start w:val="1"/>
      <w:numFmt w:val="bullet"/>
      <w:lvlText w:val="o"/>
      <w:lvlJc w:val="left"/>
      <w:pPr>
        <w:ind w:left="3600" w:hanging="360"/>
      </w:pPr>
      <w:rPr>
        <w:rFonts w:ascii="Courier New" w:hAnsi="Courier New" w:hint="default"/>
      </w:rPr>
    </w:lvl>
    <w:lvl w:ilvl="5" w:tplc="EF647C76">
      <w:start w:val="1"/>
      <w:numFmt w:val="bullet"/>
      <w:lvlText w:val=""/>
      <w:lvlJc w:val="left"/>
      <w:pPr>
        <w:ind w:left="4320" w:hanging="360"/>
      </w:pPr>
      <w:rPr>
        <w:rFonts w:ascii="Wingdings" w:hAnsi="Wingdings" w:hint="default"/>
      </w:rPr>
    </w:lvl>
    <w:lvl w:ilvl="6" w:tplc="50DA132C">
      <w:start w:val="1"/>
      <w:numFmt w:val="bullet"/>
      <w:lvlText w:val=""/>
      <w:lvlJc w:val="left"/>
      <w:pPr>
        <w:ind w:left="5040" w:hanging="360"/>
      </w:pPr>
      <w:rPr>
        <w:rFonts w:ascii="Symbol" w:hAnsi="Symbol" w:hint="default"/>
      </w:rPr>
    </w:lvl>
    <w:lvl w:ilvl="7" w:tplc="D8640C78">
      <w:start w:val="1"/>
      <w:numFmt w:val="bullet"/>
      <w:lvlText w:val="o"/>
      <w:lvlJc w:val="left"/>
      <w:pPr>
        <w:ind w:left="5760" w:hanging="360"/>
      </w:pPr>
      <w:rPr>
        <w:rFonts w:ascii="Courier New" w:hAnsi="Courier New" w:hint="default"/>
      </w:rPr>
    </w:lvl>
    <w:lvl w:ilvl="8" w:tplc="98045394">
      <w:start w:val="1"/>
      <w:numFmt w:val="bullet"/>
      <w:lvlText w:val=""/>
      <w:lvlJc w:val="left"/>
      <w:pPr>
        <w:ind w:left="6480" w:hanging="360"/>
      </w:pPr>
      <w:rPr>
        <w:rFonts w:ascii="Wingdings" w:hAnsi="Wingdings" w:hint="default"/>
      </w:rPr>
    </w:lvl>
  </w:abstractNum>
  <w:abstractNum w:abstractNumId="24" w15:restartNumberingAfterBreak="0">
    <w:nsid w:val="46F434F8"/>
    <w:multiLevelType w:val="hybridMultilevel"/>
    <w:tmpl w:val="AB1CE2E6"/>
    <w:lvl w:ilvl="0" w:tplc="9D52FAD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843048E"/>
    <w:multiLevelType w:val="hybridMultilevel"/>
    <w:tmpl w:val="B5F870B2"/>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87336CF"/>
    <w:multiLevelType w:val="hybridMultilevel"/>
    <w:tmpl w:val="E8F6ACB6"/>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5F253A"/>
    <w:multiLevelType w:val="hybridMultilevel"/>
    <w:tmpl w:val="9426E390"/>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D155AA2"/>
    <w:multiLevelType w:val="hybridMultilevel"/>
    <w:tmpl w:val="9034957C"/>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0D53BB8"/>
    <w:multiLevelType w:val="hybridMultilevel"/>
    <w:tmpl w:val="A51830CC"/>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55C013E"/>
    <w:multiLevelType w:val="hybridMultilevel"/>
    <w:tmpl w:val="462C5458"/>
    <w:lvl w:ilvl="0" w:tplc="D17884E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196CD1"/>
    <w:multiLevelType w:val="hybridMultilevel"/>
    <w:tmpl w:val="C6CE4C98"/>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D53649"/>
    <w:multiLevelType w:val="hybridMultilevel"/>
    <w:tmpl w:val="AE6C1C04"/>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0CD71DB"/>
    <w:multiLevelType w:val="hybridMultilevel"/>
    <w:tmpl w:val="776A81A8"/>
    <w:lvl w:ilvl="0" w:tplc="D17884E8">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62FC2110"/>
    <w:multiLevelType w:val="hybridMultilevel"/>
    <w:tmpl w:val="C37E3032"/>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4CE066D"/>
    <w:multiLevelType w:val="hybridMultilevel"/>
    <w:tmpl w:val="791E107C"/>
    <w:lvl w:ilvl="0" w:tplc="CA0A5722">
      <w:start w:val="1"/>
      <w:numFmt w:val="bullet"/>
      <w:lvlText w:val="-"/>
      <w:lvlJc w:val="left"/>
      <w:pPr>
        <w:ind w:left="720" w:hanging="360"/>
      </w:pPr>
      <w:rPr>
        <w:rFonts w:ascii="Calibri" w:hAnsi="Calibri" w:hint="default"/>
      </w:rPr>
    </w:lvl>
    <w:lvl w:ilvl="1" w:tplc="23F83B36">
      <w:start w:val="1"/>
      <w:numFmt w:val="bullet"/>
      <w:lvlText w:val="o"/>
      <w:lvlJc w:val="left"/>
      <w:pPr>
        <w:ind w:left="1440" w:hanging="360"/>
      </w:pPr>
      <w:rPr>
        <w:rFonts w:ascii="Courier New" w:hAnsi="Courier New" w:hint="default"/>
      </w:rPr>
    </w:lvl>
    <w:lvl w:ilvl="2" w:tplc="FDBE1984">
      <w:start w:val="1"/>
      <w:numFmt w:val="bullet"/>
      <w:lvlText w:val=""/>
      <w:lvlJc w:val="left"/>
      <w:pPr>
        <w:ind w:left="2160" w:hanging="360"/>
      </w:pPr>
      <w:rPr>
        <w:rFonts w:ascii="Wingdings" w:hAnsi="Wingdings" w:hint="default"/>
      </w:rPr>
    </w:lvl>
    <w:lvl w:ilvl="3" w:tplc="4C105FEC">
      <w:start w:val="1"/>
      <w:numFmt w:val="bullet"/>
      <w:lvlText w:val=""/>
      <w:lvlJc w:val="left"/>
      <w:pPr>
        <w:ind w:left="2880" w:hanging="360"/>
      </w:pPr>
      <w:rPr>
        <w:rFonts w:ascii="Symbol" w:hAnsi="Symbol" w:hint="default"/>
      </w:rPr>
    </w:lvl>
    <w:lvl w:ilvl="4" w:tplc="6D245892">
      <w:start w:val="1"/>
      <w:numFmt w:val="bullet"/>
      <w:lvlText w:val="o"/>
      <w:lvlJc w:val="left"/>
      <w:pPr>
        <w:ind w:left="3600" w:hanging="360"/>
      </w:pPr>
      <w:rPr>
        <w:rFonts w:ascii="Courier New" w:hAnsi="Courier New" w:hint="default"/>
      </w:rPr>
    </w:lvl>
    <w:lvl w:ilvl="5" w:tplc="338010B6">
      <w:start w:val="1"/>
      <w:numFmt w:val="bullet"/>
      <w:lvlText w:val=""/>
      <w:lvlJc w:val="left"/>
      <w:pPr>
        <w:ind w:left="4320" w:hanging="360"/>
      </w:pPr>
      <w:rPr>
        <w:rFonts w:ascii="Wingdings" w:hAnsi="Wingdings" w:hint="default"/>
      </w:rPr>
    </w:lvl>
    <w:lvl w:ilvl="6" w:tplc="7240A318">
      <w:start w:val="1"/>
      <w:numFmt w:val="bullet"/>
      <w:lvlText w:val=""/>
      <w:lvlJc w:val="left"/>
      <w:pPr>
        <w:ind w:left="5040" w:hanging="360"/>
      </w:pPr>
      <w:rPr>
        <w:rFonts w:ascii="Symbol" w:hAnsi="Symbol" w:hint="default"/>
      </w:rPr>
    </w:lvl>
    <w:lvl w:ilvl="7" w:tplc="6914AB30">
      <w:start w:val="1"/>
      <w:numFmt w:val="bullet"/>
      <w:lvlText w:val="o"/>
      <w:lvlJc w:val="left"/>
      <w:pPr>
        <w:ind w:left="5760" w:hanging="360"/>
      </w:pPr>
      <w:rPr>
        <w:rFonts w:ascii="Courier New" w:hAnsi="Courier New" w:hint="default"/>
      </w:rPr>
    </w:lvl>
    <w:lvl w:ilvl="8" w:tplc="D51C19BC">
      <w:start w:val="1"/>
      <w:numFmt w:val="bullet"/>
      <w:lvlText w:val=""/>
      <w:lvlJc w:val="left"/>
      <w:pPr>
        <w:ind w:left="6480" w:hanging="360"/>
      </w:pPr>
      <w:rPr>
        <w:rFonts w:ascii="Wingdings" w:hAnsi="Wingdings" w:hint="default"/>
      </w:rPr>
    </w:lvl>
  </w:abstractNum>
  <w:abstractNum w:abstractNumId="36" w15:restartNumberingAfterBreak="0">
    <w:nsid w:val="64D22B31"/>
    <w:multiLevelType w:val="hybridMultilevel"/>
    <w:tmpl w:val="DB480D6C"/>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5814FF5"/>
    <w:multiLevelType w:val="hybridMultilevel"/>
    <w:tmpl w:val="571AEDB8"/>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6870DD8"/>
    <w:multiLevelType w:val="hybridMultilevel"/>
    <w:tmpl w:val="A6686CB0"/>
    <w:lvl w:ilvl="0" w:tplc="130ABF5A">
      <w:start w:val="1"/>
      <w:numFmt w:val="bullet"/>
      <w:lvlText w:val="-"/>
      <w:lvlJc w:val="left"/>
      <w:pPr>
        <w:ind w:left="720" w:hanging="360"/>
      </w:pPr>
      <w:rPr>
        <w:rFonts w:ascii="&quot;Times New Roman&quot;,serif" w:hAnsi="&quot;Times New Roman&quot;,serif" w:hint="default"/>
      </w:rPr>
    </w:lvl>
    <w:lvl w:ilvl="1" w:tplc="53660382">
      <w:start w:val="1"/>
      <w:numFmt w:val="bullet"/>
      <w:lvlText w:val="o"/>
      <w:lvlJc w:val="left"/>
      <w:pPr>
        <w:ind w:left="1440" w:hanging="360"/>
      </w:pPr>
      <w:rPr>
        <w:rFonts w:ascii="Courier New" w:hAnsi="Courier New" w:hint="default"/>
      </w:rPr>
    </w:lvl>
    <w:lvl w:ilvl="2" w:tplc="CB60B7F6">
      <w:start w:val="1"/>
      <w:numFmt w:val="bullet"/>
      <w:lvlText w:val=""/>
      <w:lvlJc w:val="left"/>
      <w:pPr>
        <w:ind w:left="2160" w:hanging="360"/>
      </w:pPr>
      <w:rPr>
        <w:rFonts w:ascii="Wingdings" w:hAnsi="Wingdings" w:hint="default"/>
      </w:rPr>
    </w:lvl>
    <w:lvl w:ilvl="3" w:tplc="E03293AA">
      <w:start w:val="1"/>
      <w:numFmt w:val="bullet"/>
      <w:lvlText w:val=""/>
      <w:lvlJc w:val="left"/>
      <w:pPr>
        <w:ind w:left="2880" w:hanging="360"/>
      </w:pPr>
      <w:rPr>
        <w:rFonts w:ascii="Symbol" w:hAnsi="Symbol" w:hint="default"/>
      </w:rPr>
    </w:lvl>
    <w:lvl w:ilvl="4" w:tplc="7598C562">
      <w:start w:val="1"/>
      <w:numFmt w:val="bullet"/>
      <w:lvlText w:val="o"/>
      <w:lvlJc w:val="left"/>
      <w:pPr>
        <w:ind w:left="3600" w:hanging="360"/>
      </w:pPr>
      <w:rPr>
        <w:rFonts w:ascii="Courier New" w:hAnsi="Courier New" w:hint="default"/>
      </w:rPr>
    </w:lvl>
    <w:lvl w:ilvl="5" w:tplc="DDE2AAF0">
      <w:start w:val="1"/>
      <w:numFmt w:val="bullet"/>
      <w:lvlText w:val=""/>
      <w:lvlJc w:val="left"/>
      <w:pPr>
        <w:ind w:left="4320" w:hanging="360"/>
      </w:pPr>
      <w:rPr>
        <w:rFonts w:ascii="Wingdings" w:hAnsi="Wingdings" w:hint="default"/>
      </w:rPr>
    </w:lvl>
    <w:lvl w:ilvl="6" w:tplc="470C22AE">
      <w:start w:val="1"/>
      <w:numFmt w:val="bullet"/>
      <w:lvlText w:val=""/>
      <w:lvlJc w:val="left"/>
      <w:pPr>
        <w:ind w:left="5040" w:hanging="360"/>
      </w:pPr>
      <w:rPr>
        <w:rFonts w:ascii="Symbol" w:hAnsi="Symbol" w:hint="default"/>
      </w:rPr>
    </w:lvl>
    <w:lvl w:ilvl="7" w:tplc="D09A2B86">
      <w:start w:val="1"/>
      <w:numFmt w:val="bullet"/>
      <w:lvlText w:val="o"/>
      <w:lvlJc w:val="left"/>
      <w:pPr>
        <w:ind w:left="5760" w:hanging="360"/>
      </w:pPr>
      <w:rPr>
        <w:rFonts w:ascii="Courier New" w:hAnsi="Courier New" w:hint="default"/>
      </w:rPr>
    </w:lvl>
    <w:lvl w:ilvl="8" w:tplc="31841564">
      <w:start w:val="1"/>
      <w:numFmt w:val="bullet"/>
      <w:lvlText w:val=""/>
      <w:lvlJc w:val="left"/>
      <w:pPr>
        <w:ind w:left="6480" w:hanging="360"/>
      </w:pPr>
      <w:rPr>
        <w:rFonts w:ascii="Wingdings" w:hAnsi="Wingdings" w:hint="default"/>
      </w:rPr>
    </w:lvl>
  </w:abstractNum>
  <w:abstractNum w:abstractNumId="39" w15:restartNumberingAfterBreak="0">
    <w:nsid w:val="72E341A8"/>
    <w:multiLevelType w:val="hybridMultilevel"/>
    <w:tmpl w:val="2370DA36"/>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7676AE2"/>
    <w:multiLevelType w:val="hybridMultilevel"/>
    <w:tmpl w:val="42AAE82A"/>
    <w:lvl w:ilvl="0" w:tplc="0D329252">
      <w:start w:val="3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9F87096"/>
    <w:multiLevelType w:val="hybridMultilevel"/>
    <w:tmpl w:val="EE0E47EC"/>
    <w:lvl w:ilvl="0" w:tplc="46467CC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41"/>
  </w:num>
  <w:num w:numId="5">
    <w:abstractNumId w:val="3"/>
  </w:num>
  <w:num w:numId="6">
    <w:abstractNumId w:val="7"/>
  </w:num>
  <w:num w:numId="7">
    <w:abstractNumId w:val="4"/>
  </w:num>
  <w:num w:numId="8">
    <w:abstractNumId w:val="18"/>
  </w:num>
  <w:num w:numId="9">
    <w:abstractNumId w:val="30"/>
  </w:num>
  <w:num w:numId="10">
    <w:abstractNumId w:val="13"/>
  </w:num>
  <w:num w:numId="11">
    <w:abstractNumId w:val="1"/>
  </w:num>
  <w:num w:numId="12">
    <w:abstractNumId w:val="16"/>
  </w:num>
  <w:num w:numId="13">
    <w:abstractNumId w:val="33"/>
  </w:num>
  <w:num w:numId="14">
    <w:abstractNumId w:val="20"/>
  </w:num>
  <w:num w:numId="15">
    <w:abstractNumId w:val="21"/>
  </w:num>
  <w:num w:numId="16">
    <w:abstractNumId w:val="12"/>
  </w:num>
  <w:num w:numId="17">
    <w:abstractNumId w:val="40"/>
  </w:num>
  <w:num w:numId="18">
    <w:abstractNumId w:val="36"/>
  </w:num>
  <w:num w:numId="19">
    <w:abstractNumId w:val="9"/>
  </w:num>
  <w:num w:numId="20">
    <w:abstractNumId w:val="32"/>
  </w:num>
  <w:num w:numId="21">
    <w:abstractNumId w:val="37"/>
  </w:num>
  <w:num w:numId="22">
    <w:abstractNumId w:val="29"/>
  </w:num>
  <w:num w:numId="23">
    <w:abstractNumId w:val="0"/>
  </w:num>
  <w:num w:numId="24">
    <w:abstractNumId w:val="10"/>
  </w:num>
  <w:num w:numId="25">
    <w:abstractNumId w:val="26"/>
  </w:num>
  <w:num w:numId="26">
    <w:abstractNumId w:val="5"/>
  </w:num>
  <w:num w:numId="27">
    <w:abstractNumId w:val="19"/>
  </w:num>
  <w:num w:numId="28">
    <w:abstractNumId w:val="17"/>
  </w:num>
  <w:num w:numId="29">
    <w:abstractNumId w:val="11"/>
  </w:num>
  <w:num w:numId="30">
    <w:abstractNumId w:val="28"/>
  </w:num>
  <w:num w:numId="31">
    <w:abstractNumId w:val="6"/>
  </w:num>
  <w:num w:numId="32">
    <w:abstractNumId w:val="31"/>
  </w:num>
  <w:num w:numId="33">
    <w:abstractNumId w:val="39"/>
  </w:num>
  <w:num w:numId="34">
    <w:abstractNumId w:val="25"/>
  </w:num>
  <w:num w:numId="35">
    <w:abstractNumId w:val="22"/>
  </w:num>
  <w:num w:numId="36">
    <w:abstractNumId w:val="8"/>
  </w:num>
  <w:num w:numId="37">
    <w:abstractNumId w:val="27"/>
  </w:num>
  <w:num w:numId="38">
    <w:abstractNumId w:val="34"/>
  </w:num>
  <w:num w:numId="39">
    <w:abstractNumId w:val="35"/>
  </w:num>
  <w:num w:numId="40">
    <w:abstractNumId w:val="23"/>
  </w:num>
  <w:num w:numId="41">
    <w:abstractNumId w:val="38"/>
  </w:num>
  <w:num w:numId="42">
    <w:abstractNumId w:val="15"/>
  </w:num>
  <w:num w:numId="4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E1"/>
    <w:rsid w:val="0000042E"/>
    <w:rsid w:val="00001CB2"/>
    <w:rsid w:val="000020B6"/>
    <w:rsid w:val="000028AB"/>
    <w:rsid w:val="00002AA8"/>
    <w:rsid w:val="00003149"/>
    <w:rsid w:val="00003B02"/>
    <w:rsid w:val="00003CC2"/>
    <w:rsid w:val="00004429"/>
    <w:rsid w:val="00004E19"/>
    <w:rsid w:val="0000514C"/>
    <w:rsid w:val="00006023"/>
    <w:rsid w:val="00006614"/>
    <w:rsid w:val="00006793"/>
    <w:rsid w:val="0000730F"/>
    <w:rsid w:val="0000749B"/>
    <w:rsid w:val="00007EBA"/>
    <w:rsid w:val="000112F8"/>
    <w:rsid w:val="00012682"/>
    <w:rsid w:val="00012D21"/>
    <w:rsid w:val="0001353D"/>
    <w:rsid w:val="00013730"/>
    <w:rsid w:val="00013D36"/>
    <w:rsid w:val="00014BCF"/>
    <w:rsid w:val="00014D42"/>
    <w:rsid w:val="00014EB4"/>
    <w:rsid w:val="000155FB"/>
    <w:rsid w:val="000157C5"/>
    <w:rsid w:val="00015A5B"/>
    <w:rsid w:val="00015B0A"/>
    <w:rsid w:val="0001675F"/>
    <w:rsid w:val="000168E3"/>
    <w:rsid w:val="00016C11"/>
    <w:rsid w:val="00017355"/>
    <w:rsid w:val="000173B3"/>
    <w:rsid w:val="00017E38"/>
    <w:rsid w:val="000218C1"/>
    <w:rsid w:val="00021A6D"/>
    <w:rsid w:val="00021E5D"/>
    <w:rsid w:val="0002206F"/>
    <w:rsid w:val="0002247F"/>
    <w:rsid w:val="00022624"/>
    <w:rsid w:val="00022FAD"/>
    <w:rsid w:val="0002319D"/>
    <w:rsid w:val="0002391B"/>
    <w:rsid w:val="00023E23"/>
    <w:rsid w:val="0002502D"/>
    <w:rsid w:val="0002537F"/>
    <w:rsid w:val="0002553E"/>
    <w:rsid w:val="000257A6"/>
    <w:rsid w:val="00025836"/>
    <w:rsid w:val="000260B7"/>
    <w:rsid w:val="00026792"/>
    <w:rsid w:val="0002768B"/>
    <w:rsid w:val="00030928"/>
    <w:rsid w:val="00030B07"/>
    <w:rsid w:val="00030D0B"/>
    <w:rsid w:val="000310CD"/>
    <w:rsid w:val="0003179F"/>
    <w:rsid w:val="000325FD"/>
    <w:rsid w:val="00032DBE"/>
    <w:rsid w:val="00032E4C"/>
    <w:rsid w:val="00033954"/>
    <w:rsid w:val="000341C1"/>
    <w:rsid w:val="00035180"/>
    <w:rsid w:val="0003566C"/>
    <w:rsid w:val="0003588D"/>
    <w:rsid w:val="00036428"/>
    <w:rsid w:val="00036B50"/>
    <w:rsid w:val="000372F9"/>
    <w:rsid w:val="0003793A"/>
    <w:rsid w:val="00037AE3"/>
    <w:rsid w:val="00037F25"/>
    <w:rsid w:val="00040E12"/>
    <w:rsid w:val="000414DB"/>
    <w:rsid w:val="000415E9"/>
    <w:rsid w:val="0004193D"/>
    <w:rsid w:val="000423CA"/>
    <w:rsid w:val="00042563"/>
    <w:rsid w:val="00042B8F"/>
    <w:rsid w:val="00043D4E"/>
    <w:rsid w:val="000445EB"/>
    <w:rsid w:val="000452DD"/>
    <w:rsid w:val="00046DC3"/>
    <w:rsid w:val="00046E25"/>
    <w:rsid w:val="00050601"/>
    <w:rsid w:val="0005210F"/>
    <w:rsid w:val="0005285D"/>
    <w:rsid w:val="00053297"/>
    <w:rsid w:val="0005362D"/>
    <w:rsid w:val="00053752"/>
    <w:rsid w:val="0005399A"/>
    <w:rsid w:val="0005435E"/>
    <w:rsid w:val="00054466"/>
    <w:rsid w:val="000553C6"/>
    <w:rsid w:val="00055F22"/>
    <w:rsid w:val="00056B05"/>
    <w:rsid w:val="00057034"/>
    <w:rsid w:val="00057199"/>
    <w:rsid w:val="0005750A"/>
    <w:rsid w:val="00057914"/>
    <w:rsid w:val="00057F97"/>
    <w:rsid w:val="000602CB"/>
    <w:rsid w:val="00060D09"/>
    <w:rsid w:val="00060FBE"/>
    <w:rsid w:val="000611F8"/>
    <w:rsid w:val="00061E49"/>
    <w:rsid w:val="000621C0"/>
    <w:rsid w:val="00062D95"/>
    <w:rsid w:val="00063713"/>
    <w:rsid w:val="0006379E"/>
    <w:rsid w:val="0006393E"/>
    <w:rsid w:val="00063B00"/>
    <w:rsid w:val="0006467E"/>
    <w:rsid w:val="00064D63"/>
    <w:rsid w:val="00064D7C"/>
    <w:rsid w:val="00065157"/>
    <w:rsid w:val="000664A3"/>
    <w:rsid w:val="00066BCF"/>
    <w:rsid w:val="0006708C"/>
    <w:rsid w:val="000672D6"/>
    <w:rsid w:val="00067CC7"/>
    <w:rsid w:val="00071A37"/>
    <w:rsid w:val="00072D05"/>
    <w:rsid w:val="000730E9"/>
    <w:rsid w:val="000734F7"/>
    <w:rsid w:val="00073762"/>
    <w:rsid w:val="000742C6"/>
    <w:rsid w:val="000742CF"/>
    <w:rsid w:val="000745F1"/>
    <w:rsid w:val="00074C6E"/>
    <w:rsid w:val="000750C8"/>
    <w:rsid w:val="000757E8"/>
    <w:rsid w:val="000759A1"/>
    <w:rsid w:val="00075DC4"/>
    <w:rsid w:val="00076252"/>
    <w:rsid w:val="000769D6"/>
    <w:rsid w:val="00076EF6"/>
    <w:rsid w:val="00077388"/>
    <w:rsid w:val="00077DC3"/>
    <w:rsid w:val="00081EED"/>
    <w:rsid w:val="000826FF"/>
    <w:rsid w:val="00082FE3"/>
    <w:rsid w:val="00083875"/>
    <w:rsid w:val="000840D8"/>
    <w:rsid w:val="0008468E"/>
    <w:rsid w:val="000846FC"/>
    <w:rsid w:val="00084AEC"/>
    <w:rsid w:val="00085418"/>
    <w:rsid w:val="000854E4"/>
    <w:rsid w:val="000862E8"/>
    <w:rsid w:val="00086EE0"/>
    <w:rsid w:val="00087606"/>
    <w:rsid w:val="000876FE"/>
    <w:rsid w:val="00087703"/>
    <w:rsid w:val="00087F78"/>
    <w:rsid w:val="00090ADE"/>
    <w:rsid w:val="00090B7C"/>
    <w:rsid w:val="00091233"/>
    <w:rsid w:val="00091796"/>
    <w:rsid w:val="000922A1"/>
    <w:rsid w:val="00092E88"/>
    <w:rsid w:val="00092F10"/>
    <w:rsid w:val="0009302E"/>
    <w:rsid w:val="0009369A"/>
    <w:rsid w:val="0009369F"/>
    <w:rsid w:val="00093F9B"/>
    <w:rsid w:val="000955FE"/>
    <w:rsid w:val="00095B29"/>
    <w:rsid w:val="00095E4E"/>
    <w:rsid w:val="0009662B"/>
    <w:rsid w:val="00096B02"/>
    <w:rsid w:val="00096C35"/>
    <w:rsid w:val="000971C6"/>
    <w:rsid w:val="0009751B"/>
    <w:rsid w:val="00097713"/>
    <w:rsid w:val="000978B9"/>
    <w:rsid w:val="00097E69"/>
    <w:rsid w:val="000A0550"/>
    <w:rsid w:val="000A0988"/>
    <w:rsid w:val="000A24D4"/>
    <w:rsid w:val="000A27A3"/>
    <w:rsid w:val="000A27AA"/>
    <w:rsid w:val="000A2C1F"/>
    <w:rsid w:val="000A31F6"/>
    <w:rsid w:val="000A37FD"/>
    <w:rsid w:val="000A3DBE"/>
    <w:rsid w:val="000A5821"/>
    <w:rsid w:val="000A5BCA"/>
    <w:rsid w:val="000A5E14"/>
    <w:rsid w:val="000A6D30"/>
    <w:rsid w:val="000A6E9D"/>
    <w:rsid w:val="000A7417"/>
    <w:rsid w:val="000A7D6B"/>
    <w:rsid w:val="000A7D8D"/>
    <w:rsid w:val="000B02AF"/>
    <w:rsid w:val="000B0607"/>
    <w:rsid w:val="000B09D5"/>
    <w:rsid w:val="000B0C31"/>
    <w:rsid w:val="000B10CA"/>
    <w:rsid w:val="000B10DB"/>
    <w:rsid w:val="000B131D"/>
    <w:rsid w:val="000B1BBD"/>
    <w:rsid w:val="000B1F1B"/>
    <w:rsid w:val="000B2575"/>
    <w:rsid w:val="000B33C9"/>
    <w:rsid w:val="000B36B3"/>
    <w:rsid w:val="000B4617"/>
    <w:rsid w:val="000B49A5"/>
    <w:rsid w:val="000B49DD"/>
    <w:rsid w:val="000B4CEA"/>
    <w:rsid w:val="000B5674"/>
    <w:rsid w:val="000B5BB5"/>
    <w:rsid w:val="000B6B2C"/>
    <w:rsid w:val="000B74A0"/>
    <w:rsid w:val="000B7591"/>
    <w:rsid w:val="000B7D54"/>
    <w:rsid w:val="000B7E41"/>
    <w:rsid w:val="000C02DA"/>
    <w:rsid w:val="000C0C06"/>
    <w:rsid w:val="000C113F"/>
    <w:rsid w:val="000C1618"/>
    <w:rsid w:val="000C1D12"/>
    <w:rsid w:val="000C21FB"/>
    <w:rsid w:val="000C2363"/>
    <w:rsid w:val="000C2786"/>
    <w:rsid w:val="000C3AFC"/>
    <w:rsid w:val="000C4067"/>
    <w:rsid w:val="000C4125"/>
    <w:rsid w:val="000C479B"/>
    <w:rsid w:val="000C49A0"/>
    <w:rsid w:val="000C51BB"/>
    <w:rsid w:val="000C534B"/>
    <w:rsid w:val="000C5368"/>
    <w:rsid w:val="000C53F2"/>
    <w:rsid w:val="000C5724"/>
    <w:rsid w:val="000C5DDB"/>
    <w:rsid w:val="000C6210"/>
    <w:rsid w:val="000C7172"/>
    <w:rsid w:val="000C778E"/>
    <w:rsid w:val="000D06F4"/>
    <w:rsid w:val="000D140E"/>
    <w:rsid w:val="000D17F6"/>
    <w:rsid w:val="000D1EB7"/>
    <w:rsid w:val="000D26C4"/>
    <w:rsid w:val="000D2B3C"/>
    <w:rsid w:val="000D2B99"/>
    <w:rsid w:val="000D2EE0"/>
    <w:rsid w:val="000D3016"/>
    <w:rsid w:val="000D386E"/>
    <w:rsid w:val="000D4218"/>
    <w:rsid w:val="000D4BBF"/>
    <w:rsid w:val="000D4EF2"/>
    <w:rsid w:val="000D53D5"/>
    <w:rsid w:val="000D6690"/>
    <w:rsid w:val="000D6BFB"/>
    <w:rsid w:val="000D737C"/>
    <w:rsid w:val="000D7AD4"/>
    <w:rsid w:val="000D7CF4"/>
    <w:rsid w:val="000E043C"/>
    <w:rsid w:val="000E0E2C"/>
    <w:rsid w:val="000E1B1F"/>
    <w:rsid w:val="000E27F6"/>
    <w:rsid w:val="000E2BCC"/>
    <w:rsid w:val="000E2CF9"/>
    <w:rsid w:val="000E2E30"/>
    <w:rsid w:val="000E2FB6"/>
    <w:rsid w:val="000E33A4"/>
    <w:rsid w:val="000E34DF"/>
    <w:rsid w:val="000E383F"/>
    <w:rsid w:val="000E3BDA"/>
    <w:rsid w:val="000E3D1F"/>
    <w:rsid w:val="000E50DF"/>
    <w:rsid w:val="000E59A4"/>
    <w:rsid w:val="000E611C"/>
    <w:rsid w:val="000E619A"/>
    <w:rsid w:val="000E6465"/>
    <w:rsid w:val="000E7BC3"/>
    <w:rsid w:val="000F02E8"/>
    <w:rsid w:val="000F038C"/>
    <w:rsid w:val="000F03A0"/>
    <w:rsid w:val="000F0648"/>
    <w:rsid w:val="000F07B2"/>
    <w:rsid w:val="000F0D20"/>
    <w:rsid w:val="000F128B"/>
    <w:rsid w:val="000F13FD"/>
    <w:rsid w:val="000F29A8"/>
    <w:rsid w:val="000F334C"/>
    <w:rsid w:val="000F33CF"/>
    <w:rsid w:val="000F4CF0"/>
    <w:rsid w:val="000F4DAC"/>
    <w:rsid w:val="000F4F1A"/>
    <w:rsid w:val="000F5E15"/>
    <w:rsid w:val="000F69B2"/>
    <w:rsid w:val="000F6E71"/>
    <w:rsid w:val="000F6F28"/>
    <w:rsid w:val="0010059F"/>
    <w:rsid w:val="001037A5"/>
    <w:rsid w:val="0010380D"/>
    <w:rsid w:val="00103969"/>
    <w:rsid w:val="001045AB"/>
    <w:rsid w:val="00104E66"/>
    <w:rsid w:val="00105167"/>
    <w:rsid w:val="00105655"/>
    <w:rsid w:val="001059E1"/>
    <w:rsid w:val="00107E75"/>
    <w:rsid w:val="001102DE"/>
    <w:rsid w:val="00110AD9"/>
    <w:rsid w:val="00110C41"/>
    <w:rsid w:val="0011194C"/>
    <w:rsid w:val="00111F77"/>
    <w:rsid w:val="00112B8F"/>
    <w:rsid w:val="00113270"/>
    <w:rsid w:val="00113328"/>
    <w:rsid w:val="001134A4"/>
    <w:rsid w:val="001134F1"/>
    <w:rsid w:val="0011411B"/>
    <w:rsid w:val="001144E0"/>
    <w:rsid w:val="00114767"/>
    <w:rsid w:val="001149C5"/>
    <w:rsid w:val="00114CA7"/>
    <w:rsid w:val="001155D9"/>
    <w:rsid w:val="00115969"/>
    <w:rsid w:val="00117A1F"/>
    <w:rsid w:val="00117B8F"/>
    <w:rsid w:val="00117E4A"/>
    <w:rsid w:val="001207A9"/>
    <w:rsid w:val="00120F7C"/>
    <w:rsid w:val="0012139E"/>
    <w:rsid w:val="001221F0"/>
    <w:rsid w:val="00123799"/>
    <w:rsid w:val="0012388D"/>
    <w:rsid w:val="00123EF5"/>
    <w:rsid w:val="00124227"/>
    <w:rsid w:val="001242C7"/>
    <w:rsid w:val="001244A2"/>
    <w:rsid w:val="001247FE"/>
    <w:rsid w:val="00124F11"/>
    <w:rsid w:val="001250B4"/>
    <w:rsid w:val="0012591F"/>
    <w:rsid w:val="00126157"/>
    <w:rsid w:val="001269E1"/>
    <w:rsid w:val="00130128"/>
    <w:rsid w:val="00130352"/>
    <w:rsid w:val="0013048C"/>
    <w:rsid w:val="0013098B"/>
    <w:rsid w:val="00130A75"/>
    <w:rsid w:val="00130C95"/>
    <w:rsid w:val="00130FDD"/>
    <w:rsid w:val="00131E09"/>
    <w:rsid w:val="001321E4"/>
    <w:rsid w:val="001330BD"/>
    <w:rsid w:val="00133640"/>
    <w:rsid w:val="001346E6"/>
    <w:rsid w:val="00134D6C"/>
    <w:rsid w:val="001364C1"/>
    <w:rsid w:val="00136E85"/>
    <w:rsid w:val="00136F8B"/>
    <w:rsid w:val="00137FCD"/>
    <w:rsid w:val="00140004"/>
    <w:rsid w:val="00140E0E"/>
    <w:rsid w:val="00140E94"/>
    <w:rsid w:val="00142DB5"/>
    <w:rsid w:val="00142EFA"/>
    <w:rsid w:val="00142F01"/>
    <w:rsid w:val="00143328"/>
    <w:rsid w:val="00143683"/>
    <w:rsid w:val="00143710"/>
    <w:rsid w:val="001440AA"/>
    <w:rsid w:val="00144981"/>
    <w:rsid w:val="00145881"/>
    <w:rsid w:val="00145E30"/>
    <w:rsid w:val="00146259"/>
    <w:rsid w:val="0014647E"/>
    <w:rsid w:val="00146711"/>
    <w:rsid w:val="001475F0"/>
    <w:rsid w:val="001476BA"/>
    <w:rsid w:val="001503C3"/>
    <w:rsid w:val="001517ED"/>
    <w:rsid w:val="00151B11"/>
    <w:rsid w:val="00151BA4"/>
    <w:rsid w:val="00152179"/>
    <w:rsid w:val="0015234D"/>
    <w:rsid w:val="00152838"/>
    <w:rsid w:val="00153510"/>
    <w:rsid w:val="0015387D"/>
    <w:rsid w:val="00153FE9"/>
    <w:rsid w:val="001543AD"/>
    <w:rsid w:val="001544C2"/>
    <w:rsid w:val="00154D65"/>
    <w:rsid w:val="00156E1E"/>
    <w:rsid w:val="0015721C"/>
    <w:rsid w:val="00157538"/>
    <w:rsid w:val="00157995"/>
    <w:rsid w:val="001604F1"/>
    <w:rsid w:val="00160D9E"/>
    <w:rsid w:val="001613B0"/>
    <w:rsid w:val="001618B8"/>
    <w:rsid w:val="001626B9"/>
    <w:rsid w:val="001629BD"/>
    <w:rsid w:val="00163048"/>
    <w:rsid w:val="00163341"/>
    <w:rsid w:val="0016341D"/>
    <w:rsid w:val="00163B59"/>
    <w:rsid w:val="00163D36"/>
    <w:rsid w:val="001648E5"/>
    <w:rsid w:val="00164A98"/>
    <w:rsid w:val="00164CD2"/>
    <w:rsid w:val="00165368"/>
    <w:rsid w:val="0016540A"/>
    <w:rsid w:val="00165648"/>
    <w:rsid w:val="00165665"/>
    <w:rsid w:val="001656B7"/>
    <w:rsid w:val="00165A88"/>
    <w:rsid w:val="00166059"/>
    <w:rsid w:val="0016610C"/>
    <w:rsid w:val="001673B0"/>
    <w:rsid w:val="00167FC2"/>
    <w:rsid w:val="00170842"/>
    <w:rsid w:val="0017093A"/>
    <w:rsid w:val="001710F6"/>
    <w:rsid w:val="00172569"/>
    <w:rsid w:val="001733DB"/>
    <w:rsid w:val="00173675"/>
    <w:rsid w:val="00173E1A"/>
    <w:rsid w:val="00173E58"/>
    <w:rsid w:val="001746DC"/>
    <w:rsid w:val="00174FA4"/>
    <w:rsid w:val="00175439"/>
    <w:rsid w:val="0017550F"/>
    <w:rsid w:val="001756A3"/>
    <w:rsid w:val="00175F0C"/>
    <w:rsid w:val="001763A8"/>
    <w:rsid w:val="0017677F"/>
    <w:rsid w:val="00176CF1"/>
    <w:rsid w:val="001770A5"/>
    <w:rsid w:val="001774C8"/>
    <w:rsid w:val="00177D31"/>
    <w:rsid w:val="00177EB4"/>
    <w:rsid w:val="00180803"/>
    <w:rsid w:val="00181E4F"/>
    <w:rsid w:val="001824EB"/>
    <w:rsid w:val="00182986"/>
    <w:rsid w:val="00182DAE"/>
    <w:rsid w:val="00183114"/>
    <w:rsid w:val="00183871"/>
    <w:rsid w:val="001843DB"/>
    <w:rsid w:val="001844B0"/>
    <w:rsid w:val="0018479A"/>
    <w:rsid w:val="00184CB0"/>
    <w:rsid w:val="001853D2"/>
    <w:rsid w:val="00185594"/>
    <w:rsid w:val="00185CCA"/>
    <w:rsid w:val="00187A9E"/>
    <w:rsid w:val="00190546"/>
    <w:rsid w:val="00190938"/>
    <w:rsid w:val="00190D2F"/>
    <w:rsid w:val="00190DFF"/>
    <w:rsid w:val="00192CE8"/>
    <w:rsid w:val="001931B7"/>
    <w:rsid w:val="00195162"/>
    <w:rsid w:val="00195648"/>
    <w:rsid w:val="001961AD"/>
    <w:rsid w:val="001964C7"/>
    <w:rsid w:val="00196B47"/>
    <w:rsid w:val="00196D84"/>
    <w:rsid w:val="00197753"/>
    <w:rsid w:val="00197D0D"/>
    <w:rsid w:val="001A00FE"/>
    <w:rsid w:val="001A04C0"/>
    <w:rsid w:val="001A0FAF"/>
    <w:rsid w:val="001A125C"/>
    <w:rsid w:val="001A1EEB"/>
    <w:rsid w:val="001A1F6A"/>
    <w:rsid w:val="001A2517"/>
    <w:rsid w:val="001A295A"/>
    <w:rsid w:val="001A3473"/>
    <w:rsid w:val="001A594C"/>
    <w:rsid w:val="001A5FA6"/>
    <w:rsid w:val="001A683E"/>
    <w:rsid w:val="001A6BF9"/>
    <w:rsid w:val="001A6FFD"/>
    <w:rsid w:val="001A725E"/>
    <w:rsid w:val="001A7D0F"/>
    <w:rsid w:val="001B0461"/>
    <w:rsid w:val="001B0791"/>
    <w:rsid w:val="001B1571"/>
    <w:rsid w:val="001B181E"/>
    <w:rsid w:val="001B2708"/>
    <w:rsid w:val="001B2ACB"/>
    <w:rsid w:val="001B2C25"/>
    <w:rsid w:val="001B2EE7"/>
    <w:rsid w:val="001B3510"/>
    <w:rsid w:val="001B4C1F"/>
    <w:rsid w:val="001B525B"/>
    <w:rsid w:val="001B54A8"/>
    <w:rsid w:val="001B587D"/>
    <w:rsid w:val="001B5A39"/>
    <w:rsid w:val="001B6079"/>
    <w:rsid w:val="001B62DA"/>
    <w:rsid w:val="001B62FB"/>
    <w:rsid w:val="001B6DC7"/>
    <w:rsid w:val="001B715A"/>
    <w:rsid w:val="001B720A"/>
    <w:rsid w:val="001B7517"/>
    <w:rsid w:val="001B75F1"/>
    <w:rsid w:val="001B7F72"/>
    <w:rsid w:val="001C0075"/>
    <w:rsid w:val="001C04B1"/>
    <w:rsid w:val="001C0950"/>
    <w:rsid w:val="001C0C09"/>
    <w:rsid w:val="001C12B0"/>
    <w:rsid w:val="001C237C"/>
    <w:rsid w:val="001C2C60"/>
    <w:rsid w:val="001C2EF7"/>
    <w:rsid w:val="001C36CB"/>
    <w:rsid w:val="001C3ED1"/>
    <w:rsid w:val="001C4E0F"/>
    <w:rsid w:val="001C4E94"/>
    <w:rsid w:val="001C501C"/>
    <w:rsid w:val="001C5569"/>
    <w:rsid w:val="001C5B23"/>
    <w:rsid w:val="001C60D6"/>
    <w:rsid w:val="001C63C6"/>
    <w:rsid w:val="001C655B"/>
    <w:rsid w:val="001C6B7E"/>
    <w:rsid w:val="001C7028"/>
    <w:rsid w:val="001C7416"/>
    <w:rsid w:val="001C7D2F"/>
    <w:rsid w:val="001D0B41"/>
    <w:rsid w:val="001D0CE6"/>
    <w:rsid w:val="001D2070"/>
    <w:rsid w:val="001D266E"/>
    <w:rsid w:val="001D28EA"/>
    <w:rsid w:val="001D3197"/>
    <w:rsid w:val="001D33D5"/>
    <w:rsid w:val="001D4C88"/>
    <w:rsid w:val="001D55B1"/>
    <w:rsid w:val="001D5F50"/>
    <w:rsid w:val="001D60E5"/>
    <w:rsid w:val="001D691F"/>
    <w:rsid w:val="001D6E37"/>
    <w:rsid w:val="001D75FA"/>
    <w:rsid w:val="001D7FF3"/>
    <w:rsid w:val="001E0AF7"/>
    <w:rsid w:val="001E1975"/>
    <w:rsid w:val="001E1C0A"/>
    <w:rsid w:val="001E1C70"/>
    <w:rsid w:val="001E1CAF"/>
    <w:rsid w:val="001E1EEF"/>
    <w:rsid w:val="001E2282"/>
    <w:rsid w:val="001E28B5"/>
    <w:rsid w:val="001E2B4E"/>
    <w:rsid w:val="001E3966"/>
    <w:rsid w:val="001E397E"/>
    <w:rsid w:val="001E3ACB"/>
    <w:rsid w:val="001E4CC2"/>
    <w:rsid w:val="001E4E1D"/>
    <w:rsid w:val="001E4FBE"/>
    <w:rsid w:val="001E520C"/>
    <w:rsid w:val="001E542B"/>
    <w:rsid w:val="001E54C1"/>
    <w:rsid w:val="001E5714"/>
    <w:rsid w:val="001E573A"/>
    <w:rsid w:val="001E5954"/>
    <w:rsid w:val="001E60FC"/>
    <w:rsid w:val="001E6B42"/>
    <w:rsid w:val="001E7DBC"/>
    <w:rsid w:val="001E7E08"/>
    <w:rsid w:val="001F0C10"/>
    <w:rsid w:val="001F124B"/>
    <w:rsid w:val="001F2CB2"/>
    <w:rsid w:val="001F2F57"/>
    <w:rsid w:val="001F3090"/>
    <w:rsid w:val="001F3A10"/>
    <w:rsid w:val="001F3F9E"/>
    <w:rsid w:val="001F47A6"/>
    <w:rsid w:val="001F4F95"/>
    <w:rsid w:val="001F543C"/>
    <w:rsid w:val="001F557C"/>
    <w:rsid w:val="001F5BD8"/>
    <w:rsid w:val="001F5E4D"/>
    <w:rsid w:val="001F691E"/>
    <w:rsid w:val="001F7567"/>
    <w:rsid w:val="002002F5"/>
    <w:rsid w:val="002007B2"/>
    <w:rsid w:val="00200A15"/>
    <w:rsid w:val="00201662"/>
    <w:rsid w:val="00201F5E"/>
    <w:rsid w:val="0020205E"/>
    <w:rsid w:val="00202183"/>
    <w:rsid w:val="00202190"/>
    <w:rsid w:val="00202193"/>
    <w:rsid w:val="002021E4"/>
    <w:rsid w:val="002029FC"/>
    <w:rsid w:val="00203FAF"/>
    <w:rsid w:val="002043C5"/>
    <w:rsid w:val="00204553"/>
    <w:rsid w:val="00205468"/>
    <w:rsid w:val="00205D2B"/>
    <w:rsid w:val="00206120"/>
    <w:rsid w:val="002062A3"/>
    <w:rsid w:val="0020702B"/>
    <w:rsid w:val="002070C0"/>
    <w:rsid w:val="00210286"/>
    <w:rsid w:val="00210B41"/>
    <w:rsid w:val="00210DA6"/>
    <w:rsid w:val="00210DE1"/>
    <w:rsid w:val="00211967"/>
    <w:rsid w:val="00211E4C"/>
    <w:rsid w:val="00212A3D"/>
    <w:rsid w:val="00213125"/>
    <w:rsid w:val="00213201"/>
    <w:rsid w:val="00213B85"/>
    <w:rsid w:val="00213B89"/>
    <w:rsid w:val="00214926"/>
    <w:rsid w:val="00214C9E"/>
    <w:rsid w:val="00215D56"/>
    <w:rsid w:val="0021624C"/>
    <w:rsid w:val="00216939"/>
    <w:rsid w:val="00216C71"/>
    <w:rsid w:val="002170A9"/>
    <w:rsid w:val="0021717E"/>
    <w:rsid w:val="0021732D"/>
    <w:rsid w:val="002174E9"/>
    <w:rsid w:val="00217533"/>
    <w:rsid w:val="00217B5C"/>
    <w:rsid w:val="002204EA"/>
    <w:rsid w:val="00220A62"/>
    <w:rsid w:val="00221508"/>
    <w:rsid w:val="00221E58"/>
    <w:rsid w:val="00221E81"/>
    <w:rsid w:val="00222176"/>
    <w:rsid w:val="002225A6"/>
    <w:rsid w:val="00223A0C"/>
    <w:rsid w:val="00224669"/>
    <w:rsid w:val="00224D20"/>
    <w:rsid w:val="00225320"/>
    <w:rsid w:val="00225C6D"/>
    <w:rsid w:val="00226157"/>
    <w:rsid w:val="002264DE"/>
    <w:rsid w:val="002277C6"/>
    <w:rsid w:val="002279DA"/>
    <w:rsid w:val="00227CE4"/>
    <w:rsid w:val="00230380"/>
    <w:rsid w:val="00230B08"/>
    <w:rsid w:val="00231416"/>
    <w:rsid w:val="002318AF"/>
    <w:rsid w:val="00231CCE"/>
    <w:rsid w:val="00232A46"/>
    <w:rsid w:val="00232AFA"/>
    <w:rsid w:val="00232B2E"/>
    <w:rsid w:val="00232B64"/>
    <w:rsid w:val="0023304D"/>
    <w:rsid w:val="00234263"/>
    <w:rsid w:val="002346F2"/>
    <w:rsid w:val="00235106"/>
    <w:rsid w:val="002378B7"/>
    <w:rsid w:val="00240C8D"/>
    <w:rsid w:val="00240E38"/>
    <w:rsid w:val="00240E74"/>
    <w:rsid w:val="0024113A"/>
    <w:rsid w:val="002411C4"/>
    <w:rsid w:val="0024256C"/>
    <w:rsid w:val="002425C7"/>
    <w:rsid w:val="002428A1"/>
    <w:rsid w:val="00242D68"/>
    <w:rsid w:val="00242DDE"/>
    <w:rsid w:val="00242EBA"/>
    <w:rsid w:val="0024304E"/>
    <w:rsid w:val="0024368B"/>
    <w:rsid w:val="002439FA"/>
    <w:rsid w:val="00244B5F"/>
    <w:rsid w:val="002452F4"/>
    <w:rsid w:val="00245630"/>
    <w:rsid w:val="00245739"/>
    <w:rsid w:val="00246461"/>
    <w:rsid w:val="00246F7C"/>
    <w:rsid w:val="002470AC"/>
    <w:rsid w:val="00247618"/>
    <w:rsid w:val="002477BD"/>
    <w:rsid w:val="00250D74"/>
    <w:rsid w:val="0025100A"/>
    <w:rsid w:val="002529E8"/>
    <w:rsid w:val="00252BF1"/>
    <w:rsid w:val="00252C8F"/>
    <w:rsid w:val="00253189"/>
    <w:rsid w:val="00254436"/>
    <w:rsid w:val="0025483D"/>
    <w:rsid w:val="002550AB"/>
    <w:rsid w:val="00255591"/>
    <w:rsid w:val="00255D1E"/>
    <w:rsid w:val="002562BB"/>
    <w:rsid w:val="00256A5B"/>
    <w:rsid w:val="002574B5"/>
    <w:rsid w:val="00257506"/>
    <w:rsid w:val="002578D5"/>
    <w:rsid w:val="002611CE"/>
    <w:rsid w:val="00261354"/>
    <w:rsid w:val="002615DC"/>
    <w:rsid w:val="00261617"/>
    <w:rsid w:val="00262771"/>
    <w:rsid w:val="002636EB"/>
    <w:rsid w:val="00263A83"/>
    <w:rsid w:val="00263AFD"/>
    <w:rsid w:val="00263D83"/>
    <w:rsid w:val="0026417A"/>
    <w:rsid w:val="00264EC4"/>
    <w:rsid w:val="002658FA"/>
    <w:rsid w:val="002659B1"/>
    <w:rsid w:val="00266297"/>
    <w:rsid w:val="002664A1"/>
    <w:rsid w:val="00266610"/>
    <w:rsid w:val="0026722E"/>
    <w:rsid w:val="002677B1"/>
    <w:rsid w:val="002677CE"/>
    <w:rsid w:val="002678CE"/>
    <w:rsid w:val="00267B99"/>
    <w:rsid w:val="00267EBF"/>
    <w:rsid w:val="002707EF"/>
    <w:rsid w:val="00270B1F"/>
    <w:rsid w:val="00271972"/>
    <w:rsid w:val="0027223B"/>
    <w:rsid w:val="0027252E"/>
    <w:rsid w:val="002726BF"/>
    <w:rsid w:val="00272CBC"/>
    <w:rsid w:val="002733AC"/>
    <w:rsid w:val="0027362A"/>
    <w:rsid w:val="00273790"/>
    <w:rsid w:val="002744CD"/>
    <w:rsid w:val="0027455B"/>
    <w:rsid w:val="00274B3C"/>
    <w:rsid w:val="00275B8D"/>
    <w:rsid w:val="00275D97"/>
    <w:rsid w:val="00276314"/>
    <w:rsid w:val="0027654B"/>
    <w:rsid w:val="00276F3D"/>
    <w:rsid w:val="00280373"/>
    <w:rsid w:val="002807D2"/>
    <w:rsid w:val="00280F1D"/>
    <w:rsid w:val="002811C9"/>
    <w:rsid w:val="002812E0"/>
    <w:rsid w:val="002813EB"/>
    <w:rsid w:val="0028185D"/>
    <w:rsid w:val="00281A92"/>
    <w:rsid w:val="002826EF"/>
    <w:rsid w:val="00282931"/>
    <w:rsid w:val="00282B21"/>
    <w:rsid w:val="002830D1"/>
    <w:rsid w:val="00283931"/>
    <w:rsid w:val="002839FA"/>
    <w:rsid w:val="0028428E"/>
    <w:rsid w:val="00284551"/>
    <w:rsid w:val="00284573"/>
    <w:rsid w:val="00285403"/>
    <w:rsid w:val="002855EC"/>
    <w:rsid w:val="00285E4D"/>
    <w:rsid w:val="00285EC1"/>
    <w:rsid w:val="002863B7"/>
    <w:rsid w:val="00287136"/>
    <w:rsid w:val="002872AD"/>
    <w:rsid w:val="00287398"/>
    <w:rsid w:val="00287EC4"/>
    <w:rsid w:val="00290AEB"/>
    <w:rsid w:val="002913E2"/>
    <w:rsid w:val="00291719"/>
    <w:rsid w:val="00292233"/>
    <w:rsid w:val="00292B75"/>
    <w:rsid w:val="0029353F"/>
    <w:rsid w:val="00293735"/>
    <w:rsid w:val="00293C11"/>
    <w:rsid w:val="00294142"/>
    <w:rsid w:val="0029431D"/>
    <w:rsid w:val="00295923"/>
    <w:rsid w:val="00295E2A"/>
    <w:rsid w:val="002964B3"/>
    <w:rsid w:val="00296CF3"/>
    <w:rsid w:val="00297164"/>
    <w:rsid w:val="00297223"/>
    <w:rsid w:val="00297A06"/>
    <w:rsid w:val="00297AC4"/>
    <w:rsid w:val="00297E7C"/>
    <w:rsid w:val="002A06CA"/>
    <w:rsid w:val="002A0879"/>
    <w:rsid w:val="002A0A62"/>
    <w:rsid w:val="002A0CB0"/>
    <w:rsid w:val="002A0CD7"/>
    <w:rsid w:val="002A109A"/>
    <w:rsid w:val="002A1588"/>
    <w:rsid w:val="002A19A8"/>
    <w:rsid w:val="002A1EBF"/>
    <w:rsid w:val="002A1FF1"/>
    <w:rsid w:val="002A292D"/>
    <w:rsid w:val="002A42C9"/>
    <w:rsid w:val="002A463C"/>
    <w:rsid w:val="002A4BCD"/>
    <w:rsid w:val="002A610C"/>
    <w:rsid w:val="002A6280"/>
    <w:rsid w:val="002A6BAB"/>
    <w:rsid w:val="002A7474"/>
    <w:rsid w:val="002A749A"/>
    <w:rsid w:val="002A75C2"/>
    <w:rsid w:val="002B057A"/>
    <w:rsid w:val="002B0B0C"/>
    <w:rsid w:val="002B0BAE"/>
    <w:rsid w:val="002B0FFD"/>
    <w:rsid w:val="002B1505"/>
    <w:rsid w:val="002B1ED0"/>
    <w:rsid w:val="002B2110"/>
    <w:rsid w:val="002B226A"/>
    <w:rsid w:val="002B2300"/>
    <w:rsid w:val="002B2369"/>
    <w:rsid w:val="002B2E84"/>
    <w:rsid w:val="002B2F58"/>
    <w:rsid w:val="002B34CC"/>
    <w:rsid w:val="002B4277"/>
    <w:rsid w:val="002B447C"/>
    <w:rsid w:val="002B4BC1"/>
    <w:rsid w:val="002B54A6"/>
    <w:rsid w:val="002B596E"/>
    <w:rsid w:val="002B5AC1"/>
    <w:rsid w:val="002B679A"/>
    <w:rsid w:val="002B6A23"/>
    <w:rsid w:val="002B6F80"/>
    <w:rsid w:val="002B6F8D"/>
    <w:rsid w:val="002B72E4"/>
    <w:rsid w:val="002B7BF7"/>
    <w:rsid w:val="002C03D8"/>
    <w:rsid w:val="002C060F"/>
    <w:rsid w:val="002C06E7"/>
    <w:rsid w:val="002C091B"/>
    <w:rsid w:val="002C171C"/>
    <w:rsid w:val="002C18AF"/>
    <w:rsid w:val="002C1FCA"/>
    <w:rsid w:val="002C20D3"/>
    <w:rsid w:val="002C21D4"/>
    <w:rsid w:val="002C23A6"/>
    <w:rsid w:val="002C26CB"/>
    <w:rsid w:val="002C2CC2"/>
    <w:rsid w:val="002C309D"/>
    <w:rsid w:val="002C37E7"/>
    <w:rsid w:val="002C3B84"/>
    <w:rsid w:val="002C3FB9"/>
    <w:rsid w:val="002C4270"/>
    <w:rsid w:val="002C497A"/>
    <w:rsid w:val="002C4BE0"/>
    <w:rsid w:val="002C5413"/>
    <w:rsid w:val="002C57B2"/>
    <w:rsid w:val="002C617C"/>
    <w:rsid w:val="002C630B"/>
    <w:rsid w:val="002C6317"/>
    <w:rsid w:val="002C6DA7"/>
    <w:rsid w:val="002D0161"/>
    <w:rsid w:val="002D1A3B"/>
    <w:rsid w:val="002D1B07"/>
    <w:rsid w:val="002D1DF5"/>
    <w:rsid w:val="002D22D4"/>
    <w:rsid w:val="002D26C4"/>
    <w:rsid w:val="002D35A9"/>
    <w:rsid w:val="002D3E39"/>
    <w:rsid w:val="002D4335"/>
    <w:rsid w:val="002D47DA"/>
    <w:rsid w:val="002D4D2F"/>
    <w:rsid w:val="002D504A"/>
    <w:rsid w:val="002D5640"/>
    <w:rsid w:val="002D57EA"/>
    <w:rsid w:val="002D616B"/>
    <w:rsid w:val="002D61EC"/>
    <w:rsid w:val="002D7D42"/>
    <w:rsid w:val="002E034F"/>
    <w:rsid w:val="002E055B"/>
    <w:rsid w:val="002E0B99"/>
    <w:rsid w:val="002E1288"/>
    <w:rsid w:val="002E18A0"/>
    <w:rsid w:val="002E199B"/>
    <w:rsid w:val="002E2617"/>
    <w:rsid w:val="002E2948"/>
    <w:rsid w:val="002E2BA4"/>
    <w:rsid w:val="002E2E7E"/>
    <w:rsid w:val="002E35AC"/>
    <w:rsid w:val="002E390E"/>
    <w:rsid w:val="002E4018"/>
    <w:rsid w:val="002E4249"/>
    <w:rsid w:val="002E4CA2"/>
    <w:rsid w:val="002E4F80"/>
    <w:rsid w:val="002E54A5"/>
    <w:rsid w:val="002E6104"/>
    <w:rsid w:val="002E647C"/>
    <w:rsid w:val="002E7A0E"/>
    <w:rsid w:val="002F0AE1"/>
    <w:rsid w:val="002F1010"/>
    <w:rsid w:val="002F11CD"/>
    <w:rsid w:val="002F16CA"/>
    <w:rsid w:val="002F1A71"/>
    <w:rsid w:val="002F24AE"/>
    <w:rsid w:val="002F262E"/>
    <w:rsid w:val="002F2789"/>
    <w:rsid w:val="002F2AF2"/>
    <w:rsid w:val="002F3969"/>
    <w:rsid w:val="002F4A73"/>
    <w:rsid w:val="002F526A"/>
    <w:rsid w:val="002F5472"/>
    <w:rsid w:val="002F55A1"/>
    <w:rsid w:val="002F6C42"/>
    <w:rsid w:val="002F7D60"/>
    <w:rsid w:val="003004E7"/>
    <w:rsid w:val="003008C9"/>
    <w:rsid w:val="003016D4"/>
    <w:rsid w:val="00301A49"/>
    <w:rsid w:val="00302B1C"/>
    <w:rsid w:val="0030304A"/>
    <w:rsid w:val="00303972"/>
    <w:rsid w:val="00303AA4"/>
    <w:rsid w:val="003060A2"/>
    <w:rsid w:val="00306351"/>
    <w:rsid w:val="00306844"/>
    <w:rsid w:val="00306993"/>
    <w:rsid w:val="00306BAB"/>
    <w:rsid w:val="00306D5C"/>
    <w:rsid w:val="003077C5"/>
    <w:rsid w:val="00307BBA"/>
    <w:rsid w:val="00310B69"/>
    <w:rsid w:val="00310CF8"/>
    <w:rsid w:val="00310DEA"/>
    <w:rsid w:val="00310F09"/>
    <w:rsid w:val="003115F7"/>
    <w:rsid w:val="00311C13"/>
    <w:rsid w:val="00311DA3"/>
    <w:rsid w:val="00311FBE"/>
    <w:rsid w:val="00312223"/>
    <w:rsid w:val="0031240F"/>
    <w:rsid w:val="00312A9F"/>
    <w:rsid w:val="00312E94"/>
    <w:rsid w:val="00312EF4"/>
    <w:rsid w:val="003131FD"/>
    <w:rsid w:val="0031355A"/>
    <w:rsid w:val="0031443E"/>
    <w:rsid w:val="0031458B"/>
    <w:rsid w:val="00315490"/>
    <w:rsid w:val="00315565"/>
    <w:rsid w:val="003155CF"/>
    <w:rsid w:val="00315CF4"/>
    <w:rsid w:val="00315D00"/>
    <w:rsid w:val="00316DBE"/>
    <w:rsid w:val="00316FD3"/>
    <w:rsid w:val="00320D1C"/>
    <w:rsid w:val="0032127C"/>
    <w:rsid w:val="0032221C"/>
    <w:rsid w:val="003222E9"/>
    <w:rsid w:val="00322E7F"/>
    <w:rsid w:val="0032392B"/>
    <w:rsid w:val="00324A4F"/>
    <w:rsid w:val="0032501D"/>
    <w:rsid w:val="00325790"/>
    <w:rsid w:val="00325F12"/>
    <w:rsid w:val="00326099"/>
    <w:rsid w:val="003276E0"/>
    <w:rsid w:val="00327FDC"/>
    <w:rsid w:val="00330545"/>
    <w:rsid w:val="0033099D"/>
    <w:rsid w:val="00330DC1"/>
    <w:rsid w:val="003313EF"/>
    <w:rsid w:val="003319C7"/>
    <w:rsid w:val="00332106"/>
    <w:rsid w:val="00332ED6"/>
    <w:rsid w:val="003334E1"/>
    <w:rsid w:val="00334EAA"/>
    <w:rsid w:val="00335003"/>
    <w:rsid w:val="0033546D"/>
    <w:rsid w:val="003357B6"/>
    <w:rsid w:val="00336A27"/>
    <w:rsid w:val="00337590"/>
    <w:rsid w:val="0033778F"/>
    <w:rsid w:val="0033790F"/>
    <w:rsid w:val="00337CBF"/>
    <w:rsid w:val="0034047E"/>
    <w:rsid w:val="00340931"/>
    <w:rsid w:val="0034139B"/>
    <w:rsid w:val="00342664"/>
    <w:rsid w:val="003435E8"/>
    <w:rsid w:val="0034383E"/>
    <w:rsid w:val="00343869"/>
    <w:rsid w:val="003443F5"/>
    <w:rsid w:val="00344608"/>
    <w:rsid w:val="00344F48"/>
    <w:rsid w:val="003453E1"/>
    <w:rsid w:val="0034540B"/>
    <w:rsid w:val="00345477"/>
    <w:rsid w:val="003454DA"/>
    <w:rsid w:val="0034571D"/>
    <w:rsid w:val="00345D14"/>
    <w:rsid w:val="003460C9"/>
    <w:rsid w:val="0034673B"/>
    <w:rsid w:val="00346BBF"/>
    <w:rsid w:val="00347428"/>
    <w:rsid w:val="003474C7"/>
    <w:rsid w:val="00350887"/>
    <w:rsid w:val="0035098F"/>
    <w:rsid w:val="00350D89"/>
    <w:rsid w:val="003513A4"/>
    <w:rsid w:val="00351A8C"/>
    <w:rsid w:val="00351CDF"/>
    <w:rsid w:val="003527F0"/>
    <w:rsid w:val="0035295A"/>
    <w:rsid w:val="00352A45"/>
    <w:rsid w:val="00352FCB"/>
    <w:rsid w:val="003530D7"/>
    <w:rsid w:val="0035414B"/>
    <w:rsid w:val="00354346"/>
    <w:rsid w:val="003547FD"/>
    <w:rsid w:val="0035480E"/>
    <w:rsid w:val="00354EC2"/>
    <w:rsid w:val="0035503F"/>
    <w:rsid w:val="003553D9"/>
    <w:rsid w:val="003558F9"/>
    <w:rsid w:val="00355E62"/>
    <w:rsid w:val="00356EC0"/>
    <w:rsid w:val="003572B5"/>
    <w:rsid w:val="003572F2"/>
    <w:rsid w:val="00357C14"/>
    <w:rsid w:val="00360025"/>
    <w:rsid w:val="003606B9"/>
    <w:rsid w:val="003607B3"/>
    <w:rsid w:val="00360E8C"/>
    <w:rsid w:val="00360FAA"/>
    <w:rsid w:val="00361469"/>
    <w:rsid w:val="003615D7"/>
    <w:rsid w:val="00362243"/>
    <w:rsid w:val="0036232D"/>
    <w:rsid w:val="0036243D"/>
    <w:rsid w:val="00362925"/>
    <w:rsid w:val="00362AC8"/>
    <w:rsid w:val="0036341E"/>
    <w:rsid w:val="003634F7"/>
    <w:rsid w:val="00364B42"/>
    <w:rsid w:val="00364D04"/>
    <w:rsid w:val="00365358"/>
    <w:rsid w:val="00365619"/>
    <w:rsid w:val="0036626B"/>
    <w:rsid w:val="00366658"/>
    <w:rsid w:val="00366A9B"/>
    <w:rsid w:val="00366C42"/>
    <w:rsid w:val="003675F4"/>
    <w:rsid w:val="00371C20"/>
    <w:rsid w:val="00372225"/>
    <w:rsid w:val="00372308"/>
    <w:rsid w:val="00372B56"/>
    <w:rsid w:val="00372DE4"/>
    <w:rsid w:val="00373A7B"/>
    <w:rsid w:val="0037427B"/>
    <w:rsid w:val="00374503"/>
    <w:rsid w:val="003755CD"/>
    <w:rsid w:val="003764C7"/>
    <w:rsid w:val="00376F95"/>
    <w:rsid w:val="00377A63"/>
    <w:rsid w:val="00380185"/>
    <w:rsid w:val="0038025A"/>
    <w:rsid w:val="003803C5"/>
    <w:rsid w:val="00380919"/>
    <w:rsid w:val="00380FB4"/>
    <w:rsid w:val="003813A3"/>
    <w:rsid w:val="00382636"/>
    <w:rsid w:val="0038276B"/>
    <w:rsid w:val="00383F9B"/>
    <w:rsid w:val="00384150"/>
    <w:rsid w:val="00384706"/>
    <w:rsid w:val="0038496E"/>
    <w:rsid w:val="00384C4C"/>
    <w:rsid w:val="00384C6D"/>
    <w:rsid w:val="00385413"/>
    <w:rsid w:val="0038546C"/>
    <w:rsid w:val="00385ABE"/>
    <w:rsid w:val="00385C76"/>
    <w:rsid w:val="00385E5E"/>
    <w:rsid w:val="00387353"/>
    <w:rsid w:val="00387376"/>
    <w:rsid w:val="00387580"/>
    <w:rsid w:val="003877ED"/>
    <w:rsid w:val="00387BD5"/>
    <w:rsid w:val="00387DE7"/>
    <w:rsid w:val="0039014D"/>
    <w:rsid w:val="00390CB8"/>
    <w:rsid w:val="00390EF4"/>
    <w:rsid w:val="00391A50"/>
    <w:rsid w:val="00391B58"/>
    <w:rsid w:val="00391BC3"/>
    <w:rsid w:val="00392141"/>
    <w:rsid w:val="00393349"/>
    <w:rsid w:val="0039391D"/>
    <w:rsid w:val="00393EE1"/>
    <w:rsid w:val="00394DB2"/>
    <w:rsid w:val="003955FA"/>
    <w:rsid w:val="0039566A"/>
    <w:rsid w:val="003958DD"/>
    <w:rsid w:val="00395CAD"/>
    <w:rsid w:val="00395D38"/>
    <w:rsid w:val="00396530"/>
    <w:rsid w:val="003966E8"/>
    <w:rsid w:val="003969D1"/>
    <w:rsid w:val="0039774A"/>
    <w:rsid w:val="00397F34"/>
    <w:rsid w:val="003A01CD"/>
    <w:rsid w:val="003A0659"/>
    <w:rsid w:val="003A076B"/>
    <w:rsid w:val="003A0D01"/>
    <w:rsid w:val="003A0E2A"/>
    <w:rsid w:val="003A12F6"/>
    <w:rsid w:val="003A1CF6"/>
    <w:rsid w:val="003A1E2A"/>
    <w:rsid w:val="003A27E0"/>
    <w:rsid w:val="003A2CBD"/>
    <w:rsid w:val="003A31F4"/>
    <w:rsid w:val="003A3856"/>
    <w:rsid w:val="003A45AA"/>
    <w:rsid w:val="003A4890"/>
    <w:rsid w:val="003A5165"/>
    <w:rsid w:val="003A6127"/>
    <w:rsid w:val="003A659D"/>
    <w:rsid w:val="003A759B"/>
    <w:rsid w:val="003A7931"/>
    <w:rsid w:val="003A7C4C"/>
    <w:rsid w:val="003A7E42"/>
    <w:rsid w:val="003B063B"/>
    <w:rsid w:val="003B0824"/>
    <w:rsid w:val="003B14B4"/>
    <w:rsid w:val="003B22AE"/>
    <w:rsid w:val="003B254A"/>
    <w:rsid w:val="003B2739"/>
    <w:rsid w:val="003B2812"/>
    <w:rsid w:val="003B2C76"/>
    <w:rsid w:val="003B2E48"/>
    <w:rsid w:val="003B478A"/>
    <w:rsid w:val="003B508D"/>
    <w:rsid w:val="003B54D4"/>
    <w:rsid w:val="003B576C"/>
    <w:rsid w:val="003B5844"/>
    <w:rsid w:val="003B5CB7"/>
    <w:rsid w:val="003B6963"/>
    <w:rsid w:val="003B6FCB"/>
    <w:rsid w:val="003B7228"/>
    <w:rsid w:val="003B77FB"/>
    <w:rsid w:val="003B7E7E"/>
    <w:rsid w:val="003C00FF"/>
    <w:rsid w:val="003C14EC"/>
    <w:rsid w:val="003C1ADB"/>
    <w:rsid w:val="003C2871"/>
    <w:rsid w:val="003C28F1"/>
    <w:rsid w:val="003C2DCE"/>
    <w:rsid w:val="003C329E"/>
    <w:rsid w:val="003C347E"/>
    <w:rsid w:val="003C3FE2"/>
    <w:rsid w:val="003C43E8"/>
    <w:rsid w:val="003C4D7A"/>
    <w:rsid w:val="003C5D99"/>
    <w:rsid w:val="003C5DF2"/>
    <w:rsid w:val="003C5DF6"/>
    <w:rsid w:val="003C688A"/>
    <w:rsid w:val="003C7922"/>
    <w:rsid w:val="003C7CDB"/>
    <w:rsid w:val="003C7D74"/>
    <w:rsid w:val="003D15B6"/>
    <w:rsid w:val="003D1F0F"/>
    <w:rsid w:val="003D20EA"/>
    <w:rsid w:val="003D23DB"/>
    <w:rsid w:val="003D24BB"/>
    <w:rsid w:val="003D2CFD"/>
    <w:rsid w:val="003D2EBA"/>
    <w:rsid w:val="003D324F"/>
    <w:rsid w:val="003D3266"/>
    <w:rsid w:val="003D350A"/>
    <w:rsid w:val="003D356C"/>
    <w:rsid w:val="003D365E"/>
    <w:rsid w:val="003D3957"/>
    <w:rsid w:val="003D3AF7"/>
    <w:rsid w:val="003D3BCA"/>
    <w:rsid w:val="003D3E86"/>
    <w:rsid w:val="003D409B"/>
    <w:rsid w:val="003D499F"/>
    <w:rsid w:val="003D51D4"/>
    <w:rsid w:val="003D584C"/>
    <w:rsid w:val="003D586E"/>
    <w:rsid w:val="003D590B"/>
    <w:rsid w:val="003D61E4"/>
    <w:rsid w:val="003D6207"/>
    <w:rsid w:val="003D677D"/>
    <w:rsid w:val="003D6BE4"/>
    <w:rsid w:val="003D6D10"/>
    <w:rsid w:val="003D780C"/>
    <w:rsid w:val="003E047C"/>
    <w:rsid w:val="003E0A3D"/>
    <w:rsid w:val="003E0B5A"/>
    <w:rsid w:val="003E2434"/>
    <w:rsid w:val="003E289A"/>
    <w:rsid w:val="003E2A6D"/>
    <w:rsid w:val="003E2FFC"/>
    <w:rsid w:val="003E35F4"/>
    <w:rsid w:val="003E36A2"/>
    <w:rsid w:val="003E3993"/>
    <w:rsid w:val="003E3A60"/>
    <w:rsid w:val="003E3B65"/>
    <w:rsid w:val="003E3C6C"/>
    <w:rsid w:val="003E481D"/>
    <w:rsid w:val="003E488B"/>
    <w:rsid w:val="003E4C92"/>
    <w:rsid w:val="003E5416"/>
    <w:rsid w:val="003E6E2E"/>
    <w:rsid w:val="003E7B07"/>
    <w:rsid w:val="003E7FDC"/>
    <w:rsid w:val="003F0B26"/>
    <w:rsid w:val="003F0B9E"/>
    <w:rsid w:val="003F0D31"/>
    <w:rsid w:val="003F0FDD"/>
    <w:rsid w:val="003F1137"/>
    <w:rsid w:val="003F11C6"/>
    <w:rsid w:val="003F12CD"/>
    <w:rsid w:val="003F165D"/>
    <w:rsid w:val="003F1669"/>
    <w:rsid w:val="003F1A6E"/>
    <w:rsid w:val="003F1B4F"/>
    <w:rsid w:val="003F1F58"/>
    <w:rsid w:val="003F2036"/>
    <w:rsid w:val="003F2792"/>
    <w:rsid w:val="003F2799"/>
    <w:rsid w:val="003F2829"/>
    <w:rsid w:val="003F2E23"/>
    <w:rsid w:val="003F3097"/>
    <w:rsid w:val="003F327B"/>
    <w:rsid w:val="003F32CB"/>
    <w:rsid w:val="003F3800"/>
    <w:rsid w:val="003F4933"/>
    <w:rsid w:val="003F4D14"/>
    <w:rsid w:val="003F4DF0"/>
    <w:rsid w:val="003F53E7"/>
    <w:rsid w:val="003F5A00"/>
    <w:rsid w:val="003F5A0D"/>
    <w:rsid w:val="003F5AB6"/>
    <w:rsid w:val="003F6838"/>
    <w:rsid w:val="003F7893"/>
    <w:rsid w:val="003F7B35"/>
    <w:rsid w:val="003F7B92"/>
    <w:rsid w:val="00400513"/>
    <w:rsid w:val="00401BCD"/>
    <w:rsid w:val="00402689"/>
    <w:rsid w:val="00402D0A"/>
    <w:rsid w:val="00403D04"/>
    <w:rsid w:val="0040400D"/>
    <w:rsid w:val="0040407A"/>
    <w:rsid w:val="004040F2"/>
    <w:rsid w:val="00404775"/>
    <w:rsid w:val="00404D65"/>
    <w:rsid w:val="00405898"/>
    <w:rsid w:val="0040597F"/>
    <w:rsid w:val="00405A9C"/>
    <w:rsid w:val="00405F4B"/>
    <w:rsid w:val="00405FE5"/>
    <w:rsid w:val="004061BB"/>
    <w:rsid w:val="004063E9"/>
    <w:rsid w:val="00406BC1"/>
    <w:rsid w:val="00410A25"/>
    <w:rsid w:val="004113D0"/>
    <w:rsid w:val="0041214D"/>
    <w:rsid w:val="00412AFD"/>
    <w:rsid w:val="00412BFD"/>
    <w:rsid w:val="00413E9C"/>
    <w:rsid w:val="00414D79"/>
    <w:rsid w:val="00414E41"/>
    <w:rsid w:val="004150A1"/>
    <w:rsid w:val="00415B5B"/>
    <w:rsid w:val="00415CAD"/>
    <w:rsid w:val="00415F6C"/>
    <w:rsid w:val="004173E4"/>
    <w:rsid w:val="004174EA"/>
    <w:rsid w:val="00417CBB"/>
    <w:rsid w:val="00417F53"/>
    <w:rsid w:val="00420A7C"/>
    <w:rsid w:val="00421310"/>
    <w:rsid w:val="0042151E"/>
    <w:rsid w:val="004221D6"/>
    <w:rsid w:val="00423626"/>
    <w:rsid w:val="00424A43"/>
    <w:rsid w:val="00425080"/>
    <w:rsid w:val="0042581A"/>
    <w:rsid w:val="00425BC2"/>
    <w:rsid w:val="00426315"/>
    <w:rsid w:val="00426B74"/>
    <w:rsid w:val="004300FB"/>
    <w:rsid w:val="0043019A"/>
    <w:rsid w:val="0043026D"/>
    <w:rsid w:val="0043031C"/>
    <w:rsid w:val="00430848"/>
    <w:rsid w:val="00430996"/>
    <w:rsid w:val="004309F7"/>
    <w:rsid w:val="00430B38"/>
    <w:rsid w:val="00431788"/>
    <w:rsid w:val="0043240A"/>
    <w:rsid w:val="00432E5B"/>
    <w:rsid w:val="00434AAC"/>
    <w:rsid w:val="00434C8E"/>
    <w:rsid w:val="00436507"/>
    <w:rsid w:val="00436611"/>
    <w:rsid w:val="00436B8A"/>
    <w:rsid w:val="00436C1E"/>
    <w:rsid w:val="004372B5"/>
    <w:rsid w:val="00437390"/>
    <w:rsid w:val="004373CC"/>
    <w:rsid w:val="004377D4"/>
    <w:rsid w:val="00437AD1"/>
    <w:rsid w:val="0044022A"/>
    <w:rsid w:val="004402E4"/>
    <w:rsid w:val="004407C3"/>
    <w:rsid w:val="00440A80"/>
    <w:rsid w:val="0044191D"/>
    <w:rsid w:val="00441D5D"/>
    <w:rsid w:val="00442282"/>
    <w:rsid w:val="0044269C"/>
    <w:rsid w:val="004436A8"/>
    <w:rsid w:val="0044401B"/>
    <w:rsid w:val="00444539"/>
    <w:rsid w:val="00444686"/>
    <w:rsid w:val="00444877"/>
    <w:rsid w:val="00444884"/>
    <w:rsid w:val="00444BE8"/>
    <w:rsid w:val="00446270"/>
    <w:rsid w:val="00446922"/>
    <w:rsid w:val="00446F14"/>
    <w:rsid w:val="00447300"/>
    <w:rsid w:val="00450194"/>
    <w:rsid w:val="00450F82"/>
    <w:rsid w:val="00451F36"/>
    <w:rsid w:val="004521B4"/>
    <w:rsid w:val="00452436"/>
    <w:rsid w:val="004524F7"/>
    <w:rsid w:val="0045280E"/>
    <w:rsid w:val="004528DA"/>
    <w:rsid w:val="00452A6F"/>
    <w:rsid w:val="00453030"/>
    <w:rsid w:val="00453F1C"/>
    <w:rsid w:val="00453F74"/>
    <w:rsid w:val="004540F9"/>
    <w:rsid w:val="0045410A"/>
    <w:rsid w:val="0045592B"/>
    <w:rsid w:val="004565E3"/>
    <w:rsid w:val="0045668B"/>
    <w:rsid w:val="00456735"/>
    <w:rsid w:val="00456C38"/>
    <w:rsid w:val="004602F3"/>
    <w:rsid w:val="00460322"/>
    <w:rsid w:val="00460352"/>
    <w:rsid w:val="004607DB"/>
    <w:rsid w:val="00461913"/>
    <w:rsid w:val="0046215F"/>
    <w:rsid w:val="00462249"/>
    <w:rsid w:val="00462A61"/>
    <w:rsid w:val="00462B00"/>
    <w:rsid w:val="00465017"/>
    <w:rsid w:val="004656CC"/>
    <w:rsid w:val="00465801"/>
    <w:rsid w:val="00465AE6"/>
    <w:rsid w:val="004664A8"/>
    <w:rsid w:val="0046678A"/>
    <w:rsid w:val="00466DEB"/>
    <w:rsid w:val="00467082"/>
    <w:rsid w:val="00467275"/>
    <w:rsid w:val="004674BF"/>
    <w:rsid w:val="00467518"/>
    <w:rsid w:val="00467BB2"/>
    <w:rsid w:val="00467D24"/>
    <w:rsid w:val="00467DD8"/>
    <w:rsid w:val="00467F16"/>
    <w:rsid w:val="00470E85"/>
    <w:rsid w:val="004710F6"/>
    <w:rsid w:val="00471972"/>
    <w:rsid w:val="00471CC9"/>
    <w:rsid w:val="004722DE"/>
    <w:rsid w:val="0047297F"/>
    <w:rsid w:val="00472C7D"/>
    <w:rsid w:val="00472E7F"/>
    <w:rsid w:val="00473491"/>
    <w:rsid w:val="004735CE"/>
    <w:rsid w:val="004735F6"/>
    <w:rsid w:val="00473FFB"/>
    <w:rsid w:val="004747AB"/>
    <w:rsid w:val="0047524D"/>
    <w:rsid w:val="00477891"/>
    <w:rsid w:val="00480413"/>
    <w:rsid w:val="00480917"/>
    <w:rsid w:val="004812CF"/>
    <w:rsid w:val="00481907"/>
    <w:rsid w:val="00481AF1"/>
    <w:rsid w:val="00482A8C"/>
    <w:rsid w:val="00482FD7"/>
    <w:rsid w:val="004834BF"/>
    <w:rsid w:val="00483881"/>
    <w:rsid w:val="00484611"/>
    <w:rsid w:val="00484B93"/>
    <w:rsid w:val="0048579C"/>
    <w:rsid w:val="00485B06"/>
    <w:rsid w:val="00485DB7"/>
    <w:rsid w:val="0048662E"/>
    <w:rsid w:val="00486FF9"/>
    <w:rsid w:val="004873C2"/>
    <w:rsid w:val="00487E95"/>
    <w:rsid w:val="004905BE"/>
    <w:rsid w:val="00494CD5"/>
    <w:rsid w:val="004958C2"/>
    <w:rsid w:val="00495F39"/>
    <w:rsid w:val="0049708C"/>
    <w:rsid w:val="00497721"/>
    <w:rsid w:val="00497C57"/>
    <w:rsid w:val="004A11B0"/>
    <w:rsid w:val="004A123A"/>
    <w:rsid w:val="004A1613"/>
    <w:rsid w:val="004A1B6C"/>
    <w:rsid w:val="004A1B95"/>
    <w:rsid w:val="004A2361"/>
    <w:rsid w:val="004A26F0"/>
    <w:rsid w:val="004A2A18"/>
    <w:rsid w:val="004A2D5C"/>
    <w:rsid w:val="004A440C"/>
    <w:rsid w:val="004A4CE0"/>
    <w:rsid w:val="004A5123"/>
    <w:rsid w:val="004A564D"/>
    <w:rsid w:val="004A5A0B"/>
    <w:rsid w:val="004A6114"/>
    <w:rsid w:val="004A63A9"/>
    <w:rsid w:val="004A65B9"/>
    <w:rsid w:val="004A69A1"/>
    <w:rsid w:val="004A6A43"/>
    <w:rsid w:val="004A6C03"/>
    <w:rsid w:val="004A6CBB"/>
    <w:rsid w:val="004A701C"/>
    <w:rsid w:val="004A7EF5"/>
    <w:rsid w:val="004A7F4E"/>
    <w:rsid w:val="004B03CD"/>
    <w:rsid w:val="004B06E7"/>
    <w:rsid w:val="004B0C73"/>
    <w:rsid w:val="004B0C79"/>
    <w:rsid w:val="004B0D45"/>
    <w:rsid w:val="004B144F"/>
    <w:rsid w:val="004B1736"/>
    <w:rsid w:val="004B1BD1"/>
    <w:rsid w:val="004B258D"/>
    <w:rsid w:val="004B268E"/>
    <w:rsid w:val="004B3A7C"/>
    <w:rsid w:val="004B3D42"/>
    <w:rsid w:val="004B3FA8"/>
    <w:rsid w:val="004B3FC6"/>
    <w:rsid w:val="004B4C95"/>
    <w:rsid w:val="004B5DEF"/>
    <w:rsid w:val="004B6168"/>
    <w:rsid w:val="004B6212"/>
    <w:rsid w:val="004B65DA"/>
    <w:rsid w:val="004B742D"/>
    <w:rsid w:val="004B74F4"/>
    <w:rsid w:val="004C094F"/>
    <w:rsid w:val="004C0A34"/>
    <w:rsid w:val="004C11BC"/>
    <w:rsid w:val="004C1A17"/>
    <w:rsid w:val="004C1A88"/>
    <w:rsid w:val="004C1E48"/>
    <w:rsid w:val="004C24A3"/>
    <w:rsid w:val="004C281A"/>
    <w:rsid w:val="004C3317"/>
    <w:rsid w:val="004C3C8A"/>
    <w:rsid w:val="004C42D0"/>
    <w:rsid w:val="004C4C4A"/>
    <w:rsid w:val="004C4E74"/>
    <w:rsid w:val="004C533E"/>
    <w:rsid w:val="004C53C0"/>
    <w:rsid w:val="004C5EA8"/>
    <w:rsid w:val="004C6068"/>
    <w:rsid w:val="004C60B4"/>
    <w:rsid w:val="004C6140"/>
    <w:rsid w:val="004C6B31"/>
    <w:rsid w:val="004C70B5"/>
    <w:rsid w:val="004D04BC"/>
    <w:rsid w:val="004D11C1"/>
    <w:rsid w:val="004D1790"/>
    <w:rsid w:val="004D1CAE"/>
    <w:rsid w:val="004D5E80"/>
    <w:rsid w:val="004D6C0E"/>
    <w:rsid w:val="004D7781"/>
    <w:rsid w:val="004D7CD4"/>
    <w:rsid w:val="004D7CE8"/>
    <w:rsid w:val="004E0008"/>
    <w:rsid w:val="004E1654"/>
    <w:rsid w:val="004E1AA8"/>
    <w:rsid w:val="004E1CC3"/>
    <w:rsid w:val="004E1DAF"/>
    <w:rsid w:val="004E2457"/>
    <w:rsid w:val="004E260A"/>
    <w:rsid w:val="004E29E0"/>
    <w:rsid w:val="004E33B8"/>
    <w:rsid w:val="004E37FD"/>
    <w:rsid w:val="004E3A1E"/>
    <w:rsid w:val="004E3D7B"/>
    <w:rsid w:val="004E4289"/>
    <w:rsid w:val="004E469E"/>
    <w:rsid w:val="004E4863"/>
    <w:rsid w:val="004E4A45"/>
    <w:rsid w:val="004E4DFD"/>
    <w:rsid w:val="004E51B5"/>
    <w:rsid w:val="004E547E"/>
    <w:rsid w:val="004E5621"/>
    <w:rsid w:val="004E57B6"/>
    <w:rsid w:val="004E706A"/>
    <w:rsid w:val="004E7201"/>
    <w:rsid w:val="004E7946"/>
    <w:rsid w:val="004F0DB0"/>
    <w:rsid w:val="004F0FA1"/>
    <w:rsid w:val="004F10E0"/>
    <w:rsid w:val="004F15B2"/>
    <w:rsid w:val="004F1751"/>
    <w:rsid w:val="004F1972"/>
    <w:rsid w:val="004F1ABD"/>
    <w:rsid w:val="004F2524"/>
    <w:rsid w:val="004F27AC"/>
    <w:rsid w:val="004F352E"/>
    <w:rsid w:val="004F3A6B"/>
    <w:rsid w:val="004F3AF6"/>
    <w:rsid w:val="004F4316"/>
    <w:rsid w:val="004F4327"/>
    <w:rsid w:val="004F4D25"/>
    <w:rsid w:val="004F6306"/>
    <w:rsid w:val="004F66B8"/>
    <w:rsid w:val="004F68D3"/>
    <w:rsid w:val="004F7750"/>
    <w:rsid w:val="0050027F"/>
    <w:rsid w:val="005005CB"/>
    <w:rsid w:val="0050074E"/>
    <w:rsid w:val="00500AB4"/>
    <w:rsid w:val="0050198B"/>
    <w:rsid w:val="00501D34"/>
    <w:rsid w:val="0050291E"/>
    <w:rsid w:val="00502DC0"/>
    <w:rsid w:val="00503318"/>
    <w:rsid w:val="00503BCF"/>
    <w:rsid w:val="00503C83"/>
    <w:rsid w:val="00503EFA"/>
    <w:rsid w:val="00504458"/>
    <w:rsid w:val="00504F3F"/>
    <w:rsid w:val="00506D29"/>
    <w:rsid w:val="005078F4"/>
    <w:rsid w:val="00507ACF"/>
    <w:rsid w:val="00507C32"/>
    <w:rsid w:val="00510182"/>
    <w:rsid w:val="00510C01"/>
    <w:rsid w:val="00510CB7"/>
    <w:rsid w:val="005119F1"/>
    <w:rsid w:val="00511BDE"/>
    <w:rsid w:val="00512565"/>
    <w:rsid w:val="00512A3F"/>
    <w:rsid w:val="00512B08"/>
    <w:rsid w:val="00512BF4"/>
    <w:rsid w:val="00512C69"/>
    <w:rsid w:val="00512D7E"/>
    <w:rsid w:val="005136A1"/>
    <w:rsid w:val="00513A0D"/>
    <w:rsid w:val="005142C7"/>
    <w:rsid w:val="00514351"/>
    <w:rsid w:val="005145A8"/>
    <w:rsid w:val="00514BFC"/>
    <w:rsid w:val="00514E98"/>
    <w:rsid w:val="00515B94"/>
    <w:rsid w:val="005164C4"/>
    <w:rsid w:val="00516504"/>
    <w:rsid w:val="00517036"/>
    <w:rsid w:val="00517595"/>
    <w:rsid w:val="005176BD"/>
    <w:rsid w:val="00517EF6"/>
    <w:rsid w:val="0052054A"/>
    <w:rsid w:val="0052098E"/>
    <w:rsid w:val="00520A6A"/>
    <w:rsid w:val="00521494"/>
    <w:rsid w:val="005216D6"/>
    <w:rsid w:val="00522CEB"/>
    <w:rsid w:val="005232A4"/>
    <w:rsid w:val="00523F1F"/>
    <w:rsid w:val="005243C8"/>
    <w:rsid w:val="00525629"/>
    <w:rsid w:val="00525ED7"/>
    <w:rsid w:val="0052657E"/>
    <w:rsid w:val="005265A1"/>
    <w:rsid w:val="00526713"/>
    <w:rsid w:val="00526A67"/>
    <w:rsid w:val="005271EF"/>
    <w:rsid w:val="005272BE"/>
    <w:rsid w:val="00527CEF"/>
    <w:rsid w:val="00530011"/>
    <w:rsid w:val="00530588"/>
    <w:rsid w:val="00531923"/>
    <w:rsid w:val="00531B42"/>
    <w:rsid w:val="00531F84"/>
    <w:rsid w:val="00532A55"/>
    <w:rsid w:val="005349D5"/>
    <w:rsid w:val="00534C63"/>
    <w:rsid w:val="005350DD"/>
    <w:rsid w:val="00535A39"/>
    <w:rsid w:val="00535BDF"/>
    <w:rsid w:val="00536004"/>
    <w:rsid w:val="00536269"/>
    <w:rsid w:val="0053764F"/>
    <w:rsid w:val="00537CD9"/>
    <w:rsid w:val="00540463"/>
    <w:rsid w:val="00540B6E"/>
    <w:rsid w:val="00540DFB"/>
    <w:rsid w:val="00540F34"/>
    <w:rsid w:val="0054123D"/>
    <w:rsid w:val="00541843"/>
    <w:rsid w:val="00541A5F"/>
    <w:rsid w:val="00541CA1"/>
    <w:rsid w:val="00541CB1"/>
    <w:rsid w:val="00542B97"/>
    <w:rsid w:val="00543538"/>
    <w:rsid w:val="00544000"/>
    <w:rsid w:val="0054519C"/>
    <w:rsid w:val="00545776"/>
    <w:rsid w:val="00545B3F"/>
    <w:rsid w:val="00545C71"/>
    <w:rsid w:val="0054678E"/>
    <w:rsid w:val="00546DE4"/>
    <w:rsid w:val="0054782D"/>
    <w:rsid w:val="00547CB3"/>
    <w:rsid w:val="0055098F"/>
    <w:rsid w:val="00550ECB"/>
    <w:rsid w:val="00551AF8"/>
    <w:rsid w:val="00551FEC"/>
    <w:rsid w:val="00552463"/>
    <w:rsid w:val="00552C9F"/>
    <w:rsid w:val="00552EC5"/>
    <w:rsid w:val="00553902"/>
    <w:rsid w:val="00553965"/>
    <w:rsid w:val="00553C68"/>
    <w:rsid w:val="005540C4"/>
    <w:rsid w:val="00554239"/>
    <w:rsid w:val="0055451D"/>
    <w:rsid w:val="00554572"/>
    <w:rsid w:val="00555697"/>
    <w:rsid w:val="00557BB7"/>
    <w:rsid w:val="00557BD6"/>
    <w:rsid w:val="00560145"/>
    <w:rsid w:val="005606D7"/>
    <w:rsid w:val="005606E0"/>
    <w:rsid w:val="0056117B"/>
    <w:rsid w:val="00561538"/>
    <w:rsid w:val="0056208E"/>
    <w:rsid w:val="005621B4"/>
    <w:rsid w:val="00562C89"/>
    <w:rsid w:val="00563076"/>
    <w:rsid w:val="00563BF6"/>
    <w:rsid w:val="005656F8"/>
    <w:rsid w:val="00565A40"/>
    <w:rsid w:val="005660BD"/>
    <w:rsid w:val="005660CC"/>
    <w:rsid w:val="0056691C"/>
    <w:rsid w:val="005678D5"/>
    <w:rsid w:val="00570488"/>
    <w:rsid w:val="00570810"/>
    <w:rsid w:val="00571A56"/>
    <w:rsid w:val="00571AC3"/>
    <w:rsid w:val="00571AE4"/>
    <w:rsid w:val="00571D19"/>
    <w:rsid w:val="00571D2A"/>
    <w:rsid w:val="005722D3"/>
    <w:rsid w:val="0057232D"/>
    <w:rsid w:val="00573294"/>
    <w:rsid w:val="005736D8"/>
    <w:rsid w:val="0057386E"/>
    <w:rsid w:val="00573EFC"/>
    <w:rsid w:val="005743D8"/>
    <w:rsid w:val="00574BF1"/>
    <w:rsid w:val="005753FD"/>
    <w:rsid w:val="00575B6C"/>
    <w:rsid w:val="005762D2"/>
    <w:rsid w:val="00576527"/>
    <w:rsid w:val="005773B5"/>
    <w:rsid w:val="005773F4"/>
    <w:rsid w:val="00577FEA"/>
    <w:rsid w:val="00580619"/>
    <w:rsid w:val="0058164E"/>
    <w:rsid w:val="005826E2"/>
    <w:rsid w:val="005828EB"/>
    <w:rsid w:val="00582DB2"/>
    <w:rsid w:val="00583104"/>
    <w:rsid w:val="00583EF9"/>
    <w:rsid w:val="005847D0"/>
    <w:rsid w:val="005848FC"/>
    <w:rsid w:val="00584C53"/>
    <w:rsid w:val="00584D5A"/>
    <w:rsid w:val="00585355"/>
    <w:rsid w:val="00586BBA"/>
    <w:rsid w:val="00586EE4"/>
    <w:rsid w:val="00587B33"/>
    <w:rsid w:val="00587DA1"/>
    <w:rsid w:val="0059044E"/>
    <w:rsid w:val="00590684"/>
    <w:rsid w:val="005907B1"/>
    <w:rsid w:val="00591F3F"/>
    <w:rsid w:val="005923C1"/>
    <w:rsid w:val="00592628"/>
    <w:rsid w:val="00592976"/>
    <w:rsid w:val="00592BD7"/>
    <w:rsid w:val="005931F6"/>
    <w:rsid w:val="00593778"/>
    <w:rsid w:val="00593BF2"/>
    <w:rsid w:val="00594021"/>
    <w:rsid w:val="005946DD"/>
    <w:rsid w:val="00594709"/>
    <w:rsid w:val="00594CF5"/>
    <w:rsid w:val="005951F3"/>
    <w:rsid w:val="0059561C"/>
    <w:rsid w:val="0059635D"/>
    <w:rsid w:val="005964AA"/>
    <w:rsid w:val="00596B9D"/>
    <w:rsid w:val="0059718F"/>
    <w:rsid w:val="0059796A"/>
    <w:rsid w:val="00597B60"/>
    <w:rsid w:val="00597C8A"/>
    <w:rsid w:val="00597F64"/>
    <w:rsid w:val="005A02EF"/>
    <w:rsid w:val="005A037D"/>
    <w:rsid w:val="005A03D3"/>
    <w:rsid w:val="005A099D"/>
    <w:rsid w:val="005A0E8E"/>
    <w:rsid w:val="005A0F49"/>
    <w:rsid w:val="005A1EEF"/>
    <w:rsid w:val="005A2237"/>
    <w:rsid w:val="005A3322"/>
    <w:rsid w:val="005A3B3B"/>
    <w:rsid w:val="005A45F2"/>
    <w:rsid w:val="005A4AE5"/>
    <w:rsid w:val="005A516A"/>
    <w:rsid w:val="005A5246"/>
    <w:rsid w:val="005A55BB"/>
    <w:rsid w:val="005A5D13"/>
    <w:rsid w:val="005A7624"/>
    <w:rsid w:val="005B1400"/>
    <w:rsid w:val="005B19F0"/>
    <w:rsid w:val="005B1D3B"/>
    <w:rsid w:val="005B2957"/>
    <w:rsid w:val="005B29E2"/>
    <w:rsid w:val="005B3128"/>
    <w:rsid w:val="005B33F2"/>
    <w:rsid w:val="005B3D09"/>
    <w:rsid w:val="005B4AC6"/>
    <w:rsid w:val="005B4AD9"/>
    <w:rsid w:val="005B4FBD"/>
    <w:rsid w:val="005B5609"/>
    <w:rsid w:val="005B6359"/>
    <w:rsid w:val="005B6465"/>
    <w:rsid w:val="005B6B1B"/>
    <w:rsid w:val="005B6DB5"/>
    <w:rsid w:val="005C1296"/>
    <w:rsid w:val="005C1805"/>
    <w:rsid w:val="005C2284"/>
    <w:rsid w:val="005C23F3"/>
    <w:rsid w:val="005C2687"/>
    <w:rsid w:val="005C2988"/>
    <w:rsid w:val="005C30D0"/>
    <w:rsid w:val="005C3347"/>
    <w:rsid w:val="005C3A03"/>
    <w:rsid w:val="005C4C46"/>
    <w:rsid w:val="005C55E4"/>
    <w:rsid w:val="005C58FD"/>
    <w:rsid w:val="005C5A53"/>
    <w:rsid w:val="005C716F"/>
    <w:rsid w:val="005C773F"/>
    <w:rsid w:val="005C7B9A"/>
    <w:rsid w:val="005D0014"/>
    <w:rsid w:val="005D0FB0"/>
    <w:rsid w:val="005D0FEF"/>
    <w:rsid w:val="005D1219"/>
    <w:rsid w:val="005D28BF"/>
    <w:rsid w:val="005D2E52"/>
    <w:rsid w:val="005D2F55"/>
    <w:rsid w:val="005D364C"/>
    <w:rsid w:val="005D47AD"/>
    <w:rsid w:val="005D4BDA"/>
    <w:rsid w:val="005D4D49"/>
    <w:rsid w:val="005D4EA3"/>
    <w:rsid w:val="005D4F40"/>
    <w:rsid w:val="005D5E77"/>
    <w:rsid w:val="005D5ED4"/>
    <w:rsid w:val="005D6850"/>
    <w:rsid w:val="005D6928"/>
    <w:rsid w:val="005D6EFE"/>
    <w:rsid w:val="005E0223"/>
    <w:rsid w:val="005E1305"/>
    <w:rsid w:val="005E1ADB"/>
    <w:rsid w:val="005E2207"/>
    <w:rsid w:val="005E2B7D"/>
    <w:rsid w:val="005E319B"/>
    <w:rsid w:val="005E3272"/>
    <w:rsid w:val="005E3A1D"/>
    <w:rsid w:val="005E3C42"/>
    <w:rsid w:val="005E3C59"/>
    <w:rsid w:val="005E4C21"/>
    <w:rsid w:val="005E4C3B"/>
    <w:rsid w:val="005E4D8B"/>
    <w:rsid w:val="005E527A"/>
    <w:rsid w:val="005E5378"/>
    <w:rsid w:val="005E548E"/>
    <w:rsid w:val="005E54B1"/>
    <w:rsid w:val="005E5C17"/>
    <w:rsid w:val="005E5EAC"/>
    <w:rsid w:val="005E6501"/>
    <w:rsid w:val="005E6870"/>
    <w:rsid w:val="005E6C67"/>
    <w:rsid w:val="005E6D0F"/>
    <w:rsid w:val="005E790D"/>
    <w:rsid w:val="005E7F95"/>
    <w:rsid w:val="005F001C"/>
    <w:rsid w:val="005F0354"/>
    <w:rsid w:val="005F179B"/>
    <w:rsid w:val="005F1802"/>
    <w:rsid w:val="005F1914"/>
    <w:rsid w:val="005F1C9B"/>
    <w:rsid w:val="005F1DD7"/>
    <w:rsid w:val="005F1F3A"/>
    <w:rsid w:val="005F25E8"/>
    <w:rsid w:val="005F26F1"/>
    <w:rsid w:val="005F298F"/>
    <w:rsid w:val="005F2D68"/>
    <w:rsid w:val="005F2F4A"/>
    <w:rsid w:val="005F41A3"/>
    <w:rsid w:val="005F422B"/>
    <w:rsid w:val="005F4489"/>
    <w:rsid w:val="005F4554"/>
    <w:rsid w:val="005F4853"/>
    <w:rsid w:val="005F5407"/>
    <w:rsid w:val="005F546A"/>
    <w:rsid w:val="005F551D"/>
    <w:rsid w:val="005F6B2E"/>
    <w:rsid w:val="005F7162"/>
    <w:rsid w:val="005F772B"/>
    <w:rsid w:val="00600CF1"/>
    <w:rsid w:val="00600D0A"/>
    <w:rsid w:val="00600F23"/>
    <w:rsid w:val="00601361"/>
    <w:rsid w:val="006017AC"/>
    <w:rsid w:val="00601BFE"/>
    <w:rsid w:val="00601CEE"/>
    <w:rsid w:val="00603B57"/>
    <w:rsid w:val="006041EE"/>
    <w:rsid w:val="00604B48"/>
    <w:rsid w:val="00605FE2"/>
    <w:rsid w:val="0060603E"/>
    <w:rsid w:val="00606387"/>
    <w:rsid w:val="00607B15"/>
    <w:rsid w:val="00610269"/>
    <w:rsid w:val="006111F3"/>
    <w:rsid w:val="00611B7A"/>
    <w:rsid w:val="00611DCC"/>
    <w:rsid w:val="00612240"/>
    <w:rsid w:val="00612728"/>
    <w:rsid w:val="00612C1B"/>
    <w:rsid w:val="00613613"/>
    <w:rsid w:val="006143BF"/>
    <w:rsid w:val="00614692"/>
    <w:rsid w:val="00614FE8"/>
    <w:rsid w:val="00615524"/>
    <w:rsid w:val="00615882"/>
    <w:rsid w:val="006175AC"/>
    <w:rsid w:val="0061766F"/>
    <w:rsid w:val="006177F2"/>
    <w:rsid w:val="00617DA1"/>
    <w:rsid w:val="006216A7"/>
    <w:rsid w:val="00621B1C"/>
    <w:rsid w:val="006220C3"/>
    <w:rsid w:val="006228B0"/>
    <w:rsid w:val="00622C17"/>
    <w:rsid w:val="00622CF5"/>
    <w:rsid w:val="006241BC"/>
    <w:rsid w:val="00624721"/>
    <w:rsid w:val="006249F5"/>
    <w:rsid w:val="00624C55"/>
    <w:rsid w:val="006252E6"/>
    <w:rsid w:val="00625365"/>
    <w:rsid w:val="00625D7D"/>
    <w:rsid w:val="00626DF2"/>
    <w:rsid w:val="006272D7"/>
    <w:rsid w:val="0062732C"/>
    <w:rsid w:val="0063011D"/>
    <w:rsid w:val="00630312"/>
    <w:rsid w:val="0063035B"/>
    <w:rsid w:val="00630C48"/>
    <w:rsid w:val="00631305"/>
    <w:rsid w:val="00633125"/>
    <w:rsid w:val="00633554"/>
    <w:rsid w:val="00634478"/>
    <w:rsid w:val="00634763"/>
    <w:rsid w:val="00634C07"/>
    <w:rsid w:val="00634E91"/>
    <w:rsid w:val="00635271"/>
    <w:rsid w:val="0063589B"/>
    <w:rsid w:val="00635A4E"/>
    <w:rsid w:val="00636973"/>
    <w:rsid w:val="00636B35"/>
    <w:rsid w:val="00637036"/>
    <w:rsid w:val="006376A6"/>
    <w:rsid w:val="00637C7B"/>
    <w:rsid w:val="00637D33"/>
    <w:rsid w:val="006405E4"/>
    <w:rsid w:val="00640ABB"/>
    <w:rsid w:val="00641000"/>
    <w:rsid w:val="00641A03"/>
    <w:rsid w:val="00641B0F"/>
    <w:rsid w:val="00641B80"/>
    <w:rsid w:val="0064252B"/>
    <w:rsid w:val="00642B55"/>
    <w:rsid w:val="00642C8A"/>
    <w:rsid w:val="00646A8D"/>
    <w:rsid w:val="00646B34"/>
    <w:rsid w:val="00646D45"/>
    <w:rsid w:val="00647677"/>
    <w:rsid w:val="00647857"/>
    <w:rsid w:val="00647B32"/>
    <w:rsid w:val="006503F7"/>
    <w:rsid w:val="00650806"/>
    <w:rsid w:val="00650CFE"/>
    <w:rsid w:val="00651A4A"/>
    <w:rsid w:val="00652449"/>
    <w:rsid w:val="006543C7"/>
    <w:rsid w:val="00654F8C"/>
    <w:rsid w:val="00655CE8"/>
    <w:rsid w:val="00656131"/>
    <w:rsid w:val="0065653C"/>
    <w:rsid w:val="0065698C"/>
    <w:rsid w:val="0065710F"/>
    <w:rsid w:val="00657684"/>
    <w:rsid w:val="0066006D"/>
    <w:rsid w:val="006605A3"/>
    <w:rsid w:val="006606C6"/>
    <w:rsid w:val="00660F89"/>
    <w:rsid w:val="0066135E"/>
    <w:rsid w:val="00662A6C"/>
    <w:rsid w:val="006635E8"/>
    <w:rsid w:val="00663CDE"/>
    <w:rsid w:val="00663EAF"/>
    <w:rsid w:val="006656F0"/>
    <w:rsid w:val="006656FF"/>
    <w:rsid w:val="00665B03"/>
    <w:rsid w:val="00665CEF"/>
    <w:rsid w:val="00665E94"/>
    <w:rsid w:val="00666381"/>
    <w:rsid w:val="00666516"/>
    <w:rsid w:val="00666A21"/>
    <w:rsid w:val="00667DF1"/>
    <w:rsid w:val="006709D1"/>
    <w:rsid w:val="00671552"/>
    <w:rsid w:val="00671709"/>
    <w:rsid w:val="0067253F"/>
    <w:rsid w:val="00672776"/>
    <w:rsid w:val="00672EDA"/>
    <w:rsid w:val="00673058"/>
    <w:rsid w:val="006731A5"/>
    <w:rsid w:val="006739EC"/>
    <w:rsid w:val="00675C75"/>
    <w:rsid w:val="0067633A"/>
    <w:rsid w:val="00676BFF"/>
    <w:rsid w:val="006772AF"/>
    <w:rsid w:val="00677FE0"/>
    <w:rsid w:val="006803F2"/>
    <w:rsid w:val="006808CE"/>
    <w:rsid w:val="006809D0"/>
    <w:rsid w:val="00680C3B"/>
    <w:rsid w:val="006820A0"/>
    <w:rsid w:val="0068231D"/>
    <w:rsid w:val="00682E8E"/>
    <w:rsid w:val="00683A27"/>
    <w:rsid w:val="0068400B"/>
    <w:rsid w:val="00684474"/>
    <w:rsid w:val="00684B52"/>
    <w:rsid w:val="006855B1"/>
    <w:rsid w:val="00685D7A"/>
    <w:rsid w:val="0068619F"/>
    <w:rsid w:val="00686297"/>
    <w:rsid w:val="00686678"/>
    <w:rsid w:val="00686A87"/>
    <w:rsid w:val="006877C0"/>
    <w:rsid w:val="00687AA7"/>
    <w:rsid w:val="00687FBE"/>
    <w:rsid w:val="00690366"/>
    <w:rsid w:val="0069091A"/>
    <w:rsid w:val="00691B61"/>
    <w:rsid w:val="006921FC"/>
    <w:rsid w:val="00692487"/>
    <w:rsid w:val="00692E2B"/>
    <w:rsid w:val="00692FFB"/>
    <w:rsid w:val="00693091"/>
    <w:rsid w:val="00693B08"/>
    <w:rsid w:val="00693D65"/>
    <w:rsid w:val="00694505"/>
    <w:rsid w:val="00694E48"/>
    <w:rsid w:val="0069675B"/>
    <w:rsid w:val="00696A29"/>
    <w:rsid w:val="00696C2B"/>
    <w:rsid w:val="00696C5A"/>
    <w:rsid w:val="006970A1"/>
    <w:rsid w:val="006974DF"/>
    <w:rsid w:val="00697F03"/>
    <w:rsid w:val="006A0059"/>
    <w:rsid w:val="006A0180"/>
    <w:rsid w:val="006A0532"/>
    <w:rsid w:val="006A0577"/>
    <w:rsid w:val="006A0A95"/>
    <w:rsid w:val="006A0F83"/>
    <w:rsid w:val="006A1F58"/>
    <w:rsid w:val="006A208E"/>
    <w:rsid w:val="006A2188"/>
    <w:rsid w:val="006A22E5"/>
    <w:rsid w:val="006A258B"/>
    <w:rsid w:val="006A2E83"/>
    <w:rsid w:val="006A3CC5"/>
    <w:rsid w:val="006A4371"/>
    <w:rsid w:val="006A438A"/>
    <w:rsid w:val="006A48DA"/>
    <w:rsid w:val="006A48DE"/>
    <w:rsid w:val="006A4DA4"/>
    <w:rsid w:val="006A575F"/>
    <w:rsid w:val="006A5B41"/>
    <w:rsid w:val="006A5EE2"/>
    <w:rsid w:val="006A64D6"/>
    <w:rsid w:val="006A6927"/>
    <w:rsid w:val="006A6D37"/>
    <w:rsid w:val="006A7153"/>
    <w:rsid w:val="006A75C4"/>
    <w:rsid w:val="006A7634"/>
    <w:rsid w:val="006A7795"/>
    <w:rsid w:val="006A7BD0"/>
    <w:rsid w:val="006B072B"/>
    <w:rsid w:val="006B2816"/>
    <w:rsid w:val="006B2C2D"/>
    <w:rsid w:val="006B3176"/>
    <w:rsid w:val="006B3500"/>
    <w:rsid w:val="006B36B2"/>
    <w:rsid w:val="006B43FE"/>
    <w:rsid w:val="006B4C8C"/>
    <w:rsid w:val="006B4CFB"/>
    <w:rsid w:val="006B508B"/>
    <w:rsid w:val="006B5489"/>
    <w:rsid w:val="006B599F"/>
    <w:rsid w:val="006B5EB7"/>
    <w:rsid w:val="006B613C"/>
    <w:rsid w:val="006B688B"/>
    <w:rsid w:val="006B6BD2"/>
    <w:rsid w:val="006B7739"/>
    <w:rsid w:val="006B78E9"/>
    <w:rsid w:val="006B7F1F"/>
    <w:rsid w:val="006C03D8"/>
    <w:rsid w:val="006C07ED"/>
    <w:rsid w:val="006C138E"/>
    <w:rsid w:val="006C1940"/>
    <w:rsid w:val="006C273E"/>
    <w:rsid w:val="006C2929"/>
    <w:rsid w:val="006C2D3C"/>
    <w:rsid w:val="006C2F78"/>
    <w:rsid w:val="006C3348"/>
    <w:rsid w:val="006C343C"/>
    <w:rsid w:val="006C35AC"/>
    <w:rsid w:val="006C38C9"/>
    <w:rsid w:val="006C3B8C"/>
    <w:rsid w:val="006C3DA3"/>
    <w:rsid w:val="006C428D"/>
    <w:rsid w:val="006C4BAC"/>
    <w:rsid w:val="006C51DB"/>
    <w:rsid w:val="006C54BA"/>
    <w:rsid w:val="006C598B"/>
    <w:rsid w:val="006C654F"/>
    <w:rsid w:val="006C7998"/>
    <w:rsid w:val="006C7DE4"/>
    <w:rsid w:val="006C7F38"/>
    <w:rsid w:val="006D0976"/>
    <w:rsid w:val="006D0ACB"/>
    <w:rsid w:val="006D0DAB"/>
    <w:rsid w:val="006D11AF"/>
    <w:rsid w:val="006D11CC"/>
    <w:rsid w:val="006D127D"/>
    <w:rsid w:val="006D1612"/>
    <w:rsid w:val="006D1BFA"/>
    <w:rsid w:val="006D2390"/>
    <w:rsid w:val="006D292F"/>
    <w:rsid w:val="006D2D82"/>
    <w:rsid w:val="006D35B2"/>
    <w:rsid w:val="006D4EF0"/>
    <w:rsid w:val="006D6697"/>
    <w:rsid w:val="006D66DA"/>
    <w:rsid w:val="006D694E"/>
    <w:rsid w:val="006D72D8"/>
    <w:rsid w:val="006D7632"/>
    <w:rsid w:val="006D76BD"/>
    <w:rsid w:val="006D77F7"/>
    <w:rsid w:val="006D7988"/>
    <w:rsid w:val="006D7F7D"/>
    <w:rsid w:val="006E247E"/>
    <w:rsid w:val="006E3590"/>
    <w:rsid w:val="006E3DFF"/>
    <w:rsid w:val="006E433C"/>
    <w:rsid w:val="006E4D80"/>
    <w:rsid w:val="006E5504"/>
    <w:rsid w:val="006E61D7"/>
    <w:rsid w:val="006E6346"/>
    <w:rsid w:val="006E76C9"/>
    <w:rsid w:val="006E7ED6"/>
    <w:rsid w:val="006F071A"/>
    <w:rsid w:val="006F0D5B"/>
    <w:rsid w:val="006F0FBF"/>
    <w:rsid w:val="006F155D"/>
    <w:rsid w:val="006F18AA"/>
    <w:rsid w:val="006F1CF1"/>
    <w:rsid w:val="006F22BB"/>
    <w:rsid w:val="006F239E"/>
    <w:rsid w:val="006F2587"/>
    <w:rsid w:val="006F4AA8"/>
    <w:rsid w:val="006F4E7B"/>
    <w:rsid w:val="006F52C1"/>
    <w:rsid w:val="006F6671"/>
    <w:rsid w:val="006F6D25"/>
    <w:rsid w:val="006F6E97"/>
    <w:rsid w:val="006F6FE5"/>
    <w:rsid w:val="006F7126"/>
    <w:rsid w:val="006F7191"/>
    <w:rsid w:val="006F726A"/>
    <w:rsid w:val="006F7B7B"/>
    <w:rsid w:val="00700448"/>
    <w:rsid w:val="00701249"/>
    <w:rsid w:val="007012BB"/>
    <w:rsid w:val="007014DF"/>
    <w:rsid w:val="00701B9D"/>
    <w:rsid w:val="00702277"/>
    <w:rsid w:val="00702B6A"/>
    <w:rsid w:val="00703B0E"/>
    <w:rsid w:val="00704155"/>
    <w:rsid w:val="007043F2"/>
    <w:rsid w:val="00704515"/>
    <w:rsid w:val="007049BB"/>
    <w:rsid w:val="00705104"/>
    <w:rsid w:val="007063EF"/>
    <w:rsid w:val="00706AAA"/>
    <w:rsid w:val="00706C13"/>
    <w:rsid w:val="00706C34"/>
    <w:rsid w:val="00706F6F"/>
    <w:rsid w:val="0071162E"/>
    <w:rsid w:val="00711FA1"/>
    <w:rsid w:val="00712009"/>
    <w:rsid w:val="00712185"/>
    <w:rsid w:val="00712FBB"/>
    <w:rsid w:val="007131AE"/>
    <w:rsid w:val="007139C4"/>
    <w:rsid w:val="00713D9F"/>
    <w:rsid w:val="00716161"/>
    <w:rsid w:val="007171E9"/>
    <w:rsid w:val="00717A99"/>
    <w:rsid w:val="00717B51"/>
    <w:rsid w:val="00717BE3"/>
    <w:rsid w:val="00720802"/>
    <w:rsid w:val="00720E6E"/>
    <w:rsid w:val="00721446"/>
    <w:rsid w:val="007219DF"/>
    <w:rsid w:val="00722A88"/>
    <w:rsid w:val="007242D8"/>
    <w:rsid w:val="00724C30"/>
    <w:rsid w:val="007250DE"/>
    <w:rsid w:val="007255BB"/>
    <w:rsid w:val="00725B81"/>
    <w:rsid w:val="00725BAA"/>
    <w:rsid w:val="007262FC"/>
    <w:rsid w:val="007266CC"/>
    <w:rsid w:val="00726840"/>
    <w:rsid w:val="00726AC9"/>
    <w:rsid w:val="007301E9"/>
    <w:rsid w:val="00730510"/>
    <w:rsid w:val="00730536"/>
    <w:rsid w:val="00731247"/>
    <w:rsid w:val="007313E4"/>
    <w:rsid w:val="0073214C"/>
    <w:rsid w:val="00732681"/>
    <w:rsid w:val="007332EA"/>
    <w:rsid w:val="00733486"/>
    <w:rsid w:val="00733803"/>
    <w:rsid w:val="00733822"/>
    <w:rsid w:val="00733C66"/>
    <w:rsid w:val="00734352"/>
    <w:rsid w:val="007354C7"/>
    <w:rsid w:val="00735AAF"/>
    <w:rsid w:val="00736440"/>
    <w:rsid w:val="00736C95"/>
    <w:rsid w:val="0074021F"/>
    <w:rsid w:val="0074031D"/>
    <w:rsid w:val="007406F2"/>
    <w:rsid w:val="00740F7A"/>
    <w:rsid w:val="00741086"/>
    <w:rsid w:val="00741CAF"/>
    <w:rsid w:val="00742643"/>
    <w:rsid w:val="007427D4"/>
    <w:rsid w:val="00742933"/>
    <w:rsid w:val="00742C33"/>
    <w:rsid w:val="00743346"/>
    <w:rsid w:val="00743C21"/>
    <w:rsid w:val="00743E9C"/>
    <w:rsid w:val="00743FFA"/>
    <w:rsid w:val="00744504"/>
    <w:rsid w:val="007446BC"/>
    <w:rsid w:val="00744759"/>
    <w:rsid w:val="00744A8E"/>
    <w:rsid w:val="00744E62"/>
    <w:rsid w:val="00745577"/>
    <w:rsid w:val="007467E6"/>
    <w:rsid w:val="00746CA1"/>
    <w:rsid w:val="00746CBA"/>
    <w:rsid w:val="0074717D"/>
    <w:rsid w:val="0074777E"/>
    <w:rsid w:val="00747BC2"/>
    <w:rsid w:val="00750299"/>
    <w:rsid w:val="007503C2"/>
    <w:rsid w:val="00750693"/>
    <w:rsid w:val="00750C8A"/>
    <w:rsid w:val="00751214"/>
    <w:rsid w:val="00751217"/>
    <w:rsid w:val="00751DF5"/>
    <w:rsid w:val="00752AFD"/>
    <w:rsid w:val="00752ED7"/>
    <w:rsid w:val="00753E70"/>
    <w:rsid w:val="007541B8"/>
    <w:rsid w:val="00754C24"/>
    <w:rsid w:val="00755244"/>
    <w:rsid w:val="00755311"/>
    <w:rsid w:val="007554DC"/>
    <w:rsid w:val="00755A97"/>
    <w:rsid w:val="00756106"/>
    <w:rsid w:val="00756976"/>
    <w:rsid w:val="00756A6F"/>
    <w:rsid w:val="00757277"/>
    <w:rsid w:val="0075794C"/>
    <w:rsid w:val="00757BFA"/>
    <w:rsid w:val="00757C00"/>
    <w:rsid w:val="00760352"/>
    <w:rsid w:val="0076061A"/>
    <w:rsid w:val="00762FE1"/>
    <w:rsid w:val="007634E5"/>
    <w:rsid w:val="00763EB3"/>
    <w:rsid w:val="007658CC"/>
    <w:rsid w:val="00765C3C"/>
    <w:rsid w:val="00766AA5"/>
    <w:rsid w:val="00767603"/>
    <w:rsid w:val="007711AB"/>
    <w:rsid w:val="00771DA8"/>
    <w:rsid w:val="00771DD5"/>
    <w:rsid w:val="00772968"/>
    <w:rsid w:val="00772B7A"/>
    <w:rsid w:val="00772CA6"/>
    <w:rsid w:val="00773396"/>
    <w:rsid w:val="00773555"/>
    <w:rsid w:val="00773909"/>
    <w:rsid w:val="00773A1B"/>
    <w:rsid w:val="00773B95"/>
    <w:rsid w:val="00774507"/>
    <w:rsid w:val="00774597"/>
    <w:rsid w:val="00774680"/>
    <w:rsid w:val="0077514A"/>
    <w:rsid w:val="00775222"/>
    <w:rsid w:val="0077557A"/>
    <w:rsid w:val="007761F6"/>
    <w:rsid w:val="007763EC"/>
    <w:rsid w:val="007768FE"/>
    <w:rsid w:val="00776C00"/>
    <w:rsid w:val="0078086D"/>
    <w:rsid w:val="00780DC7"/>
    <w:rsid w:val="00781487"/>
    <w:rsid w:val="007817C5"/>
    <w:rsid w:val="00781B75"/>
    <w:rsid w:val="00781B98"/>
    <w:rsid w:val="0078245F"/>
    <w:rsid w:val="00782730"/>
    <w:rsid w:val="00782C39"/>
    <w:rsid w:val="00783866"/>
    <w:rsid w:val="00783D89"/>
    <w:rsid w:val="007845BB"/>
    <w:rsid w:val="007846DE"/>
    <w:rsid w:val="00785085"/>
    <w:rsid w:val="007855F2"/>
    <w:rsid w:val="00785E65"/>
    <w:rsid w:val="00786854"/>
    <w:rsid w:val="00786AD5"/>
    <w:rsid w:val="00787C05"/>
    <w:rsid w:val="007903C8"/>
    <w:rsid w:val="00790B56"/>
    <w:rsid w:val="00790C47"/>
    <w:rsid w:val="00790CC2"/>
    <w:rsid w:val="00790CC6"/>
    <w:rsid w:val="0079207A"/>
    <w:rsid w:val="00793741"/>
    <w:rsid w:val="00793C2F"/>
    <w:rsid w:val="00793CB1"/>
    <w:rsid w:val="00794454"/>
    <w:rsid w:val="007945F5"/>
    <w:rsid w:val="007947AA"/>
    <w:rsid w:val="007953B7"/>
    <w:rsid w:val="00795791"/>
    <w:rsid w:val="00795B0D"/>
    <w:rsid w:val="00795C69"/>
    <w:rsid w:val="00795F4A"/>
    <w:rsid w:val="00796402"/>
    <w:rsid w:val="00796A5D"/>
    <w:rsid w:val="007974C1"/>
    <w:rsid w:val="007A0702"/>
    <w:rsid w:val="007A0740"/>
    <w:rsid w:val="007A091F"/>
    <w:rsid w:val="007A0F43"/>
    <w:rsid w:val="007A1E91"/>
    <w:rsid w:val="007A1F7D"/>
    <w:rsid w:val="007A2050"/>
    <w:rsid w:val="007A2233"/>
    <w:rsid w:val="007A2723"/>
    <w:rsid w:val="007A2864"/>
    <w:rsid w:val="007A29CE"/>
    <w:rsid w:val="007A2F26"/>
    <w:rsid w:val="007A30F0"/>
    <w:rsid w:val="007A34F2"/>
    <w:rsid w:val="007A373F"/>
    <w:rsid w:val="007A39D4"/>
    <w:rsid w:val="007A3F56"/>
    <w:rsid w:val="007A4C26"/>
    <w:rsid w:val="007A5CC7"/>
    <w:rsid w:val="007A66FC"/>
    <w:rsid w:val="007A6F76"/>
    <w:rsid w:val="007B03E2"/>
    <w:rsid w:val="007B086D"/>
    <w:rsid w:val="007B0960"/>
    <w:rsid w:val="007B0A90"/>
    <w:rsid w:val="007B0C8A"/>
    <w:rsid w:val="007B0F51"/>
    <w:rsid w:val="007B1AB6"/>
    <w:rsid w:val="007B210B"/>
    <w:rsid w:val="007B2830"/>
    <w:rsid w:val="007B3231"/>
    <w:rsid w:val="007B324B"/>
    <w:rsid w:val="007B36D5"/>
    <w:rsid w:val="007B3BEF"/>
    <w:rsid w:val="007B412C"/>
    <w:rsid w:val="007B52B8"/>
    <w:rsid w:val="007B6137"/>
    <w:rsid w:val="007B6D8D"/>
    <w:rsid w:val="007B6E9B"/>
    <w:rsid w:val="007B72A4"/>
    <w:rsid w:val="007B7EC2"/>
    <w:rsid w:val="007B7F29"/>
    <w:rsid w:val="007C0601"/>
    <w:rsid w:val="007C0AC1"/>
    <w:rsid w:val="007C1668"/>
    <w:rsid w:val="007C178B"/>
    <w:rsid w:val="007C1C50"/>
    <w:rsid w:val="007C2338"/>
    <w:rsid w:val="007C2778"/>
    <w:rsid w:val="007C31A1"/>
    <w:rsid w:val="007C3286"/>
    <w:rsid w:val="007C41D2"/>
    <w:rsid w:val="007C4F6C"/>
    <w:rsid w:val="007C561B"/>
    <w:rsid w:val="007C6771"/>
    <w:rsid w:val="007C6927"/>
    <w:rsid w:val="007C6E67"/>
    <w:rsid w:val="007C733C"/>
    <w:rsid w:val="007C7379"/>
    <w:rsid w:val="007C7446"/>
    <w:rsid w:val="007C744C"/>
    <w:rsid w:val="007D03C3"/>
    <w:rsid w:val="007D1C18"/>
    <w:rsid w:val="007D1EE0"/>
    <w:rsid w:val="007D201E"/>
    <w:rsid w:val="007D2685"/>
    <w:rsid w:val="007D34E4"/>
    <w:rsid w:val="007D3605"/>
    <w:rsid w:val="007D3B06"/>
    <w:rsid w:val="007D3F1F"/>
    <w:rsid w:val="007D4015"/>
    <w:rsid w:val="007D40D5"/>
    <w:rsid w:val="007D4599"/>
    <w:rsid w:val="007D5771"/>
    <w:rsid w:val="007D648C"/>
    <w:rsid w:val="007D675B"/>
    <w:rsid w:val="007D6EA6"/>
    <w:rsid w:val="007D731A"/>
    <w:rsid w:val="007D73AF"/>
    <w:rsid w:val="007D7A50"/>
    <w:rsid w:val="007E0423"/>
    <w:rsid w:val="007E088C"/>
    <w:rsid w:val="007E098D"/>
    <w:rsid w:val="007E0FC3"/>
    <w:rsid w:val="007E1946"/>
    <w:rsid w:val="007E25C1"/>
    <w:rsid w:val="007E26DA"/>
    <w:rsid w:val="007E3CD0"/>
    <w:rsid w:val="007E3EAC"/>
    <w:rsid w:val="007E4FB5"/>
    <w:rsid w:val="007E605C"/>
    <w:rsid w:val="007E64B1"/>
    <w:rsid w:val="007E664B"/>
    <w:rsid w:val="007E72AF"/>
    <w:rsid w:val="007E732F"/>
    <w:rsid w:val="007E7602"/>
    <w:rsid w:val="007E7F8C"/>
    <w:rsid w:val="007F0A0C"/>
    <w:rsid w:val="007F1209"/>
    <w:rsid w:val="007F193F"/>
    <w:rsid w:val="007F24F4"/>
    <w:rsid w:val="007F26CE"/>
    <w:rsid w:val="007F2C54"/>
    <w:rsid w:val="007F3037"/>
    <w:rsid w:val="007F32EF"/>
    <w:rsid w:val="007F3A96"/>
    <w:rsid w:val="007F4730"/>
    <w:rsid w:val="007F4DC7"/>
    <w:rsid w:val="007F4EE5"/>
    <w:rsid w:val="007F5EA2"/>
    <w:rsid w:val="007F6180"/>
    <w:rsid w:val="007F6B4E"/>
    <w:rsid w:val="007F726F"/>
    <w:rsid w:val="007F72D6"/>
    <w:rsid w:val="007F72E8"/>
    <w:rsid w:val="007F7416"/>
    <w:rsid w:val="007F7527"/>
    <w:rsid w:val="007F7592"/>
    <w:rsid w:val="008006DB"/>
    <w:rsid w:val="0080181B"/>
    <w:rsid w:val="00801BDA"/>
    <w:rsid w:val="00802770"/>
    <w:rsid w:val="00803B3D"/>
    <w:rsid w:val="00803C3E"/>
    <w:rsid w:val="00803C8D"/>
    <w:rsid w:val="008042A3"/>
    <w:rsid w:val="0080483D"/>
    <w:rsid w:val="00804E9D"/>
    <w:rsid w:val="008057E1"/>
    <w:rsid w:val="00806020"/>
    <w:rsid w:val="00807176"/>
    <w:rsid w:val="00807207"/>
    <w:rsid w:val="008074A5"/>
    <w:rsid w:val="008074AF"/>
    <w:rsid w:val="00807C84"/>
    <w:rsid w:val="00807D4A"/>
    <w:rsid w:val="00807EB8"/>
    <w:rsid w:val="008100A4"/>
    <w:rsid w:val="008107AB"/>
    <w:rsid w:val="008107BA"/>
    <w:rsid w:val="008107D3"/>
    <w:rsid w:val="0081110E"/>
    <w:rsid w:val="008115E5"/>
    <w:rsid w:val="0081279E"/>
    <w:rsid w:val="00813615"/>
    <w:rsid w:val="00815CFA"/>
    <w:rsid w:val="00816051"/>
    <w:rsid w:val="00816EA1"/>
    <w:rsid w:val="00817158"/>
    <w:rsid w:val="008172F2"/>
    <w:rsid w:val="008200B4"/>
    <w:rsid w:val="00820446"/>
    <w:rsid w:val="00820A13"/>
    <w:rsid w:val="00820A8C"/>
    <w:rsid w:val="00820F0A"/>
    <w:rsid w:val="00821094"/>
    <w:rsid w:val="00822692"/>
    <w:rsid w:val="008229B6"/>
    <w:rsid w:val="00822B5B"/>
    <w:rsid w:val="00823164"/>
    <w:rsid w:val="008236F4"/>
    <w:rsid w:val="00823AF3"/>
    <w:rsid w:val="0082535A"/>
    <w:rsid w:val="008259AF"/>
    <w:rsid w:val="00825A89"/>
    <w:rsid w:val="00827271"/>
    <w:rsid w:val="00827C5A"/>
    <w:rsid w:val="00827DDF"/>
    <w:rsid w:val="00827E75"/>
    <w:rsid w:val="00830F51"/>
    <w:rsid w:val="008317FA"/>
    <w:rsid w:val="00831E4A"/>
    <w:rsid w:val="00832162"/>
    <w:rsid w:val="008321A8"/>
    <w:rsid w:val="00832484"/>
    <w:rsid w:val="008329B2"/>
    <w:rsid w:val="008330CC"/>
    <w:rsid w:val="008331E6"/>
    <w:rsid w:val="00833D78"/>
    <w:rsid w:val="00834BE9"/>
    <w:rsid w:val="00834FA0"/>
    <w:rsid w:val="00835336"/>
    <w:rsid w:val="0083572D"/>
    <w:rsid w:val="00836162"/>
    <w:rsid w:val="008361FC"/>
    <w:rsid w:val="00836780"/>
    <w:rsid w:val="00836808"/>
    <w:rsid w:val="00837ADA"/>
    <w:rsid w:val="008402FA"/>
    <w:rsid w:val="00841491"/>
    <w:rsid w:val="00841DB5"/>
    <w:rsid w:val="008436F2"/>
    <w:rsid w:val="00843AB2"/>
    <w:rsid w:val="008442BA"/>
    <w:rsid w:val="00845830"/>
    <w:rsid w:val="00846B2C"/>
    <w:rsid w:val="00846B5E"/>
    <w:rsid w:val="00846B77"/>
    <w:rsid w:val="00846E03"/>
    <w:rsid w:val="00846EC2"/>
    <w:rsid w:val="0084701C"/>
    <w:rsid w:val="00850AC4"/>
    <w:rsid w:val="008516B4"/>
    <w:rsid w:val="0085179E"/>
    <w:rsid w:val="0085183F"/>
    <w:rsid w:val="008534F2"/>
    <w:rsid w:val="0085373F"/>
    <w:rsid w:val="00853A18"/>
    <w:rsid w:val="008548E3"/>
    <w:rsid w:val="00854E84"/>
    <w:rsid w:val="008551D0"/>
    <w:rsid w:val="008555F2"/>
    <w:rsid w:val="008556AD"/>
    <w:rsid w:val="00855C46"/>
    <w:rsid w:val="008569AD"/>
    <w:rsid w:val="00856B4E"/>
    <w:rsid w:val="00857AE2"/>
    <w:rsid w:val="00857D13"/>
    <w:rsid w:val="00860009"/>
    <w:rsid w:val="008607B3"/>
    <w:rsid w:val="008614F2"/>
    <w:rsid w:val="00861EE1"/>
    <w:rsid w:val="00862076"/>
    <w:rsid w:val="0086236A"/>
    <w:rsid w:val="00862E7A"/>
    <w:rsid w:val="00863363"/>
    <w:rsid w:val="00863676"/>
    <w:rsid w:val="00863F26"/>
    <w:rsid w:val="008649AB"/>
    <w:rsid w:val="00864CE9"/>
    <w:rsid w:val="00866256"/>
    <w:rsid w:val="00866732"/>
    <w:rsid w:val="00866B0C"/>
    <w:rsid w:val="008676BD"/>
    <w:rsid w:val="00867CB2"/>
    <w:rsid w:val="00870F0A"/>
    <w:rsid w:val="00870F79"/>
    <w:rsid w:val="0087117B"/>
    <w:rsid w:val="008714F7"/>
    <w:rsid w:val="00871E4C"/>
    <w:rsid w:val="0087238C"/>
    <w:rsid w:val="00872521"/>
    <w:rsid w:val="008728D6"/>
    <w:rsid w:val="00874336"/>
    <w:rsid w:val="008747D1"/>
    <w:rsid w:val="008747D5"/>
    <w:rsid w:val="008758C2"/>
    <w:rsid w:val="00877038"/>
    <w:rsid w:val="008777C6"/>
    <w:rsid w:val="00877B04"/>
    <w:rsid w:val="00880135"/>
    <w:rsid w:val="0088029E"/>
    <w:rsid w:val="008823FC"/>
    <w:rsid w:val="00882DB0"/>
    <w:rsid w:val="00882E27"/>
    <w:rsid w:val="0088405E"/>
    <w:rsid w:val="008841C1"/>
    <w:rsid w:val="008843DE"/>
    <w:rsid w:val="008847FC"/>
    <w:rsid w:val="0088517C"/>
    <w:rsid w:val="008853CA"/>
    <w:rsid w:val="008856AA"/>
    <w:rsid w:val="00885AD7"/>
    <w:rsid w:val="00885EC2"/>
    <w:rsid w:val="008860ED"/>
    <w:rsid w:val="008866D2"/>
    <w:rsid w:val="00886B16"/>
    <w:rsid w:val="00886E95"/>
    <w:rsid w:val="0088704D"/>
    <w:rsid w:val="00887580"/>
    <w:rsid w:val="0088758B"/>
    <w:rsid w:val="00887A7C"/>
    <w:rsid w:val="00890A34"/>
    <w:rsid w:val="00891592"/>
    <w:rsid w:val="008919DA"/>
    <w:rsid w:val="00892989"/>
    <w:rsid w:val="00893537"/>
    <w:rsid w:val="008935DE"/>
    <w:rsid w:val="00894042"/>
    <w:rsid w:val="00894BCD"/>
    <w:rsid w:val="00895082"/>
    <w:rsid w:val="008957DB"/>
    <w:rsid w:val="008959A9"/>
    <w:rsid w:val="00896D79"/>
    <w:rsid w:val="008972B8"/>
    <w:rsid w:val="008A0443"/>
    <w:rsid w:val="008A04A1"/>
    <w:rsid w:val="008A0D45"/>
    <w:rsid w:val="008A0D6A"/>
    <w:rsid w:val="008A0F20"/>
    <w:rsid w:val="008A1694"/>
    <w:rsid w:val="008A1A1A"/>
    <w:rsid w:val="008A2467"/>
    <w:rsid w:val="008A52E5"/>
    <w:rsid w:val="008A5701"/>
    <w:rsid w:val="008A5BC8"/>
    <w:rsid w:val="008A5E44"/>
    <w:rsid w:val="008A6B16"/>
    <w:rsid w:val="008A703E"/>
    <w:rsid w:val="008B0105"/>
    <w:rsid w:val="008B0325"/>
    <w:rsid w:val="008B091E"/>
    <w:rsid w:val="008B0C43"/>
    <w:rsid w:val="008B0F8A"/>
    <w:rsid w:val="008B1512"/>
    <w:rsid w:val="008B1555"/>
    <w:rsid w:val="008B263A"/>
    <w:rsid w:val="008B3738"/>
    <w:rsid w:val="008B392B"/>
    <w:rsid w:val="008B3FE3"/>
    <w:rsid w:val="008B4536"/>
    <w:rsid w:val="008B49BF"/>
    <w:rsid w:val="008B5A63"/>
    <w:rsid w:val="008B5C09"/>
    <w:rsid w:val="008B6106"/>
    <w:rsid w:val="008B6607"/>
    <w:rsid w:val="008B6676"/>
    <w:rsid w:val="008B674D"/>
    <w:rsid w:val="008B6965"/>
    <w:rsid w:val="008B6E7A"/>
    <w:rsid w:val="008B7A16"/>
    <w:rsid w:val="008C0074"/>
    <w:rsid w:val="008C0624"/>
    <w:rsid w:val="008C0BC8"/>
    <w:rsid w:val="008C1016"/>
    <w:rsid w:val="008C10E1"/>
    <w:rsid w:val="008C11D0"/>
    <w:rsid w:val="008C2B93"/>
    <w:rsid w:val="008C2E0B"/>
    <w:rsid w:val="008C3C6B"/>
    <w:rsid w:val="008C4A72"/>
    <w:rsid w:val="008C4EA1"/>
    <w:rsid w:val="008C7766"/>
    <w:rsid w:val="008C7B5F"/>
    <w:rsid w:val="008D09E0"/>
    <w:rsid w:val="008D0E9B"/>
    <w:rsid w:val="008D1C05"/>
    <w:rsid w:val="008D2B3E"/>
    <w:rsid w:val="008D3DDB"/>
    <w:rsid w:val="008D4668"/>
    <w:rsid w:val="008D5A4A"/>
    <w:rsid w:val="008D6212"/>
    <w:rsid w:val="008D6523"/>
    <w:rsid w:val="008D66A1"/>
    <w:rsid w:val="008D73F5"/>
    <w:rsid w:val="008D788A"/>
    <w:rsid w:val="008E066E"/>
    <w:rsid w:val="008E0A29"/>
    <w:rsid w:val="008E0FCE"/>
    <w:rsid w:val="008E1AAF"/>
    <w:rsid w:val="008E1B4B"/>
    <w:rsid w:val="008E2393"/>
    <w:rsid w:val="008E24A9"/>
    <w:rsid w:val="008E29B9"/>
    <w:rsid w:val="008E2B4C"/>
    <w:rsid w:val="008E3010"/>
    <w:rsid w:val="008E35A6"/>
    <w:rsid w:val="008E38D2"/>
    <w:rsid w:val="008E58D8"/>
    <w:rsid w:val="008E624D"/>
    <w:rsid w:val="008E6996"/>
    <w:rsid w:val="008E6C0D"/>
    <w:rsid w:val="008E752B"/>
    <w:rsid w:val="008E781F"/>
    <w:rsid w:val="008E7B23"/>
    <w:rsid w:val="008F0641"/>
    <w:rsid w:val="008F0972"/>
    <w:rsid w:val="008F1070"/>
    <w:rsid w:val="008F18C8"/>
    <w:rsid w:val="008F1F2C"/>
    <w:rsid w:val="008F2421"/>
    <w:rsid w:val="008F5F94"/>
    <w:rsid w:val="008F6963"/>
    <w:rsid w:val="008F6C64"/>
    <w:rsid w:val="008F77B1"/>
    <w:rsid w:val="00900659"/>
    <w:rsid w:val="00900C89"/>
    <w:rsid w:val="0090195C"/>
    <w:rsid w:val="00901E0C"/>
    <w:rsid w:val="009021EF"/>
    <w:rsid w:val="009027F9"/>
    <w:rsid w:val="00902BD3"/>
    <w:rsid w:val="009035DB"/>
    <w:rsid w:val="00903B1D"/>
    <w:rsid w:val="00904CC8"/>
    <w:rsid w:val="0090577C"/>
    <w:rsid w:val="00905D04"/>
    <w:rsid w:val="009067A4"/>
    <w:rsid w:val="00906D84"/>
    <w:rsid w:val="009073C4"/>
    <w:rsid w:val="009074AF"/>
    <w:rsid w:val="009077E2"/>
    <w:rsid w:val="00910007"/>
    <w:rsid w:val="00910E0A"/>
    <w:rsid w:val="009110C7"/>
    <w:rsid w:val="00911307"/>
    <w:rsid w:val="009117F8"/>
    <w:rsid w:val="00912623"/>
    <w:rsid w:val="009129F9"/>
    <w:rsid w:val="00913276"/>
    <w:rsid w:val="009147DB"/>
    <w:rsid w:val="0091597B"/>
    <w:rsid w:val="00916FA0"/>
    <w:rsid w:val="00917552"/>
    <w:rsid w:val="00917595"/>
    <w:rsid w:val="00917740"/>
    <w:rsid w:val="009205EA"/>
    <w:rsid w:val="00920C5B"/>
    <w:rsid w:val="00920CD6"/>
    <w:rsid w:val="00920DB1"/>
    <w:rsid w:val="00921314"/>
    <w:rsid w:val="00921E43"/>
    <w:rsid w:val="009223F2"/>
    <w:rsid w:val="0092263E"/>
    <w:rsid w:val="00923BEB"/>
    <w:rsid w:val="00924ECF"/>
    <w:rsid w:val="00925738"/>
    <w:rsid w:val="00925E85"/>
    <w:rsid w:val="0092639D"/>
    <w:rsid w:val="00926766"/>
    <w:rsid w:val="00926B92"/>
    <w:rsid w:val="00926E1F"/>
    <w:rsid w:val="00927792"/>
    <w:rsid w:val="009305F2"/>
    <w:rsid w:val="00931661"/>
    <w:rsid w:val="00931901"/>
    <w:rsid w:val="00931996"/>
    <w:rsid w:val="0093230E"/>
    <w:rsid w:val="009325F7"/>
    <w:rsid w:val="0093268F"/>
    <w:rsid w:val="009337C5"/>
    <w:rsid w:val="00934543"/>
    <w:rsid w:val="00935BBD"/>
    <w:rsid w:val="00935EE0"/>
    <w:rsid w:val="00936C85"/>
    <w:rsid w:val="00937583"/>
    <w:rsid w:val="009375F2"/>
    <w:rsid w:val="009378C0"/>
    <w:rsid w:val="00940DA3"/>
    <w:rsid w:val="0094116A"/>
    <w:rsid w:val="00941701"/>
    <w:rsid w:val="009419AA"/>
    <w:rsid w:val="0094279E"/>
    <w:rsid w:val="009432F5"/>
    <w:rsid w:val="009433C1"/>
    <w:rsid w:val="009434D8"/>
    <w:rsid w:val="00943670"/>
    <w:rsid w:val="00943861"/>
    <w:rsid w:val="00943A46"/>
    <w:rsid w:val="00943D76"/>
    <w:rsid w:val="00944D94"/>
    <w:rsid w:val="00945B09"/>
    <w:rsid w:val="00945B5C"/>
    <w:rsid w:val="0094615E"/>
    <w:rsid w:val="0094732C"/>
    <w:rsid w:val="00950899"/>
    <w:rsid w:val="009509D0"/>
    <w:rsid w:val="00950C7D"/>
    <w:rsid w:val="00950DA9"/>
    <w:rsid w:val="009515A2"/>
    <w:rsid w:val="00951EF2"/>
    <w:rsid w:val="009520DA"/>
    <w:rsid w:val="00952B65"/>
    <w:rsid w:val="00952B90"/>
    <w:rsid w:val="00952C26"/>
    <w:rsid w:val="00952E0A"/>
    <w:rsid w:val="009533C4"/>
    <w:rsid w:val="009536AB"/>
    <w:rsid w:val="00953837"/>
    <w:rsid w:val="00953F9F"/>
    <w:rsid w:val="009541D8"/>
    <w:rsid w:val="009542EC"/>
    <w:rsid w:val="00954384"/>
    <w:rsid w:val="00954769"/>
    <w:rsid w:val="00955152"/>
    <w:rsid w:val="0095516A"/>
    <w:rsid w:val="00955DC1"/>
    <w:rsid w:val="009568A1"/>
    <w:rsid w:val="00960A8E"/>
    <w:rsid w:val="00960BF8"/>
    <w:rsid w:val="00960C7A"/>
    <w:rsid w:val="00960FF5"/>
    <w:rsid w:val="00961089"/>
    <w:rsid w:val="0096198D"/>
    <w:rsid w:val="00961EB2"/>
    <w:rsid w:val="009624C4"/>
    <w:rsid w:val="00962D88"/>
    <w:rsid w:val="0096326E"/>
    <w:rsid w:val="00963FC1"/>
    <w:rsid w:val="0096477D"/>
    <w:rsid w:val="00966049"/>
    <w:rsid w:val="009664A2"/>
    <w:rsid w:val="00966B4C"/>
    <w:rsid w:val="00966C06"/>
    <w:rsid w:val="00966DF5"/>
    <w:rsid w:val="009678B7"/>
    <w:rsid w:val="00970069"/>
    <w:rsid w:val="0097109B"/>
    <w:rsid w:val="00971436"/>
    <w:rsid w:val="00971764"/>
    <w:rsid w:val="00971A86"/>
    <w:rsid w:val="00972C75"/>
    <w:rsid w:val="009757DD"/>
    <w:rsid w:val="00976A27"/>
    <w:rsid w:val="0097706F"/>
    <w:rsid w:val="00977A20"/>
    <w:rsid w:val="009801EA"/>
    <w:rsid w:val="00981BA3"/>
    <w:rsid w:val="00981D83"/>
    <w:rsid w:val="0098247C"/>
    <w:rsid w:val="00982A8F"/>
    <w:rsid w:val="00983164"/>
    <w:rsid w:val="00983367"/>
    <w:rsid w:val="009839D9"/>
    <w:rsid w:val="0098498F"/>
    <w:rsid w:val="00985217"/>
    <w:rsid w:val="009855B5"/>
    <w:rsid w:val="00985819"/>
    <w:rsid w:val="00985DDE"/>
    <w:rsid w:val="009861FC"/>
    <w:rsid w:val="00986220"/>
    <w:rsid w:val="009864AB"/>
    <w:rsid w:val="009870C0"/>
    <w:rsid w:val="00987444"/>
    <w:rsid w:val="00987A38"/>
    <w:rsid w:val="00987F92"/>
    <w:rsid w:val="009901A0"/>
    <w:rsid w:val="0099095C"/>
    <w:rsid w:val="00990981"/>
    <w:rsid w:val="00991A4F"/>
    <w:rsid w:val="009922A9"/>
    <w:rsid w:val="009926C6"/>
    <w:rsid w:val="00992BA8"/>
    <w:rsid w:val="00992F40"/>
    <w:rsid w:val="00993601"/>
    <w:rsid w:val="00993852"/>
    <w:rsid w:val="009945EF"/>
    <w:rsid w:val="0099470F"/>
    <w:rsid w:val="00995A82"/>
    <w:rsid w:val="00995F27"/>
    <w:rsid w:val="009960ED"/>
    <w:rsid w:val="009961FA"/>
    <w:rsid w:val="00996669"/>
    <w:rsid w:val="00996804"/>
    <w:rsid w:val="00996E61"/>
    <w:rsid w:val="009A018B"/>
    <w:rsid w:val="009A03A2"/>
    <w:rsid w:val="009A1140"/>
    <w:rsid w:val="009A1478"/>
    <w:rsid w:val="009A190B"/>
    <w:rsid w:val="009A1A3C"/>
    <w:rsid w:val="009A2998"/>
    <w:rsid w:val="009A2B93"/>
    <w:rsid w:val="009A319C"/>
    <w:rsid w:val="009A3401"/>
    <w:rsid w:val="009A35DC"/>
    <w:rsid w:val="009A43D7"/>
    <w:rsid w:val="009A4863"/>
    <w:rsid w:val="009A5114"/>
    <w:rsid w:val="009A5362"/>
    <w:rsid w:val="009A6915"/>
    <w:rsid w:val="009A6AAD"/>
    <w:rsid w:val="009A735B"/>
    <w:rsid w:val="009A7685"/>
    <w:rsid w:val="009A7A63"/>
    <w:rsid w:val="009A7B32"/>
    <w:rsid w:val="009A7EAA"/>
    <w:rsid w:val="009B048E"/>
    <w:rsid w:val="009B0647"/>
    <w:rsid w:val="009B0BC5"/>
    <w:rsid w:val="009B0C6A"/>
    <w:rsid w:val="009B18E6"/>
    <w:rsid w:val="009B21BC"/>
    <w:rsid w:val="009B2AC4"/>
    <w:rsid w:val="009B333F"/>
    <w:rsid w:val="009B3662"/>
    <w:rsid w:val="009B4A2E"/>
    <w:rsid w:val="009B4BB8"/>
    <w:rsid w:val="009B5194"/>
    <w:rsid w:val="009B56D8"/>
    <w:rsid w:val="009B5959"/>
    <w:rsid w:val="009B5A04"/>
    <w:rsid w:val="009B60F1"/>
    <w:rsid w:val="009B6A51"/>
    <w:rsid w:val="009B6D41"/>
    <w:rsid w:val="009B6E6F"/>
    <w:rsid w:val="009B7525"/>
    <w:rsid w:val="009B761A"/>
    <w:rsid w:val="009B7AAF"/>
    <w:rsid w:val="009B7B04"/>
    <w:rsid w:val="009C105B"/>
    <w:rsid w:val="009C143E"/>
    <w:rsid w:val="009C1812"/>
    <w:rsid w:val="009C192B"/>
    <w:rsid w:val="009C1AD9"/>
    <w:rsid w:val="009C2319"/>
    <w:rsid w:val="009C246B"/>
    <w:rsid w:val="009C2D1F"/>
    <w:rsid w:val="009C3217"/>
    <w:rsid w:val="009C33A7"/>
    <w:rsid w:val="009C3D81"/>
    <w:rsid w:val="009C424A"/>
    <w:rsid w:val="009C44AB"/>
    <w:rsid w:val="009C4BEF"/>
    <w:rsid w:val="009C4CDB"/>
    <w:rsid w:val="009C5216"/>
    <w:rsid w:val="009C53E2"/>
    <w:rsid w:val="009C683E"/>
    <w:rsid w:val="009C6F05"/>
    <w:rsid w:val="009C6FB2"/>
    <w:rsid w:val="009D0426"/>
    <w:rsid w:val="009D0ACD"/>
    <w:rsid w:val="009D13A9"/>
    <w:rsid w:val="009D1E87"/>
    <w:rsid w:val="009D255C"/>
    <w:rsid w:val="009D2A26"/>
    <w:rsid w:val="009D3017"/>
    <w:rsid w:val="009D3075"/>
    <w:rsid w:val="009D3175"/>
    <w:rsid w:val="009D4039"/>
    <w:rsid w:val="009D4517"/>
    <w:rsid w:val="009D4917"/>
    <w:rsid w:val="009D4DA9"/>
    <w:rsid w:val="009D5558"/>
    <w:rsid w:val="009D6EC0"/>
    <w:rsid w:val="009D7BF3"/>
    <w:rsid w:val="009D7C3E"/>
    <w:rsid w:val="009E01B3"/>
    <w:rsid w:val="009E021A"/>
    <w:rsid w:val="009E02F5"/>
    <w:rsid w:val="009E11F5"/>
    <w:rsid w:val="009E25CE"/>
    <w:rsid w:val="009E391F"/>
    <w:rsid w:val="009E41B9"/>
    <w:rsid w:val="009E4374"/>
    <w:rsid w:val="009E574B"/>
    <w:rsid w:val="009E57BE"/>
    <w:rsid w:val="009E59B3"/>
    <w:rsid w:val="009E5D83"/>
    <w:rsid w:val="009E5E3C"/>
    <w:rsid w:val="009E6141"/>
    <w:rsid w:val="009E6FC1"/>
    <w:rsid w:val="009E7503"/>
    <w:rsid w:val="009E7C0B"/>
    <w:rsid w:val="009F0768"/>
    <w:rsid w:val="009F093C"/>
    <w:rsid w:val="009F0C91"/>
    <w:rsid w:val="009F17B9"/>
    <w:rsid w:val="009F17EC"/>
    <w:rsid w:val="009F1C48"/>
    <w:rsid w:val="009F28AD"/>
    <w:rsid w:val="009F2BFD"/>
    <w:rsid w:val="009F3459"/>
    <w:rsid w:val="009F35BC"/>
    <w:rsid w:val="009F4373"/>
    <w:rsid w:val="009F461B"/>
    <w:rsid w:val="009F48CE"/>
    <w:rsid w:val="009F4A9F"/>
    <w:rsid w:val="009F4ED6"/>
    <w:rsid w:val="009F5724"/>
    <w:rsid w:val="009F5D06"/>
    <w:rsid w:val="009F62CE"/>
    <w:rsid w:val="009F734E"/>
    <w:rsid w:val="009F76AE"/>
    <w:rsid w:val="009F78FC"/>
    <w:rsid w:val="009F79FE"/>
    <w:rsid w:val="009F7C2B"/>
    <w:rsid w:val="00A016D7"/>
    <w:rsid w:val="00A0217C"/>
    <w:rsid w:val="00A025A7"/>
    <w:rsid w:val="00A02743"/>
    <w:rsid w:val="00A02F50"/>
    <w:rsid w:val="00A031A9"/>
    <w:rsid w:val="00A03230"/>
    <w:rsid w:val="00A03B11"/>
    <w:rsid w:val="00A05B81"/>
    <w:rsid w:val="00A060A6"/>
    <w:rsid w:val="00A06E8F"/>
    <w:rsid w:val="00A10214"/>
    <w:rsid w:val="00A10326"/>
    <w:rsid w:val="00A105AB"/>
    <w:rsid w:val="00A10753"/>
    <w:rsid w:val="00A10AA0"/>
    <w:rsid w:val="00A10C4A"/>
    <w:rsid w:val="00A112F8"/>
    <w:rsid w:val="00A118B9"/>
    <w:rsid w:val="00A1191E"/>
    <w:rsid w:val="00A11DDD"/>
    <w:rsid w:val="00A12851"/>
    <w:rsid w:val="00A12E0D"/>
    <w:rsid w:val="00A13396"/>
    <w:rsid w:val="00A14711"/>
    <w:rsid w:val="00A147B3"/>
    <w:rsid w:val="00A14C4F"/>
    <w:rsid w:val="00A1512C"/>
    <w:rsid w:val="00A155FF"/>
    <w:rsid w:val="00A1752C"/>
    <w:rsid w:val="00A200A7"/>
    <w:rsid w:val="00A20CC7"/>
    <w:rsid w:val="00A22211"/>
    <w:rsid w:val="00A225EE"/>
    <w:rsid w:val="00A236ED"/>
    <w:rsid w:val="00A23B6D"/>
    <w:rsid w:val="00A244EA"/>
    <w:rsid w:val="00A24723"/>
    <w:rsid w:val="00A2577E"/>
    <w:rsid w:val="00A260DA"/>
    <w:rsid w:val="00A2674E"/>
    <w:rsid w:val="00A267C0"/>
    <w:rsid w:val="00A26F30"/>
    <w:rsid w:val="00A26FB8"/>
    <w:rsid w:val="00A273E2"/>
    <w:rsid w:val="00A300E5"/>
    <w:rsid w:val="00A3071E"/>
    <w:rsid w:val="00A30D6D"/>
    <w:rsid w:val="00A3131C"/>
    <w:rsid w:val="00A31640"/>
    <w:rsid w:val="00A31B44"/>
    <w:rsid w:val="00A32323"/>
    <w:rsid w:val="00A32371"/>
    <w:rsid w:val="00A323BA"/>
    <w:rsid w:val="00A324BE"/>
    <w:rsid w:val="00A325F8"/>
    <w:rsid w:val="00A32652"/>
    <w:rsid w:val="00A329DC"/>
    <w:rsid w:val="00A357CC"/>
    <w:rsid w:val="00A35841"/>
    <w:rsid w:val="00A35A2B"/>
    <w:rsid w:val="00A36D83"/>
    <w:rsid w:val="00A3779B"/>
    <w:rsid w:val="00A400AD"/>
    <w:rsid w:val="00A40428"/>
    <w:rsid w:val="00A40D3F"/>
    <w:rsid w:val="00A40DC2"/>
    <w:rsid w:val="00A40FFB"/>
    <w:rsid w:val="00A41068"/>
    <w:rsid w:val="00A41163"/>
    <w:rsid w:val="00A41FD1"/>
    <w:rsid w:val="00A42502"/>
    <w:rsid w:val="00A43462"/>
    <w:rsid w:val="00A43CB4"/>
    <w:rsid w:val="00A43DB1"/>
    <w:rsid w:val="00A442AE"/>
    <w:rsid w:val="00A444B4"/>
    <w:rsid w:val="00A44C6B"/>
    <w:rsid w:val="00A44E71"/>
    <w:rsid w:val="00A4514D"/>
    <w:rsid w:val="00A45601"/>
    <w:rsid w:val="00A46004"/>
    <w:rsid w:val="00A47D59"/>
    <w:rsid w:val="00A47E3D"/>
    <w:rsid w:val="00A50297"/>
    <w:rsid w:val="00A5175C"/>
    <w:rsid w:val="00A51BEE"/>
    <w:rsid w:val="00A52DD2"/>
    <w:rsid w:val="00A53605"/>
    <w:rsid w:val="00A54A41"/>
    <w:rsid w:val="00A54A77"/>
    <w:rsid w:val="00A54CBA"/>
    <w:rsid w:val="00A55300"/>
    <w:rsid w:val="00A5535A"/>
    <w:rsid w:val="00A55531"/>
    <w:rsid w:val="00A56A33"/>
    <w:rsid w:val="00A56CFF"/>
    <w:rsid w:val="00A56E1D"/>
    <w:rsid w:val="00A57374"/>
    <w:rsid w:val="00A57714"/>
    <w:rsid w:val="00A577C7"/>
    <w:rsid w:val="00A578B7"/>
    <w:rsid w:val="00A60371"/>
    <w:rsid w:val="00A62EA7"/>
    <w:rsid w:val="00A633F4"/>
    <w:rsid w:val="00A63F0D"/>
    <w:rsid w:val="00A6436D"/>
    <w:rsid w:val="00A6466B"/>
    <w:rsid w:val="00A64AB2"/>
    <w:rsid w:val="00A6577F"/>
    <w:rsid w:val="00A65B52"/>
    <w:rsid w:val="00A66129"/>
    <w:rsid w:val="00A66338"/>
    <w:rsid w:val="00A669B4"/>
    <w:rsid w:val="00A6704C"/>
    <w:rsid w:val="00A6756D"/>
    <w:rsid w:val="00A7007D"/>
    <w:rsid w:val="00A70239"/>
    <w:rsid w:val="00A7044D"/>
    <w:rsid w:val="00A70745"/>
    <w:rsid w:val="00A7165A"/>
    <w:rsid w:val="00A72038"/>
    <w:rsid w:val="00A72057"/>
    <w:rsid w:val="00A73140"/>
    <w:rsid w:val="00A73390"/>
    <w:rsid w:val="00A734E8"/>
    <w:rsid w:val="00A73980"/>
    <w:rsid w:val="00A73C83"/>
    <w:rsid w:val="00A74146"/>
    <w:rsid w:val="00A74C41"/>
    <w:rsid w:val="00A75AAD"/>
    <w:rsid w:val="00A763E9"/>
    <w:rsid w:val="00A7679E"/>
    <w:rsid w:val="00A77E70"/>
    <w:rsid w:val="00A80C87"/>
    <w:rsid w:val="00A80DC4"/>
    <w:rsid w:val="00A811D7"/>
    <w:rsid w:val="00A81397"/>
    <w:rsid w:val="00A81A14"/>
    <w:rsid w:val="00A81ADF"/>
    <w:rsid w:val="00A81E2F"/>
    <w:rsid w:val="00A81F4D"/>
    <w:rsid w:val="00A82977"/>
    <w:rsid w:val="00A83777"/>
    <w:rsid w:val="00A83841"/>
    <w:rsid w:val="00A83ADD"/>
    <w:rsid w:val="00A84463"/>
    <w:rsid w:val="00A84EE4"/>
    <w:rsid w:val="00A85A33"/>
    <w:rsid w:val="00A86AE8"/>
    <w:rsid w:val="00A8749C"/>
    <w:rsid w:val="00A876F6"/>
    <w:rsid w:val="00A87AE1"/>
    <w:rsid w:val="00A91310"/>
    <w:rsid w:val="00A9186B"/>
    <w:rsid w:val="00A92EAD"/>
    <w:rsid w:val="00A941F2"/>
    <w:rsid w:val="00A95087"/>
    <w:rsid w:val="00A95413"/>
    <w:rsid w:val="00A95A33"/>
    <w:rsid w:val="00A965CA"/>
    <w:rsid w:val="00A97065"/>
    <w:rsid w:val="00A976BF"/>
    <w:rsid w:val="00AA01BB"/>
    <w:rsid w:val="00AA1204"/>
    <w:rsid w:val="00AA13A5"/>
    <w:rsid w:val="00AA14AA"/>
    <w:rsid w:val="00AA15BC"/>
    <w:rsid w:val="00AA259D"/>
    <w:rsid w:val="00AA2CC7"/>
    <w:rsid w:val="00AA30B1"/>
    <w:rsid w:val="00AA3148"/>
    <w:rsid w:val="00AA353F"/>
    <w:rsid w:val="00AA3CF1"/>
    <w:rsid w:val="00AA410B"/>
    <w:rsid w:val="00AA4671"/>
    <w:rsid w:val="00AA53D5"/>
    <w:rsid w:val="00AA5AD1"/>
    <w:rsid w:val="00AA5B7E"/>
    <w:rsid w:val="00AA5D00"/>
    <w:rsid w:val="00AA6037"/>
    <w:rsid w:val="00AA694A"/>
    <w:rsid w:val="00AA6DC5"/>
    <w:rsid w:val="00AA78AF"/>
    <w:rsid w:val="00AA7FEA"/>
    <w:rsid w:val="00AB0478"/>
    <w:rsid w:val="00AB0789"/>
    <w:rsid w:val="00AB1BD2"/>
    <w:rsid w:val="00AB214E"/>
    <w:rsid w:val="00AB2205"/>
    <w:rsid w:val="00AB287A"/>
    <w:rsid w:val="00AB362D"/>
    <w:rsid w:val="00AB3C6F"/>
    <w:rsid w:val="00AB40A1"/>
    <w:rsid w:val="00AB40DF"/>
    <w:rsid w:val="00AB4407"/>
    <w:rsid w:val="00AB46D5"/>
    <w:rsid w:val="00AB4E52"/>
    <w:rsid w:val="00AB4F39"/>
    <w:rsid w:val="00AB52BB"/>
    <w:rsid w:val="00AB5675"/>
    <w:rsid w:val="00AB7BE4"/>
    <w:rsid w:val="00AB7E9A"/>
    <w:rsid w:val="00AC0484"/>
    <w:rsid w:val="00AC0EF7"/>
    <w:rsid w:val="00AC1178"/>
    <w:rsid w:val="00AC1FB2"/>
    <w:rsid w:val="00AC2C05"/>
    <w:rsid w:val="00AC2D92"/>
    <w:rsid w:val="00AC2DF6"/>
    <w:rsid w:val="00AC3282"/>
    <w:rsid w:val="00AC3C5E"/>
    <w:rsid w:val="00AC3D60"/>
    <w:rsid w:val="00AC4346"/>
    <w:rsid w:val="00AC4448"/>
    <w:rsid w:val="00AC44A0"/>
    <w:rsid w:val="00AC456B"/>
    <w:rsid w:val="00AC4AED"/>
    <w:rsid w:val="00AC61E1"/>
    <w:rsid w:val="00AC620D"/>
    <w:rsid w:val="00AC63A7"/>
    <w:rsid w:val="00AC7665"/>
    <w:rsid w:val="00AC7B6A"/>
    <w:rsid w:val="00AC7BEA"/>
    <w:rsid w:val="00AD00B2"/>
    <w:rsid w:val="00AD03A4"/>
    <w:rsid w:val="00AD03C9"/>
    <w:rsid w:val="00AD07BD"/>
    <w:rsid w:val="00AD211D"/>
    <w:rsid w:val="00AD240E"/>
    <w:rsid w:val="00AD273B"/>
    <w:rsid w:val="00AD3745"/>
    <w:rsid w:val="00AD483C"/>
    <w:rsid w:val="00AD5C74"/>
    <w:rsid w:val="00AD64F8"/>
    <w:rsid w:val="00AD71B7"/>
    <w:rsid w:val="00AD750B"/>
    <w:rsid w:val="00AE0B6B"/>
    <w:rsid w:val="00AE112A"/>
    <w:rsid w:val="00AE143A"/>
    <w:rsid w:val="00AE1DFB"/>
    <w:rsid w:val="00AE2D24"/>
    <w:rsid w:val="00AE2D5C"/>
    <w:rsid w:val="00AE3344"/>
    <w:rsid w:val="00AE3BA3"/>
    <w:rsid w:val="00AE4015"/>
    <w:rsid w:val="00AE466E"/>
    <w:rsid w:val="00AE5059"/>
    <w:rsid w:val="00AE528C"/>
    <w:rsid w:val="00AE53E5"/>
    <w:rsid w:val="00AE55CA"/>
    <w:rsid w:val="00AE5698"/>
    <w:rsid w:val="00AE70C9"/>
    <w:rsid w:val="00AE74D5"/>
    <w:rsid w:val="00AE7E8B"/>
    <w:rsid w:val="00AF0C7E"/>
    <w:rsid w:val="00AF0E47"/>
    <w:rsid w:val="00AF155C"/>
    <w:rsid w:val="00AF193F"/>
    <w:rsid w:val="00AF1DBF"/>
    <w:rsid w:val="00AF2249"/>
    <w:rsid w:val="00AF355B"/>
    <w:rsid w:val="00AF38AB"/>
    <w:rsid w:val="00AF3CFE"/>
    <w:rsid w:val="00AF3E0C"/>
    <w:rsid w:val="00AF3F92"/>
    <w:rsid w:val="00AF4144"/>
    <w:rsid w:val="00AF42A4"/>
    <w:rsid w:val="00AF59A7"/>
    <w:rsid w:val="00AF59C5"/>
    <w:rsid w:val="00AF5F0B"/>
    <w:rsid w:val="00AF75BF"/>
    <w:rsid w:val="00AF7651"/>
    <w:rsid w:val="00B00279"/>
    <w:rsid w:val="00B008E3"/>
    <w:rsid w:val="00B0102E"/>
    <w:rsid w:val="00B011AC"/>
    <w:rsid w:val="00B0122E"/>
    <w:rsid w:val="00B02995"/>
    <w:rsid w:val="00B02C1E"/>
    <w:rsid w:val="00B0328F"/>
    <w:rsid w:val="00B03B64"/>
    <w:rsid w:val="00B042A5"/>
    <w:rsid w:val="00B0442A"/>
    <w:rsid w:val="00B0449B"/>
    <w:rsid w:val="00B04F3E"/>
    <w:rsid w:val="00B050A3"/>
    <w:rsid w:val="00B0528D"/>
    <w:rsid w:val="00B056F7"/>
    <w:rsid w:val="00B05A86"/>
    <w:rsid w:val="00B05FC6"/>
    <w:rsid w:val="00B0708A"/>
    <w:rsid w:val="00B07A89"/>
    <w:rsid w:val="00B07BE6"/>
    <w:rsid w:val="00B1034E"/>
    <w:rsid w:val="00B113B7"/>
    <w:rsid w:val="00B117E5"/>
    <w:rsid w:val="00B1230F"/>
    <w:rsid w:val="00B125DF"/>
    <w:rsid w:val="00B13425"/>
    <w:rsid w:val="00B13EFE"/>
    <w:rsid w:val="00B14318"/>
    <w:rsid w:val="00B149E1"/>
    <w:rsid w:val="00B1575E"/>
    <w:rsid w:val="00B15D48"/>
    <w:rsid w:val="00B16C6B"/>
    <w:rsid w:val="00B17398"/>
    <w:rsid w:val="00B1743D"/>
    <w:rsid w:val="00B177A3"/>
    <w:rsid w:val="00B17ACF"/>
    <w:rsid w:val="00B20643"/>
    <w:rsid w:val="00B20761"/>
    <w:rsid w:val="00B2194D"/>
    <w:rsid w:val="00B21CA1"/>
    <w:rsid w:val="00B22B73"/>
    <w:rsid w:val="00B2368E"/>
    <w:rsid w:val="00B24641"/>
    <w:rsid w:val="00B25335"/>
    <w:rsid w:val="00B2549B"/>
    <w:rsid w:val="00B254F2"/>
    <w:rsid w:val="00B261AA"/>
    <w:rsid w:val="00B26CD9"/>
    <w:rsid w:val="00B27581"/>
    <w:rsid w:val="00B27855"/>
    <w:rsid w:val="00B27E42"/>
    <w:rsid w:val="00B27F6F"/>
    <w:rsid w:val="00B30AD3"/>
    <w:rsid w:val="00B315B4"/>
    <w:rsid w:val="00B31976"/>
    <w:rsid w:val="00B31A4B"/>
    <w:rsid w:val="00B3269F"/>
    <w:rsid w:val="00B3277D"/>
    <w:rsid w:val="00B32C66"/>
    <w:rsid w:val="00B34285"/>
    <w:rsid w:val="00B34342"/>
    <w:rsid w:val="00B345DF"/>
    <w:rsid w:val="00B3469A"/>
    <w:rsid w:val="00B348C4"/>
    <w:rsid w:val="00B34AC9"/>
    <w:rsid w:val="00B34E17"/>
    <w:rsid w:val="00B34E2A"/>
    <w:rsid w:val="00B34F7F"/>
    <w:rsid w:val="00B35DC6"/>
    <w:rsid w:val="00B3623D"/>
    <w:rsid w:val="00B3627A"/>
    <w:rsid w:val="00B375CC"/>
    <w:rsid w:val="00B37A68"/>
    <w:rsid w:val="00B37ABC"/>
    <w:rsid w:val="00B37BF2"/>
    <w:rsid w:val="00B37DA8"/>
    <w:rsid w:val="00B37E1F"/>
    <w:rsid w:val="00B37F75"/>
    <w:rsid w:val="00B403C7"/>
    <w:rsid w:val="00B4061D"/>
    <w:rsid w:val="00B40B90"/>
    <w:rsid w:val="00B40B9B"/>
    <w:rsid w:val="00B419F7"/>
    <w:rsid w:val="00B41C83"/>
    <w:rsid w:val="00B424E8"/>
    <w:rsid w:val="00B42AAE"/>
    <w:rsid w:val="00B42CE5"/>
    <w:rsid w:val="00B43049"/>
    <w:rsid w:val="00B4358B"/>
    <w:rsid w:val="00B44047"/>
    <w:rsid w:val="00B44230"/>
    <w:rsid w:val="00B44796"/>
    <w:rsid w:val="00B44819"/>
    <w:rsid w:val="00B44A6C"/>
    <w:rsid w:val="00B44E0D"/>
    <w:rsid w:val="00B45590"/>
    <w:rsid w:val="00B458DA"/>
    <w:rsid w:val="00B46464"/>
    <w:rsid w:val="00B469BA"/>
    <w:rsid w:val="00B47051"/>
    <w:rsid w:val="00B47B7B"/>
    <w:rsid w:val="00B47FC1"/>
    <w:rsid w:val="00B501E1"/>
    <w:rsid w:val="00B50565"/>
    <w:rsid w:val="00B5078A"/>
    <w:rsid w:val="00B50834"/>
    <w:rsid w:val="00B5127A"/>
    <w:rsid w:val="00B525C5"/>
    <w:rsid w:val="00B52E9E"/>
    <w:rsid w:val="00B532CC"/>
    <w:rsid w:val="00B539D6"/>
    <w:rsid w:val="00B5409F"/>
    <w:rsid w:val="00B54840"/>
    <w:rsid w:val="00B548B7"/>
    <w:rsid w:val="00B54B82"/>
    <w:rsid w:val="00B55092"/>
    <w:rsid w:val="00B55AF9"/>
    <w:rsid w:val="00B55FC7"/>
    <w:rsid w:val="00B56084"/>
    <w:rsid w:val="00B5690A"/>
    <w:rsid w:val="00B5727A"/>
    <w:rsid w:val="00B5741D"/>
    <w:rsid w:val="00B577D0"/>
    <w:rsid w:val="00B60635"/>
    <w:rsid w:val="00B60689"/>
    <w:rsid w:val="00B608E8"/>
    <w:rsid w:val="00B60AC5"/>
    <w:rsid w:val="00B61407"/>
    <w:rsid w:val="00B61F24"/>
    <w:rsid w:val="00B62F4B"/>
    <w:rsid w:val="00B63B33"/>
    <w:rsid w:val="00B6435A"/>
    <w:rsid w:val="00B64980"/>
    <w:rsid w:val="00B64CCD"/>
    <w:rsid w:val="00B64DC0"/>
    <w:rsid w:val="00B64EA2"/>
    <w:rsid w:val="00B65554"/>
    <w:rsid w:val="00B67DEB"/>
    <w:rsid w:val="00B70D61"/>
    <w:rsid w:val="00B70DBE"/>
    <w:rsid w:val="00B70E70"/>
    <w:rsid w:val="00B70F28"/>
    <w:rsid w:val="00B7291F"/>
    <w:rsid w:val="00B72A43"/>
    <w:rsid w:val="00B72D66"/>
    <w:rsid w:val="00B74164"/>
    <w:rsid w:val="00B74337"/>
    <w:rsid w:val="00B744A6"/>
    <w:rsid w:val="00B7459A"/>
    <w:rsid w:val="00B7545A"/>
    <w:rsid w:val="00B760A7"/>
    <w:rsid w:val="00B76122"/>
    <w:rsid w:val="00B7637C"/>
    <w:rsid w:val="00B76944"/>
    <w:rsid w:val="00B76F1C"/>
    <w:rsid w:val="00B7700D"/>
    <w:rsid w:val="00B7737D"/>
    <w:rsid w:val="00B7748A"/>
    <w:rsid w:val="00B7754C"/>
    <w:rsid w:val="00B77E55"/>
    <w:rsid w:val="00B8038F"/>
    <w:rsid w:val="00B80B6A"/>
    <w:rsid w:val="00B81033"/>
    <w:rsid w:val="00B8115F"/>
    <w:rsid w:val="00B81A25"/>
    <w:rsid w:val="00B81A2C"/>
    <w:rsid w:val="00B81A6C"/>
    <w:rsid w:val="00B81A94"/>
    <w:rsid w:val="00B81ACF"/>
    <w:rsid w:val="00B8223A"/>
    <w:rsid w:val="00B82616"/>
    <w:rsid w:val="00B828D7"/>
    <w:rsid w:val="00B82A20"/>
    <w:rsid w:val="00B82A87"/>
    <w:rsid w:val="00B832D3"/>
    <w:rsid w:val="00B83636"/>
    <w:rsid w:val="00B840E6"/>
    <w:rsid w:val="00B8457B"/>
    <w:rsid w:val="00B85DA0"/>
    <w:rsid w:val="00B863F8"/>
    <w:rsid w:val="00B86CA3"/>
    <w:rsid w:val="00B86CAF"/>
    <w:rsid w:val="00B8709C"/>
    <w:rsid w:val="00B90166"/>
    <w:rsid w:val="00B9043B"/>
    <w:rsid w:val="00B90748"/>
    <w:rsid w:val="00B90844"/>
    <w:rsid w:val="00B90A27"/>
    <w:rsid w:val="00B9146A"/>
    <w:rsid w:val="00B91BC2"/>
    <w:rsid w:val="00B91E2B"/>
    <w:rsid w:val="00B9277F"/>
    <w:rsid w:val="00B928B4"/>
    <w:rsid w:val="00B92FDC"/>
    <w:rsid w:val="00B9346B"/>
    <w:rsid w:val="00B93EB9"/>
    <w:rsid w:val="00B94E31"/>
    <w:rsid w:val="00B95464"/>
    <w:rsid w:val="00B9600B"/>
    <w:rsid w:val="00B96203"/>
    <w:rsid w:val="00B96352"/>
    <w:rsid w:val="00B964C6"/>
    <w:rsid w:val="00B9658A"/>
    <w:rsid w:val="00B96BAA"/>
    <w:rsid w:val="00BA02DB"/>
    <w:rsid w:val="00BA0309"/>
    <w:rsid w:val="00BA056C"/>
    <w:rsid w:val="00BA1229"/>
    <w:rsid w:val="00BA1619"/>
    <w:rsid w:val="00BA1821"/>
    <w:rsid w:val="00BA1A7E"/>
    <w:rsid w:val="00BA1D25"/>
    <w:rsid w:val="00BA217C"/>
    <w:rsid w:val="00BA33D0"/>
    <w:rsid w:val="00BA394F"/>
    <w:rsid w:val="00BA3E6D"/>
    <w:rsid w:val="00BA3F73"/>
    <w:rsid w:val="00BA46D7"/>
    <w:rsid w:val="00BA47A1"/>
    <w:rsid w:val="00BA4B43"/>
    <w:rsid w:val="00BA502C"/>
    <w:rsid w:val="00BA55A5"/>
    <w:rsid w:val="00BA5903"/>
    <w:rsid w:val="00BA5B1E"/>
    <w:rsid w:val="00BA64AC"/>
    <w:rsid w:val="00BA752F"/>
    <w:rsid w:val="00BA7789"/>
    <w:rsid w:val="00BA7A65"/>
    <w:rsid w:val="00BA7BC7"/>
    <w:rsid w:val="00BA7D8F"/>
    <w:rsid w:val="00BA7EC3"/>
    <w:rsid w:val="00BB008D"/>
    <w:rsid w:val="00BB070F"/>
    <w:rsid w:val="00BB0892"/>
    <w:rsid w:val="00BB0DD0"/>
    <w:rsid w:val="00BB0EF9"/>
    <w:rsid w:val="00BB12EB"/>
    <w:rsid w:val="00BB16CE"/>
    <w:rsid w:val="00BB1AC0"/>
    <w:rsid w:val="00BB218A"/>
    <w:rsid w:val="00BB225E"/>
    <w:rsid w:val="00BB2574"/>
    <w:rsid w:val="00BB26CB"/>
    <w:rsid w:val="00BB3CC8"/>
    <w:rsid w:val="00BB409F"/>
    <w:rsid w:val="00BB4943"/>
    <w:rsid w:val="00BB54E7"/>
    <w:rsid w:val="00BB5B7A"/>
    <w:rsid w:val="00BB62E1"/>
    <w:rsid w:val="00BB67A8"/>
    <w:rsid w:val="00BB6998"/>
    <w:rsid w:val="00BB6B54"/>
    <w:rsid w:val="00BB6F20"/>
    <w:rsid w:val="00BB707F"/>
    <w:rsid w:val="00BB7171"/>
    <w:rsid w:val="00BB71A0"/>
    <w:rsid w:val="00BB74C9"/>
    <w:rsid w:val="00BC03D4"/>
    <w:rsid w:val="00BC0716"/>
    <w:rsid w:val="00BC15FA"/>
    <w:rsid w:val="00BC17F1"/>
    <w:rsid w:val="00BC18F4"/>
    <w:rsid w:val="00BC1DF8"/>
    <w:rsid w:val="00BC2151"/>
    <w:rsid w:val="00BC21A1"/>
    <w:rsid w:val="00BC260D"/>
    <w:rsid w:val="00BC2642"/>
    <w:rsid w:val="00BC3B0C"/>
    <w:rsid w:val="00BC41A7"/>
    <w:rsid w:val="00BC4BA3"/>
    <w:rsid w:val="00BC5988"/>
    <w:rsid w:val="00BC59E1"/>
    <w:rsid w:val="00BC64B3"/>
    <w:rsid w:val="00BC70C9"/>
    <w:rsid w:val="00BC781A"/>
    <w:rsid w:val="00BD1377"/>
    <w:rsid w:val="00BD18AE"/>
    <w:rsid w:val="00BD1BA2"/>
    <w:rsid w:val="00BD2319"/>
    <w:rsid w:val="00BD2B19"/>
    <w:rsid w:val="00BD3C32"/>
    <w:rsid w:val="00BD48E8"/>
    <w:rsid w:val="00BD496C"/>
    <w:rsid w:val="00BD4D80"/>
    <w:rsid w:val="00BD52CD"/>
    <w:rsid w:val="00BD5383"/>
    <w:rsid w:val="00BD58AB"/>
    <w:rsid w:val="00BD64EB"/>
    <w:rsid w:val="00BD6513"/>
    <w:rsid w:val="00BD65BF"/>
    <w:rsid w:val="00BD72B5"/>
    <w:rsid w:val="00BD7768"/>
    <w:rsid w:val="00BD7BFF"/>
    <w:rsid w:val="00BE0196"/>
    <w:rsid w:val="00BE03F1"/>
    <w:rsid w:val="00BE1619"/>
    <w:rsid w:val="00BE320F"/>
    <w:rsid w:val="00BE34AC"/>
    <w:rsid w:val="00BE3B48"/>
    <w:rsid w:val="00BE4F6A"/>
    <w:rsid w:val="00BE538B"/>
    <w:rsid w:val="00BE53A1"/>
    <w:rsid w:val="00BE5A73"/>
    <w:rsid w:val="00BE5B70"/>
    <w:rsid w:val="00BE6101"/>
    <w:rsid w:val="00BF04BE"/>
    <w:rsid w:val="00BF2362"/>
    <w:rsid w:val="00BF2BE9"/>
    <w:rsid w:val="00BF2E57"/>
    <w:rsid w:val="00BF2E59"/>
    <w:rsid w:val="00BF2E6E"/>
    <w:rsid w:val="00BF3528"/>
    <w:rsid w:val="00BF3BD6"/>
    <w:rsid w:val="00BF3CC1"/>
    <w:rsid w:val="00BF3E7C"/>
    <w:rsid w:val="00BF6096"/>
    <w:rsid w:val="00BF67DB"/>
    <w:rsid w:val="00BF6B90"/>
    <w:rsid w:val="00BF6D38"/>
    <w:rsid w:val="00BF6EFF"/>
    <w:rsid w:val="00BF756B"/>
    <w:rsid w:val="00BF76CD"/>
    <w:rsid w:val="00BF7790"/>
    <w:rsid w:val="00C00367"/>
    <w:rsid w:val="00C00827"/>
    <w:rsid w:val="00C00E58"/>
    <w:rsid w:val="00C011C6"/>
    <w:rsid w:val="00C032DD"/>
    <w:rsid w:val="00C039D0"/>
    <w:rsid w:val="00C042EA"/>
    <w:rsid w:val="00C05A46"/>
    <w:rsid w:val="00C05EC6"/>
    <w:rsid w:val="00C073BA"/>
    <w:rsid w:val="00C07CA9"/>
    <w:rsid w:val="00C07EDB"/>
    <w:rsid w:val="00C10FD1"/>
    <w:rsid w:val="00C121E9"/>
    <w:rsid w:val="00C15C75"/>
    <w:rsid w:val="00C15D5C"/>
    <w:rsid w:val="00C1627D"/>
    <w:rsid w:val="00C166AE"/>
    <w:rsid w:val="00C171B8"/>
    <w:rsid w:val="00C17C28"/>
    <w:rsid w:val="00C20714"/>
    <w:rsid w:val="00C20727"/>
    <w:rsid w:val="00C20AA5"/>
    <w:rsid w:val="00C21136"/>
    <w:rsid w:val="00C212EA"/>
    <w:rsid w:val="00C21D41"/>
    <w:rsid w:val="00C22CAE"/>
    <w:rsid w:val="00C22E2D"/>
    <w:rsid w:val="00C2315A"/>
    <w:rsid w:val="00C242EA"/>
    <w:rsid w:val="00C249F0"/>
    <w:rsid w:val="00C24BA1"/>
    <w:rsid w:val="00C24F88"/>
    <w:rsid w:val="00C24FA7"/>
    <w:rsid w:val="00C25598"/>
    <w:rsid w:val="00C25F25"/>
    <w:rsid w:val="00C25F9D"/>
    <w:rsid w:val="00C27238"/>
    <w:rsid w:val="00C2760F"/>
    <w:rsid w:val="00C27E9A"/>
    <w:rsid w:val="00C3103A"/>
    <w:rsid w:val="00C3171B"/>
    <w:rsid w:val="00C31EEC"/>
    <w:rsid w:val="00C32C19"/>
    <w:rsid w:val="00C344E2"/>
    <w:rsid w:val="00C34A39"/>
    <w:rsid w:val="00C34BFE"/>
    <w:rsid w:val="00C34E15"/>
    <w:rsid w:val="00C352C0"/>
    <w:rsid w:val="00C35362"/>
    <w:rsid w:val="00C3675C"/>
    <w:rsid w:val="00C36873"/>
    <w:rsid w:val="00C375C3"/>
    <w:rsid w:val="00C40930"/>
    <w:rsid w:val="00C41695"/>
    <w:rsid w:val="00C41D3F"/>
    <w:rsid w:val="00C41FB6"/>
    <w:rsid w:val="00C42B01"/>
    <w:rsid w:val="00C433DC"/>
    <w:rsid w:val="00C44390"/>
    <w:rsid w:val="00C454D7"/>
    <w:rsid w:val="00C45CAC"/>
    <w:rsid w:val="00C45ED3"/>
    <w:rsid w:val="00C45EF1"/>
    <w:rsid w:val="00C45FBE"/>
    <w:rsid w:val="00C46044"/>
    <w:rsid w:val="00C461FF"/>
    <w:rsid w:val="00C475B7"/>
    <w:rsid w:val="00C47649"/>
    <w:rsid w:val="00C478DA"/>
    <w:rsid w:val="00C5009F"/>
    <w:rsid w:val="00C50147"/>
    <w:rsid w:val="00C50F23"/>
    <w:rsid w:val="00C51B15"/>
    <w:rsid w:val="00C52199"/>
    <w:rsid w:val="00C53398"/>
    <w:rsid w:val="00C534F6"/>
    <w:rsid w:val="00C535CB"/>
    <w:rsid w:val="00C537BB"/>
    <w:rsid w:val="00C53EE8"/>
    <w:rsid w:val="00C543FE"/>
    <w:rsid w:val="00C550CC"/>
    <w:rsid w:val="00C55397"/>
    <w:rsid w:val="00C55F09"/>
    <w:rsid w:val="00C55F72"/>
    <w:rsid w:val="00C57033"/>
    <w:rsid w:val="00C57FC6"/>
    <w:rsid w:val="00C603B1"/>
    <w:rsid w:val="00C6091C"/>
    <w:rsid w:val="00C61639"/>
    <w:rsid w:val="00C62D6E"/>
    <w:rsid w:val="00C635A9"/>
    <w:rsid w:val="00C6376E"/>
    <w:rsid w:val="00C63D56"/>
    <w:rsid w:val="00C645C5"/>
    <w:rsid w:val="00C64920"/>
    <w:rsid w:val="00C65405"/>
    <w:rsid w:val="00C6623E"/>
    <w:rsid w:val="00C6659C"/>
    <w:rsid w:val="00C6762C"/>
    <w:rsid w:val="00C67EC8"/>
    <w:rsid w:val="00C7048F"/>
    <w:rsid w:val="00C70D03"/>
    <w:rsid w:val="00C71157"/>
    <w:rsid w:val="00C71D8C"/>
    <w:rsid w:val="00C71DF0"/>
    <w:rsid w:val="00C71EB5"/>
    <w:rsid w:val="00C72917"/>
    <w:rsid w:val="00C72B35"/>
    <w:rsid w:val="00C72D9B"/>
    <w:rsid w:val="00C740C2"/>
    <w:rsid w:val="00C75073"/>
    <w:rsid w:val="00C75FDC"/>
    <w:rsid w:val="00C76402"/>
    <w:rsid w:val="00C768A5"/>
    <w:rsid w:val="00C76DAC"/>
    <w:rsid w:val="00C7789E"/>
    <w:rsid w:val="00C77DC7"/>
    <w:rsid w:val="00C77EA2"/>
    <w:rsid w:val="00C806F9"/>
    <w:rsid w:val="00C81063"/>
    <w:rsid w:val="00C81361"/>
    <w:rsid w:val="00C8139D"/>
    <w:rsid w:val="00C817A5"/>
    <w:rsid w:val="00C81F4F"/>
    <w:rsid w:val="00C82430"/>
    <w:rsid w:val="00C82A75"/>
    <w:rsid w:val="00C82EB9"/>
    <w:rsid w:val="00C83539"/>
    <w:rsid w:val="00C837E2"/>
    <w:rsid w:val="00C842BE"/>
    <w:rsid w:val="00C84633"/>
    <w:rsid w:val="00C84818"/>
    <w:rsid w:val="00C84ABE"/>
    <w:rsid w:val="00C84C68"/>
    <w:rsid w:val="00C85E5E"/>
    <w:rsid w:val="00C85EC6"/>
    <w:rsid w:val="00C862A9"/>
    <w:rsid w:val="00C866CD"/>
    <w:rsid w:val="00C8701B"/>
    <w:rsid w:val="00C87604"/>
    <w:rsid w:val="00C87689"/>
    <w:rsid w:val="00C9049E"/>
    <w:rsid w:val="00C9090C"/>
    <w:rsid w:val="00C91102"/>
    <w:rsid w:val="00C91873"/>
    <w:rsid w:val="00C91991"/>
    <w:rsid w:val="00C9219B"/>
    <w:rsid w:val="00C92292"/>
    <w:rsid w:val="00C928B3"/>
    <w:rsid w:val="00C92AD7"/>
    <w:rsid w:val="00C9304D"/>
    <w:rsid w:val="00C93A82"/>
    <w:rsid w:val="00C93BE9"/>
    <w:rsid w:val="00C93D9A"/>
    <w:rsid w:val="00C94B3A"/>
    <w:rsid w:val="00C94D78"/>
    <w:rsid w:val="00C95BD5"/>
    <w:rsid w:val="00C95E6F"/>
    <w:rsid w:val="00C95EC1"/>
    <w:rsid w:val="00C96324"/>
    <w:rsid w:val="00C9680D"/>
    <w:rsid w:val="00C96C4A"/>
    <w:rsid w:val="00C979BE"/>
    <w:rsid w:val="00CA02DB"/>
    <w:rsid w:val="00CA0666"/>
    <w:rsid w:val="00CA15BA"/>
    <w:rsid w:val="00CA15CA"/>
    <w:rsid w:val="00CA2247"/>
    <w:rsid w:val="00CA28F4"/>
    <w:rsid w:val="00CA293E"/>
    <w:rsid w:val="00CA3070"/>
    <w:rsid w:val="00CA337C"/>
    <w:rsid w:val="00CA40AF"/>
    <w:rsid w:val="00CA5528"/>
    <w:rsid w:val="00CA5CB4"/>
    <w:rsid w:val="00CA638D"/>
    <w:rsid w:val="00CA729D"/>
    <w:rsid w:val="00CA7498"/>
    <w:rsid w:val="00CA7E15"/>
    <w:rsid w:val="00CB0142"/>
    <w:rsid w:val="00CB0461"/>
    <w:rsid w:val="00CB0BF0"/>
    <w:rsid w:val="00CB1C9C"/>
    <w:rsid w:val="00CB1CA3"/>
    <w:rsid w:val="00CB2DFC"/>
    <w:rsid w:val="00CB36BF"/>
    <w:rsid w:val="00CB427F"/>
    <w:rsid w:val="00CB5245"/>
    <w:rsid w:val="00CB53B6"/>
    <w:rsid w:val="00CB54F6"/>
    <w:rsid w:val="00CB5C57"/>
    <w:rsid w:val="00CB612E"/>
    <w:rsid w:val="00CB6256"/>
    <w:rsid w:val="00CB6C6A"/>
    <w:rsid w:val="00CB728D"/>
    <w:rsid w:val="00CB784D"/>
    <w:rsid w:val="00CB7F0E"/>
    <w:rsid w:val="00CC052B"/>
    <w:rsid w:val="00CC0AB6"/>
    <w:rsid w:val="00CC16DA"/>
    <w:rsid w:val="00CC28C0"/>
    <w:rsid w:val="00CC30CF"/>
    <w:rsid w:val="00CC44FF"/>
    <w:rsid w:val="00CC4A05"/>
    <w:rsid w:val="00CC4A2C"/>
    <w:rsid w:val="00CC5768"/>
    <w:rsid w:val="00CC5BBB"/>
    <w:rsid w:val="00CC5ECA"/>
    <w:rsid w:val="00CC5F46"/>
    <w:rsid w:val="00CC5F48"/>
    <w:rsid w:val="00CC6BC1"/>
    <w:rsid w:val="00CC6E9E"/>
    <w:rsid w:val="00CC74A8"/>
    <w:rsid w:val="00CD005A"/>
    <w:rsid w:val="00CD0135"/>
    <w:rsid w:val="00CD0CEC"/>
    <w:rsid w:val="00CD21B1"/>
    <w:rsid w:val="00CD2619"/>
    <w:rsid w:val="00CD2701"/>
    <w:rsid w:val="00CD319D"/>
    <w:rsid w:val="00CD3C48"/>
    <w:rsid w:val="00CD41A3"/>
    <w:rsid w:val="00CD4896"/>
    <w:rsid w:val="00CD4ACA"/>
    <w:rsid w:val="00CD4FA4"/>
    <w:rsid w:val="00CD55D4"/>
    <w:rsid w:val="00CD5733"/>
    <w:rsid w:val="00CD6144"/>
    <w:rsid w:val="00CD6C6A"/>
    <w:rsid w:val="00CD6CAA"/>
    <w:rsid w:val="00CD6CB9"/>
    <w:rsid w:val="00CD79C5"/>
    <w:rsid w:val="00CE0460"/>
    <w:rsid w:val="00CE0724"/>
    <w:rsid w:val="00CE1204"/>
    <w:rsid w:val="00CE1B35"/>
    <w:rsid w:val="00CE29C9"/>
    <w:rsid w:val="00CE2A76"/>
    <w:rsid w:val="00CE2CAF"/>
    <w:rsid w:val="00CE33FF"/>
    <w:rsid w:val="00CE46F9"/>
    <w:rsid w:val="00CE4D76"/>
    <w:rsid w:val="00CE5270"/>
    <w:rsid w:val="00CE52D0"/>
    <w:rsid w:val="00CE5E49"/>
    <w:rsid w:val="00CE6C61"/>
    <w:rsid w:val="00CE6E12"/>
    <w:rsid w:val="00CE6F9C"/>
    <w:rsid w:val="00CE71C1"/>
    <w:rsid w:val="00CE723E"/>
    <w:rsid w:val="00CE7396"/>
    <w:rsid w:val="00CE7E9C"/>
    <w:rsid w:val="00CF1E23"/>
    <w:rsid w:val="00CF260D"/>
    <w:rsid w:val="00CF2685"/>
    <w:rsid w:val="00CF39C5"/>
    <w:rsid w:val="00CF47A6"/>
    <w:rsid w:val="00CF53C1"/>
    <w:rsid w:val="00CF55D7"/>
    <w:rsid w:val="00CF5F39"/>
    <w:rsid w:val="00CF6310"/>
    <w:rsid w:val="00CF705C"/>
    <w:rsid w:val="00CF7736"/>
    <w:rsid w:val="00CF7F27"/>
    <w:rsid w:val="00CF7F2C"/>
    <w:rsid w:val="00D00576"/>
    <w:rsid w:val="00D01449"/>
    <w:rsid w:val="00D018E5"/>
    <w:rsid w:val="00D019D8"/>
    <w:rsid w:val="00D01F77"/>
    <w:rsid w:val="00D020FC"/>
    <w:rsid w:val="00D035A4"/>
    <w:rsid w:val="00D03714"/>
    <w:rsid w:val="00D041BB"/>
    <w:rsid w:val="00D0431A"/>
    <w:rsid w:val="00D04597"/>
    <w:rsid w:val="00D05123"/>
    <w:rsid w:val="00D0515A"/>
    <w:rsid w:val="00D054D4"/>
    <w:rsid w:val="00D05549"/>
    <w:rsid w:val="00D0571D"/>
    <w:rsid w:val="00D05CA8"/>
    <w:rsid w:val="00D066B3"/>
    <w:rsid w:val="00D075E1"/>
    <w:rsid w:val="00D1056E"/>
    <w:rsid w:val="00D110BF"/>
    <w:rsid w:val="00D1127F"/>
    <w:rsid w:val="00D11D1C"/>
    <w:rsid w:val="00D12225"/>
    <w:rsid w:val="00D1277A"/>
    <w:rsid w:val="00D1283A"/>
    <w:rsid w:val="00D1290D"/>
    <w:rsid w:val="00D12AB3"/>
    <w:rsid w:val="00D13216"/>
    <w:rsid w:val="00D13694"/>
    <w:rsid w:val="00D13DD4"/>
    <w:rsid w:val="00D1449A"/>
    <w:rsid w:val="00D148E7"/>
    <w:rsid w:val="00D14F41"/>
    <w:rsid w:val="00D15393"/>
    <w:rsid w:val="00D1550E"/>
    <w:rsid w:val="00D157B3"/>
    <w:rsid w:val="00D15DEF"/>
    <w:rsid w:val="00D15FA5"/>
    <w:rsid w:val="00D16224"/>
    <w:rsid w:val="00D16397"/>
    <w:rsid w:val="00D17985"/>
    <w:rsid w:val="00D17D99"/>
    <w:rsid w:val="00D20496"/>
    <w:rsid w:val="00D210D3"/>
    <w:rsid w:val="00D21740"/>
    <w:rsid w:val="00D2175C"/>
    <w:rsid w:val="00D21775"/>
    <w:rsid w:val="00D21B9B"/>
    <w:rsid w:val="00D221A7"/>
    <w:rsid w:val="00D22A84"/>
    <w:rsid w:val="00D2438F"/>
    <w:rsid w:val="00D24802"/>
    <w:rsid w:val="00D24F2E"/>
    <w:rsid w:val="00D26832"/>
    <w:rsid w:val="00D2685F"/>
    <w:rsid w:val="00D2711E"/>
    <w:rsid w:val="00D273DE"/>
    <w:rsid w:val="00D3061C"/>
    <w:rsid w:val="00D312D7"/>
    <w:rsid w:val="00D31914"/>
    <w:rsid w:val="00D31AA9"/>
    <w:rsid w:val="00D32957"/>
    <w:rsid w:val="00D332FD"/>
    <w:rsid w:val="00D33DD4"/>
    <w:rsid w:val="00D33EAA"/>
    <w:rsid w:val="00D33EF9"/>
    <w:rsid w:val="00D341C7"/>
    <w:rsid w:val="00D34324"/>
    <w:rsid w:val="00D34649"/>
    <w:rsid w:val="00D34953"/>
    <w:rsid w:val="00D3695D"/>
    <w:rsid w:val="00D40085"/>
    <w:rsid w:val="00D40231"/>
    <w:rsid w:val="00D40E7F"/>
    <w:rsid w:val="00D41E2C"/>
    <w:rsid w:val="00D41EE2"/>
    <w:rsid w:val="00D4246A"/>
    <w:rsid w:val="00D428DD"/>
    <w:rsid w:val="00D438B0"/>
    <w:rsid w:val="00D447B8"/>
    <w:rsid w:val="00D44B27"/>
    <w:rsid w:val="00D44C7C"/>
    <w:rsid w:val="00D45B15"/>
    <w:rsid w:val="00D46071"/>
    <w:rsid w:val="00D463BB"/>
    <w:rsid w:val="00D46635"/>
    <w:rsid w:val="00D47B43"/>
    <w:rsid w:val="00D47FE2"/>
    <w:rsid w:val="00D50A26"/>
    <w:rsid w:val="00D514A3"/>
    <w:rsid w:val="00D514FD"/>
    <w:rsid w:val="00D51DFF"/>
    <w:rsid w:val="00D52038"/>
    <w:rsid w:val="00D5266B"/>
    <w:rsid w:val="00D5341A"/>
    <w:rsid w:val="00D5405D"/>
    <w:rsid w:val="00D56257"/>
    <w:rsid w:val="00D56AD2"/>
    <w:rsid w:val="00D57CF6"/>
    <w:rsid w:val="00D57F07"/>
    <w:rsid w:val="00D60366"/>
    <w:rsid w:val="00D6093B"/>
    <w:rsid w:val="00D60D95"/>
    <w:rsid w:val="00D61045"/>
    <w:rsid w:val="00D61466"/>
    <w:rsid w:val="00D614E8"/>
    <w:rsid w:val="00D620E3"/>
    <w:rsid w:val="00D62165"/>
    <w:rsid w:val="00D6398A"/>
    <w:rsid w:val="00D63C27"/>
    <w:rsid w:val="00D6571B"/>
    <w:rsid w:val="00D6575F"/>
    <w:rsid w:val="00D657D3"/>
    <w:rsid w:val="00D65CB2"/>
    <w:rsid w:val="00D664B3"/>
    <w:rsid w:val="00D66884"/>
    <w:rsid w:val="00D66F0D"/>
    <w:rsid w:val="00D66F13"/>
    <w:rsid w:val="00D67191"/>
    <w:rsid w:val="00D67B6C"/>
    <w:rsid w:val="00D67D8F"/>
    <w:rsid w:val="00D70AF8"/>
    <w:rsid w:val="00D7122A"/>
    <w:rsid w:val="00D722ED"/>
    <w:rsid w:val="00D72A8A"/>
    <w:rsid w:val="00D72F95"/>
    <w:rsid w:val="00D73AFD"/>
    <w:rsid w:val="00D74C05"/>
    <w:rsid w:val="00D74D7F"/>
    <w:rsid w:val="00D752E2"/>
    <w:rsid w:val="00D7538B"/>
    <w:rsid w:val="00D75987"/>
    <w:rsid w:val="00D75D86"/>
    <w:rsid w:val="00D760A0"/>
    <w:rsid w:val="00D76530"/>
    <w:rsid w:val="00D770B1"/>
    <w:rsid w:val="00D77E57"/>
    <w:rsid w:val="00D80064"/>
    <w:rsid w:val="00D8055F"/>
    <w:rsid w:val="00D80AE6"/>
    <w:rsid w:val="00D8117C"/>
    <w:rsid w:val="00D81C62"/>
    <w:rsid w:val="00D82F7D"/>
    <w:rsid w:val="00D8323D"/>
    <w:rsid w:val="00D833FE"/>
    <w:rsid w:val="00D83800"/>
    <w:rsid w:val="00D83932"/>
    <w:rsid w:val="00D83B81"/>
    <w:rsid w:val="00D84260"/>
    <w:rsid w:val="00D8449E"/>
    <w:rsid w:val="00D852FA"/>
    <w:rsid w:val="00D85974"/>
    <w:rsid w:val="00D85B11"/>
    <w:rsid w:val="00D86D2E"/>
    <w:rsid w:val="00D871E9"/>
    <w:rsid w:val="00D877DA"/>
    <w:rsid w:val="00D8790F"/>
    <w:rsid w:val="00D87A14"/>
    <w:rsid w:val="00D87FEA"/>
    <w:rsid w:val="00D901CA"/>
    <w:rsid w:val="00D9041F"/>
    <w:rsid w:val="00D909E0"/>
    <w:rsid w:val="00D915F0"/>
    <w:rsid w:val="00D91CEE"/>
    <w:rsid w:val="00D91F1D"/>
    <w:rsid w:val="00D92097"/>
    <w:rsid w:val="00D92378"/>
    <w:rsid w:val="00D9277B"/>
    <w:rsid w:val="00D92DB7"/>
    <w:rsid w:val="00D932CC"/>
    <w:rsid w:val="00D93C33"/>
    <w:rsid w:val="00D94010"/>
    <w:rsid w:val="00D94803"/>
    <w:rsid w:val="00D94865"/>
    <w:rsid w:val="00D94EF3"/>
    <w:rsid w:val="00D95BB9"/>
    <w:rsid w:val="00D96765"/>
    <w:rsid w:val="00D9696B"/>
    <w:rsid w:val="00D97101"/>
    <w:rsid w:val="00D9746A"/>
    <w:rsid w:val="00D977F3"/>
    <w:rsid w:val="00D97FA0"/>
    <w:rsid w:val="00DA01F2"/>
    <w:rsid w:val="00DA0265"/>
    <w:rsid w:val="00DA02B1"/>
    <w:rsid w:val="00DA04AA"/>
    <w:rsid w:val="00DA0652"/>
    <w:rsid w:val="00DA09A2"/>
    <w:rsid w:val="00DA0E61"/>
    <w:rsid w:val="00DA1FE2"/>
    <w:rsid w:val="00DA2D0D"/>
    <w:rsid w:val="00DA3454"/>
    <w:rsid w:val="00DA4FE0"/>
    <w:rsid w:val="00DA5A24"/>
    <w:rsid w:val="00DA6AB3"/>
    <w:rsid w:val="00DA724E"/>
    <w:rsid w:val="00DA72A1"/>
    <w:rsid w:val="00DA7911"/>
    <w:rsid w:val="00DB1D43"/>
    <w:rsid w:val="00DB2095"/>
    <w:rsid w:val="00DB29E5"/>
    <w:rsid w:val="00DB29E6"/>
    <w:rsid w:val="00DB2AC0"/>
    <w:rsid w:val="00DB3E5C"/>
    <w:rsid w:val="00DB3FBB"/>
    <w:rsid w:val="00DB401A"/>
    <w:rsid w:val="00DB4082"/>
    <w:rsid w:val="00DB4272"/>
    <w:rsid w:val="00DB4691"/>
    <w:rsid w:val="00DB568C"/>
    <w:rsid w:val="00DB5A12"/>
    <w:rsid w:val="00DB5BBE"/>
    <w:rsid w:val="00DB5DD9"/>
    <w:rsid w:val="00DB70DB"/>
    <w:rsid w:val="00DB7654"/>
    <w:rsid w:val="00DB78E3"/>
    <w:rsid w:val="00DB78EA"/>
    <w:rsid w:val="00DB79F1"/>
    <w:rsid w:val="00DB7CF3"/>
    <w:rsid w:val="00DB7CFF"/>
    <w:rsid w:val="00DB7FC3"/>
    <w:rsid w:val="00DC01B4"/>
    <w:rsid w:val="00DC0233"/>
    <w:rsid w:val="00DC0382"/>
    <w:rsid w:val="00DC1C52"/>
    <w:rsid w:val="00DC1E4B"/>
    <w:rsid w:val="00DC2068"/>
    <w:rsid w:val="00DC2F77"/>
    <w:rsid w:val="00DC303C"/>
    <w:rsid w:val="00DC3104"/>
    <w:rsid w:val="00DC3DA1"/>
    <w:rsid w:val="00DC40E1"/>
    <w:rsid w:val="00DC584B"/>
    <w:rsid w:val="00DC5CF3"/>
    <w:rsid w:val="00DC5D7B"/>
    <w:rsid w:val="00DC6099"/>
    <w:rsid w:val="00DC616C"/>
    <w:rsid w:val="00DC61E8"/>
    <w:rsid w:val="00DC6201"/>
    <w:rsid w:val="00DC6DBA"/>
    <w:rsid w:val="00DC6F42"/>
    <w:rsid w:val="00DC73F2"/>
    <w:rsid w:val="00DC7D90"/>
    <w:rsid w:val="00DC7E4C"/>
    <w:rsid w:val="00DD0B75"/>
    <w:rsid w:val="00DD0CA2"/>
    <w:rsid w:val="00DD10CD"/>
    <w:rsid w:val="00DD1A3F"/>
    <w:rsid w:val="00DD22CF"/>
    <w:rsid w:val="00DD23D6"/>
    <w:rsid w:val="00DD2DE1"/>
    <w:rsid w:val="00DD312E"/>
    <w:rsid w:val="00DD3874"/>
    <w:rsid w:val="00DD3925"/>
    <w:rsid w:val="00DD3B75"/>
    <w:rsid w:val="00DD4531"/>
    <w:rsid w:val="00DD4934"/>
    <w:rsid w:val="00DD4DB2"/>
    <w:rsid w:val="00DD5177"/>
    <w:rsid w:val="00DD543B"/>
    <w:rsid w:val="00DD55D6"/>
    <w:rsid w:val="00DD60CB"/>
    <w:rsid w:val="00DD65B6"/>
    <w:rsid w:val="00DD6E2E"/>
    <w:rsid w:val="00DD7A7A"/>
    <w:rsid w:val="00DE01DB"/>
    <w:rsid w:val="00DE033E"/>
    <w:rsid w:val="00DE136D"/>
    <w:rsid w:val="00DE1931"/>
    <w:rsid w:val="00DE1D62"/>
    <w:rsid w:val="00DE213B"/>
    <w:rsid w:val="00DE2568"/>
    <w:rsid w:val="00DE39BF"/>
    <w:rsid w:val="00DE3B4A"/>
    <w:rsid w:val="00DE3CCE"/>
    <w:rsid w:val="00DE479F"/>
    <w:rsid w:val="00DE5167"/>
    <w:rsid w:val="00DE52CD"/>
    <w:rsid w:val="00DE533F"/>
    <w:rsid w:val="00DE5344"/>
    <w:rsid w:val="00DE552A"/>
    <w:rsid w:val="00DE58B6"/>
    <w:rsid w:val="00DE6F52"/>
    <w:rsid w:val="00DE7007"/>
    <w:rsid w:val="00DE793A"/>
    <w:rsid w:val="00DE7C3E"/>
    <w:rsid w:val="00DE7CA8"/>
    <w:rsid w:val="00DE7F36"/>
    <w:rsid w:val="00DF0367"/>
    <w:rsid w:val="00DF08CA"/>
    <w:rsid w:val="00DF0CBB"/>
    <w:rsid w:val="00DF1846"/>
    <w:rsid w:val="00DF2231"/>
    <w:rsid w:val="00DF2A5C"/>
    <w:rsid w:val="00DF2ADF"/>
    <w:rsid w:val="00DF2DDC"/>
    <w:rsid w:val="00DF2E36"/>
    <w:rsid w:val="00DF311A"/>
    <w:rsid w:val="00DF3BE1"/>
    <w:rsid w:val="00DF4AE5"/>
    <w:rsid w:val="00DF4B90"/>
    <w:rsid w:val="00DF4D08"/>
    <w:rsid w:val="00DF53B5"/>
    <w:rsid w:val="00DF571F"/>
    <w:rsid w:val="00DF7157"/>
    <w:rsid w:val="00DF7CD2"/>
    <w:rsid w:val="00E00ADF"/>
    <w:rsid w:val="00E00BC7"/>
    <w:rsid w:val="00E00C61"/>
    <w:rsid w:val="00E01603"/>
    <w:rsid w:val="00E03B06"/>
    <w:rsid w:val="00E03E4E"/>
    <w:rsid w:val="00E04033"/>
    <w:rsid w:val="00E04410"/>
    <w:rsid w:val="00E04E88"/>
    <w:rsid w:val="00E06CAD"/>
    <w:rsid w:val="00E116FA"/>
    <w:rsid w:val="00E11B40"/>
    <w:rsid w:val="00E12513"/>
    <w:rsid w:val="00E135DB"/>
    <w:rsid w:val="00E1371E"/>
    <w:rsid w:val="00E14F97"/>
    <w:rsid w:val="00E161C4"/>
    <w:rsid w:val="00E16C9A"/>
    <w:rsid w:val="00E16D0B"/>
    <w:rsid w:val="00E1732B"/>
    <w:rsid w:val="00E175CA"/>
    <w:rsid w:val="00E17DB9"/>
    <w:rsid w:val="00E2071F"/>
    <w:rsid w:val="00E20768"/>
    <w:rsid w:val="00E210CF"/>
    <w:rsid w:val="00E22D55"/>
    <w:rsid w:val="00E230E1"/>
    <w:rsid w:val="00E2353A"/>
    <w:rsid w:val="00E23672"/>
    <w:rsid w:val="00E23A13"/>
    <w:rsid w:val="00E23B0D"/>
    <w:rsid w:val="00E24565"/>
    <w:rsid w:val="00E25053"/>
    <w:rsid w:val="00E2514D"/>
    <w:rsid w:val="00E2526E"/>
    <w:rsid w:val="00E25573"/>
    <w:rsid w:val="00E25A78"/>
    <w:rsid w:val="00E261C0"/>
    <w:rsid w:val="00E266C2"/>
    <w:rsid w:val="00E266CD"/>
    <w:rsid w:val="00E26A25"/>
    <w:rsid w:val="00E27190"/>
    <w:rsid w:val="00E272E3"/>
    <w:rsid w:val="00E27C26"/>
    <w:rsid w:val="00E27DB4"/>
    <w:rsid w:val="00E30626"/>
    <w:rsid w:val="00E30AF7"/>
    <w:rsid w:val="00E30BD7"/>
    <w:rsid w:val="00E315AA"/>
    <w:rsid w:val="00E31664"/>
    <w:rsid w:val="00E3177A"/>
    <w:rsid w:val="00E31824"/>
    <w:rsid w:val="00E31D1B"/>
    <w:rsid w:val="00E320E8"/>
    <w:rsid w:val="00E32223"/>
    <w:rsid w:val="00E32693"/>
    <w:rsid w:val="00E32FBE"/>
    <w:rsid w:val="00E33133"/>
    <w:rsid w:val="00E332FF"/>
    <w:rsid w:val="00E33601"/>
    <w:rsid w:val="00E33AC2"/>
    <w:rsid w:val="00E33C5D"/>
    <w:rsid w:val="00E3447D"/>
    <w:rsid w:val="00E344B8"/>
    <w:rsid w:val="00E34C24"/>
    <w:rsid w:val="00E35789"/>
    <w:rsid w:val="00E358EB"/>
    <w:rsid w:val="00E35F14"/>
    <w:rsid w:val="00E36980"/>
    <w:rsid w:val="00E36AB4"/>
    <w:rsid w:val="00E3703A"/>
    <w:rsid w:val="00E37260"/>
    <w:rsid w:val="00E377B4"/>
    <w:rsid w:val="00E37B00"/>
    <w:rsid w:val="00E37B88"/>
    <w:rsid w:val="00E37ED7"/>
    <w:rsid w:val="00E37F08"/>
    <w:rsid w:val="00E37F11"/>
    <w:rsid w:val="00E40BFB"/>
    <w:rsid w:val="00E4234A"/>
    <w:rsid w:val="00E42839"/>
    <w:rsid w:val="00E42FC3"/>
    <w:rsid w:val="00E43790"/>
    <w:rsid w:val="00E43D1B"/>
    <w:rsid w:val="00E4469A"/>
    <w:rsid w:val="00E44775"/>
    <w:rsid w:val="00E44CD3"/>
    <w:rsid w:val="00E457D7"/>
    <w:rsid w:val="00E46711"/>
    <w:rsid w:val="00E47C1D"/>
    <w:rsid w:val="00E47C81"/>
    <w:rsid w:val="00E47ED6"/>
    <w:rsid w:val="00E500C2"/>
    <w:rsid w:val="00E5019C"/>
    <w:rsid w:val="00E508F8"/>
    <w:rsid w:val="00E5128F"/>
    <w:rsid w:val="00E512A2"/>
    <w:rsid w:val="00E51F4D"/>
    <w:rsid w:val="00E521F5"/>
    <w:rsid w:val="00E5226A"/>
    <w:rsid w:val="00E527BB"/>
    <w:rsid w:val="00E52A5E"/>
    <w:rsid w:val="00E53546"/>
    <w:rsid w:val="00E53DD0"/>
    <w:rsid w:val="00E5460F"/>
    <w:rsid w:val="00E54721"/>
    <w:rsid w:val="00E54C60"/>
    <w:rsid w:val="00E55415"/>
    <w:rsid w:val="00E5551F"/>
    <w:rsid w:val="00E5559E"/>
    <w:rsid w:val="00E55E3E"/>
    <w:rsid w:val="00E564EB"/>
    <w:rsid w:val="00E57A40"/>
    <w:rsid w:val="00E57FFE"/>
    <w:rsid w:val="00E601CF"/>
    <w:rsid w:val="00E60924"/>
    <w:rsid w:val="00E60CAA"/>
    <w:rsid w:val="00E60FDA"/>
    <w:rsid w:val="00E6101A"/>
    <w:rsid w:val="00E62084"/>
    <w:rsid w:val="00E63CBD"/>
    <w:rsid w:val="00E6440C"/>
    <w:rsid w:val="00E644C0"/>
    <w:rsid w:val="00E64564"/>
    <w:rsid w:val="00E654EA"/>
    <w:rsid w:val="00E6575C"/>
    <w:rsid w:val="00E65F47"/>
    <w:rsid w:val="00E665BE"/>
    <w:rsid w:val="00E66E0F"/>
    <w:rsid w:val="00E677A8"/>
    <w:rsid w:val="00E67FB4"/>
    <w:rsid w:val="00E70A9D"/>
    <w:rsid w:val="00E712FF"/>
    <w:rsid w:val="00E71D18"/>
    <w:rsid w:val="00E71ED3"/>
    <w:rsid w:val="00E7269D"/>
    <w:rsid w:val="00E73C0A"/>
    <w:rsid w:val="00E73F18"/>
    <w:rsid w:val="00E74624"/>
    <w:rsid w:val="00E74663"/>
    <w:rsid w:val="00E766A6"/>
    <w:rsid w:val="00E7676B"/>
    <w:rsid w:val="00E76E61"/>
    <w:rsid w:val="00E77EB8"/>
    <w:rsid w:val="00E80347"/>
    <w:rsid w:val="00E80EE6"/>
    <w:rsid w:val="00E81763"/>
    <w:rsid w:val="00E81A4B"/>
    <w:rsid w:val="00E81ADF"/>
    <w:rsid w:val="00E82B2F"/>
    <w:rsid w:val="00E83510"/>
    <w:rsid w:val="00E84486"/>
    <w:rsid w:val="00E844F5"/>
    <w:rsid w:val="00E84C94"/>
    <w:rsid w:val="00E85662"/>
    <w:rsid w:val="00E86398"/>
    <w:rsid w:val="00E86760"/>
    <w:rsid w:val="00E86B09"/>
    <w:rsid w:val="00E86D73"/>
    <w:rsid w:val="00E8708A"/>
    <w:rsid w:val="00E87348"/>
    <w:rsid w:val="00E90016"/>
    <w:rsid w:val="00E90742"/>
    <w:rsid w:val="00E916D4"/>
    <w:rsid w:val="00E91854"/>
    <w:rsid w:val="00E91929"/>
    <w:rsid w:val="00E91AB2"/>
    <w:rsid w:val="00E91F5D"/>
    <w:rsid w:val="00E92DD7"/>
    <w:rsid w:val="00E93177"/>
    <w:rsid w:val="00E9350F"/>
    <w:rsid w:val="00E9351C"/>
    <w:rsid w:val="00E935E2"/>
    <w:rsid w:val="00E937D1"/>
    <w:rsid w:val="00E9492D"/>
    <w:rsid w:val="00E94E78"/>
    <w:rsid w:val="00E953C9"/>
    <w:rsid w:val="00E95414"/>
    <w:rsid w:val="00E95730"/>
    <w:rsid w:val="00E95851"/>
    <w:rsid w:val="00E95BAE"/>
    <w:rsid w:val="00E95DB8"/>
    <w:rsid w:val="00E970DC"/>
    <w:rsid w:val="00E972C2"/>
    <w:rsid w:val="00E97BB0"/>
    <w:rsid w:val="00EA00AB"/>
    <w:rsid w:val="00EA03A4"/>
    <w:rsid w:val="00EA1119"/>
    <w:rsid w:val="00EA11A2"/>
    <w:rsid w:val="00EA1230"/>
    <w:rsid w:val="00EA1239"/>
    <w:rsid w:val="00EA1AB7"/>
    <w:rsid w:val="00EA2D08"/>
    <w:rsid w:val="00EA2F20"/>
    <w:rsid w:val="00EA30D3"/>
    <w:rsid w:val="00EA360B"/>
    <w:rsid w:val="00EA371C"/>
    <w:rsid w:val="00EA3B83"/>
    <w:rsid w:val="00EA4D62"/>
    <w:rsid w:val="00EA5190"/>
    <w:rsid w:val="00EA58AE"/>
    <w:rsid w:val="00EA60F4"/>
    <w:rsid w:val="00EA6628"/>
    <w:rsid w:val="00EA7148"/>
    <w:rsid w:val="00EA73D6"/>
    <w:rsid w:val="00EA78F7"/>
    <w:rsid w:val="00EA7956"/>
    <w:rsid w:val="00EA7B11"/>
    <w:rsid w:val="00EA7B2B"/>
    <w:rsid w:val="00EA7C9F"/>
    <w:rsid w:val="00EA7DC4"/>
    <w:rsid w:val="00EA7F65"/>
    <w:rsid w:val="00EB03B6"/>
    <w:rsid w:val="00EB0CAE"/>
    <w:rsid w:val="00EB13EE"/>
    <w:rsid w:val="00EB1A47"/>
    <w:rsid w:val="00EB1A4A"/>
    <w:rsid w:val="00EB2D77"/>
    <w:rsid w:val="00EB30F3"/>
    <w:rsid w:val="00EB338C"/>
    <w:rsid w:val="00EB4966"/>
    <w:rsid w:val="00EB4EDB"/>
    <w:rsid w:val="00EB4F9A"/>
    <w:rsid w:val="00EB50CA"/>
    <w:rsid w:val="00EB5785"/>
    <w:rsid w:val="00EB5AF7"/>
    <w:rsid w:val="00EB6687"/>
    <w:rsid w:val="00EB6AC8"/>
    <w:rsid w:val="00EB6BAB"/>
    <w:rsid w:val="00EB74A9"/>
    <w:rsid w:val="00EB75F2"/>
    <w:rsid w:val="00EB772E"/>
    <w:rsid w:val="00EB7938"/>
    <w:rsid w:val="00EB7DD4"/>
    <w:rsid w:val="00EC04D9"/>
    <w:rsid w:val="00EC0952"/>
    <w:rsid w:val="00EC0BCD"/>
    <w:rsid w:val="00EC11A1"/>
    <w:rsid w:val="00EC1306"/>
    <w:rsid w:val="00EC1840"/>
    <w:rsid w:val="00EC2610"/>
    <w:rsid w:val="00EC3289"/>
    <w:rsid w:val="00EC386C"/>
    <w:rsid w:val="00EC44EB"/>
    <w:rsid w:val="00EC4F9E"/>
    <w:rsid w:val="00EC573C"/>
    <w:rsid w:val="00EC58C1"/>
    <w:rsid w:val="00EC5F8C"/>
    <w:rsid w:val="00EC61FE"/>
    <w:rsid w:val="00EC63AF"/>
    <w:rsid w:val="00EC7AC3"/>
    <w:rsid w:val="00ED09DB"/>
    <w:rsid w:val="00ED0C19"/>
    <w:rsid w:val="00ED10F9"/>
    <w:rsid w:val="00ED1C32"/>
    <w:rsid w:val="00ED23BB"/>
    <w:rsid w:val="00ED2B73"/>
    <w:rsid w:val="00ED3B27"/>
    <w:rsid w:val="00ED5499"/>
    <w:rsid w:val="00ED54B3"/>
    <w:rsid w:val="00ED564E"/>
    <w:rsid w:val="00ED6E4A"/>
    <w:rsid w:val="00ED742E"/>
    <w:rsid w:val="00ED7868"/>
    <w:rsid w:val="00ED7C08"/>
    <w:rsid w:val="00EE0C0B"/>
    <w:rsid w:val="00EE20E4"/>
    <w:rsid w:val="00EE2DB5"/>
    <w:rsid w:val="00EE32DD"/>
    <w:rsid w:val="00EE3BD9"/>
    <w:rsid w:val="00EE3CE1"/>
    <w:rsid w:val="00EE3FEC"/>
    <w:rsid w:val="00EE435F"/>
    <w:rsid w:val="00EE534B"/>
    <w:rsid w:val="00EE5879"/>
    <w:rsid w:val="00EE7399"/>
    <w:rsid w:val="00EE73AC"/>
    <w:rsid w:val="00EE7FA2"/>
    <w:rsid w:val="00EF1073"/>
    <w:rsid w:val="00EF1A51"/>
    <w:rsid w:val="00EF2EFD"/>
    <w:rsid w:val="00EF3581"/>
    <w:rsid w:val="00EF3777"/>
    <w:rsid w:val="00EF37B0"/>
    <w:rsid w:val="00EF46A3"/>
    <w:rsid w:val="00EF46A5"/>
    <w:rsid w:val="00EF50C0"/>
    <w:rsid w:val="00EF5272"/>
    <w:rsid w:val="00EF5464"/>
    <w:rsid w:val="00EF5860"/>
    <w:rsid w:val="00EF5CE0"/>
    <w:rsid w:val="00EF6413"/>
    <w:rsid w:val="00EF67B4"/>
    <w:rsid w:val="00EF67CC"/>
    <w:rsid w:val="00F00E8F"/>
    <w:rsid w:val="00F011C5"/>
    <w:rsid w:val="00F018FE"/>
    <w:rsid w:val="00F01A0D"/>
    <w:rsid w:val="00F025A8"/>
    <w:rsid w:val="00F02BE6"/>
    <w:rsid w:val="00F02D8C"/>
    <w:rsid w:val="00F02F31"/>
    <w:rsid w:val="00F030BC"/>
    <w:rsid w:val="00F034DA"/>
    <w:rsid w:val="00F046F6"/>
    <w:rsid w:val="00F04C72"/>
    <w:rsid w:val="00F05235"/>
    <w:rsid w:val="00F06490"/>
    <w:rsid w:val="00F0691F"/>
    <w:rsid w:val="00F06988"/>
    <w:rsid w:val="00F07160"/>
    <w:rsid w:val="00F07164"/>
    <w:rsid w:val="00F0771D"/>
    <w:rsid w:val="00F07D99"/>
    <w:rsid w:val="00F07E68"/>
    <w:rsid w:val="00F10195"/>
    <w:rsid w:val="00F10258"/>
    <w:rsid w:val="00F10500"/>
    <w:rsid w:val="00F1161F"/>
    <w:rsid w:val="00F11840"/>
    <w:rsid w:val="00F11940"/>
    <w:rsid w:val="00F127AD"/>
    <w:rsid w:val="00F12A7D"/>
    <w:rsid w:val="00F137C6"/>
    <w:rsid w:val="00F13EE0"/>
    <w:rsid w:val="00F146C8"/>
    <w:rsid w:val="00F154A6"/>
    <w:rsid w:val="00F1564B"/>
    <w:rsid w:val="00F15EBC"/>
    <w:rsid w:val="00F1695B"/>
    <w:rsid w:val="00F16B2F"/>
    <w:rsid w:val="00F16BCD"/>
    <w:rsid w:val="00F16CEF"/>
    <w:rsid w:val="00F17115"/>
    <w:rsid w:val="00F1738F"/>
    <w:rsid w:val="00F1763E"/>
    <w:rsid w:val="00F20423"/>
    <w:rsid w:val="00F204F6"/>
    <w:rsid w:val="00F20FC9"/>
    <w:rsid w:val="00F212C0"/>
    <w:rsid w:val="00F21508"/>
    <w:rsid w:val="00F215B5"/>
    <w:rsid w:val="00F21D49"/>
    <w:rsid w:val="00F22157"/>
    <w:rsid w:val="00F2293B"/>
    <w:rsid w:val="00F22DD5"/>
    <w:rsid w:val="00F23403"/>
    <w:rsid w:val="00F2378A"/>
    <w:rsid w:val="00F23D77"/>
    <w:rsid w:val="00F23FCD"/>
    <w:rsid w:val="00F245A2"/>
    <w:rsid w:val="00F253A8"/>
    <w:rsid w:val="00F25A00"/>
    <w:rsid w:val="00F26386"/>
    <w:rsid w:val="00F26626"/>
    <w:rsid w:val="00F26DFC"/>
    <w:rsid w:val="00F271F2"/>
    <w:rsid w:val="00F27C77"/>
    <w:rsid w:val="00F30476"/>
    <w:rsid w:val="00F3049E"/>
    <w:rsid w:val="00F30E7D"/>
    <w:rsid w:val="00F310AD"/>
    <w:rsid w:val="00F3121F"/>
    <w:rsid w:val="00F31391"/>
    <w:rsid w:val="00F320B9"/>
    <w:rsid w:val="00F32646"/>
    <w:rsid w:val="00F341EE"/>
    <w:rsid w:val="00F35142"/>
    <w:rsid w:val="00F35328"/>
    <w:rsid w:val="00F36E04"/>
    <w:rsid w:val="00F4088E"/>
    <w:rsid w:val="00F42380"/>
    <w:rsid w:val="00F4274D"/>
    <w:rsid w:val="00F42DE1"/>
    <w:rsid w:val="00F44126"/>
    <w:rsid w:val="00F45340"/>
    <w:rsid w:val="00F453B5"/>
    <w:rsid w:val="00F45CDC"/>
    <w:rsid w:val="00F45FD3"/>
    <w:rsid w:val="00F500C7"/>
    <w:rsid w:val="00F50174"/>
    <w:rsid w:val="00F51868"/>
    <w:rsid w:val="00F518A9"/>
    <w:rsid w:val="00F51C40"/>
    <w:rsid w:val="00F523FF"/>
    <w:rsid w:val="00F52440"/>
    <w:rsid w:val="00F52597"/>
    <w:rsid w:val="00F5295F"/>
    <w:rsid w:val="00F53C02"/>
    <w:rsid w:val="00F53F09"/>
    <w:rsid w:val="00F54A8E"/>
    <w:rsid w:val="00F551DF"/>
    <w:rsid w:val="00F55435"/>
    <w:rsid w:val="00F55A11"/>
    <w:rsid w:val="00F5634D"/>
    <w:rsid w:val="00F5667C"/>
    <w:rsid w:val="00F5696D"/>
    <w:rsid w:val="00F56FB0"/>
    <w:rsid w:val="00F57253"/>
    <w:rsid w:val="00F5746B"/>
    <w:rsid w:val="00F57C48"/>
    <w:rsid w:val="00F6042E"/>
    <w:rsid w:val="00F60855"/>
    <w:rsid w:val="00F618BD"/>
    <w:rsid w:val="00F62DED"/>
    <w:rsid w:val="00F634C6"/>
    <w:rsid w:val="00F64D64"/>
    <w:rsid w:val="00F64F30"/>
    <w:rsid w:val="00F64F78"/>
    <w:rsid w:val="00F65399"/>
    <w:rsid w:val="00F65430"/>
    <w:rsid w:val="00F65D2E"/>
    <w:rsid w:val="00F65D50"/>
    <w:rsid w:val="00F665B6"/>
    <w:rsid w:val="00F6729F"/>
    <w:rsid w:val="00F674AF"/>
    <w:rsid w:val="00F709BD"/>
    <w:rsid w:val="00F70A03"/>
    <w:rsid w:val="00F70AE0"/>
    <w:rsid w:val="00F71D45"/>
    <w:rsid w:val="00F72B3A"/>
    <w:rsid w:val="00F7347C"/>
    <w:rsid w:val="00F74595"/>
    <w:rsid w:val="00F75072"/>
    <w:rsid w:val="00F75266"/>
    <w:rsid w:val="00F756B5"/>
    <w:rsid w:val="00F75AA7"/>
    <w:rsid w:val="00F76FA1"/>
    <w:rsid w:val="00F7720A"/>
    <w:rsid w:val="00F77AE8"/>
    <w:rsid w:val="00F8110A"/>
    <w:rsid w:val="00F81C5C"/>
    <w:rsid w:val="00F827E1"/>
    <w:rsid w:val="00F83FC4"/>
    <w:rsid w:val="00F84719"/>
    <w:rsid w:val="00F854DF"/>
    <w:rsid w:val="00F854E1"/>
    <w:rsid w:val="00F86423"/>
    <w:rsid w:val="00F86552"/>
    <w:rsid w:val="00F86579"/>
    <w:rsid w:val="00F8668D"/>
    <w:rsid w:val="00F872F4"/>
    <w:rsid w:val="00F8754C"/>
    <w:rsid w:val="00F87CAA"/>
    <w:rsid w:val="00F87EB3"/>
    <w:rsid w:val="00F920C4"/>
    <w:rsid w:val="00F926D7"/>
    <w:rsid w:val="00F928B9"/>
    <w:rsid w:val="00F92BDD"/>
    <w:rsid w:val="00F9346C"/>
    <w:rsid w:val="00F93F35"/>
    <w:rsid w:val="00F945C0"/>
    <w:rsid w:val="00F95074"/>
    <w:rsid w:val="00F95CB1"/>
    <w:rsid w:val="00F964EE"/>
    <w:rsid w:val="00F96E57"/>
    <w:rsid w:val="00F97527"/>
    <w:rsid w:val="00F97BCF"/>
    <w:rsid w:val="00FA0BCB"/>
    <w:rsid w:val="00FA0FA9"/>
    <w:rsid w:val="00FA2D02"/>
    <w:rsid w:val="00FA3AF5"/>
    <w:rsid w:val="00FA429E"/>
    <w:rsid w:val="00FA4BB2"/>
    <w:rsid w:val="00FA582C"/>
    <w:rsid w:val="00FA647B"/>
    <w:rsid w:val="00FA67DB"/>
    <w:rsid w:val="00FA6D34"/>
    <w:rsid w:val="00FA6D56"/>
    <w:rsid w:val="00FA7775"/>
    <w:rsid w:val="00FA7838"/>
    <w:rsid w:val="00FA78E3"/>
    <w:rsid w:val="00FA7A14"/>
    <w:rsid w:val="00FA7CF2"/>
    <w:rsid w:val="00FB00A0"/>
    <w:rsid w:val="00FB0411"/>
    <w:rsid w:val="00FB07EE"/>
    <w:rsid w:val="00FB08E7"/>
    <w:rsid w:val="00FB0AD1"/>
    <w:rsid w:val="00FB0E88"/>
    <w:rsid w:val="00FB102E"/>
    <w:rsid w:val="00FB113D"/>
    <w:rsid w:val="00FB17DA"/>
    <w:rsid w:val="00FB193A"/>
    <w:rsid w:val="00FB1AD6"/>
    <w:rsid w:val="00FB207F"/>
    <w:rsid w:val="00FB2109"/>
    <w:rsid w:val="00FB2F09"/>
    <w:rsid w:val="00FB3B38"/>
    <w:rsid w:val="00FB4DFF"/>
    <w:rsid w:val="00FB51A6"/>
    <w:rsid w:val="00FB5858"/>
    <w:rsid w:val="00FB5DAA"/>
    <w:rsid w:val="00FB5F96"/>
    <w:rsid w:val="00FB6D1B"/>
    <w:rsid w:val="00FC00B6"/>
    <w:rsid w:val="00FC1CB4"/>
    <w:rsid w:val="00FC2EF3"/>
    <w:rsid w:val="00FC3587"/>
    <w:rsid w:val="00FC3DD5"/>
    <w:rsid w:val="00FC449D"/>
    <w:rsid w:val="00FC4704"/>
    <w:rsid w:val="00FC4EC2"/>
    <w:rsid w:val="00FC619D"/>
    <w:rsid w:val="00FC6B85"/>
    <w:rsid w:val="00FC77EC"/>
    <w:rsid w:val="00FC7D72"/>
    <w:rsid w:val="00FC7F26"/>
    <w:rsid w:val="00FD02D3"/>
    <w:rsid w:val="00FD07D7"/>
    <w:rsid w:val="00FD0951"/>
    <w:rsid w:val="00FD0FE9"/>
    <w:rsid w:val="00FD1993"/>
    <w:rsid w:val="00FD1C77"/>
    <w:rsid w:val="00FD2EF2"/>
    <w:rsid w:val="00FD37DC"/>
    <w:rsid w:val="00FD3E58"/>
    <w:rsid w:val="00FD4E7E"/>
    <w:rsid w:val="00FD58EB"/>
    <w:rsid w:val="00FD59E6"/>
    <w:rsid w:val="00FD5F2A"/>
    <w:rsid w:val="00FD7079"/>
    <w:rsid w:val="00FD70FB"/>
    <w:rsid w:val="00FD78EF"/>
    <w:rsid w:val="00FE0271"/>
    <w:rsid w:val="00FE07BF"/>
    <w:rsid w:val="00FE09B7"/>
    <w:rsid w:val="00FE110D"/>
    <w:rsid w:val="00FE17F3"/>
    <w:rsid w:val="00FE1B5B"/>
    <w:rsid w:val="00FE1E1C"/>
    <w:rsid w:val="00FE22A9"/>
    <w:rsid w:val="00FE2469"/>
    <w:rsid w:val="00FE285B"/>
    <w:rsid w:val="00FE3D69"/>
    <w:rsid w:val="00FE40B8"/>
    <w:rsid w:val="00FE48F7"/>
    <w:rsid w:val="00FE4D2D"/>
    <w:rsid w:val="00FE529A"/>
    <w:rsid w:val="00FE6CB2"/>
    <w:rsid w:val="00FE73E7"/>
    <w:rsid w:val="00FE7FF1"/>
    <w:rsid w:val="00FF05CB"/>
    <w:rsid w:val="00FF0765"/>
    <w:rsid w:val="00FF29DA"/>
    <w:rsid w:val="00FF30FF"/>
    <w:rsid w:val="00FF3A87"/>
    <w:rsid w:val="00FF3FD3"/>
    <w:rsid w:val="00FF46B4"/>
    <w:rsid w:val="00FF5C86"/>
    <w:rsid w:val="00FF6F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CE0A2"/>
  <w15:docId w15:val="{A7611B4F-9E69-4E5B-8D12-54226A17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73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62FE1"/>
    <w:pPr>
      <w:keepNext/>
      <w:keepLines/>
      <w:numPr>
        <w:numId w:val="1"/>
      </w:numPr>
      <w:spacing w:before="480"/>
      <w:outlineLvl w:val="0"/>
    </w:pPr>
    <w:rPr>
      <w:rFonts w:ascii="Cambria" w:hAnsi="Cambria"/>
      <w:b/>
      <w:bCs/>
      <w:color w:val="365F91"/>
      <w:sz w:val="28"/>
      <w:szCs w:val="28"/>
      <w:lang w:val="x-none" w:eastAsia="x-none"/>
    </w:rPr>
  </w:style>
  <w:style w:type="paragraph" w:styleId="Naslov2">
    <w:name w:val="heading 2"/>
    <w:aliases w:val="Char"/>
    <w:basedOn w:val="Normal"/>
    <w:next w:val="Normal"/>
    <w:link w:val="Naslov2Char"/>
    <w:uiPriority w:val="9"/>
    <w:qFormat/>
    <w:rsid w:val="00B67DEB"/>
    <w:pPr>
      <w:keepNext/>
      <w:keepLines/>
      <w:spacing w:before="200"/>
      <w:outlineLvl w:val="1"/>
    </w:pPr>
    <w:rPr>
      <w:rFonts w:ascii="Cambria" w:hAnsi="Cambria"/>
      <w:b/>
      <w:bCs/>
      <w:color w:val="4F81BD"/>
      <w:sz w:val="26"/>
      <w:szCs w:val="26"/>
      <w:lang w:val="x-none"/>
    </w:rPr>
  </w:style>
  <w:style w:type="paragraph" w:styleId="Naslov3">
    <w:name w:val="heading 3"/>
    <w:basedOn w:val="Normal"/>
    <w:next w:val="Normal"/>
    <w:link w:val="Naslov3Char"/>
    <w:qFormat/>
    <w:rsid w:val="00B67DEB"/>
    <w:pPr>
      <w:keepNext/>
      <w:keepLines/>
      <w:spacing w:before="200"/>
      <w:outlineLvl w:val="2"/>
    </w:pPr>
    <w:rPr>
      <w:rFonts w:ascii="Cambria" w:hAnsi="Cambria"/>
      <w:b/>
      <w:bCs/>
      <w:color w:val="4F81BD"/>
      <w:sz w:val="20"/>
      <w:lang w:val="x-none"/>
    </w:rPr>
  </w:style>
  <w:style w:type="paragraph" w:styleId="Naslov4">
    <w:name w:val="heading 4"/>
    <w:basedOn w:val="Normal"/>
    <w:next w:val="Normal"/>
    <w:link w:val="Naslov4Char"/>
    <w:qFormat/>
    <w:rsid w:val="00B67DEB"/>
    <w:pPr>
      <w:keepNext/>
      <w:spacing w:before="240" w:after="60"/>
      <w:outlineLvl w:val="3"/>
    </w:pPr>
    <w:rPr>
      <w:rFonts w:eastAsia="Calibri"/>
      <w:b/>
      <w:bCs/>
      <w:sz w:val="28"/>
      <w:szCs w:val="28"/>
      <w:lang w:val="x-none" w:eastAsia="en-US"/>
    </w:rPr>
  </w:style>
  <w:style w:type="paragraph" w:styleId="Naslov5">
    <w:name w:val="heading 5"/>
    <w:basedOn w:val="Normal"/>
    <w:next w:val="Normal"/>
    <w:link w:val="Naslov5Char"/>
    <w:uiPriority w:val="9"/>
    <w:unhideWhenUsed/>
    <w:qFormat/>
    <w:rsid w:val="00B67DEB"/>
    <w:pPr>
      <w:spacing w:before="240" w:after="60"/>
      <w:outlineLvl w:val="4"/>
    </w:pPr>
    <w:rPr>
      <w:rFonts w:ascii="Calibri" w:hAnsi="Calibri"/>
      <w:b/>
      <w:bCs/>
      <w:i/>
      <w:iCs/>
      <w:sz w:val="26"/>
      <w:szCs w:val="2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62FE1"/>
    <w:rPr>
      <w:rFonts w:ascii="Cambria" w:eastAsia="Times New Roman" w:hAnsi="Cambria" w:cs="Times New Roman"/>
      <w:b/>
      <w:bCs/>
      <w:color w:val="365F91"/>
      <w:sz w:val="28"/>
      <w:szCs w:val="28"/>
      <w:lang w:val="x-none" w:eastAsia="x-none"/>
    </w:rPr>
  </w:style>
  <w:style w:type="character" w:styleId="Hiperveza">
    <w:name w:val="Hyperlink"/>
    <w:uiPriority w:val="99"/>
    <w:unhideWhenUsed/>
    <w:rsid w:val="00762FE1"/>
    <w:rPr>
      <w:color w:val="0000FF"/>
      <w:u w:val="single"/>
    </w:rPr>
  </w:style>
  <w:style w:type="paragraph" w:styleId="Sadraj1">
    <w:name w:val="toc 1"/>
    <w:basedOn w:val="Normal"/>
    <w:next w:val="Normal"/>
    <w:autoRedefine/>
    <w:uiPriority w:val="39"/>
    <w:unhideWhenUsed/>
    <w:rsid w:val="00A47E3D"/>
    <w:pPr>
      <w:tabs>
        <w:tab w:val="left" w:pos="142"/>
        <w:tab w:val="left" w:pos="851"/>
        <w:tab w:val="right" w:leader="dot" w:pos="9062"/>
      </w:tabs>
      <w:spacing w:after="100"/>
      <w:ind w:left="851" w:hanging="851"/>
    </w:pPr>
  </w:style>
  <w:style w:type="paragraph" w:styleId="Sadraj2">
    <w:name w:val="toc 2"/>
    <w:basedOn w:val="Normal"/>
    <w:next w:val="Normal"/>
    <w:autoRedefine/>
    <w:uiPriority w:val="39"/>
    <w:unhideWhenUsed/>
    <w:rsid w:val="00762FE1"/>
    <w:pPr>
      <w:tabs>
        <w:tab w:val="left" w:pos="880"/>
        <w:tab w:val="right" w:leader="dot" w:pos="9060"/>
      </w:tabs>
      <w:spacing w:after="100"/>
      <w:ind w:left="851" w:hanging="611"/>
    </w:pPr>
  </w:style>
  <w:style w:type="paragraph" w:customStyle="1" w:styleId="Default">
    <w:name w:val="Default"/>
    <w:rsid w:val="00762FE1"/>
    <w:pPr>
      <w:autoSpaceDE w:val="0"/>
      <w:autoSpaceDN w:val="0"/>
      <w:adjustRightInd w:val="0"/>
      <w:spacing w:after="0" w:line="240" w:lineRule="auto"/>
    </w:pPr>
    <w:rPr>
      <w:rFonts w:ascii="Tahoma" w:eastAsia="Times New Roman" w:hAnsi="Tahoma" w:cs="Tahoma"/>
      <w:color w:val="000000"/>
      <w:sz w:val="24"/>
      <w:szCs w:val="24"/>
      <w:lang w:eastAsia="hr-HR"/>
    </w:rPr>
  </w:style>
  <w:style w:type="paragraph" w:customStyle="1" w:styleId="B2">
    <w:name w:val="B 2"/>
    <w:basedOn w:val="Normal"/>
    <w:rsid w:val="00762FE1"/>
    <w:pPr>
      <w:numPr>
        <w:numId w:val="2"/>
      </w:numPr>
      <w:spacing w:before="60" w:after="60"/>
      <w:jc w:val="both"/>
    </w:pPr>
    <w:rPr>
      <w:rFonts w:ascii="Arial" w:hAnsi="Arial"/>
      <w:color w:val="000000"/>
      <w:sz w:val="20"/>
      <w:lang w:eastAsia="en-US"/>
    </w:rPr>
  </w:style>
  <w:style w:type="character" w:customStyle="1" w:styleId="Naslov2Char">
    <w:name w:val="Naslov 2 Char"/>
    <w:aliases w:val="Char Char"/>
    <w:basedOn w:val="Zadanifontodlomka"/>
    <w:link w:val="Naslov2"/>
    <w:uiPriority w:val="9"/>
    <w:rsid w:val="00B67DEB"/>
    <w:rPr>
      <w:rFonts w:ascii="Cambria" w:eastAsia="Times New Roman" w:hAnsi="Cambria" w:cs="Times New Roman"/>
      <w:b/>
      <w:bCs/>
      <w:color w:val="4F81BD"/>
      <w:sz w:val="26"/>
      <w:szCs w:val="26"/>
      <w:lang w:val="x-none" w:eastAsia="hr-HR"/>
    </w:rPr>
  </w:style>
  <w:style w:type="character" w:customStyle="1" w:styleId="Naslov3Char">
    <w:name w:val="Naslov 3 Char"/>
    <w:basedOn w:val="Zadanifontodlomka"/>
    <w:link w:val="Naslov3"/>
    <w:rsid w:val="00B67DEB"/>
    <w:rPr>
      <w:rFonts w:ascii="Cambria" w:eastAsia="Times New Roman" w:hAnsi="Cambria" w:cs="Times New Roman"/>
      <w:b/>
      <w:bCs/>
      <w:color w:val="4F81BD"/>
      <w:sz w:val="20"/>
      <w:szCs w:val="24"/>
      <w:lang w:val="x-none" w:eastAsia="hr-HR"/>
    </w:rPr>
  </w:style>
  <w:style w:type="character" w:customStyle="1" w:styleId="Naslov4Char">
    <w:name w:val="Naslov 4 Char"/>
    <w:basedOn w:val="Zadanifontodlomka"/>
    <w:link w:val="Naslov4"/>
    <w:rsid w:val="00B67DEB"/>
    <w:rPr>
      <w:rFonts w:ascii="Times New Roman" w:eastAsia="Calibri" w:hAnsi="Times New Roman" w:cs="Times New Roman"/>
      <w:b/>
      <w:bCs/>
      <w:sz w:val="28"/>
      <w:szCs w:val="28"/>
      <w:lang w:val="x-none"/>
    </w:rPr>
  </w:style>
  <w:style w:type="character" w:customStyle="1" w:styleId="Naslov5Char">
    <w:name w:val="Naslov 5 Char"/>
    <w:basedOn w:val="Zadanifontodlomka"/>
    <w:link w:val="Naslov5"/>
    <w:uiPriority w:val="9"/>
    <w:rsid w:val="00B67DEB"/>
    <w:rPr>
      <w:rFonts w:ascii="Calibri" w:eastAsia="Times New Roman" w:hAnsi="Calibri" w:cs="Times New Roman"/>
      <w:b/>
      <w:bCs/>
      <w:i/>
      <w:iCs/>
      <w:sz w:val="26"/>
      <w:szCs w:val="26"/>
      <w:lang w:val="x-none" w:eastAsia="x-none"/>
    </w:rPr>
  </w:style>
  <w:style w:type="numbering" w:customStyle="1" w:styleId="Bezpopisa1">
    <w:name w:val="Bez popisa1"/>
    <w:next w:val="Bezpopisa"/>
    <w:uiPriority w:val="99"/>
    <w:semiHidden/>
    <w:unhideWhenUsed/>
    <w:rsid w:val="00B67DEB"/>
  </w:style>
  <w:style w:type="numbering" w:customStyle="1" w:styleId="NoList1">
    <w:name w:val="No List1"/>
    <w:next w:val="Bezpopisa"/>
    <w:uiPriority w:val="99"/>
    <w:semiHidden/>
    <w:unhideWhenUsed/>
    <w:rsid w:val="00B67DEB"/>
  </w:style>
  <w:style w:type="paragraph" w:styleId="Tijeloteksta">
    <w:name w:val="Body Text"/>
    <w:basedOn w:val="Normal"/>
    <w:link w:val="TijelotekstaChar"/>
    <w:uiPriority w:val="99"/>
    <w:rsid w:val="00B67DEB"/>
    <w:pPr>
      <w:spacing w:after="120"/>
    </w:pPr>
    <w:rPr>
      <w:sz w:val="20"/>
      <w:lang w:val="x-none"/>
    </w:rPr>
  </w:style>
  <w:style w:type="character" w:customStyle="1" w:styleId="TijelotekstaChar">
    <w:name w:val="Tijelo teksta Char"/>
    <w:basedOn w:val="Zadanifontodlomka"/>
    <w:link w:val="Tijeloteksta"/>
    <w:uiPriority w:val="99"/>
    <w:rsid w:val="00B67DEB"/>
    <w:rPr>
      <w:rFonts w:ascii="Times New Roman" w:eastAsia="Times New Roman" w:hAnsi="Times New Roman" w:cs="Times New Roman"/>
      <w:sz w:val="20"/>
      <w:szCs w:val="24"/>
      <w:lang w:val="x-none" w:eastAsia="hr-HR"/>
    </w:rPr>
  </w:style>
  <w:style w:type="paragraph" w:customStyle="1" w:styleId="t-98-2">
    <w:name w:val="t-98-2"/>
    <w:basedOn w:val="Normal"/>
    <w:rsid w:val="00B67DEB"/>
    <w:pPr>
      <w:spacing w:before="100" w:beforeAutospacing="1" w:after="100" w:afterAutospacing="1"/>
    </w:pPr>
  </w:style>
  <w:style w:type="paragraph" w:styleId="TOCNaslov">
    <w:name w:val="TOC Heading"/>
    <w:basedOn w:val="Naslov1"/>
    <w:next w:val="Normal"/>
    <w:uiPriority w:val="39"/>
    <w:qFormat/>
    <w:rsid w:val="00B67DEB"/>
    <w:pPr>
      <w:numPr>
        <w:numId w:val="5"/>
      </w:numPr>
      <w:spacing w:line="276" w:lineRule="auto"/>
      <w:outlineLvl w:val="9"/>
    </w:pPr>
    <w:rPr>
      <w:lang w:eastAsia="en-US"/>
    </w:rPr>
  </w:style>
  <w:style w:type="paragraph" w:styleId="Tekstbalonia">
    <w:name w:val="Balloon Text"/>
    <w:basedOn w:val="Normal"/>
    <w:link w:val="TekstbaloniaChar"/>
    <w:uiPriority w:val="99"/>
    <w:semiHidden/>
    <w:unhideWhenUsed/>
    <w:rsid w:val="00B67DEB"/>
    <w:rPr>
      <w:rFonts w:ascii="Tahoma" w:hAnsi="Tahoma"/>
      <w:sz w:val="16"/>
      <w:szCs w:val="16"/>
      <w:lang w:val="x-none"/>
    </w:rPr>
  </w:style>
  <w:style w:type="character" w:customStyle="1" w:styleId="TekstbaloniaChar">
    <w:name w:val="Tekst balončića Char"/>
    <w:basedOn w:val="Zadanifontodlomka"/>
    <w:link w:val="Tekstbalonia"/>
    <w:uiPriority w:val="99"/>
    <w:semiHidden/>
    <w:rsid w:val="00B67DEB"/>
    <w:rPr>
      <w:rFonts w:ascii="Tahoma" w:eastAsia="Times New Roman" w:hAnsi="Tahoma" w:cs="Times New Roman"/>
      <w:sz w:val="16"/>
      <w:szCs w:val="16"/>
      <w:lang w:val="x-none" w:eastAsia="hr-HR"/>
    </w:rPr>
  </w:style>
  <w:style w:type="paragraph" w:styleId="Sadraj3">
    <w:name w:val="toc 3"/>
    <w:basedOn w:val="Normal"/>
    <w:next w:val="Normal"/>
    <w:autoRedefine/>
    <w:uiPriority w:val="39"/>
    <w:unhideWhenUsed/>
    <w:rsid w:val="00B67DEB"/>
    <w:pPr>
      <w:spacing w:after="100"/>
      <w:ind w:left="480"/>
    </w:pPr>
  </w:style>
  <w:style w:type="paragraph" w:styleId="Obinitekst">
    <w:name w:val="Plain Text"/>
    <w:basedOn w:val="Normal"/>
    <w:link w:val="ObinitekstChar"/>
    <w:uiPriority w:val="99"/>
    <w:rsid w:val="00B67DEB"/>
    <w:rPr>
      <w:rFonts w:ascii="Courier New" w:hAnsi="Courier New"/>
      <w:sz w:val="20"/>
      <w:szCs w:val="20"/>
      <w:lang w:val="x-none" w:eastAsia="x-none"/>
    </w:rPr>
  </w:style>
  <w:style w:type="character" w:customStyle="1" w:styleId="ObinitekstChar">
    <w:name w:val="Obični tekst Char"/>
    <w:basedOn w:val="Zadanifontodlomka"/>
    <w:link w:val="Obinitekst"/>
    <w:uiPriority w:val="99"/>
    <w:rsid w:val="00B67DEB"/>
    <w:rPr>
      <w:rFonts w:ascii="Courier New" w:eastAsia="Times New Roman" w:hAnsi="Courier New" w:cs="Times New Roman"/>
      <w:sz w:val="20"/>
      <w:szCs w:val="20"/>
      <w:lang w:val="x-none" w:eastAsia="x-none"/>
    </w:rPr>
  </w:style>
  <w:style w:type="paragraph" w:styleId="Zaglavlje">
    <w:name w:val="header"/>
    <w:basedOn w:val="Normal"/>
    <w:link w:val="ZaglavljeChar"/>
    <w:uiPriority w:val="99"/>
    <w:unhideWhenUsed/>
    <w:rsid w:val="00B67DEB"/>
    <w:pPr>
      <w:tabs>
        <w:tab w:val="center" w:pos="4536"/>
        <w:tab w:val="right" w:pos="9072"/>
      </w:tabs>
    </w:pPr>
    <w:rPr>
      <w:rFonts w:eastAsia="Calibri"/>
      <w:szCs w:val="22"/>
      <w:lang w:val="x-none" w:eastAsia="en-US"/>
    </w:rPr>
  </w:style>
  <w:style w:type="character" w:customStyle="1" w:styleId="ZaglavljeChar">
    <w:name w:val="Zaglavlje Char"/>
    <w:basedOn w:val="Zadanifontodlomka"/>
    <w:link w:val="Zaglavlje"/>
    <w:uiPriority w:val="99"/>
    <w:rsid w:val="00B67DEB"/>
    <w:rPr>
      <w:rFonts w:ascii="Times New Roman" w:eastAsia="Calibri" w:hAnsi="Times New Roman" w:cs="Times New Roman"/>
      <w:sz w:val="24"/>
      <w:lang w:val="x-none"/>
    </w:rPr>
  </w:style>
  <w:style w:type="paragraph" w:styleId="Podnoje">
    <w:name w:val="footer"/>
    <w:basedOn w:val="Normal"/>
    <w:link w:val="PodnojeChar"/>
    <w:uiPriority w:val="99"/>
    <w:unhideWhenUsed/>
    <w:rsid w:val="00B67DEB"/>
    <w:pPr>
      <w:tabs>
        <w:tab w:val="center" w:pos="4536"/>
        <w:tab w:val="right" w:pos="9072"/>
      </w:tabs>
    </w:pPr>
    <w:rPr>
      <w:rFonts w:eastAsia="Calibri"/>
      <w:szCs w:val="22"/>
      <w:lang w:val="x-none" w:eastAsia="en-US"/>
    </w:rPr>
  </w:style>
  <w:style w:type="character" w:customStyle="1" w:styleId="PodnojeChar">
    <w:name w:val="Podnožje Char"/>
    <w:basedOn w:val="Zadanifontodlomka"/>
    <w:link w:val="Podnoje"/>
    <w:uiPriority w:val="99"/>
    <w:rsid w:val="00B67DEB"/>
    <w:rPr>
      <w:rFonts w:ascii="Times New Roman" w:eastAsia="Calibri" w:hAnsi="Times New Roman" w:cs="Times New Roman"/>
      <w:sz w:val="24"/>
      <w:lang w:val="x-none"/>
    </w:rPr>
  </w:style>
  <w:style w:type="character" w:styleId="Naglaeno">
    <w:name w:val="Strong"/>
    <w:uiPriority w:val="22"/>
    <w:qFormat/>
    <w:rsid w:val="00B67DEB"/>
    <w:rPr>
      <w:b/>
      <w:bCs/>
    </w:rPr>
  </w:style>
  <w:style w:type="character" w:styleId="Istaknuto">
    <w:name w:val="Emphasis"/>
    <w:qFormat/>
    <w:rsid w:val="00B67DEB"/>
    <w:rPr>
      <w:i/>
      <w:iCs/>
    </w:rPr>
  </w:style>
  <w:style w:type="paragraph" w:customStyle="1" w:styleId="t-10-9-kurz-s-fett">
    <w:name w:val="t-10-9-kurz-s-fett"/>
    <w:basedOn w:val="Normal"/>
    <w:rsid w:val="00B67DEB"/>
    <w:pPr>
      <w:spacing w:before="100" w:beforeAutospacing="1" w:after="100" w:afterAutospacing="1"/>
    </w:pPr>
  </w:style>
  <w:style w:type="paragraph" w:customStyle="1" w:styleId="clanak">
    <w:name w:val="clanak"/>
    <w:basedOn w:val="Normal"/>
    <w:rsid w:val="00B67DEB"/>
    <w:pPr>
      <w:spacing w:before="100" w:beforeAutospacing="1" w:after="100" w:afterAutospacing="1"/>
    </w:pPr>
  </w:style>
  <w:style w:type="paragraph" w:customStyle="1" w:styleId="t-9-8-copy">
    <w:name w:val="t-9-8-copy"/>
    <w:basedOn w:val="Normal"/>
    <w:rsid w:val="00B67DEB"/>
    <w:pPr>
      <w:spacing w:before="100" w:beforeAutospacing="1" w:after="100" w:afterAutospacing="1"/>
    </w:pPr>
  </w:style>
  <w:style w:type="paragraph" w:customStyle="1" w:styleId="tb-na16">
    <w:name w:val="tb-na16"/>
    <w:basedOn w:val="Normal"/>
    <w:rsid w:val="00B67DEB"/>
    <w:pPr>
      <w:spacing w:before="100" w:beforeAutospacing="1" w:after="100" w:afterAutospacing="1"/>
    </w:pPr>
  </w:style>
  <w:style w:type="paragraph" w:styleId="StandardWeb">
    <w:name w:val="Normal (Web)"/>
    <w:basedOn w:val="Normal"/>
    <w:uiPriority w:val="99"/>
    <w:rsid w:val="00B67DEB"/>
    <w:pPr>
      <w:spacing w:before="100" w:beforeAutospacing="1" w:after="100" w:afterAutospacing="1"/>
    </w:pPr>
  </w:style>
  <w:style w:type="character" w:styleId="SlijeenaHiperveza">
    <w:name w:val="FollowedHyperlink"/>
    <w:uiPriority w:val="99"/>
    <w:rsid w:val="00B67DEB"/>
    <w:rPr>
      <w:color w:val="800080"/>
      <w:u w:val="single"/>
    </w:rPr>
  </w:style>
  <w:style w:type="paragraph" w:customStyle="1" w:styleId="xl22">
    <w:name w:val="xl22"/>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23">
    <w:name w:val="xl23"/>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24">
    <w:name w:val="xl24"/>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P1">
    <w:name w:val="P 1"/>
    <w:basedOn w:val="Normal"/>
    <w:rsid w:val="00B67DEB"/>
    <w:pPr>
      <w:spacing w:before="120" w:after="120"/>
      <w:ind w:left="567"/>
      <w:jc w:val="both"/>
    </w:pPr>
    <w:rPr>
      <w:rFonts w:ascii="Arial" w:hAnsi="Arial"/>
      <w:color w:val="000000"/>
      <w:sz w:val="20"/>
      <w:lang w:eastAsia="en-US"/>
    </w:rPr>
  </w:style>
  <w:style w:type="table" w:styleId="Reetkatablice">
    <w:name w:val="Table Grid"/>
    <w:basedOn w:val="Obinatablica"/>
    <w:uiPriority w:val="59"/>
    <w:rsid w:val="00B67DEB"/>
    <w:pPr>
      <w:spacing w:after="0" w:line="240" w:lineRule="auto"/>
    </w:pPr>
    <w:rPr>
      <w:rFonts w:ascii="Times New Roman" w:eastAsia="Calibri"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B67DEB"/>
    <w:pPr>
      <w:spacing w:before="100" w:beforeAutospacing="1" w:after="100" w:afterAutospacing="1"/>
    </w:pPr>
  </w:style>
  <w:style w:type="paragraph" w:customStyle="1" w:styleId="t-12-9-fett-s">
    <w:name w:val="t-12-9-fett-s"/>
    <w:basedOn w:val="Normal"/>
    <w:rsid w:val="00B67DEB"/>
    <w:pPr>
      <w:spacing w:before="100" w:beforeAutospacing="1" w:after="100" w:afterAutospacing="1"/>
    </w:pPr>
  </w:style>
  <w:style w:type="character" w:customStyle="1" w:styleId="tekst">
    <w:name w:val="tekst"/>
    <w:basedOn w:val="Zadanifontodlomka"/>
    <w:rsid w:val="00B67DEB"/>
  </w:style>
  <w:style w:type="paragraph" w:styleId="Naslov">
    <w:name w:val="Title"/>
    <w:basedOn w:val="Normal"/>
    <w:link w:val="NaslovChar"/>
    <w:qFormat/>
    <w:rsid w:val="00B67DEB"/>
    <w:pPr>
      <w:jc w:val="center"/>
    </w:pPr>
    <w:rPr>
      <w:b/>
      <w:sz w:val="32"/>
      <w:szCs w:val="20"/>
      <w:lang w:val="x-none" w:eastAsia="x-none"/>
    </w:rPr>
  </w:style>
  <w:style w:type="character" w:customStyle="1" w:styleId="NaslovChar">
    <w:name w:val="Naslov Char"/>
    <w:basedOn w:val="Zadanifontodlomka"/>
    <w:link w:val="Naslov"/>
    <w:rsid w:val="00B67DEB"/>
    <w:rPr>
      <w:rFonts w:ascii="Times New Roman" w:eastAsia="Times New Roman" w:hAnsi="Times New Roman" w:cs="Times New Roman"/>
      <w:b/>
      <w:sz w:val="32"/>
      <w:szCs w:val="20"/>
      <w:lang w:val="x-none" w:eastAsia="x-none"/>
    </w:rPr>
  </w:style>
  <w:style w:type="paragraph" w:customStyle="1" w:styleId="ListParagraph1">
    <w:name w:val="List Paragraph1"/>
    <w:basedOn w:val="Normal"/>
    <w:rsid w:val="00B67DEB"/>
    <w:pPr>
      <w:spacing w:after="200" w:line="276" w:lineRule="auto"/>
      <w:ind w:left="720"/>
    </w:pPr>
    <w:rPr>
      <w:rFonts w:ascii="Calibri" w:hAnsi="Calibri" w:cs="Calibri"/>
      <w:sz w:val="22"/>
      <w:szCs w:val="22"/>
      <w:lang w:eastAsia="en-US"/>
    </w:rPr>
  </w:style>
  <w:style w:type="paragraph" w:styleId="Kartadokumenta">
    <w:name w:val="Document Map"/>
    <w:basedOn w:val="Normal"/>
    <w:link w:val="KartadokumentaChar"/>
    <w:semiHidden/>
    <w:rsid w:val="00B67DEB"/>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B67DEB"/>
    <w:rPr>
      <w:rFonts w:ascii="Tahoma" w:eastAsia="Times New Roman" w:hAnsi="Tahoma" w:cs="Tahoma"/>
      <w:sz w:val="24"/>
      <w:szCs w:val="24"/>
      <w:shd w:val="clear" w:color="auto" w:fill="000080"/>
      <w:lang w:eastAsia="hr-HR"/>
    </w:rPr>
  </w:style>
  <w:style w:type="paragraph" w:styleId="Tekstfusnote">
    <w:name w:val="footnote text"/>
    <w:basedOn w:val="Normal"/>
    <w:link w:val="TekstfusnoteChar"/>
    <w:uiPriority w:val="99"/>
    <w:semiHidden/>
    <w:unhideWhenUsed/>
    <w:rsid w:val="00B67DEB"/>
    <w:rPr>
      <w:rFonts w:ascii="Calibri" w:eastAsia="Calibri" w:hAnsi="Calibri"/>
      <w:sz w:val="20"/>
      <w:szCs w:val="20"/>
      <w:lang w:val="x-none" w:eastAsia="en-US"/>
    </w:rPr>
  </w:style>
  <w:style w:type="character" w:customStyle="1" w:styleId="TekstfusnoteChar">
    <w:name w:val="Tekst fusnote Char"/>
    <w:basedOn w:val="Zadanifontodlomka"/>
    <w:link w:val="Tekstfusnote"/>
    <w:uiPriority w:val="99"/>
    <w:semiHidden/>
    <w:rsid w:val="00B67DEB"/>
    <w:rPr>
      <w:rFonts w:ascii="Calibri" w:eastAsia="Calibri" w:hAnsi="Calibri" w:cs="Times New Roman"/>
      <w:sz w:val="20"/>
      <w:szCs w:val="20"/>
      <w:lang w:val="x-none"/>
    </w:rPr>
  </w:style>
  <w:style w:type="character" w:styleId="Referencafusnote">
    <w:name w:val="footnote reference"/>
    <w:uiPriority w:val="99"/>
    <w:semiHidden/>
    <w:unhideWhenUsed/>
    <w:rsid w:val="00B67DEB"/>
    <w:rPr>
      <w:vertAlign w:val="superscript"/>
    </w:rPr>
  </w:style>
  <w:style w:type="numbering" w:customStyle="1" w:styleId="Bezpopisa11">
    <w:name w:val="Bez popisa11"/>
    <w:next w:val="Bezpopisa"/>
    <w:uiPriority w:val="99"/>
    <w:semiHidden/>
    <w:unhideWhenUsed/>
    <w:rsid w:val="00B67DEB"/>
  </w:style>
  <w:style w:type="paragraph" w:styleId="Odlomakpopisa">
    <w:name w:val="List Paragraph"/>
    <w:basedOn w:val="Normal"/>
    <w:uiPriority w:val="34"/>
    <w:qFormat/>
    <w:rsid w:val="00B67DE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67DEB"/>
  </w:style>
  <w:style w:type="paragraph" w:styleId="Bezproreda">
    <w:name w:val="No Spacing"/>
    <w:uiPriority w:val="1"/>
    <w:qFormat/>
    <w:rsid w:val="00B67DEB"/>
    <w:pPr>
      <w:spacing w:after="0" w:line="240" w:lineRule="auto"/>
    </w:pPr>
    <w:rPr>
      <w:rFonts w:ascii="Calibri" w:eastAsia="Calibri" w:hAnsi="Calibri" w:cs="Times New Roman"/>
    </w:rPr>
  </w:style>
  <w:style w:type="numbering" w:customStyle="1" w:styleId="Bezpopisa2">
    <w:name w:val="Bez popisa2"/>
    <w:next w:val="Bezpopisa"/>
    <w:uiPriority w:val="99"/>
    <w:semiHidden/>
    <w:unhideWhenUsed/>
    <w:rsid w:val="00B67DEB"/>
  </w:style>
  <w:style w:type="numbering" w:customStyle="1" w:styleId="Bezpopisa3">
    <w:name w:val="Bez popisa3"/>
    <w:next w:val="Bezpopisa"/>
    <w:uiPriority w:val="99"/>
    <w:semiHidden/>
    <w:unhideWhenUsed/>
    <w:rsid w:val="00B67DEB"/>
  </w:style>
  <w:style w:type="numbering" w:customStyle="1" w:styleId="Bezpopisa4">
    <w:name w:val="Bez popisa4"/>
    <w:next w:val="Bezpopisa"/>
    <w:uiPriority w:val="99"/>
    <w:semiHidden/>
    <w:unhideWhenUsed/>
    <w:rsid w:val="00B67DEB"/>
  </w:style>
  <w:style w:type="paragraph" w:customStyle="1" w:styleId="ispodvelikognaslovajosipa">
    <w:name w:val="ispod velikog naslova josipa"/>
    <w:basedOn w:val="Naslov1"/>
    <w:qFormat/>
    <w:rsid w:val="00B67DEB"/>
    <w:pPr>
      <w:keepLines w:val="0"/>
      <w:numPr>
        <w:numId w:val="7"/>
      </w:numPr>
      <w:tabs>
        <w:tab w:val="num" w:pos="360"/>
      </w:tabs>
      <w:spacing w:before="0"/>
      <w:ind w:left="0" w:firstLine="0"/>
    </w:pPr>
    <w:rPr>
      <w:rFonts w:ascii="Times New Roman" w:hAnsi="Times New Roman"/>
      <w:color w:val="auto"/>
      <w:sz w:val="20"/>
      <w:szCs w:val="24"/>
    </w:rPr>
  </w:style>
  <w:style w:type="paragraph" w:customStyle="1" w:styleId="TEKST-JOSIPAA">
    <w:name w:val="TEKST-JOSIPAA"/>
    <w:basedOn w:val="Normal"/>
    <w:qFormat/>
    <w:rsid w:val="00B67DEB"/>
    <w:pPr>
      <w:spacing w:after="120"/>
      <w:ind w:firstLine="720"/>
      <w:jc w:val="both"/>
    </w:pPr>
  </w:style>
  <w:style w:type="character" w:styleId="Referencakomentara">
    <w:name w:val="annotation reference"/>
    <w:uiPriority w:val="99"/>
    <w:semiHidden/>
    <w:unhideWhenUsed/>
    <w:rsid w:val="00B67DEB"/>
    <w:rPr>
      <w:sz w:val="16"/>
      <w:szCs w:val="16"/>
    </w:rPr>
  </w:style>
  <w:style w:type="paragraph" w:styleId="Tekstkomentara">
    <w:name w:val="annotation text"/>
    <w:basedOn w:val="Normal"/>
    <w:link w:val="TekstkomentaraChar"/>
    <w:uiPriority w:val="99"/>
    <w:semiHidden/>
    <w:unhideWhenUsed/>
    <w:rsid w:val="00B67DEB"/>
    <w:rPr>
      <w:sz w:val="20"/>
      <w:szCs w:val="20"/>
      <w:lang w:val="x-none" w:eastAsia="x-none"/>
    </w:rPr>
  </w:style>
  <w:style w:type="character" w:customStyle="1" w:styleId="TekstkomentaraChar">
    <w:name w:val="Tekst komentara Char"/>
    <w:basedOn w:val="Zadanifontodlomka"/>
    <w:link w:val="Tekstkomentara"/>
    <w:uiPriority w:val="99"/>
    <w:semiHidden/>
    <w:rsid w:val="00B67DEB"/>
    <w:rPr>
      <w:rFonts w:ascii="Times New Roman" w:eastAsia="Times New Roman" w:hAnsi="Times New Roman" w:cs="Times New Roman"/>
      <w:sz w:val="20"/>
      <w:szCs w:val="20"/>
      <w:lang w:val="x-none" w:eastAsia="x-none"/>
    </w:rPr>
  </w:style>
  <w:style w:type="paragraph" w:styleId="Predmetkomentara">
    <w:name w:val="annotation subject"/>
    <w:basedOn w:val="Tekstkomentara"/>
    <w:next w:val="Tekstkomentara"/>
    <w:link w:val="PredmetkomentaraChar"/>
    <w:uiPriority w:val="99"/>
    <w:semiHidden/>
    <w:unhideWhenUsed/>
    <w:rsid w:val="00B67DEB"/>
    <w:rPr>
      <w:b/>
      <w:bCs/>
    </w:rPr>
  </w:style>
  <w:style w:type="character" w:customStyle="1" w:styleId="PredmetkomentaraChar">
    <w:name w:val="Predmet komentara Char"/>
    <w:basedOn w:val="TekstkomentaraChar"/>
    <w:link w:val="Predmetkomentara"/>
    <w:uiPriority w:val="99"/>
    <w:semiHidden/>
    <w:rsid w:val="00B67DEB"/>
    <w:rPr>
      <w:rFonts w:ascii="Times New Roman" w:eastAsia="Times New Roman" w:hAnsi="Times New Roman" w:cs="Times New Roman"/>
      <w:b/>
      <w:bCs/>
      <w:sz w:val="20"/>
      <w:szCs w:val="20"/>
      <w:lang w:val="x-none" w:eastAsia="x-none"/>
    </w:rPr>
  </w:style>
  <w:style w:type="numbering" w:customStyle="1" w:styleId="Bezpopisa5">
    <w:name w:val="Bez popisa5"/>
    <w:next w:val="Bezpopisa"/>
    <w:uiPriority w:val="99"/>
    <w:semiHidden/>
    <w:unhideWhenUsed/>
    <w:rsid w:val="00B67DEB"/>
  </w:style>
  <w:style w:type="numbering" w:customStyle="1" w:styleId="Bezpopisa111">
    <w:name w:val="Bez popisa111"/>
    <w:next w:val="Bezpopisa"/>
    <w:uiPriority w:val="99"/>
    <w:semiHidden/>
    <w:unhideWhenUsed/>
    <w:rsid w:val="00B67DEB"/>
  </w:style>
  <w:style w:type="numbering" w:customStyle="1" w:styleId="Bezpopisa21">
    <w:name w:val="Bez popisa21"/>
    <w:next w:val="Bezpopisa"/>
    <w:uiPriority w:val="99"/>
    <w:semiHidden/>
    <w:unhideWhenUsed/>
    <w:rsid w:val="00B67DEB"/>
  </w:style>
  <w:style w:type="paragraph" w:styleId="Tijeloteksta-uvlaka2">
    <w:name w:val="Body Text Indent 2"/>
    <w:aliases w:val="  uvlaka 2,uvlaka 2"/>
    <w:basedOn w:val="Normal"/>
    <w:link w:val="Tijeloteksta-uvlaka2Char"/>
    <w:rsid w:val="00B67DEB"/>
    <w:pPr>
      <w:ind w:left="720"/>
    </w:pPr>
    <w:rPr>
      <w:i/>
      <w:szCs w:val="20"/>
      <w:lang w:val="en-US" w:eastAsia="x-none"/>
    </w:rPr>
  </w:style>
  <w:style w:type="character" w:customStyle="1" w:styleId="Tijeloteksta-uvlaka2Char">
    <w:name w:val="Tijelo teksta - uvlaka 2 Char"/>
    <w:aliases w:val="  uvlaka 2 Char,uvlaka 2 Char"/>
    <w:basedOn w:val="Zadanifontodlomka"/>
    <w:link w:val="Tijeloteksta-uvlaka2"/>
    <w:rsid w:val="00B67DEB"/>
    <w:rPr>
      <w:rFonts w:ascii="Times New Roman" w:eastAsia="Times New Roman" w:hAnsi="Times New Roman" w:cs="Times New Roman"/>
      <w:i/>
      <w:sz w:val="24"/>
      <w:szCs w:val="20"/>
      <w:lang w:val="en-US" w:eastAsia="x-none"/>
    </w:rPr>
  </w:style>
  <w:style w:type="numbering" w:customStyle="1" w:styleId="Bezpopisa6">
    <w:name w:val="Bez popisa6"/>
    <w:next w:val="Bezpopisa"/>
    <w:uiPriority w:val="99"/>
    <w:semiHidden/>
    <w:unhideWhenUsed/>
    <w:rsid w:val="00B67DEB"/>
  </w:style>
  <w:style w:type="paragraph" w:customStyle="1" w:styleId="font5">
    <w:name w:val="font5"/>
    <w:basedOn w:val="Normal"/>
    <w:rsid w:val="00B67DEB"/>
    <w:pPr>
      <w:spacing w:before="100" w:beforeAutospacing="1" w:after="100" w:afterAutospacing="1"/>
    </w:pPr>
    <w:rPr>
      <w:sz w:val="20"/>
      <w:szCs w:val="20"/>
    </w:rPr>
  </w:style>
  <w:style w:type="paragraph" w:customStyle="1" w:styleId="font6">
    <w:name w:val="font6"/>
    <w:basedOn w:val="Normal"/>
    <w:rsid w:val="00B67DEB"/>
    <w:pPr>
      <w:spacing w:before="100" w:beforeAutospacing="1" w:after="100" w:afterAutospacing="1"/>
    </w:pPr>
    <w:rPr>
      <w:b/>
      <w:bCs/>
      <w:sz w:val="20"/>
      <w:szCs w:val="20"/>
    </w:rPr>
  </w:style>
  <w:style w:type="paragraph" w:customStyle="1" w:styleId="font7">
    <w:name w:val="font7"/>
    <w:basedOn w:val="Normal"/>
    <w:rsid w:val="00B67DEB"/>
    <w:pPr>
      <w:spacing w:before="100" w:beforeAutospacing="1" w:after="100" w:afterAutospacing="1"/>
    </w:pPr>
    <w:rPr>
      <w:color w:val="000000"/>
      <w:sz w:val="14"/>
      <w:szCs w:val="14"/>
    </w:rPr>
  </w:style>
  <w:style w:type="paragraph" w:customStyle="1" w:styleId="font8">
    <w:name w:val="font8"/>
    <w:basedOn w:val="Normal"/>
    <w:rsid w:val="00B67DEB"/>
    <w:pPr>
      <w:spacing w:before="100" w:beforeAutospacing="1" w:after="100" w:afterAutospacing="1"/>
    </w:pPr>
    <w:rPr>
      <w:i/>
      <w:iCs/>
      <w:color w:val="000000"/>
      <w:sz w:val="20"/>
      <w:szCs w:val="20"/>
    </w:rPr>
  </w:style>
  <w:style w:type="paragraph" w:customStyle="1" w:styleId="xl65">
    <w:name w:val="xl65"/>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6">
    <w:name w:val="xl66"/>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8">
    <w:name w:val="xl68"/>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69">
    <w:name w:val="xl69"/>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70">
    <w:name w:val="xl70"/>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71">
    <w:name w:val="xl71"/>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2">
    <w:name w:val="xl72"/>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4">
    <w:name w:val="xl74"/>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5">
    <w:name w:val="xl75"/>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Normal"/>
    <w:rsid w:val="00B67DE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color w:val="000000"/>
      <w:sz w:val="20"/>
      <w:szCs w:val="20"/>
    </w:rPr>
  </w:style>
  <w:style w:type="paragraph" w:customStyle="1" w:styleId="xl78">
    <w:name w:val="xl78"/>
    <w:basedOn w:val="Normal"/>
    <w:rsid w:val="00B67DE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color w:val="000000"/>
      <w:sz w:val="20"/>
      <w:szCs w:val="20"/>
    </w:rPr>
  </w:style>
  <w:style w:type="paragraph" w:customStyle="1" w:styleId="xl79">
    <w:name w:val="xl79"/>
    <w:basedOn w:val="Normal"/>
    <w:rsid w:val="00B67DEB"/>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textAlignment w:val="top"/>
    </w:pPr>
    <w:rPr>
      <w:b/>
      <w:bCs/>
      <w:sz w:val="20"/>
      <w:szCs w:val="20"/>
    </w:rPr>
  </w:style>
  <w:style w:type="paragraph" w:customStyle="1" w:styleId="xl80">
    <w:name w:val="xl80"/>
    <w:basedOn w:val="Normal"/>
    <w:rsid w:val="00B67DEB"/>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textAlignment w:val="top"/>
    </w:pPr>
    <w:rPr>
      <w:b/>
      <w:bCs/>
      <w:sz w:val="20"/>
      <w:szCs w:val="20"/>
    </w:rPr>
  </w:style>
  <w:style w:type="paragraph" w:customStyle="1" w:styleId="xl81">
    <w:name w:val="xl81"/>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2">
    <w:name w:val="xl82"/>
    <w:basedOn w:val="Normal"/>
    <w:rsid w:val="00B67D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i/>
      <w:iCs/>
      <w:sz w:val="20"/>
      <w:szCs w:val="20"/>
    </w:rPr>
  </w:style>
  <w:style w:type="paragraph" w:customStyle="1" w:styleId="xl83">
    <w:name w:val="xl83"/>
    <w:basedOn w:val="Normal"/>
    <w:rsid w:val="00B67D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i/>
      <w:iCs/>
      <w:sz w:val="20"/>
      <w:szCs w:val="20"/>
    </w:rPr>
  </w:style>
  <w:style w:type="paragraph" w:customStyle="1" w:styleId="xl84">
    <w:name w:val="xl84"/>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5">
    <w:name w:val="xl85"/>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Normal"/>
    <w:rsid w:val="00B67DEB"/>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top"/>
    </w:pPr>
    <w:rPr>
      <w:sz w:val="20"/>
      <w:szCs w:val="20"/>
    </w:rPr>
  </w:style>
  <w:style w:type="paragraph" w:customStyle="1" w:styleId="xl88">
    <w:name w:val="xl88"/>
    <w:basedOn w:val="Normal"/>
    <w:rsid w:val="00B67DEB"/>
    <w:pPr>
      <w:pBdr>
        <w:top w:val="single" w:sz="4" w:space="0" w:color="auto"/>
        <w:left w:val="single" w:sz="4" w:space="31" w:color="auto"/>
        <w:bottom w:val="single" w:sz="4" w:space="0" w:color="auto"/>
        <w:right w:val="single" w:sz="4" w:space="0" w:color="auto"/>
      </w:pBdr>
      <w:spacing w:before="100" w:beforeAutospacing="1" w:after="100" w:afterAutospacing="1"/>
      <w:ind w:firstLineChars="1300" w:firstLine="1300"/>
      <w:textAlignment w:val="top"/>
    </w:pPr>
    <w:rPr>
      <w:sz w:val="20"/>
      <w:szCs w:val="20"/>
    </w:rPr>
  </w:style>
  <w:style w:type="paragraph" w:customStyle="1" w:styleId="xl89">
    <w:name w:val="xl89"/>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1">
    <w:name w:val="xl91"/>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7">
    <w:name w:val="xl97"/>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Normal"/>
    <w:rsid w:val="00B67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9">
    <w:name w:val="xl99"/>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00">
    <w:name w:val="xl100"/>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01">
    <w:name w:val="xl101"/>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Normal"/>
    <w:rsid w:val="00B67D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0"/>
      <w:szCs w:val="20"/>
    </w:rPr>
  </w:style>
  <w:style w:type="paragraph" w:customStyle="1" w:styleId="xl104">
    <w:name w:val="xl104"/>
    <w:basedOn w:val="Normal"/>
    <w:rsid w:val="00B67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05">
    <w:name w:val="xl105"/>
    <w:basedOn w:val="Normal"/>
    <w:rsid w:val="00B67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06">
    <w:name w:val="xl106"/>
    <w:basedOn w:val="Normal"/>
    <w:rsid w:val="00B67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7">
    <w:name w:val="xl107"/>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styleId="Opisslike">
    <w:name w:val="caption"/>
    <w:basedOn w:val="Normal"/>
    <w:next w:val="Normal"/>
    <w:uiPriority w:val="35"/>
    <w:semiHidden/>
    <w:unhideWhenUsed/>
    <w:qFormat/>
    <w:rsid w:val="00BB26CB"/>
    <w:pPr>
      <w:spacing w:after="200"/>
    </w:pPr>
    <w:rPr>
      <w:b/>
      <w:bCs/>
      <w:color w:val="5B9BD5" w:themeColor="accent1"/>
      <w:sz w:val="18"/>
      <w:szCs w:val="18"/>
    </w:rPr>
  </w:style>
  <w:style w:type="character" w:customStyle="1" w:styleId="defaultparagraphfont-000029">
    <w:name w:val="defaultparagraphfont-000029"/>
    <w:basedOn w:val="Zadanifontodlomka"/>
    <w:rsid w:val="003A3856"/>
    <w:rPr>
      <w:rFonts w:ascii="Times New Roman" w:hAnsi="Times New Roman" w:cs="Times New Roman" w:hint="default"/>
      <w:b w:val="0"/>
      <w:bCs w:val="0"/>
      <w:sz w:val="24"/>
      <w:szCs w:val="24"/>
    </w:rPr>
  </w:style>
  <w:style w:type="character" w:customStyle="1" w:styleId="normaltextrun">
    <w:name w:val="normaltextrun"/>
    <w:basedOn w:val="Zadanifontodlomka"/>
    <w:rsid w:val="00966B4C"/>
  </w:style>
  <w:style w:type="character" w:customStyle="1" w:styleId="spellingerror">
    <w:name w:val="spellingerror"/>
    <w:basedOn w:val="Zadanifontodlomka"/>
    <w:rsid w:val="00966B4C"/>
  </w:style>
  <w:style w:type="character" w:customStyle="1" w:styleId="eop">
    <w:name w:val="eop"/>
    <w:basedOn w:val="Zadanifontodlomka"/>
    <w:rsid w:val="00966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561">
      <w:bodyDiv w:val="1"/>
      <w:marLeft w:val="0"/>
      <w:marRight w:val="0"/>
      <w:marTop w:val="0"/>
      <w:marBottom w:val="0"/>
      <w:divBdr>
        <w:top w:val="none" w:sz="0" w:space="0" w:color="auto"/>
        <w:left w:val="none" w:sz="0" w:space="0" w:color="auto"/>
        <w:bottom w:val="none" w:sz="0" w:space="0" w:color="auto"/>
        <w:right w:val="none" w:sz="0" w:space="0" w:color="auto"/>
      </w:divBdr>
    </w:div>
    <w:div w:id="99297434">
      <w:bodyDiv w:val="1"/>
      <w:marLeft w:val="0"/>
      <w:marRight w:val="0"/>
      <w:marTop w:val="0"/>
      <w:marBottom w:val="0"/>
      <w:divBdr>
        <w:top w:val="none" w:sz="0" w:space="0" w:color="auto"/>
        <w:left w:val="none" w:sz="0" w:space="0" w:color="auto"/>
        <w:bottom w:val="none" w:sz="0" w:space="0" w:color="auto"/>
        <w:right w:val="none" w:sz="0" w:space="0" w:color="auto"/>
      </w:divBdr>
    </w:div>
    <w:div w:id="133766046">
      <w:bodyDiv w:val="1"/>
      <w:marLeft w:val="0"/>
      <w:marRight w:val="0"/>
      <w:marTop w:val="0"/>
      <w:marBottom w:val="0"/>
      <w:divBdr>
        <w:top w:val="none" w:sz="0" w:space="0" w:color="auto"/>
        <w:left w:val="none" w:sz="0" w:space="0" w:color="auto"/>
        <w:bottom w:val="none" w:sz="0" w:space="0" w:color="auto"/>
        <w:right w:val="none" w:sz="0" w:space="0" w:color="auto"/>
      </w:divBdr>
    </w:div>
    <w:div w:id="135033019">
      <w:bodyDiv w:val="1"/>
      <w:marLeft w:val="0"/>
      <w:marRight w:val="0"/>
      <w:marTop w:val="0"/>
      <w:marBottom w:val="0"/>
      <w:divBdr>
        <w:top w:val="none" w:sz="0" w:space="0" w:color="auto"/>
        <w:left w:val="none" w:sz="0" w:space="0" w:color="auto"/>
        <w:bottom w:val="none" w:sz="0" w:space="0" w:color="auto"/>
        <w:right w:val="none" w:sz="0" w:space="0" w:color="auto"/>
      </w:divBdr>
    </w:div>
    <w:div w:id="198705966">
      <w:bodyDiv w:val="1"/>
      <w:marLeft w:val="0"/>
      <w:marRight w:val="0"/>
      <w:marTop w:val="0"/>
      <w:marBottom w:val="0"/>
      <w:divBdr>
        <w:top w:val="none" w:sz="0" w:space="0" w:color="auto"/>
        <w:left w:val="none" w:sz="0" w:space="0" w:color="auto"/>
        <w:bottom w:val="none" w:sz="0" w:space="0" w:color="auto"/>
        <w:right w:val="none" w:sz="0" w:space="0" w:color="auto"/>
      </w:divBdr>
    </w:div>
    <w:div w:id="203490723">
      <w:bodyDiv w:val="1"/>
      <w:marLeft w:val="0"/>
      <w:marRight w:val="0"/>
      <w:marTop w:val="0"/>
      <w:marBottom w:val="0"/>
      <w:divBdr>
        <w:top w:val="none" w:sz="0" w:space="0" w:color="auto"/>
        <w:left w:val="none" w:sz="0" w:space="0" w:color="auto"/>
        <w:bottom w:val="none" w:sz="0" w:space="0" w:color="auto"/>
        <w:right w:val="none" w:sz="0" w:space="0" w:color="auto"/>
      </w:divBdr>
    </w:div>
    <w:div w:id="212037116">
      <w:bodyDiv w:val="1"/>
      <w:marLeft w:val="0"/>
      <w:marRight w:val="0"/>
      <w:marTop w:val="0"/>
      <w:marBottom w:val="0"/>
      <w:divBdr>
        <w:top w:val="none" w:sz="0" w:space="0" w:color="auto"/>
        <w:left w:val="none" w:sz="0" w:space="0" w:color="auto"/>
        <w:bottom w:val="none" w:sz="0" w:space="0" w:color="auto"/>
        <w:right w:val="none" w:sz="0" w:space="0" w:color="auto"/>
      </w:divBdr>
    </w:div>
    <w:div w:id="246883520">
      <w:bodyDiv w:val="1"/>
      <w:marLeft w:val="0"/>
      <w:marRight w:val="0"/>
      <w:marTop w:val="0"/>
      <w:marBottom w:val="0"/>
      <w:divBdr>
        <w:top w:val="none" w:sz="0" w:space="0" w:color="auto"/>
        <w:left w:val="none" w:sz="0" w:space="0" w:color="auto"/>
        <w:bottom w:val="none" w:sz="0" w:space="0" w:color="auto"/>
        <w:right w:val="none" w:sz="0" w:space="0" w:color="auto"/>
      </w:divBdr>
    </w:div>
    <w:div w:id="249196472">
      <w:bodyDiv w:val="1"/>
      <w:marLeft w:val="0"/>
      <w:marRight w:val="0"/>
      <w:marTop w:val="0"/>
      <w:marBottom w:val="0"/>
      <w:divBdr>
        <w:top w:val="none" w:sz="0" w:space="0" w:color="auto"/>
        <w:left w:val="none" w:sz="0" w:space="0" w:color="auto"/>
        <w:bottom w:val="none" w:sz="0" w:space="0" w:color="auto"/>
        <w:right w:val="none" w:sz="0" w:space="0" w:color="auto"/>
      </w:divBdr>
    </w:div>
    <w:div w:id="250743777">
      <w:bodyDiv w:val="1"/>
      <w:marLeft w:val="0"/>
      <w:marRight w:val="0"/>
      <w:marTop w:val="0"/>
      <w:marBottom w:val="0"/>
      <w:divBdr>
        <w:top w:val="none" w:sz="0" w:space="0" w:color="auto"/>
        <w:left w:val="none" w:sz="0" w:space="0" w:color="auto"/>
        <w:bottom w:val="none" w:sz="0" w:space="0" w:color="auto"/>
        <w:right w:val="none" w:sz="0" w:space="0" w:color="auto"/>
      </w:divBdr>
    </w:div>
    <w:div w:id="273177627">
      <w:bodyDiv w:val="1"/>
      <w:marLeft w:val="0"/>
      <w:marRight w:val="0"/>
      <w:marTop w:val="0"/>
      <w:marBottom w:val="0"/>
      <w:divBdr>
        <w:top w:val="none" w:sz="0" w:space="0" w:color="auto"/>
        <w:left w:val="none" w:sz="0" w:space="0" w:color="auto"/>
        <w:bottom w:val="none" w:sz="0" w:space="0" w:color="auto"/>
        <w:right w:val="none" w:sz="0" w:space="0" w:color="auto"/>
      </w:divBdr>
    </w:div>
    <w:div w:id="291643887">
      <w:bodyDiv w:val="1"/>
      <w:marLeft w:val="0"/>
      <w:marRight w:val="0"/>
      <w:marTop w:val="0"/>
      <w:marBottom w:val="0"/>
      <w:divBdr>
        <w:top w:val="none" w:sz="0" w:space="0" w:color="auto"/>
        <w:left w:val="none" w:sz="0" w:space="0" w:color="auto"/>
        <w:bottom w:val="none" w:sz="0" w:space="0" w:color="auto"/>
        <w:right w:val="none" w:sz="0" w:space="0" w:color="auto"/>
      </w:divBdr>
    </w:div>
    <w:div w:id="419496972">
      <w:bodyDiv w:val="1"/>
      <w:marLeft w:val="0"/>
      <w:marRight w:val="0"/>
      <w:marTop w:val="0"/>
      <w:marBottom w:val="0"/>
      <w:divBdr>
        <w:top w:val="none" w:sz="0" w:space="0" w:color="auto"/>
        <w:left w:val="none" w:sz="0" w:space="0" w:color="auto"/>
        <w:bottom w:val="none" w:sz="0" w:space="0" w:color="auto"/>
        <w:right w:val="none" w:sz="0" w:space="0" w:color="auto"/>
      </w:divBdr>
    </w:div>
    <w:div w:id="427311025">
      <w:bodyDiv w:val="1"/>
      <w:marLeft w:val="0"/>
      <w:marRight w:val="0"/>
      <w:marTop w:val="0"/>
      <w:marBottom w:val="0"/>
      <w:divBdr>
        <w:top w:val="none" w:sz="0" w:space="0" w:color="auto"/>
        <w:left w:val="none" w:sz="0" w:space="0" w:color="auto"/>
        <w:bottom w:val="none" w:sz="0" w:space="0" w:color="auto"/>
        <w:right w:val="none" w:sz="0" w:space="0" w:color="auto"/>
      </w:divBdr>
    </w:div>
    <w:div w:id="487866644">
      <w:bodyDiv w:val="1"/>
      <w:marLeft w:val="0"/>
      <w:marRight w:val="0"/>
      <w:marTop w:val="0"/>
      <w:marBottom w:val="0"/>
      <w:divBdr>
        <w:top w:val="none" w:sz="0" w:space="0" w:color="auto"/>
        <w:left w:val="none" w:sz="0" w:space="0" w:color="auto"/>
        <w:bottom w:val="none" w:sz="0" w:space="0" w:color="auto"/>
        <w:right w:val="none" w:sz="0" w:space="0" w:color="auto"/>
      </w:divBdr>
    </w:div>
    <w:div w:id="515769394">
      <w:bodyDiv w:val="1"/>
      <w:marLeft w:val="0"/>
      <w:marRight w:val="0"/>
      <w:marTop w:val="0"/>
      <w:marBottom w:val="0"/>
      <w:divBdr>
        <w:top w:val="none" w:sz="0" w:space="0" w:color="auto"/>
        <w:left w:val="none" w:sz="0" w:space="0" w:color="auto"/>
        <w:bottom w:val="none" w:sz="0" w:space="0" w:color="auto"/>
        <w:right w:val="none" w:sz="0" w:space="0" w:color="auto"/>
      </w:divBdr>
    </w:div>
    <w:div w:id="547882334">
      <w:bodyDiv w:val="1"/>
      <w:marLeft w:val="0"/>
      <w:marRight w:val="0"/>
      <w:marTop w:val="0"/>
      <w:marBottom w:val="0"/>
      <w:divBdr>
        <w:top w:val="none" w:sz="0" w:space="0" w:color="auto"/>
        <w:left w:val="none" w:sz="0" w:space="0" w:color="auto"/>
        <w:bottom w:val="none" w:sz="0" w:space="0" w:color="auto"/>
        <w:right w:val="none" w:sz="0" w:space="0" w:color="auto"/>
      </w:divBdr>
    </w:div>
    <w:div w:id="585962009">
      <w:bodyDiv w:val="1"/>
      <w:marLeft w:val="0"/>
      <w:marRight w:val="0"/>
      <w:marTop w:val="0"/>
      <w:marBottom w:val="0"/>
      <w:divBdr>
        <w:top w:val="none" w:sz="0" w:space="0" w:color="auto"/>
        <w:left w:val="none" w:sz="0" w:space="0" w:color="auto"/>
        <w:bottom w:val="none" w:sz="0" w:space="0" w:color="auto"/>
        <w:right w:val="none" w:sz="0" w:space="0" w:color="auto"/>
      </w:divBdr>
    </w:div>
    <w:div w:id="592857292">
      <w:bodyDiv w:val="1"/>
      <w:marLeft w:val="0"/>
      <w:marRight w:val="0"/>
      <w:marTop w:val="0"/>
      <w:marBottom w:val="0"/>
      <w:divBdr>
        <w:top w:val="none" w:sz="0" w:space="0" w:color="auto"/>
        <w:left w:val="none" w:sz="0" w:space="0" w:color="auto"/>
        <w:bottom w:val="none" w:sz="0" w:space="0" w:color="auto"/>
        <w:right w:val="none" w:sz="0" w:space="0" w:color="auto"/>
      </w:divBdr>
    </w:div>
    <w:div w:id="631597309">
      <w:bodyDiv w:val="1"/>
      <w:marLeft w:val="0"/>
      <w:marRight w:val="0"/>
      <w:marTop w:val="0"/>
      <w:marBottom w:val="0"/>
      <w:divBdr>
        <w:top w:val="none" w:sz="0" w:space="0" w:color="auto"/>
        <w:left w:val="none" w:sz="0" w:space="0" w:color="auto"/>
        <w:bottom w:val="none" w:sz="0" w:space="0" w:color="auto"/>
        <w:right w:val="none" w:sz="0" w:space="0" w:color="auto"/>
      </w:divBdr>
    </w:div>
    <w:div w:id="672798214">
      <w:bodyDiv w:val="1"/>
      <w:marLeft w:val="0"/>
      <w:marRight w:val="0"/>
      <w:marTop w:val="0"/>
      <w:marBottom w:val="0"/>
      <w:divBdr>
        <w:top w:val="none" w:sz="0" w:space="0" w:color="auto"/>
        <w:left w:val="none" w:sz="0" w:space="0" w:color="auto"/>
        <w:bottom w:val="none" w:sz="0" w:space="0" w:color="auto"/>
        <w:right w:val="none" w:sz="0" w:space="0" w:color="auto"/>
      </w:divBdr>
    </w:div>
    <w:div w:id="801264469">
      <w:bodyDiv w:val="1"/>
      <w:marLeft w:val="0"/>
      <w:marRight w:val="0"/>
      <w:marTop w:val="0"/>
      <w:marBottom w:val="0"/>
      <w:divBdr>
        <w:top w:val="none" w:sz="0" w:space="0" w:color="auto"/>
        <w:left w:val="none" w:sz="0" w:space="0" w:color="auto"/>
        <w:bottom w:val="none" w:sz="0" w:space="0" w:color="auto"/>
        <w:right w:val="none" w:sz="0" w:space="0" w:color="auto"/>
      </w:divBdr>
    </w:div>
    <w:div w:id="808328998">
      <w:bodyDiv w:val="1"/>
      <w:marLeft w:val="0"/>
      <w:marRight w:val="0"/>
      <w:marTop w:val="0"/>
      <w:marBottom w:val="0"/>
      <w:divBdr>
        <w:top w:val="none" w:sz="0" w:space="0" w:color="auto"/>
        <w:left w:val="none" w:sz="0" w:space="0" w:color="auto"/>
        <w:bottom w:val="none" w:sz="0" w:space="0" w:color="auto"/>
        <w:right w:val="none" w:sz="0" w:space="0" w:color="auto"/>
      </w:divBdr>
    </w:div>
    <w:div w:id="865872149">
      <w:bodyDiv w:val="1"/>
      <w:marLeft w:val="0"/>
      <w:marRight w:val="0"/>
      <w:marTop w:val="0"/>
      <w:marBottom w:val="0"/>
      <w:divBdr>
        <w:top w:val="none" w:sz="0" w:space="0" w:color="auto"/>
        <w:left w:val="none" w:sz="0" w:space="0" w:color="auto"/>
        <w:bottom w:val="none" w:sz="0" w:space="0" w:color="auto"/>
        <w:right w:val="none" w:sz="0" w:space="0" w:color="auto"/>
      </w:divBdr>
    </w:div>
    <w:div w:id="879322782">
      <w:bodyDiv w:val="1"/>
      <w:marLeft w:val="0"/>
      <w:marRight w:val="0"/>
      <w:marTop w:val="0"/>
      <w:marBottom w:val="0"/>
      <w:divBdr>
        <w:top w:val="none" w:sz="0" w:space="0" w:color="auto"/>
        <w:left w:val="none" w:sz="0" w:space="0" w:color="auto"/>
        <w:bottom w:val="none" w:sz="0" w:space="0" w:color="auto"/>
        <w:right w:val="none" w:sz="0" w:space="0" w:color="auto"/>
      </w:divBdr>
    </w:div>
    <w:div w:id="907688421">
      <w:bodyDiv w:val="1"/>
      <w:marLeft w:val="0"/>
      <w:marRight w:val="0"/>
      <w:marTop w:val="0"/>
      <w:marBottom w:val="0"/>
      <w:divBdr>
        <w:top w:val="none" w:sz="0" w:space="0" w:color="auto"/>
        <w:left w:val="none" w:sz="0" w:space="0" w:color="auto"/>
        <w:bottom w:val="none" w:sz="0" w:space="0" w:color="auto"/>
        <w:right w:val="none" w:sz="0" w:space="0" w:color="auto"/>
      </w:divBdr>
    </w:div>
    <w:div w:id="940838056">
      <w:bodyDiv w:val="1"/>
      <w:marLeft w:val="0"/>
      <w:marRight w:val="0"/>
      <w:marTop w:val="0"/>
      <w:marBottom w:val="0"/>
      <w:divBdr>
        <w:top w:val="none" w:sz="0" w:space="0" w:color="auto"/>
        <w:left w:val="none" w:sz="0" w:space="0" w:color="auto"/>
        <w:bottom w:val="none" w:sz="0" w:space="0" w:color="auto"/>
        <w:right w:val="none" w:sz="0" w:space="0" w:color="auto"/>
      </w:divBdr>
    </w:div>
    <w:div w:id="946040336">
      <w:bodyDiv w:val="1"/>
      <w:marLeft w:val="0"/>
      <w:marRight w:val="0"/>
      <w:marTop w:val="0"/>
      <w:marBottom w:val="0"/>
      <w:divBdr>
        <w:top w:val="none" w:sz="0" w:space="0" w:color="auto"/>
        <w:left w:val="none" w:sz="0" w:space="0" w:color="auto"/>
        <w:bottom w:val="none" w:sz="0" w:space="0" w:color="auto"/>
        <w:right w:val="none" w:sz="0" w:space="0" w:color="auto"/>
      </w:divBdr>
    </w:div>
    <w:div w:id="964237753">
      <w:bodyDiv w:val="1"/>
      <w:marLeft w:val="0"/>
      <w:marRight w:val="0"/>
      <w:marTop w:val="0"/>
      <w:marBottom w:val="0"/>
      <w:divBdr>
        <w:top w:val="none" w:sz="0" w:space="0" w:color="auto"/>
        <w:left w:val="none" w:sz="0" w:space="0" w:color="auto"/>
        <w:bottom w:val="none" w:sz="0" w:space="0" w:color="auto"/>
        <w:right w:val="none" w:sz="0" w:space="0" w:color="auto"/>
      </w:divBdr>
    </w:div>
    <w:div w:id="976834146">
      <w:bodyDiv w:val="1"/>
      <w:marLeft w:val="0"/>
      <w:marRight w:val="0"/>
      <w:marTop w:val="0"/>
      <w:marBottom w:val="0"/>
      <w:divBdr>
        <w:top w:val="none" w:sz="0" w:space="0" w:color="auto"/>
        <w:left w:val="none" w:sz="0" w:space="0" w:color="auto"/>
        <w:bottom w:val="none" w:sz="0" w:space="0" w:color="auto"/>
        <w:right w:val="none" w:sz="0" w:space="0" w:color="auto"/>
      </w:divBdr>
    </w:div>
    <w:div w:id="993027809">
      <w:bodyDiv w:val="1"/>
      <w:marLeft w:val="0"/>
      <w:marRight w:val="0"/>
      <w:marTop w:val="0"/>
      <w:marBottom w:val="0"/>
      <w:divBdr>
        <w:top w:val="none" w:sz="0" w:space="0" w:color="auto"/>
        <w:left w:val="none" w:sz="0" w:space="0" w:color="auto"/>
        <w:bottom w:val="none" w:sz="0" w:space="0" w:color="auto"/>
        <w:right w:val="none" w:sz="0" w:space="0" w:color="auto"/>
      </w:divBdr>
    </w:div>
    <w:div w:id="1043599809">
      <w:bodyDiv w:val="1"/>
      <w:marLeft w:val="0"/>
      <w:marRight w:val="0"/>
      <w:marTop w:val="0"/>
      <w:marBottom w:val="0"/>
      <w:divBdr>
        <w:top w:val="none" w:sz="0" w:space="0" w:color="auto"/>
        <w:left w:val="none" w:sz="0" w:space="0" w:color="auto"/>
        <w:bottom w:val="none" w:sz="0" w:space="0" w:color="auto"/>
        <w:right w:val="none" w:sz="0" w:space="0" w:color="auto"/>
      </w:divBdr>
    </w:div>
    <w:div w:id="1080249971">
      <w:bodyDiv w:val="1"/>
      <w:marLeft w:val="0"/>
      <w:marRight w:val="0"/>
      <w:marTop w:val="0"/>
      <w:marBottom w:val="0"/>
      <w:divBdr>
        <w:top w:val="none" w:sz="0" w:space="0" w:color="auto"/>
        <w:left w:val="none" w:sz="0" w:space="0" w:color="auto"/>
        <w:bottom w:val="none" w:sz="0" w:space="0" w:color="auto"/>
        <w:right w:val="none" w:sz="0" w:space="0" w:color="auto"/>
      </w:divBdr>
    </w:div>
    <w:div w:id="1188789736">
      <w:bodyDiv w:val="1"/>
      <w:marLeft w:val="0"/>
      <w:marRight w:val="0"/>
      <w:marTop w:val="0"/>
      <w:marBottom w:val="0"/>
      <w:divBdr>
        <w:top w:val="none" w:sz="0" w:space="0" w:color="auto"/>
        <w:left w:val="none" w:sz="0" w:space="0" w:color="auto"/>
        <w:bottom w:val="none" w:sz="0" w:space="0" w:color="auto"/>
        <w:right w:val="none" w:sz="0" w:space="0" w:color="auto"/>
      </w:divBdr>
    </w:div>
    <w:div w:id="1342002719">
      <w:bodyDiv w:val="1"/>
      <w:marLeft w:val="0"/>
      <w:marRight w:val="0"/>
      <w:marTop w:val="0"/>
      <w:marBottom w:val="0"/>
      <w:divBdr>
        <w:top w:val="none" w:sz="0" w:space="0" w:color="auto"/>
        <w:left w:val="none" w:sz="0" w:space="0" w:color="auto"/>
        <w:bottom w:val="none" w:sz="0" w:space="0" w:color="auto"/>
        <w:right w:val="none" w:sz="0" w:space="0" w:color="auto"/>
      </w:divBdr>
    </w:div>
    <w:div w:id="1469083492">
      <w:bodyDiv w:val="1"/>
      <w:marLeft w:val="0"/>
      <w:marRight w:val="0"/>
      <w:marTop w:val="0"/>
      <w:marBottom w:val="0"/>
      <w:divBdr>
        <w:top w:val="none" w:sz="0" w:space="0" w:color="auto"/>
        <w:left w:val="none" w:sz="0" w:space="0" w:color="auto"/>
        <w:bottom w:val="none" w:sz="0" w:space="0" w:color="auto"/>
        <w:right w:val="none" w:sz="0" w:space="0" w:color="auto"/>
      </w:divBdr>
    </w:div>
    <w:div w:id="1475757017">
      <w:bodyDiv w:val="1"/>
      <w:marLeft w:val="0"/>
      <w:marRight w:val="0"/>
      <w:marTop w:val="0"/>
      <w:marBottom w:val="0"/>
      <w:divBdr>
        <w:top w:val="none" w:sz="0" w:space="0" w:color="auto"/>
        <w:left w:val="none" w:sz="0" w:space="0" w:color="auto"/>
        <w:bottom w:val="none" w:sz="0" w:space="0" w:color="auto"/>
        <w:right w:val="none" w:sz="0" w:space="0" w:color="auto"/>
      </w:divBdr>
    </w:div>
    <w:div w:id="1533493964">
      <w:bodyDiv w:val="1"/>
      <w:marLeft w:val="0"/>
      <w:marRight w:val="0"/>
      <w:marTop w:val="0"/>
      <w:marBottom w:val="0"/>
      <w:divBdr>
        <w:top w:val="none" w:sz="0" w:space="0" w:color="auto"/>
        <w:left w:val="none" w:sz="0" w:space="0" w:color="auto"/>
        <w:bottom w:val="none" w:sz="0" w:space="0" w:color="auto"/>
        <w:right w:val="none" w:sz="0" w:space="0" w:color="auto"/>
      </w:divBdr>
    </w:div>
    <w:div w:id="1533760854">
      <w:bodyDiv w:val="1"/>
      <w:marLeft w:val="0"/>
      <w:marRight w:val="0"/>
      <w:marTop w:val="0"/>
      <w:marBottom w:val="0"/>
      <w:divBdr>
        <w:top w:val="none" w:sz="0" w:space="0" w:color="auto"/>
        <w:left w:val="none" w:sz="0" w:space="0" w:color="auto"/>
        <w:bottom w:val="none" w:sz="0" w:space="0" w:color="auto"/>
        <w:right w:val="none" w:sz="0" w:space="0" w:color="auto"/>
      </w:divBdr>
    </w:div>
    <w:div w:id="1535384454">
      <w:bodyDiv w:val="1"/>
      <w:marLeft w:val="0"/>
      <w:marRight w:val="0"/>
      <w:marTop w:val="0"/>
      <w:marBottom w:val="0"/>
      <w:divBdr>
        <w:top w:val="none" w:sz="0" w:space="0" w:color="auto"/>
        <w:left w:val="none" w:sz="0" w:space="0" w:color="auto"/>
        <w:bottom w:val="none" w:sz="0" w:space="0" w:color="auto"/>
        <w:right w:val="none" w:sz="0" w:space="0" w:color="auto"/>
      </w:divBdr>
    </w:div>
    <w:div w:id="1594243032">
      <w:bodyDiv w:val="1"/>
      <w:marLeft w:val="0"/>
      <w:marRight w:val="0"/>
      <w:marTop w:val="0"/>
      <w:marBottom w:val="0"/>
      <w:divBdr>
        <w:top w:val="none" w:sz="0" w:space="0" w:color="auto"/>
        <w:left w:val="none" w:sz="0" w:space="0" w:color="auto"/>
        <w:bottom w:val="none" w:sz="0" w:space="0" w:color="auto"/>
        <w:right w:val="none" w:sz="0" w:space="0" w:color="auto"/>
      </w:divBdr>
    </w:div>
    <w:div w:id="1602103732">
      <w:bodyDiv w:val="1"/>
      <w:marLeft w:val="0"/>
      <w:marRight w:val="0"/>
      <w:marTop w:val="0"/>
      <w:marBottom w:val="0"/>
      <w:divBdr>
        <w:top w:val="none" w:sz="0" w:space="0" w:color="auto"/>
        <w:left w:val="none" w:sz="0" w:space="0" w:color="auto"/>
        <w:bottom w:val="none" w:sz="0" w:space="0" w:color="auto"/>
        <w:right w:val="none" w:sz="0" w:space="0" w:color="auto"/>
      </w:divBdr>
    </w:div>
    <w:div w:id="1668900440">
      <w:bodyDiv w:val="1"/>
      <w:marLeft w:val="0"/>
      <w:marRight w:val="0"/>
      <w:marTop w:val="0"/>
      <w:marBottom w:val="0"/>
      <w:divBdr>
        <w:top w:val="none" w:sz="0" w:space="0" w:color="auto"/>
        <w:left w:val="none" w:sz="0" w:space="0" w:color="auto"/>
        <w:bottom w:val="none" w:sz="0" w:space="0" w:color="auto"/>
        <w:right w:val="none" w:sz="0" w:space="0" w:color="auto"/>
      </w:divBdr>
    </w:div>
    <w:div w:id="1741714954">
      <w:bodyDiv w:val="1"/>
      <w:marLeft w:val="0"/>
      <w:marRight w:val="0"/>
      <w:marTop w:val="0"/>
      <w:marBottom w:val="0"/>
      <w:divBdr>
        <w:top w:val="none" w:sz="0" w:space="0" w:color="auto"/>
        <w:left w:val="none" w:sz="0" w:space="0" w:color="auto"/>
        <w:bottom w:val="none" w:sz="0" w:space="0" w:color="auto"/>
        <w:right w:val="none" w:sz="0" w:space="0" w:color="auto"/>
      </w:divBdr>
    </w:div>
    <w:div w:id="1757045698">
      <w:bodyDiv w:val="1"/>
      <w:marLeft w:val="0"/>
      <w:marRight w:val="0"/>
      <w:marTop w:val="0"/>
      <w:marBottom w:val="0"/>
      <w:divBdr>
        <w:top w:val="none" w:sz="0" w:space="0" w:color="auto"/>
        <w:left w:val="none" w:sz="0" w:space="0" w:color="auto"/>
        <w:bottom w:val="none" w:sz="0" w:space="0" w:color="auto"/>
        <w:right w:val="none" w:sz="0" w:space="0" w:color="auto"/>
      </w:divBdr>
    </w:div>
    <w:div w:id="1772966952">
      <w:bodyDiv w:val="1"/>
      <w:marLeft w:val="0"/>
      <w:marRight w:val="0"/>
      <w:marTop w:val="0"/>
      <w:marBottom w:val="0"/>
      <w:divBdr>
        <w:top w:val="none" w:sz="0" w:space="0" w:color="auto"/>
        <w:left w:val="none" w:sz="0" w:space="0" w:color="auto"/>
        <w:bottom w:val="none" w:sz="0" w:space="0" w:color="auto"/>
        <w:right w:val="none" w:sz="0" w:space="0" w:color="auto"/>
      </w:divBdr>
    </w:div>
    <w:div w:id="1869954461">
      <w:bodyDiv w:val="1"/>
      <w:marLeft w:val="0"/>
      <w:marRight w:val="0"/>
      <w:marTop w:val="0"/>
      <w:marBottom w:val="0"/>
      <w:divBdr>
        <w:top w:val="none" w:sz="0" w:space="0" w:color="auto"/>
        <w:left w:val="none" w:sz="0" w:space="0" w:color="auto"/>
        <w:bottom w:val="none" w:sz="0" w:space="0" w:color="auto"/>
        <w:right w:val="none" w:sz="0" w:space="0" w:color="auto"/>
      </w:divBdr>
    </w:div>
    <w:div w:id="1875733693">
      <w:bodyDiv w:val="1"/>
      <w:marLeft w:val="0"/>
      <w:marRight w:val="0"/>
      <w:marTop w:val="0"/>
      <w:marBottom w:val="0"/>
      <w:divBdr>
        <w:top w:val="none" w:sz="0" w:space="0" w:color="auto"/>
        <w:left w:val="none" w:sz="0" w:space="0" w:color="auto"/>
        <w:bottom w:val="none" w:sz="0" w:space="0" w:color="auto"/>
        <w:right w:val="none" w:sz="0" w:space="0" w:color="auto"/>
      </w:divBdr>
    </w:div>
    <w:div w:id="1887141009">
      <w:bodyDiv w:val="1"/>
      <w:marLeft w:val="0"/>
      <w:marRight w:val="0"/>
      <w:marTop w:val="0"/>
      <w:marBottom w:val="0"/>
      <w:divBdr>
        <w:top w:val="none" w:sz="0" w:space="0" w:color="auto"/>
        <w:left w:val="none" w:sz="0" w:space="0" w:color="auto"/>
        <w:bottom w:val="none" w:sz="0" w:space="0" w:color="auto"/>
        <w:right w:val="none" w:sz="0" w:space="0" w:color="auto"/>
      </w:divBdr>
    </w:div>
    <w:div w:id="1929540382">
      <w:bodyDiv w:val="1"/>
      <w:marLeft w:val="0"/>
      <w:marRight w:val="0"/>
      <w:marTop w:val="0"/>
      <w:marBottom w:val="0"/>
      <w:divBdr>
        <w:top w:val="none" w:sz="0" w:space="0" w:color="auto"/>
        <w:left w:val="none" w:sz="0" w:space="0" w:color="auto"/>
        <w:bottom w:val="none" w:sz="0" w:space="0" w:color="auto"/>
        <w:right w:val="none" w:sz="0" w:space="0" w:color="auto"/>
      </w:divBdr>
    </w:div>
    <w:div w:id="1951011315">
      <w:bodyDiv w:val="1"/>
      <w:marLeft w:val="0"/>
      <w:marRight w:val="0"/>
      <w:marTop w:val="0"/>
      <w:marBottom w:val="0"/>
      <w:divBdr>
        <w:top w:val="none" w:sz="0" w:space="0" w:color="auto"/>
        <w:left w:val="none" w:sz="0" w:space="0" w:color="auto"/>
        <w:bottom w:val="none" w:sz="0" w:space="0" w:color="auto"/>
        <w:right w:val="none" w:sz="0" w:space="0" w:color="auto"/>
      </w:divBdr>
    </w:div>
    <w:div w:id="1952858932">
      <w:bodyDiv w:val="1"/>
      <w:marLeft w:val="0"/>
      <w:marRight w:val="0"/>
      <w:marTop w:val="0"/>
      <w:marBottom w:val="0"/>
      <w:divBdr>
        <w:top w:val="none" w:sz="0" w:space="0" w:color="auto"/>
        <w:left w:val="none" w:sz="0" w:space="0" w:color="auto"/>
        <w:bottom w:val="none" w:sz="0" w:space="0" w:color="auto"/>
        <w:right w:val="none" w:sz="0" w:space="0" w:color="auto"/>
      </w:divBdr>
    </w:div>
    <w:div w:id="1967815092">
      <w:bodyDiv w:val="1"/>
      <w:marLeft w:val="0"/>
      <w:marRight w:val="0"/>
      <w:marTop w:val="0"/>
      <w:marBottom w:val="0"/>
      <w:divBdr>
        <w:top w:val="none" w:sz="0" w:space="0" w:color="auto"/>
        <w:left w:val="none" w:sz="0" w:space="0" w:color="auto"/>
        <w:bottom w:val="none" w:sz="0" w:space="0" w:color="auto"/>
        <w:right w:val="none" w:sz="0" w:space="0" w:color="auto"/>
      </w:divBdr>
    </w:div>
    <w:div w:id="2020814705">
      <w:bodyDiv w:val="1"/>
      <w:marLeft w:val="0"/>
      <w:marRight w:val="0"/>
      <w:marTop w:val="0"/>
      <w:marBottom w:val="0"/>
      <w:divBdr>
        <w:top w:val="none" w:sz="0" w:space="0" w:color="auto"/>
        <w:left w:val="none" w:sz="0" w:space="0" w:color="auto"/>
        <w:bottom w:val="none" w:sz="0" w:space="0" w:color="auto"/>
        <w:right w:val="none" w:sz="0" w:space="0" w:color="auto"/>
      </w:divBdr>
    </w:div>
    <w:div w:id="2112777184">
      <w:bodyDiv w:val="1"/>
      <w:marLeft w:val="0"/>
      <w:marRight w:val="0"/>
      <w:marTop w:val="0"/>
      <w:marBottom w:val="0"/>
      <w:divBdr>
        <w:top w:val="none" w:sz="0" w:space="0" w:color="auto"/>
        <w:left w:val="none" w:sz="0" w:space="0" w:color="auto"/>
        <w:bottom w:val="none" w:sz="0" w:space="0" w:color="auto"/>
        <w:right w:val="none" w:sz="0" w:space="0" w:color="auto"/>
      </w:divBdr>
    </w:div>
    <w:div w:id="2119913355">
      <w:bodyDiv w:val="1"/>
      <w:marLeft w:val="0"/>
      <w:marRight w:val="0"/>
      <w:marTop w:val="0"/>
      <w:marBottom w:val="0"/>
      <w:divBdr>
        <w:top w:val="none" w:sz="0" w:space="0" w:color="auto"/>
        <w:left w:val="none" w:sz="0" w:space="0" w:color="auto"/>
        <w:bottom w:val="none" w:sz="0" w:space="0" w:color="auto"/>
        <w:right w:val="none" w:sz="0" w:space="0" w:color="auto"/>
      </w:divBdr>
    </w:div>
    <w:div w:id="213910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zakon.hr/cms.htm?id=483" TargetMode="External"/><Relationship Id="rId18" Type="http://schemas.openxmlformats.org/officeDocument/2006/relationships/hyperlink" Target="https://www.zakon.hr/cms.htm?id=488" TargetMode="External"/><Relationship Id="rId26" Type="http://schemas.openxmlformats.org/officeDocument/2006/relationships/hyperlink" Target="http://www.iusinfo.hr/Publication/Content.aspx?Sopi=NN1999B47A924&amp;Ver=3" TargetMode="External"/><Relationship Id="rId3" Type="http://schemas.openxmlformats.org/officeDocument/2006/relationships/styles" Target="styles.xml"/><Relationship Id="rId21" Type="http://schemas.openxmlformats.org/officeDocument/2006/relationships/hyperlink" Target="https://www.zakon.hr/cms.htm?id=1020" TargetMode="External"/><Relationship Id="rId34" Type="http://schemas.openxmlformats.org/officeDocument/2006/relationships/hyperlink" Target="http://www.iusinfo.hr/Publication/Content.aspx?Sopi=NN1999B47A924&amp;Ver=3" TargetMode="External"/><Relationship Id="rId7" Type="http://schemas.openxmlformats.org/officeDocument/2006/relationships/endnotes" Target="endnotes.xml"/><Relationship Id="rId12" Type="http://schemas.openxmlformats.org/officeDocument/2006/relationships/hyperlink" Target="https://www.zakon.hr/cms.htm?id=482" TargetMode="External"/><Relationship Id="rId17" Type="http://schemas.openxmlformats.org/officeDocument/2006/relationships/hyperlink" Target="https://www.zakon.hr/cms.htm?id=487" TargetMode="External"/><Relationship Id="rId25" Type="http://schemas.openxmlformats.org/officeDocument/2006/relationships/hyperlink" Target="http://www.iusinfo.hr/Publication/Content.aspx?Sopi=NN1997B29A427&amp;Ver=2" TargetMode="External"/><Relationship Id="rId33" Type="http://schemas.openxmlformats.org/officeDocument/2006/relationships/hyperlink" Target="http://www.iusinfo.hr/Publication/Content.aspx?Sopi=NN1997B29A427&amp;Ver=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zakon.hr/cms.htm?id=486" TargetMode="External"/><Relationship Id="rId20" Type="http://schemas.openxmlformats.org/officeDocument/2006/relationships/hyperlink" Target="https://www.zakon.hr/cms.htm?id=545" TargetMode="External"/><Relationship Id="rId29" Type="http://schemas.openxmlformats.org/officeDocument/2006/relationships/hyperlink" Target="http://www.iusinfo.hr/Publication/Content.aspx?Sopi=NN1997B29A427&amp;Ver=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481" TargetMode="External"/><Relationship Id="rId24" Type="http://schemas.openxmlformats.org/officeDocument/2006/relationships/hyperlink" Target="http://www.iusinfo.hr/Publication/Content.aspx?Sopi=NN1993B76A1548&amp;Ver=1" TargetMode="External"/><Relationship Id="rId32" Type="http://schemas.openxmlformats.org/officeDocument/2006/relationships/hyperlink" Target="http://www.iusinfo.hr/Publication/Content.aspx?Sopi=NN1993B76A1548&amp;Ver=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akon.hr/cms.htm?id=485" TargetMode="External"/><Relationship Id="rId23" Type="http://schemas.openxmlformats.org/officeDocument/2006/relationships/hyperlink" Target="https://www.zakon.hr/cms.htm?id=26217" TargetMode="External"/><Relationship Id="rId28" Type="http://schemas.openxmlformats.org/officeDocument/2006/relationships/hyperlink" Target="http://www.iusinfo.hr/Publication/Content.aspx?Sopi=NN1993B76A1548&amp;Ver=1" TargetMode="External"/><Relationship Id="rId36"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hyperlink" Target="https://www.zakon.hr/cms.htm?id=489" TargetMode="External"/><Relationship Id="rId31" Type="http://schemas.openxmlformats.org/officeDocument/2006/relationships/hyperlink" Target="http://www.iusinfo.hr/Publication/Content.aspx?Sopi=NN2008B35A1142&amp;Ver=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484" TargetMode="External"/><Relationship Id="rId22" Type="http://schemas.openxmlformats.org/officeDocument/2006/relationships/hyperlink" Target="https://www.zakon.hr/cms.htm?id=10940" TargetMode="External"/><Relationship Id="rId27" Type="http://schemas.openxmlformats.org/officeDocument/2006/relationships/hyperlink" Target="http://www.iusinfo.hr/Publication/Content.aspx?Sopi=NN2008B35A1142&amp;Ver=4" TargetMode="External"/><Relationship Id="rId30" Type="http://schemas.openxmlformats.org/officeDocument/2006/relationships/hyperlink" Target="http://www.iusinfo.hr/Publication/Content.aspx?Sopi=NN1999B47A924&amp;Ver=3" TargetMode="External"/><Relationship Id="rId35" Type="http://schemas.openxmlformats.org/officeDocument/2006/relationships/hyperlink" Target="http://www.iusinfo.hr/Publication/Content.aspx?Sopi=NN2008B35A1142&amp;Ver=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V2\Dokumenti\Dokumenti%20odjela\Upravni%20odjel%20za%20financije\_____Prora&#269;un%202022-2024\tablice%20za%20obrazlo&#382;enje\tablice%20za%20obrazlo&#382;enje%20-%20Proracun%202022-2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3523987164561511E-2"/>
          <c:y val="0.11254452442774412"/>
          <c:w val="0.52916824188709322"/>
          <c:h val="0.79635867232413637"/>
        </c:manualLayout>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organiz!$A$3:$A$9</c:f>
              <c:strCache>
                <c:ptCount val="7"/>
                <c:pt idx="0">
                  <c:v>RAZDJEL  001   GRADSKO VIJEĆE</c:v>
                </c:pt>
                <c:pt idx="1">
                  <c:v>RAZDJEL  002   GRADONAČELNICA</c:v>
                </c:pt>
                <c:pt idx="2">
                  <c:v>RAZDJEL  003   UPRAVNI ODJEL ZA GOSPODARSTVO, RAZVOJ I PROJEKTE EU</c:v>
                </c:pt>
                <c:pt idx="3">
                  <c:v>RAZDJEL  004   UPRAVNI ODJEL ZA DRUŠTVENE DJELATNOSTI</c:v>
                </c:pt>
                <c:pt idx="4">
                  <c:v>RAZDJEL  005   UPRAVNI ODJEL ZA PROVOĐENJE DOK. PROSTORNOG UREĐENJA I GRADNJU</c:v>
                </c:pt>
                <c:pt idx="5">
                  <c:v>RAZDJEL  006   UPRAVNI ODJEL ZA KOMUNALNE DJELATNOSTI</c:v>
                </c:pt>
                <c:pt idx="6">
                  <c:v>RAZDJEL  007  UPRAVNI ODJEL ZA FINANCIJE</c:v>
                </c:pt>
              </c:strCache>
            </c:strRef>
          </c:cat>
          <c:val>
            <c:numRef>
              <c:f>organiz!$H$3:$H$9</c:f>
              <c:numCache>
                <c:formatCode>#,##0.00</c:formatCode>
                <c:ptCount val="7"/>
                <c:pt idx="0">
                  <c:v>0.453712114417545</c:v>
                </c:pt>
                <c:pt idx="1">
                  <c:v>8.5646793635871639</c:v>
                </c:pt>
                <c:pt idx="2">
                  <c:v>18.274963037606604</c:v>
                </c:pt>
                <c:pt idx="3">
                  <c:v>48.640473759284241</c:v>
                </c:pt>
                <c:pt idx="4">
                  <c:v>7.5719645263275211E-3</c:v>
                </c:pt>
                <c:pt idx="5">
                  <c:v>21.266619568643474</c:v>
                </c:pt>
                <c:pt idx="6">
                  <c:v>2.7919801919346412</c:v>
                </c:pt>
              </c:numCache>
            </c:numRef>
          </c:val>
          <c:extLst>
            <c:ext xmlns:c16="http://schemas.microsoft.com/office/drawing/2014/chart" uri="{C3380CC4-5D6E-409C-BE32-E72D297353CC}">
              <c16:uniqueId val="{00000000-4203-4B54-9523-A56032CDDECC}"/>
            </c:ext>
          </c:extLst>
        </c:ser>
        <c:dLbls>
          <c:showLegendKey val="0"/>
          <c:showVal val="0"/>
          <c:showCatName val="0"/>
          <c:showSerName val="0"/>
          <c:showPercent val="0"/>
          <c:showBubbleSize val="0"/>
          <c:showLeaderLines val="1"/>
        </c:dLbls>
      </c:pie3DChart>
    </c:plotArea>
    <c:legend>
      <c:legendPos val="r"/>
      <c:overlay val="0"/>
      <c:txPr>
        <a:bodyPr/>
        <a:lstStyle/>
        <a:p>
          <a:pPr rtl="0">
            <a:defRPr/>
          </a:pPr>
          <a:endParaRPr lang="sr-Latn-R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D58F8-B294-4521-81C0-C4792BCE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84</Pages>
  <Words>42435</Words>
  <Characters>241886</Characters>
  <Application>Microsoft Office Word</Application>
  <DocSecurity>0</DocSecurity>
  <Lines>2015</Lines>
  <Paragraphs>567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Stefkovic</dc:creator>
  <cp:lastModifiedBy>Zrinka Firm</cp:lastModifiedBy>
  <cp:revision>910</cp:revision>
  <cp:lastPrinted>2021-11-12T14:22:00Z</cp:lastPrinted>
  <dcterms:created xsi:type="dcterms:W3CDTF">2021-10-14T06:30:00Z</dcterms:created>
  <dcterms:modified xsi:type="dcterms:W3CDTF">2021-11-15T11:58:00Z</dcterms:modified>
</cp:coreProperties>
</file>