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10EB5" w14:paraId="6BCFD711" w14:textId="77777777">
        <w:tblPrEx>
          <w:tblCellMar>
            <w:top w:w="0" w:type="dxa"/>
            <w:bottom w:w="0" w:type="dxa"/>
          </w:tblCellMar>
        </w:tblPrEx>
        <w:trPr>
          <w:tblCellSpacing w:w="60" w:type="dxa"/>
        </w:trPr>
        <w:tc>
          <w:tcPr>
            <w:tcW w:w="1200" w:type="pct"/>
            <w:shd w:val="clear" w:color="auto" w:fill="E7F0F9"/>
          </w:tcPr>
          <w:p w14:paraId="365C9554" w14:textId="77777777" w:rsidR="00210EB5" w:rsidRDefault="000A12AE">
            <w:pPr>
              <w:spacing w:after="0" w:line="240" w:lineRule="auto"/>
            </w:pPr>
            <w:r>
              <w:rPr>
                <w:b/>
              </w:rPr>
              <w:t>RKP broj</w:t>
            </w:r>
          </w:p>
        </w:tc>
        <w:tc>
          <w:tcPr>
            <w:tcW w:w="0" w:type="auto"/>
            <w:shd w:val="clear" w:color="auto" w:fill="E7F0F9"/>
          </w:tcPr>
          <w:p w14:paraId="18D984FF" w14:textId="77777777" w:rsidR="00210EB5" w:rsidRDefault="000A12AE">
            <w:pPr>
              <w:spacing w:after="0" w:line="240" w:lineRule="auto"/>
            </w:pPr>
            <w:r>
              <w:t>26311</w:t>
            </w:r>
          </w:p>
        </w:tc>
      </w:tr>
      <w:tr w:rsidR="00210EB5" w14:paraId="0EA4C71C" w14:textId="77777777">
        <w:tblPrEx>
          <w:tblCellMar>
            <w:top w:w="0" w:type="dxa"/>
            <w:bottom w:w="0" w:type="dxa"/>
          </w:tblCellMar>
        </w:tblPrEx>
        <w:trPr>
          <w:tblCellSpacing w:w="60" w:type="dxa"/>
        </w:trPr>
        <w:tc>
          <w:tcPr>
            <w:tcW w:w="1200" w:type="pct"/>
            <w:shd w:val="clear" w:color="auto" w:fill="E7F0F9"/>
          </w:tcPr>
          <w:p w14:paraId="1F7A9C5E" w14:textId="77777777" w:rsidR="00210EB5" w:rsidRDefault="000A12AE">
            <w:pPr>
              <w:spacing w:after="0" w:line="240" w:lineRule="auto"/>
            </w:pPr>
            <w:r>
              <w:rPr>
                <w:b/>
              </w:rPr>
              <w:t>Naziv obveznika</w:t>
            </w:r>
          </w:p>
        </w:tc>
        <w:tc>
          <w:tcPr>
            <w:tcW w:w="0" w:type="auto"/>
            <w:shd w:val="clear" w:color="auto" w:fill="E7F0F9"/>
          </w:tcPr>
          <w:p w14:paraId="3DCD78EC" w14:textId="77777777" w:rsidR="00210EB5" w:rsidRDefault="000A12AE">
            <w:pPr>
              <w:spacing w:after="0" w:line="240" w:lineRule="auto"/>
            </w:pPr>
            <w:r>
              <w:t>PUČKO OTVORENO UČILIŠTE  SAMOBOR</w:t>
            </w:r>
          </w:p>
        </w:tc>
      </w:tr>
      <w:tr w:rsidR="00210EB5" w14:paraId="6709BA8E" w14:textId="77777777">
        <w:tblPrEx>
          <w:tblCellMar>
            <w:top w:w="0" w:type="dxa"/>
            <w:bottom w:w="0" w:type="dxa"/>
          </w:tblCellMar>
        </w:tblPrEx>
        <w:trPr>
          <w:tblCellSpacing w:w="60" w:type="dxa"/>
        </w:trPr>
        <w:tc>
          <w:tcPr>
            <w:tcW w:w="1200" w:type="pct"/>
            <w:shd w:val="clear" w:color="auto" w:fill="E7F0F9"/>
          </w:tcPr>
          <w:p w14:paraId="62773AB0" w14:textId="77777777" w:rsidR="00210EB5" w:rsidRDefault="000A12AE">
            <w:pPr>
              <w:spacing w:after="0" w:line="240" w:lineRule="auto"/>
            </w:pPr>
            <w:r>
              <w:rPr>
                <w:b/>
              </w:rPr>
              <w:t>Razina</w:t>
            </w:r>
          </w:p>
        </w:tc>
        <w:tc>
          <w:tcPr>
            <w:tcW w:w="0" w:type="auto"/>
            <w:shd w:val="clear" w:color="auto" w:fill="E7F0F9"/>
          </w:tcPr>
          <w:p w14:paraId="131350A6" w14:textId="77777777" w:rsidR="00210EB5" w:rsidRDefault="000A12AE">
            <w:pPr>
              <w:spacing w:after="0" w:line="240" w:lineRule="auto"/>
            </w:pPr>
            <w:r>
              <w:t>21</w:t>
            </w:r>
          </w:p>
        </w:tc>
      </w:tr>
    </w:tbl>
    <w:p w14:paraId="7B46DA02" w14:textId="77777777" w:rsidR="00210EB5" w:rsidRDefault="000A12AE">
      <w:r>
        <w:br/>
      </w:r>
    </w:p>
    <w:p w14:paraId="68268BAA" w14:textId="77777777" w:rsidR="00210EB5" w:rsidRDefault="000A12AE">
      <w:pPr>
        <w:spacing w:line="240" w:lineRule="auto"/>
        <w:jc w:val="center"/>
      </w:pPr>
      <w:r>
        <w:rPr>
          <w:b/>
          <w:sz w:val="28"/>
        </w:rPr>
        <w:t>BILJEŠKE UZ FINANCIJSKE IZVJEŠTAJE</w:t>
      </w:r>
    </w:p>
    <w:p w14:paraId="29C8EC39" w14:textId="77777777" w:rsidR="00210EB5" w:rsidRDefault="000A12AE">
      <w:pPr>
        <w:spacing w:line="240" w:lineRule="auto"/>
        <w:jc w:val="center"/>
      </w:pPr>
      <w:r>
        <w:rPr>
          <w:b/>
          <w:sz w:val="28"/>
        </w:rPr>
        <w:t>ZA RAZDOBLJE</w:t>
      </w:r>
    </w:p>
    <w:p w14:paraId="1C1B1D07" w14:textId="77777777" w:rsidR="00210EB5" w:rsidRDefault="000A12AE">
      <w:pPr>
        <w:spacing w:line="240" w:lineRule="auto"/>
        <w:jc w:val="center"/>
      </w:pPr>
      <w:r>
        <w:rPr>
          <w:b/>
          <w:sz w:val="28"/>
        </w:rPr>
        <w:t>I - XII 2025.</w:t>
      </w:r>
    </w:p>
    <w:p w14:paraId="5735529C" w14:textId="77777777" w:rsidR="00210EB5" w:rsidRDefault="00210EB5"/>
    <w:p w14:paraId="33AF05F0" w14:textId="77777777" w:rsidR="00210EB5" w:rsidRDefault="000A12AE">
      <w:pPr>
        <w:keepNext/>
        <w:spacing w:line="240" w:lineRule="auto"/>
        <w:jc w:val="center"/>
      </w:pPr>
      <w:r>
        <w:rPr>
          <w:b/>
          <w:sz w:val="28"/>
        </w:rPr>
        <w:t>Izvještaj o prihodima i rashodima, primicima i izdacima</w:t>
      </w:r>
    </w:p>
    <w:p w14:paraId="5C8384CE" w14:textId="77777777" w:rsidR="00210EB5" w:rsidRDefault="000A12A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585B30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8AAAA7"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C19E03"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7AEA8"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544D80"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2E2BF9"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59CEB0" w14:textId="77777777" w:rsidR="00210EB5" w:rsidRDefault="000A12AE">
            <w:pPr>
              <w:keepNext/>
              <w:keepLines/>
              <w:spacing w:after="0" w:line="240" w:lineRule="auto"/>
              <w:jc w:val="center"/>
            </w:pPr>
            <w:r>
              <w:rPr>
                <w:b/>
                <w:sz w:val="18"/>
              </w:rPr>
              <w:t>Indeks (%)</w:t>
            </w:r>
          </w:p>
        </w:tc>
      </w:tr>
      <w:tr w:rsidR="00210EB5" w14:paraId="5D336EDE" w14:textId="77777777">
        <w:tblPrEx>
          <w:tblCellMar>
            <w:top w:w="0" w:type="dxa"/>
            <w:bottom w:w="0" w:type="dxa"/>
          </w:tblCellMar>
        </w:tblPrEx>
        <w:trPr>
          <w:cantSplit/>
          <w:trHeight w:val="560"/>
        </w:trPr>
        <w:tc>
          <w:tcPr>
            <w:tcW w:w="700" w:type="dxa"/>
            <w:tcMar>
              <w:top w:w="0" w:type="dxa"/>
              <w:bottom w:w="0" w:type="dxa"/>
            </w:tcMar>
            <w:vAlign w:val="center"/>
          </w:tcPr>
          <w:p w14:paraId="3D727DAD" w14:textId="77777777" w:rsidR="00210EB5" w:rsidRDefault="000A12AE">
            <w:pPr>
              <w:keepNext/>
              <w:keepLines/>
              <w:spacing w:after="0" w:line="240" w:lineRule="auto"/>
            </w:pPr>
            <w:r>
              <w:rPr>
                <w:sz w:val="18"/>
              </w:rPr>
              <w:t>6</w:t>
            </w:r>
          </w:p>
        </w:tc>
        <w:tc>
          <w:tcPr>
            <w:tcW w:w="3180" w:type="dxa"/>
            <w:tcMar>
              <w:top w:w="0" w:type="dxa"/>
              <w:bottom w:w="0" w:type="dxa"/>
            </w:tcMar>
            <w:vAlign w:val="center"/>
          </w:tcPr>
          <w:p w14:paraId="6C4C18AE" w14:textId="77777777" w:rsidR="00210EB5" w:rsidRDefault="000A12AE">
            <w:pPr>
              <w:keepNext/>
              <w:keepLines/>
              <w:spacing w:after="0" w:line="240" w:lineRule="auto"/>
            </w:pPr>
            <w:r>
              <w:rPr>
                <w:sz w:val="18"/>
              </w:rPr>
              <w:t>PRIHODI POSLOVANJA (šifre 61+62+63+64+65+66+67+68)</w:t>
            </w:r>
          </w:p>
        </w:tc>
        <w:tc>
          <w:tcPr>
            <w:tcW w:w="700" w:type="dxa"/>
            <w:tcMar>
              <w:top w:w="0" w:type="dxa"/>
              <w:bottom w:w="0" w:type="dxa"/>
            </w:tcMar>
            <w:vAlign w:val="center"/>
          </w:tcPr>
          <w:p w14:paraId="3E5BCC50" w14:textId="77777777" w:rsidR="00210EB5" w:rsidRDefault="000A12AE">
            <w:pPr>
              <w:keepNext/>
              <w:keepLines/>
              <w:spacing w:after="0" w:line="240" w:lineRule="auto"/>
            </w:pPr>
            <w:r>
              <w:rPr>
                <w:sz w:val="18"/>
              </w:rPr>
              <w:t>6</w:t>
            </w:r>
          </w:p>
        </w:tc>
        <w:tc>
          <w:tcPr>
            <w:tcW w:w="1860" w:type="dxa"/>
            <w:tcMar>
              <w:top w:w="0" w:type="dxa"/>
              <w:bottom w:w="0" w:type="dxa"/>
            </w:tcMar>
            <w:vAlign w:val="center"/>
          </w:tcPr>
          <w:p w14:paraId="62B9F1B3" w14:textId="77777777" w:rsidR="00210EB5" w:rsidRDefault="000A12AE">
            <w:pPr>
              <w:keepNext/>
              <w:keepLines/>
              <w:spacing w:after="0" w:line="240" w:lineRule="auto"/>
              <w:jc w:val="right"/>
            </w:pPr>
            <w:r>
              <w:rPr>
                <w:sz w:val="18"/>
              </w:rPr>
              <w:t>1.370.913,49</w:t>
            </w:r>
          </w:p>
        </w:tc>
        <w:tc>
          <w:tcPr>
            <w:tcW w:w="1860" w:type="dxa"/>
            <w:tcMar>
              <w:top w:w="0" w:type="dxa"/>
              <w:bottom w:w="0" w:type="dxa"/>
            </w:tcMar>
            <w:vAlign w:val="center"/>
          </w:tcPr>
          <w:p w14:paraId="127A5BAA" w14:textId="77777777" w:rsidR="00210EB5" w:rsidRDefault="000A12AE">
            <w:pPr>
              <w:keepNext/>
              <w:keepLines/>
              <w:spacing w:after="0" w:line="240" w:lineRule="auto"/>
              <w:jc w:val="right"/>
            </w:pPr>
            <w:r>
              <w:rPr>
                <w:sz w:val="18"/>
              </w:rPr>
              <w:t>1.714.077,74</w:t>
            </w:r>
          </w:p>
        </w:tc>
        <w:tc>
          <w:tcPr>
            <w:tcW w:w="700" w:type="dxa"/>
            <w:tcMar>
              <w:top w:w="0" w:type="dxa"/>
              <w:bottom w:w="0" w:type="dxa"/>
            </w:tcMar>
            <w:vAlign w:val="center"/>
          </w:tcPr>
          <w:p w14:paraId="7B1B30FE" w14:textId="77777777" w:rsidR="00210EB5" w:rsidRDefault="000A12AE">
            <w:pPr>
              <w:keepNext/>
              <w:keepLines/>
              <w:spacing w:after="0" w:line="240" w:lineRule="auto"/>
              <w:jc w:val="right"/>
            </w:pPr>
            <w:r>
              <w:rPr>
                <w:sz w:val="18"/>
              </w:rPr>
              <w:t>125,0</w:t>
            </w:r>
          </w:p>
        </w:tc>
      </w:tr>
      <w:tr w:rsidR="00210EB5" w14:paraId="436BA07C" w14:textId="77777777">
        <w:tblPrEx>
          <w:tblCellMar>
            <w:top w:w="0" w:type="dxa"/>
            <w:bottom w:w="0" w:type="dxa"/>
          </w:tblCellMar>
        </w:tblPrEx>
        <w:trPr>
          <w:cantSplit/>
          <w:trHeight w:val="560"/>
        </w:trPr>
        <w:tc>
          <w:tcPr>
            <w:tcW w:w="700" w:type="dxa"/>
            <w:tcMar>
              <w:top w:w="0" w:type="dxa"/>
              <w:bottom w:w="0" w:type="dxa"/>
            </w:tcMar>
            <w:vAlign w:val="center"/>
          </w:tcPr>
          <w:p w14:paraId="19311863" w14:textId="77777777" w:rsidR="00210EB5" w:rsidRDefault="000A12AE">
            <w:pPr>
              <w:keepNext/>
              <w:keepLines/>
              <w:spacing w:after="0" w:line="240" w:lineRule="auto"/>
            </w:pPr>
            <w:r>
              <w:rPr>
                <w:sz w:val="18"/>
              </w:rPr>
              <w:t>3</w:t>
            </w:r>
          </w:p>
        </w:tc>
        <w:tc>
          <w:tcPr>
            <w:tcW w:w="3180" w:type="dxa"/>
            <w:tcMar>
              <w:top w:w="0" w:type="dxa"/>
              <w:bottom w:w="0" w:type="dxa"/>
            </w:tcMar>
            <w:vAlign w:val="center"/>
          </w:tcPr>
          <w:p w14:paraId="0B814A5C" w14:textId="77777777" w:rsidR="00210EB5" w:rsidRDefault="000A12AE">
            <w:pPr>
              <w:keepNext/>
              <w:keepLines/>
              <w:spacing w:after="0" w:line="240" w:lineRule="auto"/>
            </w:pPr>
            <w:r>
              <w:rPr>
                <w:sz w:val="18"/>
              </w:rPr>
              <w:t>RASHODI POSLOVANJA (šifre 31+32+34+35+36+37+38)</w:t>
            </w:r>
          </w:p>
        </w:tc>
        <w:tc>
          <w:tcPr>
            <w:tcW w:w="700" w:type="dxa"/>
            <w:tcMar>
              <w:top w:w="0" w:type="dxa"/>
              <w:bottom w:w="0" w:type="dxa"/>
            </w:tcMar>
            <w:vAlign w:val="center"/>
          </w:tcPr>
          <w:p w14:paraId="7A0E6E54" w14:textId="77777777" w:rsidR="00210EB5" w:rsidRDefault="000A12AE">
            <w:pPr>
              <w:keepNext/>
              <w:keepLines/>
              <w:spacing w:after="0" w:line="240" w:lineRule="auto"/>
            </w:pPr>
            <w:r>
              <w:rPr>
                <w:sz w:val="18"/>
              </w:rPr>
              <w:t>3</w:t>
            </w:r>
          </w:p>
        </w:tc>
        <w:tc>
          <w:tcPr>
            <w:tcW w:w="1860" w:type="dxa"/>
            <w:tcMar>
              <w:top w:w="0" w:type="dxa"/>
              <w:bottom w:w="0" w:type="dxa"/>
            </w:tcMar>
            <w:vAlign w:val="center"/>
          </w:tcPr>
          <w:p w14:paraId="16AB9497" w14:textId="77777777" w:rsidR="00210EB5" w:rsidRDefault="000A12AE">
            <w:pPr>
              <w:keepNext/>
              <w:keepLines/>
              <w:spacing w:after="0" w:line="240" w:lineRule="auto"/>
              <w:jc w:val="right"/>
            </w:pPr>
            <w:r>
              <w:rPr>
                <w:sz w:val="18"/>
              </w:rPr>
              <w:t>1.280.808,86</w:t>
            </w:r>
          </w:p>
        </w:tc>
        <w:tc>
          <w:tcPr>
            <w:tcW w:w="1860" w:type="dxa"/>
            <w:tcMar>
              <w:top w:w="0" w:type="dxa"/>
              <w:bottom w:w="0" w:type="dxa"/>
            </w:tcMar>
            <w:vAlign w:val="center"/>
          </w:tcPr>
          <w:p w14:paraId="4F7012F0" w14:textId="77777777" w:rsidR="00210EB5" w:rsidRDefault="000A12AE">
            <w:pPr>
              <w:keepNext/>
              <w:keepLines/>
              <w:spacing w:after="0" w:line="240" w:lineRule="auto"/>
              <w:jc w:val="right"/>
            </w:pPr>
            <w:r>
              <w:rPr>
                <w:sz w:val="18"/>
              </w:rPr>
              <w:t>1.648.437,18</w:t>
            </w:r>
          </w:p>
        </w:tc>
        <w:tc>
          <w:tcPr>
            <w:tcW w:w="700" w:type="dxa"/>
            <w:tcMar>
              <w:top w:w="0" w:type="dxa"/>
              <w:bottom w:w="0" w:type="dxa"/>
            </w:tcMar>
            <w:vAlign w:val="center"/>
          </w:tcPr>
          <w:p w14:paraId="19934FDD" w14:textId="77777777" w:rsidR="00210EB5" w:rsidRDefault="000A12AE">
            <w:pPr>
              <w:keepNext/>
              <w:keepLines/>
              <w:spacing w:after="0" w:line="240" w:lineRule="auto"/>
              <w:jc w:val="right"/>
            </w:pPr>
            <w:r>
              <w:rPr>
                <w:sz w:val="18"/>
              </w:rPr>
              <w:t>128,7</w:t>
            </w:r>
          </w:p>
        </w:tc>
      </w:tr>
      <w:tr w:rsidR="00210EB5" w14:paraId="172895D8" w14:textId="77777777">
        <w:tblPrEx>
          <w:tblCellMar>
            <w:top w:w="0" w:type="dxa"/>
            <w:bottom w:w="0" w:type="dxa"/>
          </w:tblCellMar>
        </w:tblPrEx>
        <w:trPr>
          <w:cantSplit/>
          <w:trHeight w:val="560"/>
        </w:trPr>
        <w:tc>
          <w:tcPr>
            <w:tcW w:w="700" w:type="dxa"/>
            <w:tcMar>
              <w:top w:w="0" w:type="dxa"/>
              <w:bottom w:w="0" w:type="dxa"/>
            </w:tcMar>
            <w:vAlign w:val="center"/>
          </w:tcPr>
          <w:p w14:paraId="12F88EAA" w14:textId="77777777" w:rsidR="00210EB5" w:rsidRDefault="00210EB5">
            <w:pPr>
              <w:keepNext/>
              <w:keepLines/>
              <w:spacing w:after="0" w:line="240" w:lineRule="auto"/>
            </w:pPr>
          </w:p>
        </w:tc>
        <w:tc>
          <w:tcPr>
            <w:tcW w:w="3180" w:type="dxa"/>
            <w:tcMar>
              <w:top w:w="0" w:type="dxa"/>
              <w:bottom w:w="0" w:type="dxa"/>
            </w:tcMar>
            <w:vAlign w:val="center"/>
          </w:tcPr>
          <w:p w14:paraId="6485CC86" w14:textId="77777777" w:rsidR="00210EB5" w:rsidRDefault="000A12AE">
            <w:pPr>
              <w:keepNext/>
              <w:keepLines/>
              <w:spacing w:after="0" w:line="240" w:lineRule="auto"/>
            </w:pPr>
            <w:r>
              <w:rPr>
                <w:b/>
                <w:sz w:val="18"/>
              </w:rPr>
              <w:t>VIŠAK PRIHODA POSLOVANJA (šifre 6-Z005)</w:t>
            </w:r>
          </w:p>
        </w:tc>
        <w:tc>
          <w:tcPr>
            <w:tcW w:w="700" w:type="dxa"/>
            <w:tcMar>
              <w:top w:w="0" w:type="dxa"/>
              <w:bottom w:w="0" w:type="dxa"/>
            </w:tcMar>
            <w:vAlign w:val="center"/>
          </w:tcPr>
          <w:p w14:paraId="7C04166E" w14:textId="77777777" w:rsidR="00210EB5" w:rsidRDefault="000A12AE">
            <w:pPr>
              <w:keepNext/>
              <w:keepLines/>
              <w:spacing w:after="0" w:line="240" w:lineRule="auto"/>
            </w:pPr>
            <w:r>
              <w:rPr>
                <w:b/>
                <w:sz w:val="18"/>
              </w:rPr>
              <w:t>X001</w:t>
            </w:r>
          </w:p>
        </w:tc>
        <w:tc>
          <w:tcPr>
            <w:tcW w:w="1860" w:type="dxa"/>
            <w:tcMar>
              <w:top w:w="0" w:type="dxa"/>
              <w:bottom w:w="0" w:type="dxa"/>
            </w:tcMar>
            <w:vAlign w:val="center"/>
          </w:tcPr>
          <w:p w14:paraId="43DD6D6D" w14:textId="77777777" w:rsidR="00210EB5" w:rsidRDefault="000A12AE">
            <w:pPr>
              <w:keepNext/>
              <w:keepLines/>
              <w:spacing w:after="0" w:line="240" w:lineRule="auto"/>
              <w:jc w:val="right"/>
            </w:pPr>
            <w:r>
              <w:rPr>
                <w:b/>
                <w:sz w:val="18"/>
              </w:rPr>
              <w:t>90.104,63</w:t>
            </w:r>
          </w:p>
        </w:tc>
        <w:tc>
          <w:tcPr>
            <w:tcW w:w="1860" w:type="dxa"/>
            <w:tcMar>
              <w:top w:w="0" w:type="dxa"/>
              <w:bottom w:w="0" w:type="dxa"/>
            </w:tcMar>
            <w:vAlign w:val="center"/>
          </w:tcPr>
          <w:p w14:paraId="20BBC4FE" w14:textId="77777777" w:rsidR="00210EB5" w:rsidRDefault="000A12AE">
            <w:pPr>
              <w:keepNext/>
              <w:keepLines/>
              <w:spacing w:after="0" w:line="240" w:lineRule="auto"/>
              <w:jc w:val="right"/>
            </w:pPr>
            <w:r>
              <w:rPr>
                <w:b/>
                <w:sz w:val="18"/>
              </w:rPr>
              <w:t>65.640,56</w:t>
            </w:r>
          </w:p>
        </w:tc>
        <w:tc>
          <w:tcPr>
            <w:tcW w:w="700" w:type="dxa"/>
            <w:tcMar>
              <w:top w:w="0" w:type="dxa"/>
              <w:bottom w:w="0" w:type="dxa"/>
            </w:tcMar>
            <w:vAlign w:val="center"/>
          </w:tcPr>
          <w:p w14:paraId="5E81084F" w14:textId="77777777" w:rsidR="00210EB5" w:rsidRDefault="000A12AE">
            <w:pPr>
              <w:keepNext/>
              <w:keepLines/>
              <w:spacing w:after="0" w:line="240" w:lineRule="auto"/>
              <w:jc w:val="right"/>
            </w:pPr>
            <w:r>
              <w:rPr>
                <w:b/>
                <w:sz w:val="18"/>
              </w:rPr>
              <w:t>72,8</w:t>
            </w:r>
          </w:p>
        </w:tc>
      </w:tr>
      <w:tr w:rsidR="00210EB5" w14:paraId="1822F57F" w14:textId="77777777">
        <w:tblPrEx>
          <w:tblCellMar>
            <w:top w:w="0" w:type="dxa"/>
            <w:bottom w:w="0" w:type="dxa"/>
          </w:tblCellMar>
        </w:tblPrEx>
        <w:trPr>
          <w:cantSplit/>
          <w:trHeight w:val="560"/>
        </w:trPr>
        <w:tc>
          <w:tcPr>
            <w:tcW w:w="700" w:type="dxa"/>
            <w:tcMar>
              <w:top w:w="0" w:type="dxa"/>
              <w:bottom w:w="0" w:type="dxa"/>
            </w:tcMar>
            <w:vAlign w:val="center"/>
          </w:tcPr>
          <w:p w14:paraId="0B093C77" w14:textId="77777777" w:rsidR="00210EB5" w:rsidRDefault="000A12AE">
            <w:pPr>
              <w:keepNext/>
              <w:keepLines/>
              <w:spacing w:after="0" w:line="240" w:lineRule="auto"/>
            </w:pPr>
            <w:r>
              <w:rPr>
                <w:sz w:val="18"/>
              </w:rPr>
              <w:t>7</w:t>
            </w:r>
          </w:p>
        </w:tc>
        <w:tc>
          <w:tcPr>
            <w:tcW w:w="3180" w:type="dxa"/>
            <w:tcMar>
              <w:top w:w="0" w:type="dxa"/>
              <w:bottom w:w="0" w:type="dxa"/>
            </w:tcMar>
            <w:vAlign w:val="center"/>
          </w:tcPr>
          <w:p w14:paraId="7C614F28" w14:textId="77777777" w:rsidR="00210EB5" w:rsidRDefault="000A12A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C26BEFF" w14:textId="77777777" w:rsidR="00210EB5" w:rsidRDefault="000A12AE">
            <w:pPr>
              <w:keepNext/>
              <w:keepLines/>
              <w:spacing w:after="0" w:line="240" w:lineRule="auto"/>
            </w:pPr>
            <w:r>
              <w:rPr>
                <w:sz w:val="18"/>
              </w:rPr>
              <w:t>7</w:t>
            </w:r>
          </w:p>
        </w:tc>
        <w:tc>
          <w:tcPr>
            <w:tcW w:w="1860" w:type="dxa"/>
            <w:tcMar>
              <w:top w:w="0" w:type="dxa"/>
              <w:bottom w:w="0" w:type="dxa"/>
            </w:tcMar>
            <w:vAlign w:val="center"/>
          </w:tcPr>
          <w:p w14:paraId="357A1414" w14:textId="77777777" w:rsidR="00210EB5" w:rsidRDefault="000A12AE">
            <w:pPr>
              <w:keepNext/>
              <w:keepLines/>
              <w:spacing w:after="0" w:line="240" w:lineRule="auto"/>
              <w:jc w:val="right"/>
            </w:pPr>
            <w:r>
              <w:rPr>
                <w:sz w:val="18"/>
              </w:rPr>
              <w:t>0,00</w:t>
            </w:r>
          </w:p>
        </w:tc>
        <w:tc>
          <w:tcPr>
            <w:tcW w:w="1860" w:type="dxa"/>
            <w:tcMar>
              <w:top w:w="0" w:type="dxa"/>
              <w:bottom w:w="0" w:type="dxa"/>
            </w:tcMar>
            <w:vAlign w:val="center"/>
          </w:tcPr>
          <w:p w14:paraId="27611C22" w14:textId="77777777" w:rsidR="00210EB5" w:rsidRDefault="000A12AE">
            <w:pPr>
              <w:keepNext/>
              <w:keepLines/>
              <w:spacing w:after="0" w:line="240" w:lineRule="auto"/>
              <w:jc w:val="right"/>
            </w:pPr>
            <w:r>
              <w:rPr>
                <w:sz w:val="18"/>
              </w:rPr>
              <w:t>0,00</w:t>
            </w:r>
          </w:p>
        </w:tc>
        <w:tc>
          <w:tcPr>
            <w:tcW w:w="700" w:type="dxa"/>
            <w:tcMar>
              <w:top w:w="0" w:type="dxa"/>
              <w:bottom w:w="0" w:type="dxa"/>
            </w:tcMar>
            <w:vAlign w:val="center"/>
          </w:tcPr>
          <w:p w14:paraId="53810829" w14:textId="77777777" w:rsidR="00210EB5" w:rsidRDefault="000A12AE">
            <w:pPr>
              <w:keepNext/>
              <w:keepLines/>
              <w:spacing w:after="0" w:line="240" w:lineRule="auto"/>
              <w:jc w:val="right"/>
            </w:pPr>
            <w:r>
              <w:rPr>
                <w:sz w:val="18"/>
              </w:rPr>
              <w:t>-</w:t>
            </w:r>
          </w:p>
        </w:tc>
      </w:tr>
      <w:tr w:rsidR="00210EB5" w14:paraId="571130AE" w14:textId="77777777">
        <w:tblPrEx>
          <w:tblCellMar>
            <w:top w:w="0" w:type="dxa"/>
            <w:bottom w:w="0" w:type="dxa"/>
          </w:tblCellMar>
        </w:tblPrEx>
        <w:trPr>
          <w:cantSplit/>
          <w:trHeight w:val="560"/>
        </w:trPr>
        <w:tc>
          <w:tcPr>
            <w:tcW w:w="700" w:type="dxa"/>
            <w:tcMar>
              <w:top w:w="0" w:type="dxa"/>
              <w:bottom w:w="0" w:type="dxa"/>
            </w:tcMar>
            <w:vAlign w:val="center"/>
          </w:tcPr>
          <w:p w14:paraId="1030D27F" w14:textId="77777777" w:rsidR="00210EB5" w:rsidRDefault="000A12AE">
            <w:pPr>
              <w:keepNext/>
              <w:keepLines/>
              <w:spacing w:after="0" w:line="240" w:lineRule="auto"/>
            </w:pPr>
            <w:r>
              <w:rPr>
                <w:sz w:val="18"/>
              </w:rPr>
              <w:t>4</w:t>
            </w:r>
          </w:p>
        </w:tc>
        <w:tc>
          <w:tcPr>
            <w:tcW w:w="3180" w:type="dxa"/>
            <w:tcMar>
              <w:top w:w="0" w:type="dxa"/>
              <w:bottom w:w="0" w:type="dxa"/>
            </w:tcMar>
            <w:vAlign w:val="center"/>
          </w:tcPr>
          <w:p w14:paraId="3C07FEF2" w14:textId="77777777" w:rsidR="00210EB5" w:rsidRDefault="000A12A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9CC5538" w14:textId="77777777" w:rsidR="00210EB5" w:rsidRDefault="000A12AE">
            <w:pPr>
              <w:keepNext/>
              <w:keepLines/>
              <w:spacing w:after="0" w:line="240" w:lineRule="auto"/>
            </w:pPr>
            <w:r>
              <w:rPr>
                <w:sz w:val="18"/>
              </w:rPr>
              <w:t>4</w:t>
            </w:r>
          </w:p>
        </w:tc>
        <w:tc>
          <w:tcPr>
            <w:tcW w:w="1860" w:type="dxa"/>
            <w:tcMar>
              <w:top w:w="0" w:type="dxa"/>
              <w:bottom w:w="0" w:type="dxa"/>
            </w:tcMar>
            <w:vAlign w:val="center"/>
          </w:tcPr>
          <w:p w14:paraId="4EEE0DE0" w14:textId="77777777" w:rsidR="00210EB5" w:rsidRDefault="000A12AE">
            <w:pPr>
              <w:keepNext/>
              <w:keepLines/>
              <w:spacing w:after="0" w:line="240" w:lineRule="auto"/>
              <w:jc w:val="right"/>
            </w:pPr>
            <w:r>
              <w:rPr>
                <w:sz w:val="18"/>
              </w:rPr>
              <w:t>73.676,00</w:t>
            </w:r>
          </w:p>
        </w:tc>
        <w:tc>
          <w:tcPr>
            <w:tcW w:w="1860" w:type="dxa"/>
            <w:tcMar>
              <w:top w:w="0" w:type="dxa"/>
              <w:bottom w:w="0" w:type="dxa"/>
            </w:tcMar>
            <w:vAlign w:val="center"/>
          </w:tcPr>
          <w:p w14:paraId="1D971D9F" w14:textId="77777777" w:rsidR="00210EB5" w:rsidRDefault="000A12AE">
            <w:pPr>
              <w:keepNext/>
              <w:keepLines/>
              <w:spacing w:after="0" w:line="240" w:lineRule="auto"/>
              <w:jc w:val="right"/>
            </w:pPr>
            <w:r>
              <w:rPr>
                <w:sz w:val="18"/>
              </w:rPr>
              <w:t>81.497,40</w:t>
            </w:r>
          </w:p>
        </w:tc>
        <w:tc>
          <w:tcPr>
            <w:tcW w:w="700" w:type="dxa"/>
            <w:tcMar>
              <w:top w:w="0" w:type="dxa"/>
              <w:bottom w:w="0" w:type="dxa"/>
            </w:tcMar>
            <w:vAlign w:val="center"/>
          </w:tcPr>
          <w:p w14:paraId="49582F08" w14:textId="77777777" w:rsidR="00210EB5" w:rsidRDefault="000A12AE">
            <w:pPr>
              <w:keepNext/>
              <w:keepLines/>
              <w:spacing w:after="0" w:line="240" w:lineRule="auto"/>
              <w:jc w:val="right"/>
            </w:pPr>
            <w:r>
              <w:rPr>
                <w:sz w:val="18"/>
              </w:rPr>
              <w:t>110,6</w:t>
            </w:r>
          </w:p>
        </w:tc>
      </w:tr>
      <w:tr w:rsidR="00210EB5" w14:paraId="6FC0CB95" w14:textId="77777777">
        <w:tblPrEx>
          <w:tblCellMar>
            <w:top w:w="0" w:type="dxa"/>
            <w:bottom w:w="0" w:type="dxa"/>
          </w:tblCellMar>
        </w:tblPrEx>
        <w:trPr>
          <w:cantSplit/>
          <w:trHeight w:val="560"/>
        </w:trPr>
        <w:tc>
          <w:tcPr>
            <w:tcW w:w="700" w:type="dxa"/>
            <w:tcMar>
              <w:top w:w="0" w:type="dxa"/>
              <w:bottom w:w="0" w:type="dxa"/>
            </w:tcMar>
            <w:vAlign w:val="center"/>
          </w:tcPr>
          <w:p w14:paraId="498556D5" w14:textId="77777777" w:rsidR="00210EB5" w:rsidRDefault="00210EB5">
            <w:pPr>
              <w:keepNext/>
              <w:keepLines/>
              <w:spacing w:after="0" w:line="240" w:lineRule="auto"/>
            </w:pPr>
          </w:p>
        </w:tc>
        <w:tc>
          <w:tcPr>
            <w:tcW w:w="3180" w:type="dxa"/>
            <w:tcMar>
              <w:top w:w="0" w:type="dxa"/>
              <w:bottom w:w="0" w:type="dxa"/>
            </w:tcMar>
            <w:vAlign w:val="center"/>
          </w:tcPr>
          <w:p w14:paraId="1B60F822" w14:textId="77777777" w:rsidR="00210EB5" w:rsidRDefault="000A12A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21BE027" w14:textId="77777777" w:rsidR="00210EB5" w:rsidRDefault="000A12AE">
            <w:pPr>
              <w:keepNext/>
              <w:keepLines/>
              <w:spacing w:after="0" w:line="240" w:lineRule="auto"/>
            </w:pPr>
            <w:r>
              <w:rPr>
                <w:b/>
                <w:sz w:val="18"/>
              </w:rPr>
              <w:t>Y002</w:t>
            </w:r>
          </w:p>
        </w:tc>
        <w:tc>
          <w:tcPr>
            <w:tcW w:w="1860" w:type="dxa"/>
            <w:tcMar>
              <w:top w:w="0" w:type="dxa"/>
              <w:bottom w:w="0" w:type="dxa"/>
            </w:tcMar>
            <w:vAlign w:val="center"/>
          </w:tcPr>
          <w:p w14:paraId="32733407" w14:textId="77777777" w:rsidR="00210EB5" w:rsidRDefault="000A12AE">
            <w:pPr>
              <w:keepNext/>
              <w:keepLines/>
              <w:spacing w:after="0" w:line="240" w:lineRule="auto"/>
              <w:jc w:val="right"/>
            </w:pPr>
            <w:r>
              <w:rPr>
                <w:b/>
                <w:sz w:val="18"/>
              </w:rPr>
              <w:t>73.676,00</w:t>
            </w:r>
          </w:p>
        </w:tc>
        <w:tc>
          <w:tcPr>
            <w:tcW w:w="1860" w:type="dxa"/>
            <w:tcMar>
              <w:top w:w="0" w:type="dxa"/>
              <w:bottom w:w="0" w:type="dxa"/>
            </w:tcMar>
            <w:vAlign w:val="center"/>
          </w:tcPr>
          <w:p w14:paraId="089FADC3" w14:textId="77777777" w:rsidR="00210EB5" w:rsidRDefault="000A12AE">
            <w:pPr>
              <w:keepNext/>
              <w:keepLines/>
              <w:spacing w:after="0" w:line="240" w:lineRule="auto"/>
              <w:jc w:val="right"/>
            </w:pPr>
            <w:r>
              <w:rPr>
                <w:b/>
                <w:sz w:val="18"/>
              </w:rPr>
              <w:t>81.497,40</w:t>
            </w:r>
          </w:p>
        </w:tc>
        <w:tc>
          <w:tcPr>
            <w:tcW w:w="700" w:type="dxa"/>
            <w:tcMar>
              <w:top w:w="0" w:type="dxa"/>
              <w:bottom w:w="0" w:type="dxa"/>
            </w:tcMar>
            <w:vAlign w:val="center"/>
          </w:tcPr>
          <w:p w14:paraId="70D9D4AC" w14:textId="77777777" w:rsidR="00210EB5" w:rsidRDefault="000A12AE">
            <w:pPr>
              <w:keepNext/>
              <w:keepLines/>
              <w:spacing w:after="0" w:line="240" w:lineRule="auto"/>
              <w:jc w:val="right"/>
            </w:pPr>
            <w:r>
              <w:rPr>
                <w:b/>
                <w:sz w:val="18"/>
              </w:rPr>
              <w:t>110,6</w:t>
            </w:r>
          </w:p>
        </w:tc>
      </w:tr>
      <w:tr w:rsidR="00210EB5" w14:paraId="53843BFB" w14:textId="77777777">
        <w:tblPrEx>
          <w:tblCellMar>
            <w:top w:w="0" w:type="dxa"/>
            <w:bottom w:w="0" w:type="dxa"/>
          </w:tblCellMar>
        </w:tblPrEx>
        <w:trPr>
          <w:cantSplit/>
          <w:trHeight w:val="560"/>
        </w:trPr>
        <w:tc>
          <w:tcPr>
            <w:tcW w:w="700" w:type="dxa"/>
            <w:tcMar>
              <w:top w:w="0" w:type="dxa"/>
              <w:bottom w:w="0" w:type="dxa"/>
            </w:tcMar>
            <w:vAlign w:val="center"/>
          </w:tcPr>
          <w:p w14:paraId="524F1222" w14:textId="77777777" w:rsidR="00210EB5" w:rsidRDefault="000A12AE">
            <w:pPr>
              <w:keepNext/>
              <w:keepLines/>
              <w:spacing w:after="0" w:line="240" w:lineRule="auto"/>
            </w:pPr>
            <w:r>
              <w:rPr>
                <w:sz w:val="18"/>
              </w:rPr>
              <w:t>8</w:t>
            </w:r>
          </w:p>
        </w:tc>
        <w:tc>
          <w:tcPr>
            <w:tcW w:w="3180" w:type="dxa"/>
            <w:tcMar>
              <w:top w:w="0" w:type="dxa"/>
              <w:bottom w:w="0" w:type="dxa"/>
            </w:tcMar>
            <w:vAlign w:val="center"/>
          </w:tcPr>
          <w:p w14:paraId="3E7777B2" w14:textId="77777777" w:rsidR="00210EB5" w:rsidRDefault="000A12A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837BD3C" w14:textId="77777777" w:rsidR="00210EB5" w:rsidRDefault="000A12AE">
            <w:pPr>
              <w:keepNext/>
              <w:keepLines/>
              <w:spacing w:after="0" w:line="240" w:lineRule="auto"/>
            </w:pPr>
            <w:r>
              <w:rPr>
                <w:sz w:val="18"/>
              </w:rPr>
              <w:t>8</w:t>
            </w:r>
          </w:p>
        </w:tc>
        <w:tc>
          <w:tcPr>
            <w:tcW w:w="1860" w:type="dxa"/>
            <w:tcMar>
              <w:top w:w="0" w:type="dxa"/>
              <w:bottom w:w="0" w:type="dxa"/>
            </w:tcMar>
            <w:vAlign w:val="center"/>
          </w:tcPr>
          <w:p w14:paraId="5D636AE8" w14:textId="77777777" w:rsidR="00210EB5" w:rsidRDefault="000A12AE">
            <w:pPr>
              <w:keepNext/>
              <w:keepLines/>
              <w:spacing w:after="0" w:line="240" w:lineRule="auto"/>
              <w:jc w:val="right"/>
            </w:pPr>
            <w:r>
              <w:rPr>
                <w:sz w:val="18"/>
              </w:rPr>
              <w:t>0,00</w:t>
            </w:r>
          </w:p>
        </w:tc>
        <w:tc>
          <w:tcPr>
            <w:tcW w:w="1860" w:type="dxa"/>
            <w:tcMar>
              <w:top w:w="0" w:type="dxa"/>
              <w:bottom w:w="0" w:type="dxa"/>
            </w:tcMar>
            <w:vAlign w:val="center"/>
          </w:tcPr>
          <w:p w14:paraId="4A092464" w14:textId="77777777" w:rsidR="00210EB5" w:rsidRDefault="000A12AE">
            <w:pPr>
              <w:keepNext/>
              <w:keepLines/>
              <w:spacing w:after="0" w:line="240" w:lineRule="auto"/>
              <w:jc w:val="right"/>
            </w:pPr>
            <w:r>
              <w:rPr>
                <w:sz w:val="18"/>
              </w:rPr>
              <w:t>0,00</w:t>
            </w:r>
          </w:p>
        </w:tc>
        <w:tc>
          <w:tcPr>
            <w:tcW w:w="700" w:type="dxa"/>
            <w:tcMar>
              <w:top w:w="0" w:type="dxa"/>
              <w:bottom w:w="0" w:type="dxa"/>
            </w:tcMar>
            <w:vAlign w:val="center"/>
          </w:tcPr>
          <w:p w14:paraId="5BC5EF90" w14:textId="77777777" w:rsidR="00210EB5" w:rsidRDefault="000A12AE">
            <w:pPr>
              <w:keepNext/>
              <w:keepLines/>
              <w:spacing w:after="0" w:line="240" w:lineRule="auto"/>
              <w:jc w:val="right"/>
            </w:pPr>
            <w:r>
              <w:rPr>
                <w:sz w:val="18"/>
              </w:rPr>
              <w:t>-</w:t>
            </w:r>
          </w:p>
        </w:tc>
      </w:tr>
      <w:tr w:rsidR="00210EB5" w14:paraId="77B7C6D7" w14:textId="77777777">
        <w:tblPrEx>
          <w:tblCellMar>
            <w:top w:w="0" w:type="dxa"/>
            <w:bottom w:w="0" w:type="dxa"/>
          </w:tblCellMar>
        </w:tblPrEx>
        <w:trPr>
          <w:cantSplit/>
          <w:trHeight w:val="560"/>
        </w:trPr>
        <w:tc>
          <w:tcPr>
            <w:tcW w:w="700" w:type="dxa"/>
            <w:tcMar>
              <w:top w:w="0" w:type="dxa"/>
              <w:bottom w:w="0" w:type="dxa"/>
            </w:tcMar>
            <w:vAlign w:val="center"/>
          </w:tcPr>
          <w:p w14:paraId="12FDEFC4" w14:textId="77777777" w:rsidR="00210EB5" w:rsidRDefault="000A12AE">
            <w:pPr>
              <w:keepNext/>
              <w:keepLines/>
              <w:spacing w:after="0" w:line="240" w:lineRule="auto"/>
            </w:pPr>
            <w:r>
              <w:rPr>
                <w:sz w:val="18"/>
              </w:rPr>
              <w:t>5</w:t>
            </w:r>
          </w:p>
        </w:tc>
        <w:tc>
          <w:tcPr>
            <w:tcW w:w="3180" w:type="dxa"/>
            <w:tcMar>
              <w:top w:w="0" w:type="dxa"/>
              <w:bottom w:w="0" w:type="dxa"/>
            </w:tcMar>
            <w:vAlign w:val="center"/>
          </w:tcPr>
          <w:p w14:paraId="32E3F50A" w14:textId="77777777" w:rsidR="00210EB5" w:rsidRDefault="000A12A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E3C5B5E" w14:textId="77777777" w:rsidR="00210EB5" w:rsidRDefault="000A12AE">
            <w:pPr>
              <w:keepNext/>
              <w:keepLines/>
              <w:spacing w:after="0" w:line="240" w:lineRule="auto"/>
            </w:pPr>
            <w:r>
              <w:rPr>
                <w:sz w:val="18"/>
              </w:rPr>
              <w:t>5</w:t>
            </w:r>
          </w:p>
        </w:tc>
        <w:tc>
          <w:tcPr>
            <w:tcW w:w="1860" w:type="dxa"/>
            <w:tcMar>
              <w:top w:w="0" w:type="dxa"/>
              <w:bottom w:w="0" w:type="dxa"/>
            </w:tcMar>
            <w:vAlign w:val="center"/>
          </w:tcPr>
          <w:p w14:paraId="1C8A2414" w14:textId="77777777" w:rsidR="00210EB5" w:rsidRDefault="000A12AE">
            <w:pPr>
              <w:keepNext/>
              <w:keepLines/>
              <w:spacing w:after="0" w:line="240" w:lineRule="auto"/>
              <w:jc w:val="right"/>
            </w:pPr>
            <w:r>
              <w:rPr>
                <w:sz w:val="18"/>
              </w:rPr>
              <w:t>0,00</w:t>
            </w:r>
          </w:p>
        </w:tc>
        <w:tc>
          <w:tcPr>
            <w:tcW w:w="1860" w:type="dxa"/>
            <w:tcMar>
              <w:top w:w="0" w:type="dxa"/>
              <w:bottom w:w="0" w:type="dxa"/>
            </w:tcMar>
            <w:vAlign w:val="center"/>
          </w:tcPr>
          <w:p w14:paraId="7A96E1B6" w14:textId="77777777" w:rsidR="00210EB5" w:rsidRDefault="000A12AE">
            <w:pPr>
              <w:keepNext/>
              <w:keepLines/>
              <w:spacing w:after="0" w:line="240" w:lineRule="auto"/>
              <w:jc w:val="right"/>
            </w:pPr>
            <w:r>
              <w:rPr>
                <w:sz w:val="18"/>
              </w:rPr>
              <w:t>0,00</w:t>
            </w:r>
          </w:p>
        </w:tc>
        <w:tc>
          <w:tcPr>
            <w:tcW w:w="700" w:type="dxa"/>
            <w:tcMar>
              <w:top w:w="0" w:type="dxa"/>
              <w:bottom w:w="0" w:type="dxa"/>
            </w:tcMar>
            <w:vAlign w:val="center"/>
          </w:tcPr>
          <w:p w14:paraId="095E0A24" w14:textId="77777777" w:rsidR="00210EB5" w:rsidRDefault="000A12AE">
            <w:pPr>
              <w:keepNext/>
              <w:keepLines/>
              <w:spacing w:after="0" w:line="240" w:lineRule="auto"/>
              <w:jc w:val="right"/>
            </w:pPr>
            <w:r>
              <w:rPr>
                <w:sz w:val="18"/>
              </w:rPr>
              <w:t>-</w:t>
            </w:r>
          </w:p>
        </w:tc>
      </w:tr>
      <w:tr w:rsidR="00210EB5" w14:paraId="0A6B9A42" w14:textId="77777777">
        <w:tblPrEx>
          <w:tblCellMar>
            <w:top w:w="0" w:type="dxa"/>
            <w:bottom w:w="0" w:type="dxa"/>
          </w:tblCellMar>
        </w:tblPrEx>
        <w:trPr>
          <w:cantSplit/>
          <w:trHeight w:val="560"/>
        </w:trPr>
        <w:tc>
          <w:tcPr>
            <w:tcW w:w="700" w:type="dxa"/>
            <w:tcMar>
              <w:top w:w="0" w:type="dxa"/>
              <w:bottom w:w="0" w:type="dxa"/>
            </w:tcMar>
            <w:vAlign w:val="center"/>
          </w:tcPr>
          <w:p w14:paraId="6054160C" w14:textId="77777777" w:rsidR="00210EB5" w:rsidRDefault="00210EB5">
            <w:pPr>
              <w:keepNext/>
              <w:keepLines/>
              <w:spacing w:after="0" w:line="240" w:lineRule="auto"/>
            </w:pPr>
          </w:p>
        </w:tc>
        <w:tc>
          <w:tcPr>
            <w:tcW w:w="3180" w:type="dxa"/>
            <w:tcMar>
              <w:top w:w="0" w:type="dxa"/>
              <w:bottom w:w="0" w:type="dxa"/>
            </w:tcMar>
            <w:vAlign w:val="center"/>
          </w:tcPr>
          <w:p w14:paraId="14DEB296" w14:textId="77777777" w:rsidR="00210EB5" w:rsidRDefault="000A12A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E75F15E" w14:textId="77777777" w:rsidR="00210EB5" w:rsidRDefault="000A12AE">
            <w:pPr>
              <w:keepNext/>
              <w:keepLines/>
              <w:spacing w:after="0" w:line="240" w:lineRule="auto"/>
            </w:pPr>
            <w:r>
              <w:rPr>
                <w:b/>
                <w:sz w:val="18"/>
              </w:rPr>
              <w:t>X003, Y003</w:t>
            </w:r>
          </w:p>
        </w:tc>
        <w:tc>
          <w:tcPr>
            <w:tcW w:w="1860" w:type="dxa"/>
            <w:tcMar>
              <w:top w:w="0" w:type="dxa"/>
              <w:bottom w:w="0" w:type="dxa"/>
            </w:tcMar>
            <w:vAlign w:val="center"/>
          </w:tcPr>
          <w:p w14:paraId="4DB98AEC" w14:textId="77777777" w:rsidR="00210EB5" w:rsidRDefault="000A12AE">
            <w:pPr>
              <w:keepNext/>
              <w:keepLines/>
              <w:spacing w:after="0" w:line="240" w:lineRule="auto"/>
              <w:jc w:val="right"/>
            </w:pPr>
            <w:r>
              <w:rPr>
                <w:b/>
                <w:sz w:val="18"/>
              </w:rPr>
              <w:t>0,00</w:t>
            </w:r>
          </w:p>
        </w:tc>
        <w:tc>
          <w:tcPr>
            <w:tcW w:w="1860" w:type="dxa"/>
            <w:tcMar>
              <w:top w:w="0" w:type="dxa"/>
              <w:bottom w:w="0" w:type="dxa"/>
            </w:tcMar>
            <w:vAlign w:val="center"/>
          </w:tcPr>
          <w:p w14:paraId="62136F87" w14:textId="77777777" w:rsidR="00210EB5" w:rsidRDefault="000A12AE">
            <w:pPr>
              <w:keepNext/>
              <w:keepLines/>
              <w:spacing w:after="0" w:line="240" w:lineRule="auto"/>
              <w:jc w:val="right"/>
            </w:pPr>
            <w:r>
              <w:rPr>
                <w:b/>
                <w:sz w:val="18"/>
              </w:rPr>
              <w:t>0,00</w:t>
            </w:r>
          </w:p>
        </w:tc>
        <w:tc>
          <w:tcPr>
            <w:tcW w:w="700" w:type="dxa"/>
            <w:tcMar>
              <w:top w:w="0" w:type="dxa"/>
              <w:bottom w:w="0" w:type="dxa"/>
            </w:tcMar>
            <w:vAlign w:val="center"/>
          </w:tcPr>
          <w:p w14:paraId="1EAA682F" w14:textId="77777777" w:rsidR="00210EB5" w:rsidRDefault="000A12AE">
            <w:pPr>
              <w:keepNext/>
              <w:keepLines/>
              <w:spacing w:after="0" w:line="240" w:lineRule="auto"/>
              <w:jc w:val="right"/>
            </w:pPr>
            <w:r>
              <w:rPr>
                <w:b/>
                <w:sz w:val="18"/>
              </w:rPr>
              <w:t>-</w:t>
            </w:r>
          </w:p>
        </w:tc>
      </w:tr>
      <w:tr w:rsidR="00210EB5" w14:paraId="386F3488" w14:textId="77777777">
        <w:tblPrEx>
          <w:tblCellMar>
            <w:top w:w="0" w:type="dxa"/>
            <w:bottom w:w="0" w:type="dxa"/>
          </w:tblCellMar>
        </w:tblPrEx>
        <w:trPr>
          <w:cantSplit/>
          <w:trHeight w:val="560"/>
        </w:trPr>
        <w:tc>
          <w:tcPr>
            <w:tcW w:w="700" w:type="dxa"/>
            <w:tcMar>
              <w:top w:w="0" w:type="dxa"/>
              <w:bottom w:w="0" w:type="dxa"/>
            </w:tcMar>
            <w:vAlign w:val="center"/>
          </w:tcPr>
          <w:p w14:paraId="5D099EE1" w14:textId="77777777" w:rsidR="00210EB5" w:rsidRDefault="00210EB5">
            <w:pPr>
              <w:keepNext/>
              <w:keepLines/>
              <w:spacing w:after="0" w:line="240" w:lineRule="auto"/>
            </w:pPr>
          </w:p>
        </w:tc>
        <w:tc>
          <w:tcPr>
            <w:tcW w:w="3180" w:type="dxa"/>
            <w:tcMar>
              <w:top w:w="0" w:type="dxa"/>
              <w:bottom w:w="0" w:type="dxa"/>
            </w:tcMar>
            <w:vAlign w:val="center"/>
          </w:tcPr>
          <w:p w14:paraId="552113D3" w14:textId="77777777" w:rsidR="00210EB5" w:rsidRDefault="000A12AE">
            <w:pPr>
              <w:keepNext/>
              <w:keepLines/>
              <w:spacing w:after="0" w:line="240" w:lineRule="auto"/>
            </w:pPr>
            <w:r>
              <w:rPr>
                <w:b/>
                <w:sz w:val="18"/>
              </w:rPr>
              <w:t>MANJAK PRIHODA I PRIMITAKA (šifre Y345-X678)</w:t>
            </w:r>
          </w:p>
        </w:tc>
        <w:tc>
          <w:tcPr>
            <w:tcW w:w="700" w:type="dxa"/>
            <w:tcMar>
              <w:top w:w="0" w:type="dxa"/>
              <w:bottom w:w="0" w:type="dxa"/>
            </w:tcMar>
            <w:vAlign w:val="center"/>
          </w:tcPr>
          <w:p w14:paraId="710269AE" w14:textId="77777777" w:rsidR="00210EB5" w:rsidRDefault="000A12AE">
            <w:pPr>
              <w:keepNext/>
              <w:keepLines/>
              <w:spacing w:after="0" w:line="240" w:lineRule="auto"/>
            </w:pPr>
            <w:r>
              <w:rPr>
                <w:b/>
                <w:sz w:val="18"/>
              </w:rPr>
              <w:t>Y005</w:t>
            </w:r>
          </w:p>
        </w:tc>
        <w:tc>
          <w:tcPr>
            <w:tcW w:w="1860" w:type="dxa"/>
            <w:tcMar>
              <w:top w:w="0" w:type="dxa"/>
              <w:bottom w:w="0" w:type="dxa"/>
            </w:tcMar>
            <w:vAlign w:val="center"/>
          </w:tcPr>
          <w:p w14:paraId="049D24DC" w14:textId="77777777" w:rsidR="00210EB5" w:rsidRDefault="000A12AE">
            <w:pPr>
              <w:keepNext/>
              <w:keepLines/>
              <w:spacing w:after="0" w:line="240" w:lineRule="auto"/>
              <w:jc w:val="right"/>
            </w:pPr>
            <w:r>
              <w:rPr>
                <w:b/>
                <w:sz w:val="18"/>
              </w:rPr>
              <w:t>0,00</w:t>
            </w:r>
          </w:p>
        </w:tc>
        <w:tc>
          <w:tcPr>
            <w:tcW w:w="1860" w:type="dxa"/>
            <w:tcMar>
              <w:top w:w="0" w:type="dxa"/>
              <w:bottom w:w="0" w:type="dxa"/>
            </w:tcMar>
            <w:vAlign w:val="center"/>
          </w:tcPr>
          <w:p w14:paraId="1B9BCE16" w14:textId="77777777" w:rsidR="00210EB5" w:rsidRDefault="000A12AE">
            <w:pPr>
              <w:keepNext/>
              <w:keepLines/>
              <w:spacing w:after="0" w:line="240" w:lineRule="auto"/>
              <w:jc w:val="right"/>
            </w:pPr>
            <w:r>
              <w:rPr>
                <w:b/>
                <w:sz w:val="18"/>
              </w:rPr>
              <w:t>15.856,84</w:t>
            </w:r>
          </w:p>
        </w:tc>
        <w:tc>
          <w:tcPr>
            <w:tcW w:w="700" w:type="dxa"/>
            <w:tcMar>
              <w:top w:w="0" w:type="dxa"/>
              <w:bottom w:w="0" w:type="dxa"/>
            </w:tcMar>
            <w:vAlign w:val="center"/>
          </w:tcPr>
          <w:p w14:paraId="433DE461" w14:textId="77777777" w:rsidR="00210EB5" w:rsidRDefault="000A12AE">
            <w:pPr>
              <w:keepNext/>
              <w:keepLines/>
              <w:spacing w:after="0" w:line="240" w:lineRule="auto"/>
              <w:jc w:val="right"/>
            </w:pPr>
            <w:r>
              <w:rPr>
                <w:b/>
                <w:sz w:val="18"/>
              </w:rPr>
              <w:t>-</w:t>
            </w:r>
          </w:p>
        </w:tc>
      </w:tr>
    </w:tbl>
    <w:p w14:paraId="1D3F1056" w14:textId="77777777" w:rsidR="00210EB5" w:rsidRDefault="00210EB5">
      <w:pPr>
        <w:spacing w:after="0"/>
      </w:pPr>
    </w:p>
    <w:p w14:paraId="17627F4C" w14:textId="77777777" w:rsidR="00210EB5" w:rsidRDefault="000A12AE">
      <w:r>
        <w:t>Ostvaren je višak prihoda poslovanja u iznosu od 65.640,56, što je rezultat više uplaćenih prihoda od pomoći, vlastitih prihoda i donacija, te manjak prihoda za nabavu nefinancijske imovine od 81497,40 Rezultat na kraju razdoblja je višak prihoda od 15.856,84</w:t>
      </w:r>
    </w:p>
    <w:p w14:paraId="38BA4819" w14:textId="77777777" w:rsidR="00210EB5" w:rsidRDefault="000A12AE">
      <w:r>
        <w:br/>
      </w:r>
    </w:p>
    <w:p w14:paraId="5D6CB77B" w14:textId="77777777" w:rsidR="00210EB5" w:rsidRDefault="000A12AE">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63ADB8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C7BFB4"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223F3"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F9E6AA"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2C2E1"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AF148"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70BD4" w14:textId="77777777" w:rsidR="00210EB5" w:rsidRDefault="000A12AE">
            <w:pPr>
              <w:keepNext/>
              <w:keepLines/>
              <w:spacing w:after="0" w:line="240" w:lineRule="auto"/>
              <w:jc w:val="center"/>
            </w:pPr>
            <w:r>
              <w:rPr>
                <w:b/>
                <w:sz w:val="18"/>
              </w:rPr>
              <w:t>Indeks (%)</w:t>
            </w:r>
          </w:p>
        </w:tc>
      </w:tr>
      <w:tr w:rsidR="00210EB5" w14:paraId="32218113" w14:textId="77777777">
        <w:tblPrEx>
          <w:tblCellMar>
            <w:top w:w="0" w:type="dxa"/>
            <w:bottom w:w="0" w:type="dxa"/>
          </w:tblCellMar>
        </w:tblPrEx>
        <w:trPr>
          <w:cantSplit/>
          <w:trHeight w:val="560"/>
        </w:trPr>
        <w:tc>
          <w:tcPr>
            <w:tcW w:w="700" w:type="dxa"/>
            <w:tcMar>
              <w:top w:w="0" w:type="dxa"/>
              <w:bottom w:w="0" w:type="dxa"/>
            </w:tcMar>
            <w:vAlign w:val="center"/>
          </w:tcPr>
          <w:p w14:paraId="1A8A1E53" w14:textId="77777777" w:rsidR="00210EB5" w:rsidRDefault="000A12AE">
            <w:pPr>
              <w:keepNext/>
              <w:keepLines/>
              <w:spacing w:after="0" w:line="240" w:lineRule="auto"/>
            </w:pPr>
            <w:r>
              <w:rPr>
                <w:sz w:val="18"/>
              </w:rPr>
              <w:t>634</w:t>
            </w:r>
          </w:p>
        </w:tc>
        <w:tc>
          <w:tcPr>
            <w:tcW w:w="3180" w:type="dxa"/>
            <w:tcMar>
              <w:top w:w="0" w:type="dxa"/>
              <w:bottom w:w="0" w:type="dxa"/>
            </w:tcMar>
            <w:vAlign w:val="center"/>
          </w:tcPr>
          <w:p w14:paraId="3FBA0402" w14:textId="77777777" w:rsidR="00210EB5" w:rsidRDefault="000A12AE">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5E38A0DC" w14:textId="77777777" w:rsidR="00210EB5" w:rsidRDefault="000A12AE">
            <w:pPr>
              <w:keepNext/>
              <w:keepLines/>
              <w:spacing w:after="0" w:line="240" w:lineRule="auto"/>
            </w:pPr>
            <w:r>
              <w:rPr>
                <w:sz w:val="18"/>
              </w:rPr>
              <w:t>634</w:t>
            </w:r>
          </w:p>
        </w:tc>
        <w:tc>
          <w:tcPr>
            <w:tcW w:w="1860" w:type="dxa"/>
            <w:tcMar>
              <w:top w:w="0" w:type="dxa"/>
              <w:bottom w:w="0" w:type="dxa"/>
            </w:tcMar>
            <w:vAlign w:val="center"/>
          </w:tcPr>
          <w:p w14:paraId="3D7FF37C" w14:textId="77777777" w:rsidR="00210EB5" w:rsidRDefault="000A12AE">
            <w:pPr>
              <w:keepNext/>
              <w:keepLines/>
              <w:spacing w:after="0" w:line="240" w:lineRule="auto"/>
              <w:jc w:val="right"/>
            </w:pPr>
            <w:r>
              <w:rPr>
                <w:sz w:val="18"/>
              </w:rPr>
              <w:t>70.057,61</w:t>
            </w:r>
          </w:p>
        </w:tc>
        <w:tc>
          <w:tcPr>
            <w:tcW w:w="1860" w:type="dxa"/>
            <w:tcMar>
              <w:top w:w="0" w:type="dxa"/>
              <w:bottom w:w="0" w:type="dxa"/>
            </w:tcMar>
            <w:vAlign w:val="center"/>
          </w:tcPr>
          <w:p w14:paraId="70ACB489" w14:textId="77777777" w:rsidR="00210EB5" w:rsidRDefault="000A12AE">
            <w:pPr>
              <w:keepNext/>
              <w:keepLines/>
              <w:spacing w:after="0" w:line="240" w:lineRule="auto"/>
              <w:jc w:val="right"/>
            </w:pPr>
            <w:r>
              <w:rPr>
                <w:sz w:val="18"/>
              </w:rPr>
              <w:t>100.284,64</w:t>
            </w:r>
          </w:p>
        </w:tc>
        <w:tc>
          <w:tcPr>
            <w:tcW w:w="700" w:type="dxa"/>
            <w:tcMar>
              <w:top w:w="0" w:type="dxa"/>
              <w:bottom w:w="0" w:type="dxa"/>
            </w:tcMar>
            <w:vAlign w:val="center"/>
          </w:tcPr>
          <w:p w14:paraId="2C96D977" w14:textId="77777777" w:rsidR="00210EB5" w:rsidRDefault="000A12AE">
            <w:pPr>
              <w:keepNext/>
              <w:keepLines/>
              <w:spacing w:after="0" w:line="240" w:lineRule="auto"/>
              <w:jc w:val="right"/>
            </w:pPr>
            <w:r>
              <w:rPr>
                <w:sz w:val="18"/>
              </w:rPr>
              <w:t>143,1</w:t>
            </w:r>
          </w:p>
        </w:tc>
      </w:tr>
    </w:tbl>
    <w:p w14:paraId="4A617D62" w14:textId="77777777" w:rsidR="00210EB5" w:rsidRDefault="00210EB5">
      <w:pPr>
        <w:spacing w:after="0"/>
      </w:pPr>
    </w:p>
    <w:p w14:paraId="1913FD62" w14:textId="77777777" w:rsidR="00210EB5" w:rsidRDefault="000A12AE">
      <w:r>
        <w:t>Pomoći od izvanproračunskih korisnika odnose se na primljene vaučere od HZZO-a</w:t>
      </w:r>
    </w:p>
    <w:p w14:paraId="2EEC57D8" w14:textId="77777777" w:rsidR="00210EB5" w:rsidRDefault="00210EB5"/>
    <w:p w14:paraId="3BF2B8A2" w14:textId="77777777" w:rsidR="00210EB5" w:rsidRDefault="000A12A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0F0AD5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A1FD69"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8387D4"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FE8BF4"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4C1BD6"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D48E86"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6C83D8" w14:textId="77777777" w:rsidR="00210EB5" w:rsidRDefault="000A12AE">
            <w:pPr>
              <w:keepNext/>
              <w:keepLines/>
              <w:spacing w:after="0" w:line="240" w:lineRule="auto"/>
              <w:jc w:val="center"/>
            </w:pPr>
            <w:r>
              <w:rPr>
                <w:b/>
                <w:sz w:val="18"/>
              </w:rPr>
              <w:t>Indeks (%)</w:t>
            </w:r>
          </w:p>
        </w:tc>
      </w:tr>
      <w:tr w:rsidR="00210EB5" w14:paraId="1FABE04C" w14:textId="77777777">
        <w:tblPrEx>
          <w:tblCellMar>
            <w:top w:w="0" w:type="dxa"/>
            <w:bottom w:w="0" w:type="dxa"/>
          </w:tblCellMar>
        </w:tblPrEx>
        <w:trPr>
          <w:cantSplit/>
          <w:trHeight w:val="560"/>
        </w:trPr>
        <w:tc>
          <w:tcPr>
            <w:tcW w:w="700" w:type="dxa"/>
            <w:tcMar>
              <w:top w:w="0" w:type="dxa"/>
              <w:bottom w:w="0" w:type="dxa"/>
            </w:tcMar>
            <w:vAlign w:val="center"/>
          </w:tcPr>
          <w:p w14:paraId="2DA01149" w14:textId="77777777" w:rsidR="00210EB5" w:rsidRDefault="000A12AE">
            <w:pPr>
              <w:keepNext/>
              <w:keepLines/>
              <w:spacing w:after="0" w:line="240" w:lineRule="auto"/>
            </w:pPr>
            <w:r>
              <w:rPr>
                <w:sz w:val="18"/>
              </w:rPr>
              <w:t>636</w:t>
            </w:r>
          </w:p>
        </w:tc>
        <w:tc>
          <w:tcPr>
            <w:tcW w:w="3180" w:type="dxa"/>
            <w:tcMar>
              <w:top w:w="0" w:type="dxa"/>
              <w:bottom w:w="0" w:type="dxa"/>
            </w:tcMar>
            <w:vAlign w:val="center"/>
          </w:tcPr>
          <w:p w14:paraId="70C3E85F" w14:textId="77777777" w:rsidR="00210EB5" w:rsidRDefault="000A12AE">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26B66FF6" w14:textId="77777777" w:rsidR="00210EB5" w:rsidRDefault="000A12AE">
            <w:pPr>
              <w:keepNext/>
              <w:keepLines/>
              <w:spacing w:after="0" w:line="240" w:lineRule="auto"/>
            </w:pPr>
            <w:r>
              <w:rPr>
                <w:sz w:val="18"/>
              </w:rPr>
              <w:t>636</w:t>
            </w:r>
          </w:p>
        </w:tc>
        <w:tc>
          <w:tcPr>
            <w:tcW w:w="1860" w:type="dxa"/>
            <w:tcMar>
              <w:top w:w="0" w:type="dxa"/>
              <w:bottom w:w="0" w:type="dxa"/>
            </w:tcMar>
            <w:vAlign w:val="center"/>
          </w:tcPr>
          <w:p w14:paraId="3FF1F620" w14:textId="77777777" w:rsidR="00210EB5" w:rsidRDefault="000A12AE">
            <w:pPr>
              <w:keepNext/>
              <w:keepLines/>
              <w:spacing w:after="0" w:line="240" w:lineRule="auto"/>
              <w:jc w:val="right"/>
            </w:pPr>
            <w:r>
              <w:rPr>
                <w:sz w:val="18"/>
              </w:rPr>
              <w:t>105.499,95</w:t>
            </w:r>
          </w:p>
        </w:tc>
        <w:tc>
          <w:tcPr>
            <w:tcW w:w="1860" w:type="dxa"/>
            <w:tcMar>
              <w:top w:w="0" w:type="dxa"/>
              <w:bottom w:w="0" w:type="dxa"/>
            </w:tcMar>
            <w:vAlign w:val="center"/>
          </w:tcPr>
          <w:p w14:paraId="407C0796" w14:textId="77777777" w:rsidR="00210EB5" w:rsidRDefault="000A12AE">
            <w:pPr>
              <w:keepNext/>
              <w:keepLines/>
              <w:spacing w:after="0" w:line="240" w:lineRule="auto"/>
              <w:jc w:val="right"/>
            </w:pPr>
            <w:r>
              <w:rPr>
                <w:sz w:val="18"/>
              </w:rPr>
              <w:t>115.414,00</w:t>
            </w:r>
          </w:p>
        </w:tc>
        <w:tc>
          <w:tcPr>
            <w:tcW w:w="700" w:type="dxa"/>
            <w:tcMar>
              <w:top w:w="0" w:type="dxa"/>
              <w:bottom w:w="0" w:type="dxa"/>
            </w:tcMar>
            <w:vAlign w:val="center"/>
          </w:tcPr>
          <w:p w14:paraId="713BD6C9" w14:textId="77777777" w:rsidR="00210EB5" w:rsidRDefault="000A12AE">
            <w:pPr>
              <w:keepNext/>
              <w:keepLines/>
              <w:spacing w:after="0" w:line="240" w:lineRule="auto"/>
              <w:jc w:val="right"/>
            </w:pPr>
            <w:r>
              <w:rPr>
                <w:sz w:val="18"/>
              </w:rPr>
              <w:t>109,4</w:t>
            </w:r>
          </w:p>
        </w:tc>
      </w:tr>
    </w:tbl>
    <w:p w14:paraId="1FC88014" w14:textId="77777777" w:rsidR="00210EB5" w:rsidRDefault="00210EB5">
      <w:pPr>
        <w:spacing w:after="0"/>
      </w:pPr>
    </w:p>
    <w:p w14:paraId="69E64925" w14:textId="77777777" w:rsidR="00210EB5" w:rsidRDefault="000A12AE">
      <w:r>
        <w:t xml:space="preserve">pomoći proračunskim korisnicima iz proračuna koji im nije nadležan odnose se  na uplate iz DP za organizacije raznih projekata kao što su Samoborske glazbene jeseni, Festival </w:t>
      </w:r>
      <w:proofErr w:type="spellStart"/>
      <w:r>
        <w:t>Vrazova</w:t>
      </w:r>
      <w:proofErr w:type="spellEnd"/>
      <w:r>
        <w:t xml:space="preserve"> ljubica, Pax, Kino Samobor, centar za mlade.</w:t>
      </w:r>
    </w:p>
    <w:p w14:paraId="4290EE07" w14:textId="77777777" w:rsidR="00210EB5" w:rsidRDefault="00210EB5"/>
    <w:p w14:paraId="4D08575C" w14:textId="77777777" w:rsidR="00210EB5" w:rsidRDefault="000A12A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01540D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0C55F0"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49B924"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09BEE"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ACB10"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CCD0E0"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5CD5C" w14:textId="77777777" w:rsidR="00210EB5" w:rsidRDefault="000A12AE">
            <w:pPr>
              <w:keepNext/>
              <w:keepLines/>
              <w:spacing w:after="0" w:line="240" w:lineRule="auto"/>
              <w:jc w:val="center"/>
            </w:pPr>
            <w:r>
              <w:rPr>
                <w:b/>
                <w:sz w:val="18"/>
              </w:rPr>
              <w:t>Indeks (%)</w:t>
            </w:r>
          </w:p>
        </w:tc>
      </w:tr>
      <w:tr w:rsidR="00210EB5" w14:paraId="6B552FFC" w14:textId="77777777">
        <w:tblPrEx>
          <w:tblCellMar>
            <w:top w:w="0" w:type="dxa"/>
            <w:bottom w:w="0" w:type="dxa"/>
          </w:tblCellMar>
        </w:tblPrEx>
        <w:trPr>
          <w:cantSplit/>
          <w:trHeight w:val="560"/>
        </w:trPr>
        <w:tc>
          <w:tcPr>
            <w:tcW w:w="700" w:type="dxa"/>
            <w:tcMar>
              <w:top w:w="0" w:type="dxa"/>
              <w:bottom w:w="0" w:type="dxa"/>
            </w:tcMar>
            <w:vAlign w:val="center"/>
          </w:tcPr>
          <w:p w14:paraId="10A240FA" w14:textId="77777777" w:rsidR="00210EB5" w:rsidRDefault="000A12AE">
            <w:pPr>
              <w:keepNext/>
              <w:keepLines/>
              <w:spacing w:after="0" w:line="240" w:lineRule="auto"/>
            </w:pPr>
            <w:r>
              <w:rPr>
                <w:sz w:val="18"/>
              </w:rPr>
              <w:t>638</w:t>
            </w:r>
          </w:p>
        </w:tc>
        <w:tc>
          <w:tcPr>
            <w:tcW w:w="3180" w:type="dxa"/>
            <w:tcMar>
              <w:top w:w="0" w:type="dxa"/>
              <w:bottom w:w="0" w:type="dxa"/>
            </w:tcMar>
            <w:vAlign w:val="center"/>
          </w:tcPr>
          <w:p w14:paraId="3BA35F95" w14:textId="77777777" w:rsidR="00210EB5" w:rsidRDefault="000A12AE">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0596B548" w14:textId="77777777" w:rsidR="00210EB5" w:rsidRDefault="000A12AE">
            <w:pPr>
              <w:keepNext/>
              <w:keepLines/>
              <w:spacing w:after="0" w:line="240" w:lineRule="auto"/>
            </w:pPr>
            <w:r>
              <w:rPr>
                <w:sz w:val="18"/>
              </w:rPr>
              <w:t>638</w:t>
            </w:r>
          </w:p>
        </w:tc>
        <w:tc>
          <w:tcPr>
            <w:tcW w:w="1860" w:type="dxa"/>
            <w:tcMar>
              <w:top w:w="0" w:type="dxa"/>
              <w:bottom w:w="0" w:type="dxa"/>
            </w:tcMar>
            <w:vAlign w:val="center"/>
          </w:tcPr>
          <w:p w14:paraId="01B5345F" w14:textId="77777777" w:rsidR="00210EB5" w:rsidRDefault="000A12AE">
            <w:pPr>
              <w:keepNext/>
              <w:keepLines/>
              <w:spacing w:after="0" w:line="240" w:lineRule="auto"/>
              <w:jc w:val="right"/>
            </w:pPr>
            <w:r>
              <w:rPr>
                <w:sz w:val="18"/>
              </w:rPr>
              <w:t>33.031,20</w:t>
            </w:r>
          </w:p>
        </w:tc>
        <w:tc>
          <w:tcPr>
            <w:tcW w:w="1860" w:type="dxa"/>
            <w:tcMar>
              <w:top w:w="0" w:type="dxa"/>
              <w:bottom w:w="0" w:type="dxa"/>
            </w:tcMar>
            <w:vAlign w:val="center"/>
          </w:tcPr>
          <w:p w14:paraId="1FA6D03E" w14:textId="77777777" w:rsidR="00210EB5" w:rsidRDefault="000A12AE">
            <w:pPr>
              <w:keepNext/>
              <w:keepLines/>
              <w:spacing w:after="0" w:line="240" w:lineRule="auto"/>
              <w:jc w:val="right"/>
            </w:pPr>
            <w:r>
              <w:rPr>
                <w:sz w:val="18"/>
              </w:rPr>
              <w:t>45.988,00</w:t>
            </w:r>
          </w:p>
        </w:tc>
        <w:tc>
          <w:tcPr>
            <w:tcW w:w="700" w:type="dxa"/>
            <w:tcMar>
              <w:top w:w="0" w:type="dxa"/>
              <w:bottom w:w="0" w:type="dxa"/>
            </w:tcMar>
            <w:vAlign w:val="center"/>
          </w:tcPr>
          <w:p w14:paraId="5D8FA90D" w14:textId="77777777" w:rsidR="00210EB5" w:rsidRDefault="000A12AE">
            <w:pPr>
              <w:keepNext/>
              <w:keepLines/>
              <w:spacing w:after="0" w:line="240" w:lineRule="auto"/>
              <w:jc w:val="right"/>
            </w:pPr>
            <w:r>
              <w:rPr>
                <w:sz w:val="18"/>
              </w:rPr>
              <w:t>139,2</w:t>
            </w:r>
          </w:p>
        </w:tc>
      </w:tr>
    </w:tbl>
    <w:p w14:paraId="3E1ED5B3" w14:textId="77777777" w:rsidR="00210EB5" w:rsidRDefault="00210EB5">
      <w:pPr>
        <w:spacing w:after="0"/>
      </w:pPr>
    </w:p>
    <w:p w14:paraId="3FF9174F" w14:textId="77777777" w:rsidR="00210EB5" w:rsidRDefault="000A12AE">
      <w:r>
        <w:t>- pomoći temeljem prijenosa EU sredstava odnose se na sredstva uplaćena od Agencije za mobilnost, odnose se na uplate po završnim ZNS-ovima za dva  projekta </w:t>
      </w:r>
    </w:p>
    <w:p w14:paraId="51FFFF06" w14:textId="77777777" w:rsidR="00210EB5" w:rsidRDefault="00210EB5"/>
    <w:p w14:paraId="64E77466" w14:textId="77777777" w:rsidR="00210EB5" w:rsidRDefault="000A12A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5E344D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96A7D"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26F36F"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55C1BD"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F65662"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5CEEED"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46E7B7" w14:textId="77777777" w:rsidR="00210EB5" w:rsidRDefault="000A12AE">
            <w:pPr>
              <w:keepNext/>
              <w:keepLines/>
              <w:spacing w:after="0" w:line="240" w:lineRule="auto"/>
              <w:jc w:val="center"/>
            </w:pPr>
            <w:r>
              <w:rPr>
                <w:b/>
                <w:sz w:val="18"/>
              </w:rPr>
              <w:t>Indeks (%)</w:t>
            </w:r>
          </w:p>
        </w:tc>
      </w:tr>
      <w:tr w:rsidR="00210EB5" w14:paraId="141B5994" w14:textId="77777777">
        <w:tblPrEx>
          <w:tblCellMar>
            <w:top w:w="0" w:type="dxa"/>
            <w:bottom w:w="0" w:type="dxa"/>
          </w:tblCellMar>
        </w:tblPrEx>
        <w:trPr>
          <w:cantSplit/>
          <w:trHeight w:val="560"/>
        </w:trPr>
        <w:tc>
          <w:tcPr>
            <w:tcW w:w="700" w:type="dxa"/>
            <w:tcMar>
              <w:top w:w="0" w:type="dxa"/>
              <w:bottom w:w="0" w:type="dxa"/>
            </w:tcMar>
            <w:vAlign w:val="center"/>
          </w:tcPr>
          <w:p w14:paraId="17965799" w14:textId="77777777" w:rsidR="00210EB5" w:rsidRDefault="000A12AE">
            <w:pPr>
              <w:keepNext/>
              <w:keepLines/>
              <w:spacing w:after="0" w:line="240" w:lineRule="auto"/>
            </w:pPr>
            <w:r>
              <w:rPr>
                <w:sz w:val="18"/>
              </w:rPr>
              <w:t>6615</w:t>
            </w:r>
          </w:p>
        </w:tc>
        <w:tc>
          <w:tcPr>
            <w:tcW w:w="3180" w:type="dxa"/>
            <w:tcMar>
              <w:top w:w="0" w:type="dxa"/>
              <w:bottom w:w="0" w:type="dxa"/>
            </w:tcMar>
            <w:vAlign w:val="center"/>
          </w:tcPr>
          <w:p w14:paraId="7DAB548E" w14:textId="77777777" w:rsidR="00210EB5" w:rsidRDefault="000A12AE">
            <w:pPr>
              <w:keepNext/>
              <w:keepLines/>
              <w:spacing w:after="0" w:line="240" w:lineRule="auto"/>
            </w:pPr>
            <w:r>
              <w:rPr>
                <w:sz w:val="18"/>
              </w:rPr>
              <w:t>Prihodi od pruženih usluga</w:t>
            </w:r>
          </w:p>
        </w:tc>
        <w:tc>
          <w:tcPr>
            <w:tcW w:w="700" w:type="dxa"/>
            <w:tcMar>
              <w:top w:w="0" w:type="dxa"/>
              <w:bottom w:w="0" w:type="dxa"/>
            </w:tcMar>
            <w:vAlign w:val="center"/>
          </w:tcPr>
          <w:p w14:paraId="30D7D2D5" w14:textId="77777777" w:rsidR="00210EB5" w:rsidRDefault="000A12AE">
            <w:pPr>
              <w:keepNext/>
              <w:keepLines/>
              <w:spacing w:after="0" w:line="240" w:lineRule="auto"/>
            </w:pPr>
            <w:r>
              <w:rPr>
                <w:sz w:val="18"/>
              </w:rPr>
              <w:t>6615</w:t>
            </w:r>
          </w:p>
        </w:tc>
        <w:tc>
          <w:tcPr>
            <w:tcW w:w="1860" w:type="dxa"/>
            <w:tcMar>
              <w:top w:w="0" w:type="dxa"/>
              <w:bottom w:w="0" w:type="dxa"/>
            </w:tcMar>
            <w:vAlign w:val="center"/>
          </w:tcPr>
          <w:p w14:paraId="62C009F9" w14:textId="77777777" w:rsidR="00210EB5" w:rsidRDefault="000A12AE">
            <w:pPr>
              <w:keepNext/>
              <w:keepLines/>
              <w:spacing w:after="0" w:line="240" w:lineRule="auto"/>
              <w:jc w:val="right"/>
            </w:pPr>
            <w:r>
              <w:rPr>
                <w:sz w:val="18"/>
              </w:rPr>
              <w:t>193.711,96</w:t>
            </w:r>
          </w:p>
        </w:tc>
        <w:tc>
          <w:tcPr>
            <w:tcW w:w="1860" w:type="dxa"/>
            <w:tcMar>
              <w:top w:w="0" w:type="dxa"/>
              <w:bottom w:w="0" w:type="dxa"/>
            </w:tcMar>
            <w:vAlign w:val="center"/>
          </w:tcPr>
          <w:p w14:paraId="7C4B7211" w14:textId="77777777" w:rsidR="00210EB5" w:rsidRDefault="000A12AE">
            <w:pPr>
              <w:keepNext/>
              <w:keepLines/>
              <w:spacing w:after="0" w:line="240" w:lineRule="auto"/>
              <w:jc w:val="right"/>
            </w:pPr>
            <w:r>
              <w:rPr>
                <w:sz w:val="18"/>
              </w:rPr>
              <w:t>246.696,51</w:t>
            </w:r>
          </w:p>
        </w:tc>
        <w:tc>
          <w:tcPr>
            <w:tcW w:w="700" w:type="dxa"/>
            <w:tcMar>
              <w:top w:w="0" w:type="dxa"/>
              <w:bottom w:w="0" w:type="dxa"/>
            </w:tcMar>
            <w:vAlign w:val="center"/>
          </w:tcPr>
          <w:p w14:paraId="7563E37E" w14:textId="77777777" w:rsidR="00210EB5" w:rsidRDefault="000A12AE">
            <w:pPr>
              <w:keepNext/>
              <w:keepLines/>
              <w:spacing w:after="0" w:line="240" w:lineRule="auto"/>
              <w:jc w:val="right"/>
            </w:pPr>
            <w:r>
              <w:rPr>
                <w:sz w:val="18"/>
              </w:rPr>
              <w:t>127,4</w:t>
            </w:r>
          </w:p>
        </w:tc>
      </w:tr>
    </w:tbl>
    <w:p w14:paraId="78483F88" w14:textId="77777777" w:rsidR="00210EB5" w:rsidRDefault="00210EB5">
      <w:pPr>
        <w:spacing w:after="0"/>
      </w:pPr>
    </w:p>
    <w:p w14:paraId="06BA2A2A" w14:textId="77777777" w:rsidR="00210EB5" w:rsidRDefault="000A12AE">
      <w:r>
        <w:t>Prihod od pruženih usluga se povećao u odnosi se na prihode ostvarene od kino projekcija, najma, te raznih tečajeva i edukacija koje provodi POU Samobor</w:t>
      </w:r>
    </w:p>
    <w:p w14:paraId="2EF03426" w14:textId="77777777" w:rsidR="00210EB5" w:rsidRDefault="00210EB5"/>
    <w:p w14:paraId="500D53B2" w14:textId="77777777" w:rsidR="00210EB5" w:rsidRDefault="000A12AE">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75795C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50AEDA"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50BD34"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77631"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E0AD7"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F2E087"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9C6FC9" w14:textId="77777777" w:rsidR="00210EB5" w:rsidRDefault="000A12AE">
            <w:pPr>
              <w:keepNext/>
              <w:keepLines/>
              <w:spacing w:after="0" w:line="240" w:lineRule="auto"/>
              <w:jc w:val="center"/>
            </w:pPr>
            <w:r>
              <w:rPr>
                <w:b/>
                <w:sz w:val="18"/>
              </w:rPr>
              <w:t>Indeks (%)</w:t>
            </w:r>
          </w:p>
        </w:tc>
      </w:tr>
      <w:tr w:rsidR="00210EB5" w14:paraId="24CA196A" w14:textId="77777777">
        <w:tblPrEx>
          <w:tblCellMar>
            <w:top w:w="0" w:type="dxa"/>
            <w:bottom w:w="0" w:type="dxa"/>
          </w:tblCellMar>
        </w:tblPrEx>
        <w:trPr>
          <w:cantSplit/>
          <w:trHeight w:val="560"/>
        </w:trPr>
        <w:tc>
          <w:tcPr>
            <w:tcW w:w="700" w:type="dxa"/>
            <w:tcMar>
              <w:top w:w="0" w:type="dxa"/>
              <w:bottom w:w="0" w:type="dxa"/>
            </w:tcMar>
            <w:vAlign w:val="center"/>
          </w:tcPr>
          <w:p w14:paraId="4BE10BE7" w14:textId="77777777" w:rsidR="00210EB5" w:rsidRDefault="000A12AE">
            <w:pPr>
              <w:keepNext/>
              <w:keepLines/>
              <w:spacing w:after="0" w:line="240" w:lineRule="auto"/>
            </w:pPr>
            <w:r>
              <w:rPr>
                <w:sz w:val="18"/>
              </w:rPr>
              <w:t>67</w:t>
            </w:r>
          </w:p>
        </w:tc>
        <w:tc>
          <w:tcPr>
            <w:tcW w:w="3180" w:type="dxa"/>
            <w:tcMar>
              <w:top w:w="0" w:type="dxa"/>
              <w:bottom w:w="0" w:type="dxa"/>
            </w:tcMar>
            <w:vAlign w:val="center"/>
          </w:tcPr>
          <w:p w14:paraId="1392860C" w14:textId="77777777" w:rsidR="00210EB5" w:rsidRDefault="000A12A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772D27C3" w14:textId="77777777" w:rsidR="00210EB5" w:rsidRDefault="000A12AE">
            <w:pPr>
              <w:keepNext/>
              <w:keepLines/>
              <w:spacing w:after="0" w:line="240" w:lineRule="auto"/>
            </w:pPr>
            <w:r>
              <w:rPr>
                <w:sz w:val="18"/>
              </w:rPr>
              <w:t>67</w:t>
            </w:r>
          </w:p>
        </w:tc>
        <w:tc>
          <w:tcPr>
            <w:tcW w:w="1860" w:type="dxa"/>
            <w:tcMar>
              <w:top w:w="0" w:type="dxa"/>
              <w:bottom w:w="0" w:type="dxa"/>
            </w:tcMar>
            <w:vAlign w:val="center"/>
          </w:tcPr>
          <w:p w14:paraId="1A5B66E4" w14:textId="77777777" w:rsidR="00210EB5" w:rsidRDefault="000A12AE">
            <w:pPr>
              <w:keepNext/>
              <w:keepLines/>
              <w:spacing w:after="0" w:line="240" w:lineRule="auto"/>
              <w:jc w:val="right"/>
            </w:pPr>
            <w:r>
              <w:rPr>
                <w:sz w:val="18"/>
              </w:rPr>
              <w:t>952.757,08</w:t>
            </w:r>
          </w:p>
        </w:tc>
        <w:tc>
          <w:tcPr>
            <w:tcW w:w="1860" w:type="dxa"/>
            <w:tcMar>
              <w:top w:w="0" w:type="dxa"/>
              <w:bottom w:w="0" w:type="dxa"/>
            </w:tcMar>
            <w:vAlign w:val="center"/>
          </w:tcPr>
          <w:p w14:paraId="3F8706D4" w14:textId="77777777" w:rsidR="00210EB5" w:rsidRDefault="000A12AE">
            <w:pPr>
              <w:keepNext/>
              <w:keepLines/>
              <w:spacing w:after="0" w:line="240" w:lineRule="auto"/>
              <w:jc w:val="right"/>
            </w:pPr>
            <w:r>
              <w:rPr>
                <w:sz w:val="18"/>
              </w:rPr>
              <w:t>1.182.619,92</w:t>
            </w:r>
          </w:p>
        </w:tc>
        <w:tc>
          <w:tcPr>
            <w:tcW w:w="700" w:type="dxa"/>
            <w:tcMar>
              <w:top w:w="0" w:type="dxa"/>
              <w:bottom w:w="0" w:type="dxa"/>
            </w:tcMar>
            <w:vAlign w:val="center"/>
          </w:tcPr>
          <w:p w14:paraId="3A1DD03A" w14:textId="77777777" w:rsidR="00210EB5" w:rsidRDefault="000A12AE">
            <w:pPr>
              <w:keepNext/>
              <w:keepLines/>
              <w:spacing w:after="0" w:line="240" w:lineRule="auto"/>
              <w:jc w:val="right"/>
            </w:pPr>
            <w:r>
              <w:rPr>
                <w:sz w:val="18"/>
              </w:rPr>
              <w:t>124,1</w:t>
            </w:r>
          </w:p>
        </w:tc>
      </w:tr>
    </w:tbl>
    <w:p w14:paraId="783DB0E6" w14:textId="77777777" w:rsidR="00210EB5" w:rsidRDefault="00210EB5">
      <w:pPr>
        <w:spacing w:after="0"/>
      </w:pPr>
    </w:p>
    <w:p w14:paraId="71B86D00" w14:textId="77777777" w:rsidR="00210EB5" w:rsidRDefault="000A12AE">
      <w:r>
        <w:t>Najznačajniji prihod u strukturi ukupnih prihoda je prihod iz nadležnog proračuna za financiranje rashod poslovanja  koji sudjeluje u ukupnim prihodima sa 69%</w:t>
      </w:r>
    </w:p>
    <w:p w14:paraId="4B3A862C" w14:textId="77777777" w:rsidR="00210EB5" w:rsidRDefault="00210EB5"/>
    <w:p w14:paraId="1F3A127D" w14:textId="77777777" w:rsidR="00210EB5" w:rsidRDefault="000A12A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63B94A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40A59"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6DB000"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05EEA1"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06F6E"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DF99BD"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19CC23" w14:textId="77777777" w:rsidR="00210EB5" w:rsidRDefault="000A12AE">
            <w:pPr>
              <w:keepNext/>
              <w:keepLines/>
              <w:spacing w:after="0" w:line="240" w:lineRule="auto"/>
              <w:jc w:val="center"/>
            </w:pPr>
            <w:r>
              <w:rPr>
                <w:b/>
                <w:sz w:val="18"/>
              </w:rPr>
              <w:t>Indeks (%)</w:t>
            </w:r>
          </w:p>
        </w:tc>
      </w:tr>
      <w:tr w:rsidR="00210EB5" w14:paraId="4988ED5E" w14:textId="77777777">
        <w:tblPrEx>
          <w:tblCellMar>
            <w:top w:w="0" w:type="dxa"/>
            <w:bottom w:w="0" w:type="dxa"/>
          </w:tblCellMar>
        </w:tblPrEx>
        <w:trPr>
          <w:cantSplit/>
          <w:trHeight w:val="560"/>
        </w:trPr>
        <w:tc>
          <w:tcPr>
            <w:tcW w:w="700" w:type="dxa"/>
            <w:tcMar>
              <w:top w:w="0" w:type="dxa"/>
              <w:bottom w:w="0" w:type="dxa"/>
            </w:tcMar>
            <w:vAlign w:val="center"/>
          </w:tcPr>
          <w:p w14:paraId="5677B6D9" w14:textId="77777777" w:rsidR="00210EB5" w:rsidRDefault="000A12AE">
            <w:pPr>
              <w:keepNext/>
              <w:keepLines/>
              <w:spacing w:after="0" w:line="240" w:lineRule="auto"/>
            </w:pPr>
            <w:r>
              <w:rPr>
                <w:sz w:val="18"/>
              </w:rPr>
              <w:t>31</w:t>
            </w:r>
          </w:p>
        </w:tc>
        <w:tc>
          <w:tcPr>
            <w:tcW w:w="3180" w:type="dxa"/>
            <w:tcMar>
              <w:top w:w="0" w:type="dxa"/>
              <w:bottom w:w="0" w:type="dxa"/>
            </w:tcMar>
            <w:vAlign w:val="center"/>
          </w:tcPr>
          <w:p w14:paraId="49AE7FE5" w14:textId="77777777" w:rsidR="00210EB5" w:rsidRDefault="000A12AE">
            <w:pPr>
              <w:keepNext/>
              <w:keepLines/>
              <w:spacing w:after="0" w:line="240" w:lineRule="auto"/>
            </w:pPr>
            <w:r>
              <w:rPr>
                <w:sz w:val="18"/>
              </w:rPr>
              <w:t>Rashodi za zaposlene (šifre 311+312+313)</w:t>
            </w:r>
          </w:p>
        </w:tc>
        <w:tc>
          <w:tcPr>
            <w:tcW w:w="700" w:type="dxa"/>
            <w:tcMar>
              <w:top w:w="0" w:type="dxa"/>
              <w:bottom w:w="0" w:type="dxa"/>
            </w:tcMar>
            <w:vAlign w:val="center"/>
          </w:tcPr>
          <w:p w14:paraId="466D3E98" w14:textId="77777777" w:rsidR="00210EB5" w:rsidRDefault="000A12AE">
            <w:pPr>
              <w:keepNext/>
              <w:keepLines/>
              <w:spacing w:after="0" w:line="240" w:lineRule="auto"/>
            </w:pPr>
            <w:r>
              <w:rPr>
                <w:sz w:val="18"/>
              </w:rPr>
              <w:t>31</w:t>
            </w:r>
          </w:p>
        </w:tc>
        <w:tc>
          <w:tcPr>
            <w:tcW w:w="1860" w:type="dxa"/>
            <w:tcMar>
              <w:top w:w="0" w:type="dxa"/>
              <w:bottom w:w="0" w:type="dxa"/>
            </w:tcMar>
            <w:vAlign w:val="center"/>
          </w:tcPr>
          <w:p w14:paraId="68073538" w14:textId="77777777" w:rsidR="00210EB5" w:rsidRDefault="000A12AE">
            <w:pPr>
              <w:keepNext/>
              <w:keepLines/>
              <w:spacing w:after="0" w:line="240" w:lineRule="auto"/>
              <w:jc w:val="right"/>
            </w:pPr>
            <w:r>
              <w:rPr>
                <w:sz w:val="18"/>
              </w:rPr>
              <w:t>514.211,49</w:t>
            </w:r>
          </w:p>
        </w:tc>
        <w:tc>
          <w:tcPr>
            <w:tcW w:w="1860" w:type="dxa"/>
            <w:tcMar>
              <w:top w:w="0" w:type="dxa"/>
              <w:bottom w:w="0" w:type="dxa"/>
            </w:tcMar>
            <w:vAlign w:val="center"/>
          </w:tcPr>
          <w:p w14:paraId="779183AD" w14:textId="77777777" w:rsidR="00210EB5" w:rsidRDefault="000A12AE">
            <w:pPr>
              <w:keepNext/>
              <w:keepLines/>
              <w:spacing w:after="0" w:line="240" w:lineRule="auto"/>
              <w:jc w:val="right"/>
            </w:pPr>
            <w:r>
              <w:rPr>
                <w:sz w:val="18"/>
              </w:rPr>
              <w:t>655.435,02</w:t>
            </w:r>
          </w:p>
        </w:tc>
        <w:tc>
          <w:tcPr>
            <w:tcW w:w="700" w:type="dxa"/>
            <w:tcMar>
              <w:top w:w="0" w:type="dxa"/>
              <w:bottom w:w="0" w:type="dxa"/>
            </w:tcMar>
            <w:vAlign w:val="center"/>
          </w:tcPr>
          <w:p w14:paraId="247577FD" w14:textId="77777777" w:rsidR="00210EB5" w:rsidRDefault="000A12AE">
            <w:pPr>
              <w:keepNext/>
              <w:keepLines/>
              <w:spacing w:after="0" w:line="240" w:lineRule="auto"/>
              <w:jc w:val="right"/>
            </w:pPr>
            <w:r>
              <w:rPr>
                <w:sz w:val="18"/>
              </w:rPr>
              <w:t>127,5</w:t>
            </w:r>
          </w:p>
        </w:tc>
      </w:tr>
    </w:tbl>
    <w:p w14:paraId="2506FB6D" w14:textId="77777777" w:rsidR="00210EB5" w:rsidRDefault="00210EB5">
      <w:pPr>
        <w:spacing w:after="0"/>
      </w:pPr>
    </w:p>
    <w:p w14:paraId="17E85AFE" w14:textId="77777777" w:rsidR="00210EB5" w:rsidRDefault="000A12AE">
      <w:r>
        <w:t>Značajan  udio u ukupnim rashodima imaju rashodi za zaposlene (bruto plaće, doprinosi na plaće, naknade troškova zaposlenima,), rashodi za bruto plaće su povećani iz razloga jer se povećavala osnovica za obračun plaće te koeficijenti obračuna, </w:t>
      </w:r>
    </w:p>
    <w:p w14:paraId="47F7864F" w14:textId="77777777" w:rsidR="00210EB5" w:rsidRDefault="00210EB5"/>
    <w:p w14:paraId="7DE85BD6" w14:textId="77777777" w:rsidR="00210EB5" w:rsidRDefault="000A12A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4B5D59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82A76"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21C54F"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9B5CBD"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18E02"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F1CA47"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E9E0AE" w14:textId="77777777" w:rsidR="00210EB5" w:rsidRDefault="000A12AE">
            <w:pPr>
              <w:keepNext/>
              <w:keepLines/>
              <w:spacing w:after="0" w:line="240" w:lineRule="auto"/>
              <w:jc w:val="center"/>
            </w:pPr>
            <w:r>
              <w:rPr>
                <w:b/>
                <w:sz w:val="18"/>
              </w:rPr>
              <w:t>Indeks (%)</w:t>
            </w:r>
          </w:p>
        </w:tc>
      </w:tr>
      <w:tr w:rsidR="00210EB5" w14:paraId="6DCD4470" w14:textId="77777777">
        <w:tblPrEx>
          <w:tblCellMar>
            <w:top w:w="0" w:type="dxa"/>
            <w:bottom w:w="0" w:type="dxa"/>
          </w:tblCellMar>
        </w:tblPrEx>
        <w:trPr>
          <w:cantSplit/>
          <w:trHeight w:val="560"/>
        </w:trPr>
        <w:tc>
          <w:tcPr>
            <w:tcW w:w="700" w:type="dxa"/>
            <w:tcMar>
              <w:top w:w="0" w:type="dxa"/>
              <w:bottom w:w="0" w:type="dxa"/>
            </w:tcMar>
            <w:vAlign w:val="center"/>
          </w:tcPr>
          <w:p w14:paraId="5747878A" w14:textId="77777777" w:rsidR="00210EB5" w:rsidRDefault="000A12AE">
            <w:pPr>
              <w:keepNext/>
              <w:keepLines/>
              <w:spacing w:after="0" w:line="240" w:lineRule="auto"/>
            </w:pPr>
            <w:r>
              <w:rPr>
                <w:sz w:val="18"/>
              </w:rPr>
              <w:t>312</w:t>
            </w:r>
          </w:p>
        </w:tc>
        <w:tc>
          <w:tcPr>
            <w:tcW w:w="3180" w:type="dxa"/>
            <w:tcMar>
              <w:top w:w="0" w:type="dxa"/>
              <w:bottom w:w="0" w:type="dxa"/>
            </w:tcMar>
            <w:vAlign w:val="center"/>
          </w:tcPr>
          <w:p w14:paraId="6E278C9A" w14:textId="77777777" w:rsidR="00210EB5" w:rsidRDefault="000A12AE">
            <w:pPr>
              <w:keepNext/>
              <w:keepLines/>
              <w:spacing w:after="0" w:line="240" w:lineRule="auto"/>
            </w:pPr>
            <w:r>
              <w:rPr>
                <w:sz w:val="18"/>
              </w:rPr>
              <w:t>Ostali rashodi za zaposlene</w:t>
            </w:r>
          </w:p>
        </w:tc>
        <w:tc>
          <w:tcPr>
            <w:tcW w:w="700" w:type="dxa"/>
            <w:tcMar>
              <w:top w:w="0" w:type="dxa"/>
              <w:bottom w:w="0" w:type="dxa"/>
            </w:tcMar>
            <w:vAlign w:val="center"/>
          </w:tcPr>
          <w:p w14:paraId="7E49D71E" w14:textId="77777777" w:rsidR="00210EB5" w:rsidRDefault="000A12AE">
            <w:pPr>
              <w:keepNext/>
              <w:keepLines/>
              <w:spacing w:after="0" w:line="240" w:lineRule="auto"/>
            </w:pPr>
            <w:r>
              <w:rPr>
                <w:sz w:val="18"/>
              </w:rPr>
              <w:t>312</w:t>
            </w:r>
          </w:p>
        </w:tc>
        <w:tc>
          <w:tcPr>
            <w:tcW w:w="1860" w:type="dxa"/>
            <w:tcMar>
              <w:top w:w="0" w:type="dxa"/>
              <w:bottom w:w="0" w:type="dxa"/>
            </w:tcMar>
            <w:vAlign w:val="center"/>
          </w:tcPr>
          <w:p w14:paraId="71CE9EBE" w14:textId="77777777" w:rsidR="00210EB5" w:rsidRDefault="000A12AE">
            <w:pPr>
              <w:keepNext/>
              <w:keepLines/>
              <w:spacing w:after="0" w:line="240" w:lineRule="auto"/>
              <w:jc w:val="right"/>
            </w:pPr>
            <w:r>
              <w:rPr>
                <w:sz w:val="18"/>
              </w:rPr>
              <w:t>95.421,72</w:t>
            </w:r>
          </w:p>
        </w:tc>
        <w:tc>
          <w:tcPr>
            <w:tcW w:w="1860" w:type="dxa"/>
            <w:tcMar>
              <w:top w:w="0" w:type="dxa"/>
              <w:bottom w:w="0" w:type="dxa"/>
            </w:tcMar>
            <w:vAlign w:val="center"/>
          </w:tcPr>
          <w:p w14:paraId="1EACE12D" w14:textId="77777777" w:rsidR="00210EB5" w:rsidRDefault="000A12AE">
            <w:pPr>
              <w:keepNext/>
              <w:keepLines/>
              <w:spacing w:after="0" w:line="240" w:lineRule="auto"/>
              <w:jc w:val="right"/>
            </w:pPr>
            <w:r>
              <w:rPr>
                <w:sz w:val="18"/>
              </w:rPr>
              <w:t>77.072,99</w:t>
            </w:r>
          </w:p>
        </w:tc>
        <w:tc>
          <w:tcPr>
            <w:tcW w:w="700" w:type="dxa"/>
            <w:tcMar>
              <w:top w:w="0" w:type="dxa"/>
              <w:bottom w:w="0" w:type="dxa"/>
            </w:tcMar>
            <w:vAlign w:val="center"/>
          </w:tcPr>
          <w:p w14:paraId="69474274" w14:textId="77777777" w:rsidR="00210EB5" w:rsidRDefault="000A12AE">
            <w:pPr>
              <w:keepNext/>
              <w:keepLines/>
              <w:spacing w:after="0" w:line="240" w:lineRule="auto"/>
              <w:jc w:val="right"/>
            </w:pPr>
            <w:r>
              <w:rPr>
                <w:sz w:val="18"/>
              </w:rPr>
              <w:t>80,8</w:t>
            </w:r>
          </w:p>
        </w:tc>
      </w:tr>
    </w:tbl>
    <w:p w14:paraId="76C776E4" w14:textId="77777777" w:rsidR="00210EB5" w:rsidRDefault="00210EB5">
      <w:pPr>
        <w:spacing w:after="0"/>
      </w:pPr>
    </w:p>
    <w:p w14:paraId="5D2912EB" w14:textId="77777777" w:rsidR="00210EB5" w:rsidRDefault="000A12AE">
      <w:r>
        <w:t>Ostali rashodi za zaposlene odnose se na isplate nagrada, paušalne naknade za prehranu</w:t>
      </w:r>
    </w:p>
    <w:p w14:paraId="0BC7B896" w14:textId="77777777" w:rsidR="00210EB5" w:rsidRDefault="00210EB5"/>
    <w:p w14:paraId="08010599" w14:textId="77777777" w:rsidR="00210EB5" w:rsidRDefault="000A12A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0F91B2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406D6A"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B24325"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C6886E"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CC152"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414D11"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365CC5" w14:textId="77777777" w:rsidR="00210EB5" w:rsidRDefault="000A12AE">
            <w:pPr>
              <w:keepNext/>
              <w:keepLines/>
              <w:spacing w:after="0" w:line="240" w:lineRule="auto"/>
              <w:jc w:val="center"/>
            </w:pPr>
            <w:r>
              <w:rPr>
                <w:b/>
                <w:sz w:val="18"/>
              </w:rPr>
              <w:t>Indeks (%)</w:t>
            </w:r>
          </w:p>
        </w:tc>
      </w:tr>
      <w:tr w:rsidR="00210EB5" w14:paraId="18354836" w14:textId="77777777">
        <w:tblPrEx>
          <w:tblCellMar>
            <w:top w:w="0" w:type="dxa"/>
            <w:bottom w:w="0" w:type="dxa"/>
          </w:tblCellMar>
        </w:tblPrEx>
        <w:trPr>
          <w:cantSplit/>
          <w:trHeight w:val="560"/>
        </w:trPr>
        <w:tc>
          <w:tcPr>
            <w:tcW w:w="700" w:type="dxa"/>
            <w:tcMar>
              <w:top w:w="0" w:type="dxa"/>
              <w:bottom w:w="0" w:type="dxa"/>
            </w:tcMar>
            <w:vAlign w:val="center"/>
          </w:tcPr>
          <w:p w14:paraId="6366B24B" w14:textId="77777777" w:rsidR="00210EB5" w:rsidRDefault="000A12AE">
            <w:pPr>
              <w:keepNext/>
              <w:keepLines/>
              <w:spacing w:after="0" w:line="240" w:lineRule="auto"/>
            </w:pPr>
            <w:r>
              <w:rPr>
                <w:sz w:val="18"/>
              </w:rPr>
              <w:t>321</w:t>
            </w:r>
          </w:p>
        </w:tc>
        <w:tc>
          <w:tcPr>
            <w:tcW w:w="3180" w:type="dxa"/>
            <w:tcMar>
              <w:top w:w="0" w:type="dxa"/>
              <w:bottom w:w="0" w:type="dxa"/>
            </w:tcMar>
            <w:vAlign w:val="center"/>
          </w:tcPr>
          <w:p w14:paraId="75D2D098" w14:textId="77777777" w:rsidR="00210EB5" w:rsidRDefault="000A12AE">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33993FE5" w14:textId="77777777" w:rsidR="00210EB5" w:rsidRDefault="000A12AE">
            <w:pPr>
              <w:keepNext/>
              <w:keepLines/>
              <w:spacing w:after="0" w:line="240" w:lineRule="auto"/>
            </w:pPr>
            <w:r>
              <w:rPr>
                <w:sz w:val="18"/>
              </w:rPr>
              <w:t>321</w:t>
            </w:r>
          </w:p>
        </w:tc>
        <w:tc>
          <w:tcPr>
            <w:tcW w:w="1860" w:type="dxa"/>
            <w:tcMar>
              <w:top w:w="0" w:type="dxa"/>
              <w:bottom w:w="0" w:type="dxa"/>
            </w:tcMar>
            <w:vAlign w:val="center"/>
          </w:tcPr>
          <w:p w14:paraId="19350498" w14:textId="77777777" w:rsidR="00210EB5" w:rsidRDefault="000A12AE">
            <w:pPr>
              <w:keepNext/>
              <w:keepLines/>
              <w:spacing w:after="0" w:line="240" w:lineRule="auto"/>
              <w:jc w:val="right"/>
            </w:pPr>
            <w:r>
              <w:rPr>
                <w:sz w:val="18"/>
              </w:rPr>
              <w:t>30.286,78</w:t>
            </w:r>
          </w:p>
        </w:tc>
        <w:tc>
          <w:tcPr>
            <w:tcW w:w="1860" w:type="dxa"/>
            <w:tcMar>
              <w:top w:w="0" w:type="dxa"/>
              <w:bottom w:w="0" w:type="dxa"/>
            </w:tcMar>
            <w:vAlign w:val="center"/>
          </w:tcPr>
          <w:p w14:paraId="21FDEAE0" w14:textId="77777777" w:rsidR="00210EB5" w:rsidRDefault="000A12AE">
            <w:pPr>
              <w:keepNext/>
              <w:keepLines/>
              <w:spacing w:after="0" w:line="240" w:lineRule="auto"/>
              <w:jc w:val="right"/>
            </w:pPr>
            <w:r>
              <w:rPr>
                <w:sz w:val="18"/>
              </w:rPr>
              <w:t>45.132,91</w:t>
            </w:r>
          </w:p>
        </w:tc>
        <w:tc>
          <w:tcPr>
            <w:tcW w:w="700" w:type="dxa"/>
            <w:tcMar>
              <w:top w:w="0" w:type="dxa"/>
              <w:bottom w:w="0" w:type="dxa"/>
            </w:tcMar>
            <w:vAlign w:val="center"/>
          </w:tcPr>
          <w:p w14:paraId="25285AEF" w14:textId="77777777" w:rsidR="00210EB5" w:rsidRDefault="000A12AE">
            <w:pPr>
              <w:keepNext/>
              <w:keepLines/>
              <w:spacing w:after="0" w:line="240" w:lineRule="auto"/>
              <w:jc w:val="right"/>
            </w:pPr>
            <w:r>
              <w:rPr>
                <w:sz w:val="18"/>
              </w:rPr>
              <w:t>149,0</w:t>
            </w:r>
          </w:p>
        </w:tc>
      </w:tr>
    </w:tbl>
    <w:p w14:paraId="4F1FFABC" w14:textId="77777777" w:rsidR="00210EB5" w:rsidRDefault="00210EB5">
      <w:pPr>
        <w:spacing w:after="0"/>
      </w:pPr>
    </w:p>
    <w:p w14:paraId="18E2E434" w14:textId="77777777" w:rsidR="00210EB5" w:rsidRDefault="000A12AE">
      <w:r>
        <w:t>Naknade troškova zaposlenima odnose se na uplate kotizacija, službena putovanja, naknade za prijevoz, a povećanje u odnosu na prethodnu godinu nastalo je zbog oporezivanja naknade za prijevoz</w:t>
      </w:r>
    </w:p>
    <w:p w14:paraId="53595390" w14:textId="77777777" w:rsidR="00210EB5" w:rsidRDefault="00210EB5"/>
    <w:p w14:paraId="24E7AFC1" w14:textId="77777777" w:rsidR="00210EB5" w:rsidRDefault="000A12AE">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41361E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E3CED"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44AAE"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31D558"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D26C87"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9A75E6"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9BFF6" w14:textId="77777777" w:rsidR="00210EB5" w:rsidRDefault="000A12AE">
            <w:pPr>
              <w:keepNext/>
              <w:keepLines/>
              <w:spacing w:after="0" w:line="240" w:lineRule="auto"/>
              <w:jc w:val="center"/>
            </w:pPr>
            <w:r>
              <w:rPr>
                <w:b/>
                <w:sz w:val="18"/>
              </w:rPr>
              <w:t>Indeks (%)</w:t>
            </w:r>
          </w:p>
        </w:tc>
      </w:tr>
      <w:tr w:rsidR="00210EB5" w14:paraId="07357BAF" w14:textId="77777777">
        <w:tblPrEx>
          <w:tblCellMar>
            <w:top w:w="0" w:type="dxa"/>
            <w:bottom w:w="0" w:type="dxa"/>
          </w:tblCellMar>
        </w:tblPrEx>
        <w:trPr>
          <w:cantSplit/>
          <w:trHeight w:val="560"/>
        </w:trPr>
        <w:tc>
          <w:tcPr>
            <w:tcW w:w="700" w:type="dxa"/>
            <w:tcMar>
              <w:top w:w="0" w:type="dxa"/>
              <w:bottom w:w="0" w:type="dxa"/>
            </w:tcMar>
            <w:vAlign w:val="center"/>
          </w:tcPr>
          <w:p w14:paraId="54308E12" w14:textId="77777777" w:rsidR="00210EB5" w:rsidRDefault="000A12AE">
            <w:pPr>
              <w:keepNext/>
              <w:keepLines/>
              <w:spacing w:after="0" w:line="240" w:lineRule="auto"/>
            </w:pPr>
            <w:r>
              <w:rPr>
                <w:sz w:val="18"/>
              </w:rPr>
              <w:t>323</w:t>
            </w:r>
          </w:p>
        </w:tc>
        <w:tc>
          <w:tcPr>
            <w:tcW w:w="3180" w:type="dxa"/>
            <w:tcMar>
              <w:top w:w="0" w:type="dxa"/>
              <w:bottom w:w="0" w:type="dxa"/>
            </w:tcMar>
            <w:vAlign w:val="center"/>
          </w:tcPr>
          <w:p w14:paraId="65C72DB1" w14:textId="77777777" w:rsidR="00210EB5" w:rsidRDefault="000A12AE">
            <w:pPr>
              <w:keepNext/>
              <w:keepLines/>
              <w:spacing w:after="0" w:line="240" w:lineRule="auto"/>
            </w:pPr>
            <w:r>
              <w:rPr>
                <w:sz w:val="18"/>
              </w:rPr>
              <w:t>Rashodi za usluge (šifre 3231 do 3239)</w:t>
            </w:r>
          </w:p>
        </w:tc>
        <w:tc>
          <w:tcPr>
            <w:tcW w:w="700" w:type="dxa"/>
            <w:tcMar>
              <w:top w:w="0" w:type="dxa"/>
              <w:bottom w:w="0" w:type="dxa"/>
            </w:tcMar>
            <w:vAlign w:val="center"/>
          </w:tcPr>
          <w:p w14:paraId="2530C162" w14:textId="77777777" w:rsidR="00210EB5" w:rsidRDefault="000A12AE">
            <w:pPr>
              <w:keepNext/>
              <w:keepLines/>
              <w:spacing w:after="0" w:line="240" w:lineRule="auto"/>
            </w:pPr>
            <w:r>
              <w:rPr>
                <w:sz w:val="18"/>
              </w:rPr>
              <w:t>323</w:t>
            </w:r>
          </w:p>
        </w:tc>
        <w:tc>
          <w:tcPr>
            <w:tcW w:w="1860" w:type="dxa"/>
            <w:tcMar>
              <w:top w:w="0" w:type="dxa"/>
              <w:bottom w:w="0" w:type="dxa"/>
            </w:tcMar>
            <w:vAlign w:val="center"/>
          </w:tcPr>
          <w:p w14:paraId="5A779D86" w14:textId="77777777" w:rsidR="00210EB5" w:rsidRDefault="000A12AE">
            <w:pPr>
              <w:keepNext/>
              <w:keepLines/>
              <w:spacing w:after="0" w:line="240" w:lineRule="auto"/>
              <w:jc w:val="right"/>
            </w:pPr>
            <w:r>
              <w:rPr>
                <w:sz w:val="18"/>
              </w:rPr>
              <w:t>617.685,00</w:t>
            </w:r>
          </w:p>
        </w:tc>
        <w:tc>
          <w:tcPr>
            <w:tcW w:w="1860" w:type="dxa"/>
            <w:tcMar>
              <w:top w:w="0" w:type="dxa"/>
              <w:bottom w:w="0" w:type="dxa"/>
            </w:tcMar>
            <w:vAlign w:val="center"/>
          </w:tcPr>
          <w:p w14:paraId="39E2FE1D" w14:textId="77777777" w:rsidR="00210EB5" w:rsidRDefault="000A12AE">
            <w:pPr>
              <w:keepNext/>
              <w:keepLines/>
              <w:spacing w:after="0" w:line="240" w:lineRule="auto"/>
              <w:jc w:val="right"/>
            </w:pPr>
            <w:r>
              <w:rPr>
                <w:sz w:val="18"/>
              </w:rPr>
              <w:t>813.961,85</w:t>
            </w:r>
          </w:p>
        </w:tc>
        <w:tc>
          <w:tcPr>
            <w:tcW w:w="700" w:type="dxa"/>
            <w:tcMar>
              <w:top w:w="0" w:type="dxa"/>
              <w:bottom w:w="0" w:type="dxa"/>
            </w:tcMar>
            <w:vAlign w:val="center"/>
          </w:tcPr>
          <w:p w14:paraId="543B6F9B" w14:textId="77777777" w:rsidR="00210EB5" w:rsidRDefault="000A12AE">
            <w:pPr>
              <w:keepNext/>
              <w:keepLines/>
              <w:spacing w:after="0" w:line="240" w:lineRule="auto"/>
              <w:jc w:val="right"/>
            </w:pPr>
            <w:r>
              <w:rPr>
                <w:sz w:val="18"/>
              </w:rPr>
              <w:t>131,8</w:t>
            </w:r>
          </w:p>
        </w:tc>
      </w:tr>
    </w:tbl>
    <w:p w14:paraId="29D68B0B" w14:textId="77777777" w:rsidR="00210EB5" w:rsidRDefault="00210EB5">
      <w:pPr>
        <w:spacing w:after="0"/>
      </w:pPr>
    </w:p>
    <w:p w14:paraId="26A0EDC1" w14:textId="77777777" w:rsidR="00210EB5" w:rsidRDefault="000A12AE">
      <w:r>
        <w:t>Najveći udio u ukupnim rashodima odnosi se na rashode za usluge koje čine intelektualne usluge (ugovori o djelu, autorski, studentski servisi), zakupnine i najamnine ( kino), komunalne usluge, telefon i Internet, zdravstveni pregledi, usluge tekućeg i investicijskog održavanja, računalne usluge….</w:t>
      </w:r>
    </w:p>
    <w:p w14:paraId="06CDC6E7" w14:textId="77777777" w:rsidR="00210EB5" w:rsidRDefault="00210EB5"/>
    <w:p w14:paraId="1F5451D4" w14:textId="77777777" w:rsidR="00210EB5" w:rsidRDefault="000A12A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41227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D3F78E"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CCA547"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D7274"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CB365"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8AE8DC"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13F81E" w14:textId="77777777" w:rsidR="00210EB5" w:rsidRDefault="000A12AE">
            <w:pPr>
              <w:keepNext/>
              <w:keepLines/>
              <w:spacing w:after="0" w:line="240" w:lineRule="auto"/>
              <w:jc w:val="center"/>
            </w:pPr>
            <w:r>
              <w:rPr>
                <w:b/>
                <w:sz w:val="18"/>
              </w:rPr>
              <w:t>Indeks (%)</w:t>
            </w:r>
          </w:p>
        </w:tc>
      </w:tr>
      <w:tr w:rsidR="00210EB5" w14:paraId="0F4774EA" w14:textId="77777777">
        <w:tblPrEx>
          <w:tblCellMar>
            <w:top w:w="0" w:type="dxa"/>
            <w:bottom w:w="0" w:type="dxa"/>
          </w:tblCellMar>
        </w:tblPrEx>
        <w:trPr>
          <w:cantSplit/>
          <w:trHeight w:val="560"/>
        </w:trPr>
        <w:tc>
          <w:tcPr>
            <w:tcW w:w="700" w:type="dxa"/>
            <w:tcMar>
              <w:top w:w="0" w:type="dxa"/>
              <w:bottom w:w="0" w:type="dxa"/>
            </w:tcMar>
            <w:vAlign w:val="center"/>
          </w:tcPr>
          <w:p w14:paraId="629F0512" w14:textId="77777777" w:rsidR="00210EB5" w:rsidRDefault="000A12AE">
            <w:pPr>
              <w:keepNext/>
              <w:keepLines/>
              <w:spacing w:after="0" w:line="240" w:lineRule="auto"/>
            </w:pPr>
            <w:r>
              <w:rPr>
                <w:sz w:val="18"/>
              </w:rPr>
              <w:t>329</w:t>
            </w:r>
          </w:p>
        </w:tc>
        <w:tc>
          <w:tcPr>
            <w:tcW w:w="3180" w:type="dxa"/>
            <w:tcMar>
              <w:top w:w="0" w:type="dxa"/>
              <w:bottom w:w="0" w:type="dxa"/>
            </w:tcMar>
            <w:vAlign w:val="center"/>
          </w:tcPr>
          <w:p w14:paraId="0992695F" w14:textId="77777777" w:rsidR="00210EB5" w:rsidRDefault="000A12AE">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0E10F38" w14:textId="77777777" w:rsidR="00210EB5" w:rsidRDefault="000A12AE">
            <w:pPr>
              <w:keepNext/>
              <w:keepLines/>
              <w:spacing w:after="0" w:line="240" w:lineRule="auto"/>
            </w:pPr>
            <w:r>
              <w:rPr>
                <w:sz w:val="18"/>
              </w:rPr>
              <w:t>329</w:t>
            </w:r>
          </w:p>
        </w:tc>
        <w:tc>
          <w:tcPr>
            <w:tcW w:w="1860" w:type="dxa"/>
            <w:tcMar>
              <w:top w:w="0" w:type="dxa"/>
              <w:bottom w:w="0" w:type="dxa"/>
            </w:tcMar>
            <w:vAlign w:val="center"/>
          </w:tcPr>
          <w:p w14:paraId="6511A98A" w14:textId="77777777" w:rsidR="00210EB5" w:rsidRDefault="000A12AE">
            <w:pPr>
              <w:keepNext/>
              <w:keepLines/>
              <w:spacing w:after="0" w:line="240" w:lineRule="auto"/>
              <w:jc w:val="right"/>
            </w:pPr>
            <w:r>
              <w:rPr>
                <w:sz w:val="18"/>
              </w:rPr>
              <w:t>44.058,51</w:t>
            </w:r>
          </w:p>
        </w:tc>
        <w:tc>
          <w:tcPr>
            <w:tcW w:w="1860" w:type="dxa"/>
            <w:tcMar>
              <w:top w:w="0" w:type="dxa"/>
              <w:bottom w:w="0" w:type="dxa"/>
            </w:tcMar>
            <w:vAlign w:val="center"/>
          </w:tcPr>
          <w:p w14:paraId="71A1F6EF" w14:textId="77777777" w:rsidR="00210EB5" w:rsidRDefault="000A12AE">
            <w:pPr>
              <w:keepNext/>
              <w:keepLines/>
              <w:spacing w:after="0" w:line="240" w:lineRule="auto"/>
              <w:jc w:val="right"/>
            </w:pPr>
            <w:r>
              <w:rPr>
                <w:sz w:val="18"/>
              </w:rPr>
              <w:t>54.220,52</w:t>
            </w:r>
          </w:p>
        </w:tc>
        <w:tc>
          <w:tcPr>
            <w:tcW w:w="700" w:type="dxa"/>
            <w:tcMar>
              <w:top w:w="0" w:type="dxa"/>
              <w:bottom w:w="0" w:type="dxa"/>
            </w:tcMar>
            <w:vAlign w:val="center"/>
          </w:tcPr>
          <w:p w14:paraId="6D8B2CED" w14:textId="77777777" w:rsidR="00210EB5" w:rsidRDefault="000A12AE">
            <w:pPr>
              <w:keepNext/>
              <w:keepLines/>
              <w:spacing w:after="0" w:line="240" w:lineRule="auto"/>
              <w:jc w:val="right"/>
            </w:pPr>
            <w:r>
              <w:rPr>
                <w:sz w:val="18"/>
              </w:rPr>
              <w:t>123,1</w:t>
            </w:r>
          </w:p>
        </w:tc>
      </w:tr>
    </w:tbl>
    <w:p w14:paraId="435CEF61" w14:textId="77777777" w:rsidR="00210EB5" w:rsidRDefault="00210EB5">
      <w:pPr>
        <w:spacing w:after="0"/>
      </w:pPr>
    </w:p>
    <w:p w14:paraId="5F5822D2" w14:textId="77777777" w:rsidR="00210EB5" w:rsidRDefault="000A12AE">
      <w:r>
        <w:t>Ostali rashodi odnose se na reprezentaciju, naknade članovima UV-a, članarine, naknade.</w:t>
      </w:r>
    </w:p>
    <w:p w14:paraId="533CB02C" w14:textId="77777777" w:rsidR="00210EB5" w:rsidRDefault="00210EB5"/>
    <w:p w14:paraId="5A3F78AD" w14:textId="77777777" w:rsidR="00210EB5" w:rsidRDefault="000A12A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0EB5" w14:paraId="75CCA6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565E1"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224B31"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B8A91"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EFA895" w14:textId="77777777" w:rsidR="00210EB5" w:rsidRDefault="000A12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230FAE" w14:textId="77777777" w:rsidR="00210EB5" w:rsidRDefault="000A12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1D5EDB" w14:textId="77777777" w:rsidR="00210EB5" w:rsidRDefault="000A12AE">
            <w:pPr>
              <w:keepNext/>
              <w:keepLines/>
              <w:spacing w:after="0" w:line="240" w:lineRule="auto"/>
              <w:jc w:val="center"/>
            </w:pPr>
            <w:r>
              <w:rPr>
                <w:b/>
                <w:sz w:val="18"/>
              </w:rPr>
              <w:t>Indeks (%)</w:t>
            </w:r>
          </w:p>
        </w:tc>
      </w:tr>
      <w:tr w:rsidR="00210EB5" w14:paraId="07AC0ABF" w14:textId="77777777">
        <w:tblPrEx>
          <w:tblCellMar>
            <w:top w:w="0" w:type="dxa"/>
            <w:bottom w:w="0" w:type="dxa"/>
          </w:tblCellMar>
        </w:tblPrEx>
        <w:trPr>
          <w:cantSplit/>
          <w:trHeight w:val="560"/>
        </w:trPr>
        <w:tc>
          <w:tcPr>
            <w:tcW w:w="700" w:type="dxa"/>
            <w:tcMar>
              <w:top w:w="0" w:type="dxa"/>
              <w:bottom w:w="0" w:type="dxa"/>
            </w:tcMar>
            <w:vAlign w:val="center"/>
          </w:tcPr>
          <w:p w14:paraId="471AF1D5" w14:textId="77777777" w:rsidR="00210EB5" w:rsidRDefault="000A12AE">
            <w:pPr>
              <w:keepNext/>
              <w:keepLines/>
              <w:spacing w:after="0" w:line="240" w:lineRule="auto"/>
            </w:pPr>
            <w:r>
              <w:rPr>
                <w:sz w:val="18"/>
              </w:rPr>
              <w:t>42</w:t>
            </w:r>
          </w:p>
        </w:tc>
        <w:tc>
          <w:tcPr>
            <w:tcW w:w="3180" w:type="dxa"/>
            <w:tcMar>
              <w:top w:w="0" w:type="dxa"/>
              <w:bottom w:w="0" w:type="dxa"/>
            </w:tcMar>
            <w:vAlign w:val="center"/>
          </w:tcPr>
          <w:p w14:paraId="6FBC40AF" w14:textId="77777777" w:rsidR="00210EB5" w:rsidRDefault="000A12AE">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40A5E48" w14:textId="77777777" w:rsidR="00210EB5" w:rsidRDefault="000A12AE">
            <w:pPr>
              <w:keepNext/>
              <w:keepLines/>
              <w:spacing w:after="0" w:line="240" w:lineRule="auto"/>
            </w:pPr>
            <w:r>
              <w:rPr>
                <w:sz w:val="18"/>
              </w:rPr>
              <w:t>42</w:t>
            </w:r>
          </w:p>
        </w:tc>
        <w:tc>
          <w:tcPr>
            <w:tcW w:w="1860" w:type="dxa"/>
            <w:tcMar>
              <w:top w:w="0" w:type="dxa"/>
              <w:bottom w:w="0" w:type="dxa"/>
            </w:tcMar>
            <w:vAlign w:val="center"/>
          </w:tcPr>
          <w:p w14:paraId="3CCFA86E" w14:textId="77777777" w:rsidR="00210EB5" w:rsidRDefault="000A12AE">
            <w:pPr>
              <w:keepNext/>
              <w:keepLines/>
              <w:spacing w:after="0" w:line="240" w:lineRule="auto"/>
              <w:jc w:val="right"/>
            </w:pPr>
            <w:r>
              <w:rPr>
                <w:sz w:val="18"/>
              </w:rPr>
              <w:t>71.635,32</w:t>
            </w:r>
          </w:p>
        </w:tc>
        <w:tc>
          <w:tcPr>
            <w:tcW w:w="1860" w:type="dxa"/>
            <w:tcMar>
              <w:top w:w="0" w:type="dxa"/>
              <w:bottom w:w="0" w:type="dxa"/>
            </w:tcMar>
            <w:vAlign w:val="center"/>
          </w:tcPr>
          <w:p w14:paraId="057D4740" w14:textId="77777777" w:rsidR="00210EB5" w:rsidRDefault="000A12AE">
            <w:pPr>
              <w:keepNext/>
              <w:keepLines/>
              <w:spacing w:after="0" w:line="240" w:lineRule="auto"/>
              <w:jc w:val="right"/>
            </w:pPr>
            <w:r>
              <w:rPr>
                <w:sz w:val="18"/>
              </w:rPr>
              <w:t>77.373,13</w:t>
            </w:r>
          </w:p>
        </w:tc>
        <w:tc>
          <w:tcPr>
            <w:tcW w:w="700" w:type="dxa"/>
            <w:tcMar>
              <w:top w:w="0" w:type="dxa"/>
              <w:bottom w:w="0" w:type="dxa"/>
            </w:tcMar>
            <w:vAlign w:val="center"/>
          </w:tcPr>
          <w:p w14:paraId="32231A13" w14:textId="77777777" w:rsidR="00210EB5" w:rsidRDefault="000A12AE">
            <w:pPr>
              <w:keepNext/>
              <w:keepLines/>
              <w:spacing w:after="0" w:line="240" w:lineRule="auto"/>
              <w:jc w:val="right"/>
            </w:pPr>
            <w:r>
              <w:rPr>
                <w:sz w:val="18"/>
              </w:rPr>
              <w:t>108,0</w:t>
            </w:r>
          </w:p>
        </w:tc>
      </w:tr>
    </w:tbl>
    <w:p w14:paraId="6E24EB92" w14:textId="77777777" w:rsidR="00210EB5" w:rsidRDefault="00210EB5">
      <w:pPr>
        <w:spacing w:after="0"/>
      </w:pPr>
    </w:p>
    <w:p w14:paraId="196E23FF" w14:textId="77777777" w:rsidR="00210EB5" w:rsidRDefault="000A12AE">
      <w:r>
        <w:t>Realizirane su nabave materijalne imovine , nabavljeni novi laptopi i druga oprema.</w:t>
      </w:r>
    </w:p>
    <w:p w14:paraId="3167AD1A" w14:textId="77777777" w:rsidR="00210EB5" w:rsidRDefault="00210EB5"/>
    <w:p w14:paraId="71689283" w14:textId="77777777" w:rsidR="00210EB5" w:rsidRDefault="000A12AE">
      <w:pPr>
        <w:keepNext/>
        <w:spacing w:line="240" w:lineRule="auto"/>
        <w:jc w:val="center"/>
      </w:pPr>
      <w:r>
        <w:rPr>
          <w:b/>
          <w:sz w:val="28"/>
        </w:rPr>
        <w:t>Izvještaj o obvezama</w:t>
      </w:r>
    </w:p>
    <w:p w14:paraId="53C9A426" w14:textId="77777777" w:rsidR="00210EB5" w:rsidRDefault="000A12A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10EB5" w14:paraId="78B272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AB29AE" w14:textId="77777777" w:rsidR="00210EB5" w:rsidRDefault="000A12A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6AFD49" w14:textId="77777777" w:rsidR="00210EB5" w:rsidRDefault="000A12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3A3C6" w14:textId="77777777" w:rsidR="00210EB5" w:rsidRDefault="000A12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2EBCFE" w14:textId="77777777" w:rsidR="00210EB5" w:rsidRDefault="000A12A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61542DB" w14:textId="77777777" w:rsidR="00210EB5" w:rsidRDefault="000A12AE">
            <w:pPr>
              <w:keepNext/>
              <w:keepLines/>
              <w:spacing w:after="0" w:line="240" w:lineRule="auto"/>
              <w:jc w:val="center"/>
            </w:pPr>
            <w:r>
              <w:rPr>
                <w:b/>
                <w:sz w:val="18"/>
              </w:rPr>
              <w:t>Indeks (%)</w:t>
            </w:r>
          </w:p>
        </w:tc>
      </w:tr>
      <w:tr w:rsidR="00210EB5" w14:paraId="6FAA7611" w14:textId="77777777">
        <w:tblPrEx>
          <w:tblCellMar>
            <w:top w:w="0" w:type="dxa"/>
            <w:bottom w:w="0" w:type="dxa"/>
          </w:tblCellMar>
        </w:tblPrEx>
        <w:trPr>
          <w:cantSplit/>
          <w:trHeight w:val="560"/>
        </w:trPr>
        <w:tc>
          <w:tcPr>
            <w:tcW w:w="700" w:type="dxa"/>
            <w:tcMar>
              <w:top w:w="0" w:type="dxa"/>
              <w:bottom w:w="0" w:type="dxa"/>
            </w:tcMar>
            <w:vAlign w:val="center"/>
          </w:tcPr>
          <w:p w14:paraId="70D7A3ED" w14:textId="77777777" w:rsidR="00210EB5" w:rsidRDefault="00210EB5">
            <w:pPr>
              <w:keepNext/>
              <w:keepLines/>
              <w:spacing w:after="0" w:line="240" w:lineRule="auto"/>
            </w:pPr>
          </w:p>
        </w:tc>
        <w:tc>
          <w:tcPr>
            <w:tcW w:w="3180" w:type="dxa"/>
            <w:tcMar>
              <w:top w:w="0" w:type="dxa"/>
              <w:bottom w:w="0" w:type="dxa"/>
            </w:tcMar>
            <w:vAlign w:val="center"/>
          </w:tcPr>
          <w:p w14:paraId="1BB89E88" w14:textId="77777777" w:rsidR="00210EB5" w:rsidRDefault="000A12A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4A67C62" w14:textId="77777777" w:rsidR="00210EB5" w:rsidRDefault="000A12AE">
            <w:pPr>
              <w:keepNext/>
              <w:keepLines/>
              <w:spacing w:after="0" w:line="240" w:lineRule="auto"/>
            </w:pPr>
            <w:r>
              <w:rPr>
                <w:sz w:val="18"/>
              </w:rPr>
              <w:t>V007</w:t>
            </w:r>
          </w:p>
        </w:tc>
        <w:tc>
          <w:tcPr>
            <w:tcW w:w="1860" w:type="dxa"/>
            <w:tcMar>
              <w:top w:w="0" w:type="dxa"/>
              <w:bottom w:w="0" w:type="dxa"/>
            </w:tcMar>
            <w:vAlign w:val="center"/>
          </w:tcPr>
          <w:p w14:paraId="51FE7F30" w14:textId="77777777" w:rsidR="00210EB5" w:rsidRDefault="000A12AE">
            <w:pPr>
              <w:keepNext/>
              <w:keepLines/>
              <w:spacing w:after="0" w:line="240" w:lineRule="auto"/>
              <w:jc w:val="right"/>
            </w:pPr>
            <w:r>
              <w:rPr>
                <w:sz w:val="18"/>
              </w:rPr>
              <w:t>1.210,33</w:t>
            </w:r>
          </w:p>
        </w:tc>
        <w:tc>
          <w:tcPr>
            <w:tcW w:w="700" w:type="dxa"/>
            <w:tcMar>
              <w:top w:w="0" w:type="dxa"/>
              <w:bottom w:w="0" w:type="dxa"/>
            </w:tcMar>
            <w:vAlign w:val="center"/>
          </w:tcPr>
          <w:p w14:paraId="2B622822" w14:textId="77777777" w:rsidR="00210EB5" w:rsidRDefault="000A12AE">
            <w:pPr>
              <w:keepNext/>
              <w:keepLines/>
              <w:spacing w:after="0" w:line="240" w:lineRule="auto"/>
              <w:jc w:val="right"/>
            </w:pPr>
            <w:r>
              <w:rPr>
                <w:sz w:val="18"/>
              </w:rPr>
              <w:t>-</w:t>
            </w:r>
          </w:p>
        </w:tc>
      </w:tr>
    </w:tbl>
    <w:p w14:paraId="79806295" w14:textId="77777777" w:rsidR="00210EB5" w:rsidRDefault="00210EB5">
      <w:pPr>
        <w:spacing w:after="0"/>
      </w:pPr>
    </w:p>
    <w:p w14:paraId="4D52EA6F" w14:textId="77777777" w:rsidR="00210EB5" w:rsidRDefault="000A12AE">
      <w:r>
        <w:t>Dospjele obveze - 1.210,33 - prekoračenje je manje od mjesec dana. Najvećim dijelom razlog prekoračenja je nepravovremena dostava računa od strane dobavljača.</w:t>
      </w:r>
    </w:p>
    <w:p w14:paraId="00F88B5B" w14:textId="77777777" w:rsidR="00210EB5" w:rsidRDefault="00210EB5"/>
    <w:p w14:paraId="5A06CC2B" w14:textId="77777777" w:rsidR="00210EB5" w:rsidRDefault="000A12AE">
      <w:pPr>
        <w:keepNext/>
        <w:spacing w:line="240" w:lineRule="auto"/>
        <w:jc w:val="center"/>
      </w:pPr>
      <w:r>
        <w:rPr>
          <w:sz w:val="28"/>
        </w:rPr>
        <w:lastRenderedPageBreak/>
        <w:t>Bilješka 14.</w:t>
      </w:r>
    </w:p>
    <w:p w14:paraId="51D36A9C" w14:textId="77777777" w:rsidR="00210EB5" w:rsidRDefault="000A12AE">
      <w:pPr>
        <w:spacing w:line="240" w:lineRule="auto"/>
        <w:jc w:val="both"/>
      </w:pPr>
      <w:r>
        <w:rPr>
          <w:b/>
        </w:rPr>
        <w:t>EU izvještaj</w:t>
      </w:r>
    </w:p>
    <w:p w14:paraId="36ADB192" w14:textId="77777777" w:rsidR="00210EB5" w:rsidRDefault="000A12AE">
      <w:r>
        <w:t>Ostvareni su prihodi iz izvora financiranja 510,00, te je po izvoru 563 potpisan projekt prekogranične suradnje sa Slovenijom.</w:t>
      </w:r>
    </w:p>
    <w:p w14:paraId="40821225" w14:textId="77777777" w:rsidR="00210EB5" w:rsidRDefault="00210EB5"/>
    <w:sectPr w:rsidR="00210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B5"/>
    <w:rsid w:val="000A12AE"/>
    <w:rsid w:val="00210EB5"/>
    <w:rsid w:val="007E6DE5"/>
    <w:rsid w:val="008301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85F1"/>
  <w15:docId w15:val="{EB5ABFB7-A68B-423E-9645-83EC84C3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B1C5D1DF83D438023DCD1E521A4BB" ma:contentTypeVersion="18" ma:contentTypeDescription="Create a new document." ma:contentTypeScope="" ma:versionID="95363ed6ed7e018c104deb1b658fedb1">
  <xsd:schema xmlns:xsd="http://www.w3.org/2001/XMLSchema" xmlns:xs="http://www.w3.org/2001/XMLSchema" xmlns:p="http://schemas.microsoft.com/office/2006/metadata/properties" xmlns:ns2="14f0dee1-b903-497b-840a-032b19d99808" xmlns:ns3="6c5e3db4-8f85-4174-8a61-ec0ec55cd4a7" targetNamespace="http://schemas.microsoft.com/office/2006/metadata/properties" ma:root="true" ma:fieldsID="3a088513e40095725a2b255fd3d9806f" ns2:_="" ns3:_="">
    <xsd:import namespace="14f0dee1-b903-497b-840a-032b19d99808"/>
    <xsd:import namespace="6c5e3db4-8f85-4174-8a61-ec0ec55cd4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0dee1-b903-497b-840a-032b19d99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377d66-c8ee-4eec-90b7-a636d6096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3db4-8f85-4174-8a61-ec0ec55cd4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8d8ad7-f05e-4420-9f7e-3c45b54905e8}" ma:internalName="TaxCatchAll" ma:showField="CatchAllData" ma:web="6c5e3db4-8f85-4174-8a61-ec0ec55cd4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5e3db4-8f85-4174-8a61-ec0ec55cd4a7" xsi:nil="true"/>
    <lcf76f155ced4ddcb4097134ff3c332f xmlns="14f0dee1-b903-497b-840a-032b19d998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E1FA52-D521-4E89-883D-5D4A778F51F0}"/>
</file>

<file path=customXml/itemProps2.xml><?xml version="1.0" encoding="utf-8"?>
<ds:datastoreItem xmlns:ds="http://schemas.openxmlformats.org/officeDocument/2006/customXml" ds:itemID="{ED6ABC09-6058-44E8-9973-8DF40755571B}"/>
</file>

<file path=customXml/itemProps3.xml><?xml version="1.0" encoding="utf-8"?>
<ds:datastoreItem xmlns:ds="http://schemas.openxmlformats.org/officeDocument/2006/customXml" ds:itemID="{16EDF222-C2DD-4E57-ACE6-477932AF26EC}"/>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Adrijana Kudric</dc:creator>
  <cp:lastModifiedBy>Adrijana Kudric</cp:lastModifiedBy>
  <cp:revision>2</cp:revision>
  <dcterms:created xsi:type="dcterms:W3CDTF">2026-02-02T07:53:00Z</dcterms:created>
  <dcterms:modified xsi:type="dcterms:W3CDTF">2026-02-02T07:53:00Z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0x01010054EB1C5D1DF83D438023DCD1E521A4BB</vt:lpwstr>
  </property>
</Properties>
</file>