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0EC73" w14:textId="77777777" w:rsidR="001D6BF7" w:rsidRPr="002F121D" w:rsidRDefault="001D6BF7" w:rsidP="001D6BF7">
      <w:pPr>
        <w:pStyle w:val="Naslov1"/>
        <w:jc w:val="center"/>
        <w:rPr>
          <w:b w:val="0"/>
          <w:noProof/>
          <w:kern w:val="16"/>
          <w:sz w:val="28"/>
          <w:szCs w:val="28"/>
          <w:lang w:val="hr-HR"/>
        </w:rPr>
      </w:pPr>
      <w:bookmarkStart w:id="0" w:name="_GoBack"/>
      <w:bookmarkEnd w:id="0"/>
      <w:r w:rsidRPr="002F121D">
        <w:rPr>
          <w:b w:val="0"/>
          <w:noProof/>
          <w:kern w:val="16"/>
          <w:sz w:val="28"/>
          <w:szCs w:val="28"/>
          <w:lang w:val="hr-HR"/>
        </w:rPr>
        <w:t>Ustanova za upravljanje sportskim objektima</w:t>
      </w:r>
    </w:p>
    <w:p w14:paraId="2A6C0279" w14:textId="77777777" w:rsidR="001D6BF7" w:rsidRPr="002F121D" w:rsidRDefault="001D6BF7" w:rsidP="001D6BF7">
      <w:pPr>
        <w:jc w:val="center"/>
        <w:rPr>
          <w:noProof/>
          <w:sz w:val="28"/>
          <w:szCs w:val="28"/>
        </w:rPr>
      </w:pPr>
      <w:r w:rsidRPr="002F121D">
        <w:t>„</w:t>
      </w:r>
      <w:r w:rsidRPr="002F121D">
        <w:rPr>
          <w:noProof/>
          <w:sz w:val="28"/>
          <w:szCs w:val="28"/>
        </w:rPr>
        <w:t>SPORTSKI OBJEKTI SAMOBOR“</w:t>
      </w:r>
    </w:p>
    <w:p w14:paraId="0CA797D4" w14:textId="77777777" w:rsidR="001D6BF7" w:rsidRPr="002F121D" w:rsidRDefault="001D6BF7" w:rsidP="001D6BF7">
      <w:pPr>
        <w:jc w:val="center"/>
        <w:rPr>
          <w:noProof/>
          <w:sz w:val="28"/>
          <w:szCs w:val="28"/>
        </w:rPr>
      </w:pPr>
      <w:r w:rsidRPr="002F121D">
        <w:rPr>
          <w:noProof/>
          <w:sz w:val="28"/>
          <w:szCs w:val="28"/>
        </w:rPr>
        <w:t>Andrije Hebranga 26a, Samobor</w:t>
      </w:r>
    </w:p>
    <w:p w14:paraId="14785884" w14:textId="77777777" w:rsidR="001D6BF7" w:rsidRDefault="001D6BF7" w:rsidP="001D6BF7">
      <w:pPr>
        <w:jc w:val="center"/>
        <w:rPr>
          <w:rFonts w:ascii="Arial" w:hAnsi="Arial" w:cs="Arial"/>
          <w:noProof/>
        </w:rPr>
      </w:pPr>
    </w:p>
    <w:p w14:paraId="67E871C7" w14:textId="77777777" w:rsidR="001D6BF7" w:rsidRDefault="001D6BF7" w:rsidP="000A2AF7">
      <w:pPr>
        <w:rPr>
          <w:rFonts w:ascii="Arial" w:hAnsi="Arial" w:cs="Arial"/>
          <w:noProof/>
          <w:color w:val="FF0000"/>
        </w:rPr>
      </w:pPr>
    </w:p>
    <w:p w14:paraId="5B61D77A" w14:textId="77777777" w:rsidR="00B57B8B" w:rsidRDefault="00B57B8B" w:rsidP="000A2AF7">
      <w:pPr>
        <w:rPr>
          <w:rFonts w:ascii="Arial" w:hAnsi="Arial" w:cs="Arial"/>
          <w:noProof/>
          <w:color w:val="FF0000"/>
        </w:rPr>
      </w:pPr>
    </w:p>
    <w:p w14:paraId="53944AA5" w14:textId="77777777" w:rsidR="00B57B8B" w:rsidRDefault="00B57B8B" w:rsidP="000A2AF7">
      <w:pPr>
        <w:rPr>
          <w:rFonts w:ascii="Arial" w:hAnsi="Arial" w:cs="Arial"/>
          <w:noProof/>
          <w:color w:val="FF0000"/>
        </w:rPr>
      </w:pPr>
    </w:p>
    <w:p w14:paraId="7B008849" w14:textId="77777777" w:rsidR="00B57B8B" w:rsidRPr="00BC5A98" w:rsidRDefault="00B57B8B" w:rsidP="000A2AF7">
      <w:pPr>
        <w:rPr>
          <w:rFonts w:ascii="Arial" w:hAnsi="Arial" w:cs="Arial"/>
          <w:noProof/>
          <w:color w:val="FF0000"/>
        </w:rPr>
      </w:pPr>
    </w:p>
    <w:p w14:paraId="5E794B62" w14:textId="77777777" w:rsidR="001D6BF7" w:rsidRDefault="00B57B8B" w:rsidP="001D6BF7">
      <w:pPr>
        <w:jc w:val="center"/>
        <w:rPr>
          <w:rFonts w:ascii="Arial" w:hAnsi="Arial" w:cs="Arial"/>
          <w:noProof/>
        </w:rPr>
      </w:pPr>
      <w:r w:rsidRPr="009E60CD">
        <w:rPr>
          <w:rFonts w:ascii="Arial" w:hAnsi="Arial"/>
          <w:b/>
          <w:noProof/>
          <w:color w:val="00519E"/>
          <w:sz w:val="16"/>
          <w:szCs w:val="16"/>
          <w:lang w:val="en-US" w:eastAsia="en-US"/>
        </w:rPr>
        <w:drawing>
          <wp:anchor distT="0" distB="0" distL="114300" distR="114300" simplePos="0" relativeHeight="251659264" behindDoc="0" locked="0" layoutInCell="1" allowOverlap="1" wp14:anchorId="0A6A4134" wp14:editId="295429C1">
            <wp:simplePos x="0" y="0"/>
            <wp:positionH relativeFrom="column">
              <wp:posOffset>1510260</wp:posOffset>
            </wp:positionH>
            <wp:positionV relativeFrom="paragraph">
              <wp:posOffset>8182</wp:posOffset>
            </wp:positionV>
            <wp:extent cx="3129557" cy="1555478"/>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7361" cy="1564327"/>
                    </a:xfrm>
                    <a:prstGeom prst="rect">
                      <a:avLst/>
                    </a:prstGeom>
                  </pic:spPr>
                </pic:pic>
              </a:graphicData>
            </a:graphic>
          </wp:anchor>
        </w:drawing>
      </w:r>
    </w:p>
    <w:p w14:paraId="6E4DD9F9" w14:textId="77777777" w:rsidR="001D6BF7" w:rsidRDefault="001D6BF7" w:rsidP="001D6BF7">
      <w:pPr>
        <w:jc w:val="center"/>
        <w:rPr>
          <w:rFonts w:ascii="Arial" w:hAnsi="Arial" w:cs="Arial"/>
          <w:noProof/>
        </w:rPr>
      </w:pPr>
    </w:p>
    <w:p w14:paraId="3BB00A76" w14:textId="77777777" w:rsidR="001D6BF7" w:rsidRDefault="001D6BF7" w:rsidP="001D6BF7">
      <w:pPr>
        <w:jc w:val="center"/>
        <w:rPr>
          <w:rFonts w:ascii="Arial" w:hAnsi="Arial" w:cs="Arial"/>
          <w:noProof/>
        </w:rPr>
      </w:pPr>
    </w:p>
    <w:p w14:paraId="6B8E2502" w14:textId="77777777" w:rsidR="001D6BF7" w:rsidRDefault="001D6BF7" w:rsidP="001D6BF7">
      <w:pPr>
        <w:jc w:val="center"/>
        <w:rPr>
          <w:rFonts w:ascii="Arial" w:hAnsi="Arial" w:cs="Arial"/>
          <w:noProof/>
        </w:rPr>
      </w:pPr>
    </w:p>
    <w:p w14:paraId="472EBD41" w14:textId="77777777" w:rsidR="001D6BF7" w:rsidRDefault="001D6BF7" w:rsidP="001D6BF7">
      <w:pPr>
        <w:jc w:val="center"/>
        <w:rPr>
          <w:rFonts w:ascii="Arial" w:hAnsi="Arial" w:cs="Arial"/>
          <w:noProof/>
        </w:rPr>
      </w:pPr>
    </w:p>
    <w:p w14:paraId="671F4672" w14:textId="77777777" w:rsidR="001D6BF7" w:rsidRDefault="001D6BF7" w:rsidP="001D6BF7">
      <w:pPr>
        <w:jc w:val="center"/>
        <w:rPr>
          <w:rFonts w:ascii="Arial" w:hAnsi="Arial" w:cs="Arial"/>
          <w:noProof/>
        </w:rPr>
      </w:pPr>
    </w:p>
    <w:p w14:paraId="35DE6978" w14:textId="77777777" w:rsidR="001D6BF7" w:rsidRDefault="001D6BF7" w:rsidP="001D6BF7">
      <w:pPr>
        <w:jc w:val="center"/>
        <w:rPr>
          <w:rFonts w:ascii="Arial" w:hAnsi="Arial" w:cs="Arial"/>
          <w:noProof/>
        </w:rPr>
      </w:pPr>
    </w:p>
    <w:p w14:paraId="3080E335" w14:textId="77777777" w:rsidR="001D6BF7" w:rsidRDefault="001D6BF7" w:rsidP="001D6BF7">
      <w:pPr>
        <w:jc w:val="center"/>
        <w:rPr>
          <w:rFonts w:ascii="Arial" w:hAnsi="Arial" w:cs="Arial"/>
          <w:noProof/>
        </w:rPr>
      </w:pPr>
    </w:p>
    <w:p w14:paraId="5B992E16" w14:textId="77777777" w:rsidR="001D6BF7" w:rsidRDefault="001D6BF7" w:rsidP="001D6BF7">
      <w:pPr>
        <w:jc w:val="center"/>
        <w:rPr>
          <w:rFonts w:ascii="Arial" w:hAnsi="Arial" w:cs="Arial"/>
          <w:noProof/>
        </w:rPr>
      </w:pPr>
    </w:p>
    <w:p w14:paraId="1E89E6EC" w14:textId="77777777" w:rsidR="001D6BF7" w:rsidRDefault="001D6BF7" w:rsidP="001D6BF7">
      <w:pPr>
        <w:jc w:val="center"/>
        <w:rPr>
          <w:rFonts w:ascii="Arial" w:hAnsi="Arial" w:cs="Arial"/>
          <w:noProof/>
        </w:rPr>
      </w:pPr>
    </w:p>
    <w:p w14:paraId="2B6CB8E9" w14:textId="77777777" w:rsidR="001D6BF7" w:rsidRDefault="001D6BF7" w:rsidP="001D6BF7">
      <w:pPr>
        <w:jc w:val="center"/>
        <w:rPr>
          <w:rFonts w:ascii="Arial" w:hAnsi="Arial" w:cs="Arial"/>
          <w:noProof/>
        </w:rPr>
      </w:pPr>
    </w:p>
    <w:p w14:paraId="04FE9FEF" w14:textId="77777777" w:rsidR="00B57B8B" w:rsidRDefault="00B57B8B" w:rsidP="001D6BF7">
      <w:pPr>
        <w:jc w:val="center"/>
        <w:rPr>
          <w:rFonts w:ascii="Arial" w:hAnsi="Arial" w:cs="Arial"/>
          <w:noProof/>
        </w:rPr>
      </w:pPr>
    </w:p>
    <w:p w14:paraId="374A4CC5" w14:textId="77777777" w:rsidR="00B57B8B" w:rsidRDefault="00B57B8B" w:rsidP="001D6BF7">
      <w:pPr>
        <w:jc w:val="center"/>
        <w:rPr>
          <w:rFonts w:ascii="Arial" w:hAnsi="Arial" w:cs="Arial"/>
          <w:noProof/>
        </w:rPr>
      </w:pPr>
    </w:p>
    <w:p w14:paraId="386FFD34" w14:textId="77777777" w:rsidR="001D6BF7" w:rsidRDefault="001D6BF7" w:rsidP="001D6BF7">
      <w:pPr>
        <w:jc w:val="center"/>
        <w:rPr>
          <w:rFonts w:ascii="Arial" w:hAnsi="Arial" w:cs="Arial"/>
          <w:noProof/>
        </w:rPr>
      </w:pPr>
    </w:p>
    <w:p w14:paraId="3B51935A" w14:textId="13D943A1" w:rsidR="008371F5" w:rsidRPr="002F121D" w:rsidRDefault="00944A2B" w:rsidP="008371F5">
      <w:pPr>
        <w:jc w:val="center"/>
        <w:rPr>
          <w:bCs/>
          <w:noProof/>
          <w:sz w:val="28"/>
        </w:rPr>
      </w:pPr>
      <w:r w:rsidRPr="002F121D">
        <w:rPr>
          <w:bCs/>
          <w:noProof/>
          <w:sz w:val="28"/>
        </w:rPr>
        <w:t>FINANCIJSKO IZVJEŠĆE ZA 20</w:t>
      </w:r>
      <w:r w:rsidR="00040CDF">
        <w:rPr>
          <w:bCs/>
          <w:noProof/>
          <w:sz w:val="28"/>
        </w:rPr>
        <w:t>20</w:t>
      </w:r>
      <w:r w:rsidR="008371F5" w:rsidRPr="002F121D">
        <w:rPr>
          <w:bCs/>
          <w:noProof/>
          <w:sz w:val="28"/>
        </w:rPr>
        <w:t>. GODINU</w:t>
      </w:r>
    </w:p>
    <w:p w14:paraId="438EA6E8" w14:textId="77777777" w:rsidR="001D6BF7" w:rsidRPr="002F121D" w:rsidRDefault="001D6BF7" w:rsidP="001D6BF7">
      <w:pPr>
        <w:jc w:val="center"/>
        <w:rPr>
          <w:noProof/>
        </w:rPr>
      </w:pPr>
    </w:p>
    <w:p w14:paraId="52A5E97F" w14:textId="77777777" w:rsidR="008371F5" w:rsidRPr="002F121D" w:rsidRDefault="008371F5" w:rsidP="001D6BF7">
      <w:pPr>
        <w:pStyle w:val="Naslov4"/>
        <w:jc w:val="center"/>
        <w:rPr>
          <w:noProof/>
          <w:sz w:val="28"/>
          <w:lang w:val="hr-HR"/>
        </w:rPr>
      </w:pPr>
    </w:p>
    <w:p w14:paraId="41FB9776" w14:textId="77777777" w:rsidR="008371F5" w:rsidRPr="002F121D" w:rsidRDefault="008371F5" w:rsidP="001D6BF7">
      <w:pPr>
        <w:pStyle w:val="Naslov4"/>
        <w:jc w:val="center"/>
        <w:rPr>
          <w:noProof/>
          <w:sz w:val="28"/>
          <w:lang w:val="hr-HR"/>
        </w:rPr>
      </w:pPr>
    </w:p>
    <w:p w14:paraId="6BEE5A0A" w14:textId="77777777" w:rsidR="008371F5" w:rsidRPr="002F121D" w:rsidRDefault="008371F5" w:rsidP="001D6BF7">
      <w:pPr>
        <w:pStyle w:val="Naslov4"/>
        <w:jc w:val="center"/>
        <w:rPr>
          <w:noProof/>
          <w:sz w:val="28"/>
          <w:lang w:val="hr-HR"/>
        </w:rPr>
      </w:pPr>
    </w:p>
    <w:p w14:paraId="3201191C" w14:textId="63CF6A04" w:rsidR="001D6BF7" w:rsidRPr="002F121D" w:rsidRDefault="00944A2B" w:rsidP="001D6BF7">
      <w:pPr>
        <w:pStyle w:val="Naslov4"/>
        <w:jc w:val="center"/>
        <w:rPr>
          <w:noProof/>
          <w:sz w:val="28"/>
          <w:lang w:val="hr-HR"/>
        </w:rPr>
      </w:pPr>
      <w:r w:rsidRPr="002F121D">
        <w:rPr>
          <w:noProof/>
          <w:sz w:val="28"/>
          <w:lang w:val="hr-HR"/>
        </w:rPr>
        <w:t>IZVJEŠĆE O RADU ZA 20</w:t>
      </w:r>
      <w:r w:rsidR="00040CDF">
        <w:rPr>
          <w:noProof/>
          <w:sz w:val="28"/>
          <w:lang w:val="hr-HR"/>
        </w:rPr>
        <w:t>20</w:t>
      </w:r>
      <w:r w:rsidR="001D6BF7" w:rsidRPr="002F121D">
        <w:rPr>
          <w:noProof/>
          <w:sz w:val="28"/>
          <w:lang w:val="hr-HR"/>
        </w:rPr>
        <w:t>. GODINU</w:t>
      </w:r>
    </w:p>
    <w:p w14:paraId="6F2D1B2A" w14:textId="77777777" w:rsidR="001D6BF7" w:rsidRDefault="001D6BF7" w:rsidP="001D6BF7">
      <w:pPr>
        <w:jc w:val="center"/>
        <w:rPr>
          <w:rFonts w:ascii="Arial" w:hAnsi="Arial" w:cs="Arial"/>
          <w:bCs/>
          <w:noProof/>
          <w:sz w:val="28"/>
        </w:rPr>
      </w:pPr>
    </w:p>
    <w:p w14:paraId="30780BDA" w14:textId="77777777" w:rsidR="001D6BF7" w:rsidRDefault="001D6BF7" w:rsidP="001D6BF7">
      <w:pPr>
        <w:jc w:val="center"/>
        <w:rPr>
          <w:rFonts w:ascii="Arial" w:hAnsi="Arial" w:cs="Arial"/>
          <w:bCs/>
          <w:noProof/>
          <w:sz w:val="28"/>
        </w:rPr>
      </w:pPr>
    </w:p>
    <w:p w14:paraId="086B6BC3" w14:textId="77777777" w:rsidR="001D6BF7" w:rsidRDefault="001D6BF7" w:rsidP="001D6BF7">
      <w:pPr>
        <w:jc w:val="center"/>
        <w:rPr>
          <w:rFonts w:ascii="Arial" w:hAnsi="Arial" w:cs="Arial"/>
          <w:bCs/>
          <w:noProof/>
          <w:sz w:val="28"/>
        </w:rPr>
      </w:pPr>
    </w:p>
    <w:p w14:paraId="1C11C8D8" w14:textId="77777777" w:rsidR="001D6BF7" w:rsidRDefault="001D6BF7" w:rsidP="001D6BF7">
      <w:pPr>
        <w:jc w:val="center"/>
        <w:rPr>
          <w:rFonts w:ascii="Arial" w:hAnsi="Arial" w:cs="Arial"/>
          <w:b/>
          <w:bCs/>
          <w:noProof/>
          <w:sz w:val="28"/>
        </w:rPr>
      </w:pPr>
    </w:p>
    <w:p w14:paraId="7152D85D" w14:textId="77777777" w:rsidR="001D6BF7" w:rsidRDefault="001D6BF7" w:rsidP="001D6BF7">
      <w:pPr>
        <w:jc w:val="center"/>
        <w:rPr>
          <w:rFonts w:ascii="Arial" w:hAnsi="Arial" w:cs="Arial"/>
          <w:b/>
          <w:bCs/>
          <w:noProof/>
        </w:rPr>
      </w:pPr>
    </w:p>
    <w:p w14:paraId="12435615" w14:textId="77777777" w:rsidR="001D6BF7" w:rsidRDefault="001D6BF7" w:rsidP="008371F5">
      <w:pPr>
        <w:rPr>
          <w:rFonts w:ascii="Arial" w:hAnsi="Arial" w:cs="Arial"/>
          <w:noProof/>
        </w:rPr>
      </w:pPr>
    </w:p>
    <w:p w14:paraId="3C4A257E" w14:textId="77777777" w:rsidR="001D6BF7" w:rsidRDefault="001D6BF7" w:rsidP="001D6BF7">
      <w:pPr>
        <w:jc w:val="center"/>
        <w:rPr>
          <w:rFonts w:ascii="Arial" w:hAnsi="Arial" w:cs="Arial"/>
          <w:noProof/>
        </w:rPr>
      </w:pPr>
    </w:p>
    <w:p w14:paraId="038D1FA7" w14:textId="77777777" w:rsidR="001D6BF7" w:rsidRDefault="001D6BF7" w:rsidP="001D6BF7">
      <w:pPr>
        <w:rPr>
          <w:rFonts w:ascii="Arial" w:hAnsi="Arial" w:cs="Arial"/>
          <w:noProof/>
        </w:rPr>
      </w:pPr>
    </w:p>
    <w:p w14:paraId="58040B14" w14:textId="77777777" w:rsidR="001D6BF7" w:rsidRDefault="001D6BF7" w:rsidP="00C4333F">
      <w:pPr>
        <w:rPr>
          <w:rFonts w:ascii="Arial" w:hAnsi="Arial" w:cs="Arial"/>
          <w:noProof/>
        </w:rPr>
      </w:pPr>
    </w:p>
    <w:p w14:paraId="2E29EE0F" w14:textId="77777777" w:rsidR="001D6BF7" w:rsidRDefault="001D6BF7" w:rsidP="001D6BF7">
      <w:pPr>
        <w:jc w:val="center"/>
        <w:rPr>
          <w:rFonts w:ascii="Arial" w:hAnsi="Arial" w:cs="Arial"/>
          <w:noProof/>
        </w:rPr>
      </w:pPr>
    </w:p>
    <w:p w14:paraId="199E8F97" w14:textId="77777777" w:rsidR="001D6BF7" w:rsidRDefault="001D6BF7" w:rsidP="001D6BF7">
      <w:pPr>
        <w:jc w:val="center"/>
        <w:rPr>
          <w:rFonts w:ascii="Arial" w:hAnsi="Arial" w:cs="Arial"/>
          <w:noProof/>
        </w:rPr>
      </w:pPr>
    </w:p>
    <w:p w14:paraId="72F75B09" w14:textId="77777777" w:rsidR="00B57B8B" w:rsidRDefault="00B57B8B" w:rsidP="001D6BF7">
      <w:pPr>
        <w:jc w:val="center"/>
        <w:rPr>
          <w:rFonts w:ascii="Arial" w:hAnsi="Arial" w:cs="Arial"/>
          <w:noProof/>
        </w:rPr>
      </w:pPr>
    </w:p>
    <w:p w14:paraId="166C578A" w14:textId="77777777" w:rsidR="00B57B8B" w:rsidRDefault="00B57B8B" w:rsidP="001D6BF7">
      <w:pPr>
        <w:jc w:val="center"/>
        <w:rPr>
          <w:rFonts w:ascii="Arial" w:hAnsi="Arial" w:cs="Arial"/>
          <w:noProof/>
        </w:rPr>
      </w:pPr>
    </w:p>
    <w:p w14:paraId="556718EE" w14:textId="77777777" w:rsidR="00B57B8B" w:rsidRDefault="00B57B8B" w:rsidP="001D6BF7">
      <w:pPr>
        <w:jc w:val="center"/>
        <w:rPr>
          <w:rFonts w:ascii="Arial" w:hAnsi="Arial" w:cs="Arial"/>
          <w:noProof/>
        </w:rPr>
      </w:pPr>
    </w:p>
    <w:p w14:paraId="6F344D75" w14:textId="77777777" w:rsidR="007E4819" w:rsidRDefault="007E4819" w:rsidP="001D6BF7">
      <w:pPr>
        <w:jc w:val="center"/>
        <w:rPr>
          <w:rFonts w:ascii="Arial" w:hAnsi="Arial" w:cs="Arial"/>
          <w:noProof/>
        </w:rPr>
      </w:pPr>
    </w:p>
    <w:p w14:paraId="448C6A07" w14:textId="77777777" w:rsidR="007E4819" w:rsidRDefault="007E4819" w:rsidP="001D6BF7">
      <w:pPr>
        <w:jc w:val="center"/>
        <w:rPr>
          <w:rFonts w:ascii="Arial" w:hAnsi="Arial" w:cs="Arial"/>
          <w:noProof/>
        </w:rPr>
      </w:pPr>
    </w:p>
    <w:p w14:paraId="59CC775E" w14:textId="77777777" w:rsidR="001D6BF7" w:rsidRDefault="001D6BF7" w:rsidP="001D6BF7">
      <w:pPr>
        <w:jc w:val="center"/>
        <w:rPr>
          <w:rFonts w:ascii="Arial" w:hAnsi="Arial" w:cs="Arial"/>
          <w:noProof/>
        </w:rPr>
      </w:pPr>
    </w:p>
    <w:p w14:paraId="140C2F69" w14:textId="77777777" w:rsidR="000A2AF7" w:rsidRDefault="000A2AF7" w:rsidP="00236FE1">
      <w:pPr>
        <w:ind w:firstLine="708"/>
        <w:jc w:val="center"/>
        <w:rPr>
          <w:rFonts w:ascii="Arial" w:hAnsi="Arial" w:cs="Arial"/>
          <w:noProof/>
          <w:sz w:val="22"/>
          <w:szCs w:val="22"/>
        </w:rPr>
      </w:pPr>
    </w:p>
    <w:p w14:paraId="328395F4" w14:textId="07DA99DD" w:rsidR="00CD593A" w:rsidRPr="002F121D" w:rsidRDefault="00944A2B" w:rsidP="00CD593A">
      <w:pPr>
        <w:jc w:val="center"/>
        <w:rPr>
          <w:b/>
          <w:sz w:val="28"/>
          <w:szCs w:val="28"/>
          <w:u w:val="single"/>
        </w:rPr>
      </w:pPr>
      <w:r w:rsidRPr="002F121D">
        <w:rPr>
          <w:noProof/>
          <w:sz w:val="22"/>
          <w:szCs w:val="22"/>
        </w:rPr>
        <w:t>Samobor, veljača 20</w:t>
      </w:r>
      <w:r w:rsidR="00444483">
        <w:rPr>
          <w:noProof/>
          <w:sz w:val="22"/>
          <w:szCs w:val="22"/>
        </w:rPr>
        <w:t>2</w:t>
      </w:r>
      <w:r w:rsidR="00040CDF">
        <w:rPr>
          <w:noProof/>
          <w:sz w:val="22"/>
          <w:szCs w:val="22"/>
        </w:rPr>
        <w:t>1</w:t>
      </w:r>
      <w:r w:rsidR="001D6BF7" w:rsidRPr="002F121D">
        <w:rPr>
          <w:noProof/>
          <w:sz w:val="22"/>
          <w:szCs w:val="22"/>
        </w:rPr>
        <w:t>.</w:t>
      </w:r>
      <w:r w:rsidR="00CD593A" w:rsidRPr="002F121D">
        <w:rPr>
          <w:b/>
          <w:sz w:val="28"/>
          <w:szCs w:val="28"/>
          <w:u w:val="single"/>
        </w:rPr>
        <w:t xml:space="preserve"> </w:t>
      </w:r>
    </w:p>
    <w:p w14:paraId="7D1C7E10" w14:textId="77777777" w:rsidR="00B578BC" w:rsidRDefault="00B578BC" w:rsidP="00CD593A">
      <w:pPr>
        <w:jc w:val="center"/>
        <w:rPr>
          <w:b/>
          <w:sz w:val="28"/>
          <w:szCs w:val="28"/>
          <w:u w:val="single"/>
        </w:rPr>
      </w:pPr>
    </w:p>
    <w:p w14:paraId="491D3681" w14:textId="77777777" w:rsidR="00B578BC" w:rsidRDefault="00B578BC" w:rsidP="00CD593A">
      <w:pPr>
        <w:jc w:val="center"/>
        <w:rPr>
          <w:b/>
          <w:sz w:val="28"/>
          <w:szCs w:val="28"/>
          <w:u w:val="single"/>
        </w:rPr>
      </w:pPr>
    </w:p>
    <w:p w14:paraId="00C0D519" w14:textId="77777777" w:rsidR="00CD593A" w:rsidRDefault="00CD593A" w:rsidP="00CD593A">
      <w:pPr>
        <w:jc w:val="center"/>
      </w:pPr>
      <w:r>
        <w:rPr>
          <w:b/>
          <w:sz w:val="28"/>
          <w:szCs w:val="28"/>
          <w:u w:val="single"/>
        </w:rPr>
        <w:t>USTANOVA „SPORTSKI OBJEKTI SAMOBOR“</w:t>
      </w:r>
    </w:p>
    <w:p w14:paraId="00BBD895" w14:textId="77777777" w:rsidR="00CD593A" w:rsidRDefault="00CD593A" w:rsidP="00CD593A">
      <w:pPr>
        <w:rPr>
          <w:b/>
          <w:u w:val="single"/>
        </w:rPr>
      </w:pPr>
    </w:p>
    <w:p w14:paraId="41707DF5" w14:textId="77777777" w:rsidR="00CD593A" w:rsidRDefault="00CD593A" w:rsidP="00CD593A">
      <w:pPr>
        <w:rPr>
          <w:b/>
          <w:u w:val="single"/>
        </w:rPr>
      </w:pPr>
    </w:p>
    <w:p w14:paraId="139CFD54" w14:textId="7FDF354D" w:rsidR="00CD593A" w:rsidRPr="00384C2F" w:rsidRDefault="000464F5" w:rsidP="00CD593A">
      <w:pPr>
        <w:rPr>
          <w:b/>
          <w:u w:val="single"/>
        </w:rPr>
      </w:pPr>
      <w:bookmarkStart w:id="1" w:name="_Hlk63847595"/>
      <w:r w:rsidRPr="00384C2F">
        <w:rPr>
          <w:b/>
          <w:u w:val="single"/>
        </w:rPr>
        <w:t xml:space="preserve">SKRAĆENO </w:t>
      </w:r>
      <w:r w:rsidR="002347A8" w:rsidRPr="00384C2F">
        <w:rPr>
          <w:b/>
          <w:u w:val="single"/>
        </w:rPr>
        <w:t>FINANCIJSKO IZVJEŠĆE ZA 20</w:t>
      </w:r>
      <w:r w:rsidR="00040CDF">
        <w:rPr>
          <w:b/>
          <w:u w:val="single"/>
        </w:rPr>
        <w:t>20</w:t>
      </w:r>
      <w:r w:rsidR="00CD593A" w:rsidRPr="00384C2F">
        <w:rPr>
          <w:b/>
          <w:u w:val="single"/>
        </w:rPr>
        <w:t>.g.:</w:t>
      </w:r>
    </w:p>
    <w:p w14:paraId="08AF382A" w14:textId="77777777" w:rsidR="00CD593A" w:rsidRPr="00384C2F" w:rsidRDefault="00CD593A" w:rsidP="00CD593A">
      <w:pPr>
        <w:rPr>
          <w:b/>
          <w:u w:val="single"/>
        </w:rPr>
      </w:pPr>
    </w:p>
    <w:p w14:paraId="450A6306" w14:textId="77777777" w:rsidR="00CD593A" w:rsidRPr="00384C2F" w:rsidRDefault="00CD593A" w:rsidP="00CD593A">
      <w:pPr>
        <w:pStyle w:val="Odlomakpopisa"/>
        <w:numPr>
          <w:ilvl w:val="0"/>
          <w:numId w:val="33"/>
        </w:numPr>
        <w:spacing w:line="276" w:lineRule="auto"/>
        <w:rPr>
          <w:b/>
          <w:u w:val="single"/>
        </w:rPr>
      </w:pPr>
      <w:r w:rsidRPr="00384C2F">
        <w:rPr>
          <w:b/>
          <w:u w:val="single"/>
        </w:rPr>
        <w:t>PRIHODI:</w:t>
      </w:r>
    </w:p>
    <w:p w14:paraId="3A85A6C3" w14:textId="77777777" w:rsidR="00CD593A" w:rsidRPr="00444483" w:rsidRDefault="00CD593A" w:rsidP="00CD593A">
      <w:pPr>
        <w:rPr>
          <w:b/>
          <w:color w:val="FF0000"/>
          <w:u w:val="single"/>
        </w:rPr>
      </w:pPr>
      <w:r w:rsidRPr="00444483">
        <w:rPr>
          <w:b/>
          <w:color w:val="FF0000"/>
          <w:u w:val="single"/>
        </w:rPr>
        <w:t xml:space="preserve"> </w:t>
      </w:r>
    </w:p>
    <w:p w14:paraId="345B488E" w14:textId="1002D72E" w:rsidR="00CD593A" w:rsidRPr="00EF5F8C" w:rsidRDefault="00907F10" w:rsidP="00CD593A">
      <w:pPr>
        <w:pStyle w:val="Odlomakpopisa"/>
        <w:numPr>
          <w:ilvl w:val="0"/>
          <w:numId w:val="34"/>
        </w:numPr>
        <w:spacing w:line="276" w:lineRule="auto"/>
        <w:ind w:left="426" w:hanging="284"/>
      </w:pPr>
      <w:r w:rsidRPr="00EF5F8C">
        <w:t xml:space="preserve">GRAD SAMOBOR                                   </w:t>
      </w:r>
      <w:r w:rsidR="00CD593A" w:rsidRPr="00EF5F8C">
        <w:t xml:space="preserve">                                                </w:t>
      </w:r>
      <w:r w:rsidR="00EF5F8C" w:rsidRPr="00EF5F8C">
        <w:t xml:space="preserve">  </w:t>
      </w:r>
      <w:r w:rsidRPr="00EF5F8C">
        <w:t>1.</w:t>
      </w:r>
      <w:r w:rsidR="00EF5F8C" w:rsidRPr="00EF5F8C">
        <w:t>500</w:t>
      </w:r>
      <w:r w:rsidR="00CD593A" w:rsidRPr="00EF5F8C">
        <w:t>.</w:t>
      </w:r>
      <w:r w:rsidR="00EF5F8C" w:rsidRPr="00EF5F8C">
        <w:t>000</w:t>
      </w:r>
      <w:r w:rsidR="00CD593A" w:rsidRPr="00EF5F8C">
        <w:t>,</w:t>
      </w:r>
      <w:r w:rsidR="00EF5F8C" w:rsidRPr="00EF5F8C">
        <w:t>0</w:t>
      </w:r>
      <w:r w:rsidR="009E40DC" w:rsidRPr="00EF5F8C">
        <w:t>0</w:t>
      </w:r>
      <w:r w:rsidR="00CD593A" w:rsidRPr="00EF5F8C">
        <w:t xml:space="preserve"> kn</w:t>
      </w:r>
    </w:p>
    <w:p w14:paraId="3B34BAB3" w14:textId="50DBD9F9" w:rsidR="00CD593A" w:rsidRPr="00EF5F8C" w:rsidRDefault="00CD593A" w:rsidP="00EF5F8C">
      <w:pPr>
        <w:pStyle w:val="Odlomakpopisa"/>
        <w:numPr>
          <w:ilvl w:val="0"/>
          <w:numId w:val="34"/>
        </w:numPr>
        <w:pBdr>
          <w:bottom w:val="single" w:sz="12" w:space="1" w:color="auto"/>
        </w:pBdr>
        <w:spacing w:line="276" w:lineRule="auto"/>
        <w:ind w:left="426" w:hanging="284"/>
      </w:pPr>
      <w:r w:rsidRPr="00EF5F8C">
        <w:t>VLAST</w:t>
      </w:r>
      <w:r w:rsidR="00907F10" w:rsidRPr="00EF5F8C">
        <w:t xml:space="preserve">ITI PRIHODI                    </w:t>
      </w:r>
      <w:r w:rsidRPr="00EF5F8C">
        <w:t xml:space="preserve">   </w:t>
      </w:r>
      <w:r w:rsidR="00907F10" w:rsidRPr="00EF5F8C">
        <w:t xml:space="preserve">                              </w:t>
      </w:r>
      <w:r w:rsidRPr="00EF5F8C">
        <w:t xml:space="preserve">                           </w:t>
      </w:r>
      <w:r w:rsidR="00907F10" w:rsidRPr="00EF5F8C">
        <w:t xml:space="preserve">  </w:t>
      </w:r>
      <w:r w:rsidR="00EF5F8C" w:rsidRPr="00EF5F8C">
        <w:t>1</w:t>
      </w:r>
      <w:r w:rsidRPr="00EF5F8C">
        <w:t>.</w:t>
      </w:r>
      <w:r w:rsidR="00EF5F8C" w:rsidRPr="00EF5F8C">
        <w:t>913</w:t>
      </w:r>
      <w:r w:rsidRPr="00EF5F8C">
        <w:t>.</w:t>
      </w:r>
      <w:r w:rsidR="00EF5F8C" w:rsidRPr="00EF5F8C">
        <w:t xml:space="preserve">225,05 </w:t>
      </w:r>
      <w:r w:rsidRPr="00EF5F8C">
        <w:t>kn</w:t>
      </w:r>
    </w:p>
    <w:p w14:paraId="70EB2DB5" w14:textId="2383BE0B" w:rsidR="00CD593A" w:rsidRPr="00EF5F8C" w:rsidRDefault="00CD593A" w:rsidP="00CD593A">
      <w:pPr>
        <w:pStyle w:val="Odlomakpopisa"/>
      </w:pPr>
      <w:r w:rsidRPr="00EF5F8C">
        <w:t xml:space="preserve">UKUPNO                                                                             </w:t>
      </w:r>
      <w:r w:rsidR="001856D3" w:rsidRPr="00EF5F8C">
        <w:t xml:space="preserve">                   </w:t>
      </w:r>
      <w:r w:rsidR="00EF5F8C" w:rsidRPr="00EF5F8C">
        <w:t>3</w:t>
      </w:r>
      <w:r w:rsidRPr="00EF5F8C">
        <w:t>.</w:t>
      </w:r>
      <w:r w:rsidR="00EF5F8C" w:rsidRPr="00EF5F8C">
        <w:t>413</w:t>
      </w:r>
      <w:r w:rsidRPr="00EF5F8C">
        <w:t>.</w:t>
      </w:r>
      <w:r w:rsidR="00EF5F8C" w:rsidRPr="00EF5F8C">
        <w:t>225</w:t>
      </w:r>
      <w:r w:rsidR="00907F10" w:rsidRPr="00EF5F8C">
        <w:t>,</w:t>
      </w:r>
      <w:r w:rsidR="00EF5F8C" w:rsidRPr="00EF5F8C">
        <w:t>05</w:t>
      </w:r>
      <w:r w:rsidRPr="00EF5F8C">
        <w:t xml:space="preserve"> kn</w:t>
      </w:r>
    </w:p>
    <w:p w14:paraId="094559F1" w14:textId="77777777" w:rsidR="00C8776A" w:rsidRPr="002C3C23" w:rsidRDefault="00C8776A" w:rsidP="00C8776A">
      <w:pPr>
        <w:rPr>
          <w:color w:val="FF0000"/>
          <w:vertAlign w:val="superscript"/>
        </w:rPr>
      </w:pPr>
    </w:p>
    <w:p w14:paraId="199C0760" w14:textId="4EB94A11" w:rsidR="00C8776A" w:rsidRPr="0007257B" w:rsidRDefault="0007257B" w:rsidP="00C8776A">
      <w:pPr>
        <w:rPr>
          <w:vertAlign w:val="superscript"/>
        </w:rPr>
      </w:pPr>
      <w:r w:rsidRPr="0007257B">
        <w:rPr>
          <w:vertAlign w:val="superscript"/>
        </w:rPr>
        <w:t>*</w:t>
      </w:r>
      <w:r w:rsidRPr="0007257B">
        <w:rPr>
          <w:u w:val="single"/>
          <w:vertAlign w:val="superscript"/>
        </w:rPr>
        <w:t>napomena:</w:t>
      </w:r>
      <w:r w:rsidRPr="0007257B">
        <w:rPr>
          <w:vertAlign w:val="superscript"/>
        </w:rPr>
        <w:t xml:space="preserve"> u odnosu na 2019.g. prihod je manji za 1.192.936,68 kuna ( </w:t>
      </w:r>
      <w:r w:rsidR="00B91303">
        <w:rPr>
          <w:vertAlign w:val="superscript"/>
        </w:rPr>
        <w:t xml:space="preserve">25,9 </w:t>
      </w:r>
      <w:r w:rsidRPr="0007257B">
        <w:rPr>
          <w:vertAlign w:val="superscript"/>
        </w:rPr>
        <w:t>%) uzrokovan zabranom rada povezanim Covid-19 virusom.</w:t>
      </w:r>
    </w:p>
    <w:p w14:paraId="11D3B655" w14:textId="77777777" w:rsidR="00C8776A" w:rsidRPr="002C3C23" w:rsidRDefault="00C8776A" w:rsidP="00C8776A">
      <w:pPr>
        <w:rPr>
          <w:color w:val="FF0000"/>
          <w:vertAlign w:val="superscript"/>
        </w:rPr>
      </w:pPr>
    </w:p>
    <w:p w14:paraId="0206A729" w14:textId="77777777" w:rsidR="00CD593A" w:rsidRPr="00EF5F8C" w:rsidRDefault="00CD593A" w:rsidP="00CD593A">
      <w:pPr>
        <w:pStyle w:val="Odlomakpopisa"/>
        <w:numPr>
          <w:ilvl w:val="0"/>
          <w:numId w:val="33"/>
        </w:numPr>
        <w:spacing w:line="276" w:lineRule="auto"/>
      </w:pPr>
      <w:r w:rsidRPr="00EF5F8C">
        <w:rPr>
          <w:b/>
          <w:u w:val="single"/>
        </w:rPr>
        <w:t xml:space="preserve">RASHODI:    </w:t>
      </w:r>
      <w:r w:rsidRPr="00EF5F8C">
        <w:t xml:space="preserve">        </w:t>
      </w:r>
    </w:p>
    <w:p w14:paraId="54477FEC" w14:textId="77777777" w:rsidR="00CD593A" w:rsidRPr="00EF5F8C" w:rsidRDefault="00CD593A" w:rsidP="00CD593A"/>
    <w:p w14:paraId="56036B22" w14:textId="493D5EF0" w:rsidR="00CD593A" w:rsidRPr="00EF5F8C" w:rsidRDefault="00CD593A" w:rsidP="00CD593A">
      <w:pPr>
        <w:pStyle w:val="Odlomakpopisa"/>
        <w:numPr>
          <w:ilvl w:val="0"/>
          <w:numId w:val="35"/>
        </w:numPr>
        <w:spacing w:line="276" w:lineRule="auto"/>
        <w:ind w:left="426" w:hanging="284"/>
      </w:pPr>
      <w:r w:rsidRPr="00EF5F8C">
        <w:t xml:space="preserve">ZA RADNIKE                                                                </w:t>
      </w:r>
      <w:r w:rsidR="00907F10" w:rsidRPr="00EF5F8C">
        <w:t xml:space="preserve">  </w:t>
      </w:r>
      <w:r w:rsidR="00250A4C" w:rsidRPr="00EF5F8C">
        <w:t xml:space="preserve">                           1.</w:t>
      </w:r>
      <w:r w:rsidR="00EF5F8C" w:rsidRPr="00EF5F8C">
        <w:t>453</w:t>
      </w:r>
      <w:r w:rsidR="00907F10" w:rsidRPr="00EF5F8C">
        <w:t>.</w:t>
      </w:r>
      <w:r w:rsidR="00EF5F8C" w:rsidRPr="00EF5F8C">
        <w:t>271</w:t>
      </w:r>
      <w:r w:rsidRPr="00EF5F8C">
        <w:t>,</w:t>
      </w:r>
      <w:r w:rsidR="00EF5F8C" w:rsidRPr="00EF5F8C">
        <w:t>04</w:t>
      </w:r>
      <w:r w:rsidRPr="00EF5F8C">
        <w:t xml:space="preserve"> kn</w:t>
      </w:r>
    </w:p>
    <w:p w14:paraId="5C31E57F" w14:textId="46EC947A" w:rsidR="00CD593A" w:rsidRPr="00EF5F8C" w:rsidRDefault="00CD593A" w:rsidP="00CD593A">
      <w:pPr>
        <w:pStyle w:val="Odlomakpopisa"/>
        <w:numPr>
          <w:ilvl w:val="0"/>
          <w:numId w:val="35"/>
        </w:numPr>
        <w:spacing w:line="276" w:lineRule="auto"/>
        <w:ind w:left="426" w:hanging="284"/>
      </w:pPr>
      <w:r w:rsidRPr="00EF5F8C">
        <w:t xml:space="preserve">MATERIJALNI RASHODI                                         </w:t>
      </w:r>
      <w:r w:rsidR="00CD75EC" w:rsidRPr="00EF5F8C">
        <w:t xml:space="preserve">                               </w:t>
      </w:r>
      <w:r w:rsidR="00EF5F8C" w:rsidRPr="00EF5F8C">
        <w:t>1.857.686,27</w:t>
      </w:r>
      <w:r w:rsidRPr="00EF5F8C">
        <w:t xml:space="preserve"> kn</w:t>
      </w:r>
    </w:p>
    <w:p w14:paraId="013E136E" w14:textId="588FACD6" w:rsidR="00CD593A" w:rsidRPr="00EF5F8C" w:rsidRDefault="00CD593A" w:rsidP="00CD593A">
      <w:pPr>
        <w:pStyle w:val="Odlomakpopisa"/>
        <w:numPr>
          <w:ilvl w:val="0"/>
          <w:numId w:val="35"/>
        </w:numPr>
        <w:spacing w:line="276" w:lineRule="auto"/>
        <w:ind w:left="426" w:hanging="284"/>
      </w:pPr>
      <w:r w:rsidRPr="00EF5F8C">
        <w:t xml:space="preserve">RASHOD AMORTIZACIJE                                                                          </w:t>
      </w:r>
      <w:r w:rsidR="00EF5F8C" w:rsidRPr="00EF5F8C">
        <w:t>291.119,76</w:t>
      </w:r>
      <w:r w:rsidRPr="00EF5F8C">
        <w:t xml:space="preserve"> kn</w:t>
      </w:r>
    </w:p>
    <w:p w14:paraId="457C11B7" w14:textId="3104A191" w:rsidR="00CD593A" w:rsidRPr="00EF5F8C" w:rsidRDefault="00CD593A" w:rsidP="00CD593A">
      <w:pPr>
        <w:pStyle w:val="Odlomakpopisa"/>
        <w:numPr>
          <w:ilvl w:val="0"/>
          <w:numId w:val="35"/>
        </w:numPr>
        <w:pBdr>
          <w:bottom w:val="single" w:sz="12" w:space="1" w:color="auto"/>
        </w:pBdr>
        <w:spacing w:line="276" w:lineRule="auto"/>
        <w:ind w:left="426" w:hanging="284"/>
      </w:pPr>
      <w:r w:rsidRPr="00EF5F8C">
        <w:t xml:space="preserve">FINANCIJSKI RASHODI                                                                                  </w:t>
      </w:r>
      <w:r w:rsidR="00EF5F8C" w:rsidRPr="00EF5F8C">
        <w:t>5.581,87</w:t>
      </w:r>
      <w:r w:rsidRPr="00EF5F8C">
        <w:t xml:space="preserve"> kn</w:t>
      </w:r>
    </w:p>
    <w:p w14:paraId="1429F92A" w14:textId="75661E16" w:rsidR="00CD593A" w:rsidRPr="00EF5F8C" w:rsidRDefault="00CD593A" w:rsidP="00CD593A">
      <w:pPr>
        <w:pStyle w:val="Odlomakpopisa"/>
      </w:pPr>
      <w:r w:rsidRPr="00EF5F8C">
        <w:t xml:space="preserve">UKUPNO                                                                 </w:t>
      </w:r>
      <w:r w:rsidR="00250A4C" w:rsidRPr="00EF5F8C">
        <w:t xml:space="preserve">                               </w:t>
      </w:r>
      <w:r w:rsidR="00EF5F8C" w:rsidRPr="00EF5F8C">
        <w:t>3.607.658,94</w:t>
      </w:r>
      <w:r w:rsidRPr="00EF5F8C">
        <w:t xml:space="preserve"> kn</w:t>
      </w:r>
    </w:p>
    <w:p w14:paraId="2948729D" w14:textId="77777777" w:rsidR="00CD593A" w:rsidRPr="002C3C23" w:rsidRDefault="00CD593A" w:rsidP="00CD593A">
      <w:pPr>
        <w:rPr>
          <w:color w:val="FF0000"/>
        </w:rPr>
      </w:pPr>
    </w:p>
    <w:p w14:paraId="5B61A6E8" w14:textId="432CB953" w:rsidR="00CD593A" w:rsidRDefault="00C50D00" w:rsidP="00CD593A">
      <w:pPr>
        <w:pStyle w:val="Odlomakpopisa"/>
      </w:pPr>
      <w:r w:rsidRPr="00384C2F">
        <w:t xml:space="preserve">RAZLIKA PRIHODA I RASHODA                                                   </w:t>
      </w:r>
      <w:r w:rsidR="00250A4C" w:rsidRPr="00384C2F">
        <w:t xml:space="preserve">  </w:t>
      </w:r>
      <w:r w:rsidRPr="00384C2F">
        <w:t xml:space="preserve">  </w:t>
      </w:r>
      <w:r w:rsidR="00C8776A">
        <w:t>-1</w:t>
      </w:r>
      <w:r w:rsidR="00EF5F8C">
        <w:t>94</w:t>
      </w:r>
      <w:r w:rsidR="00250A4C" w:rsidRPr="00384C2F">
        <w:t>.</w:t>
      </w:r>
      <w:r w:rsidR="00EF5F8C">
        <w:t>433</w:t>
      </w:r>
      <w:r w:rsidRPr="00384C2F">
        <w:t>,</w:t>
      </w:r>
      <w:r w:rsidR="00EF5F8C">
        <w:t>89</w:t>
      </w:r>
      <w:r w:rsidRPr="00384C2F">
        <w:t xml:space="preserve"> kn</w:t>
      </w:r>
    </w:p>
    <w:p w14:paraId="25CE75ED" w14:textId="0FB01A11" w:rsidR="00EF5F8C" w:rsidRDefault="00EF5F8C" w:rsidP="00CD593A">
      <w:pPr>
        <w:pStyle w:val="Odlomakpopisa"/>
      </w:pPr>
      <w:r>
        <w:t>PRENESENI VIŠAK IZ PROTEKLIH GODINA                                    894.586,13 kn</w:t>
      </w:r>
    </w:p>
    <w:p w14:paraId="71E4C79A" w14:textId="779DD445" w:rsidR="00EF5F8C" w:rsidRPr="00384C2F" w:rsidRDefault="00EF5F8C" w:rsidP="00CD593A">
      <w:pPr>
        <w:pStyle w:val="Odlomakpopisa"/>
      </w:pPr>
      <w:r>
        <w:t>OSTATAK VIŠKA ZA PRIJENOS U NAREDNU GODINU                 700.152,24 kn</w:t>
      </w:r>
    </w:p>
    <w:p w14:paraId="4C4D031F" w14:textId="77777777" w:rsidR="00CD593A" w:rsidRPr="00461773" w:rsidRDefault="00CD593A" w:rsidP="00CD593A"/>
    <w:p w14:paraId="417DAB3B" w14:textId="176396F8" w:rsidR="00CD593A" w:rsidRPr="00EF5F8C" w:rsidRDefault="007E452E" w:rsidP="00CD593A">
      <w:pPr>
        <w:pStyle w:val="Odlomakpopisa"/>
        <w:numPr>
          <w:ilvl w:val="0"/>
          <w:numId w:val="32"/>
        </w:numPr>
        <w:spacing w:line="276" w:lineRule="auto"/>
        <w:jc w:val="both"/>
        <w:rPr>
          <w:b/>
        </w:rPr>
      </w:pPr>
      <w:r w:rsidRPr="00EF5F8C">
        <w:t xml:space="preserve">rezultat poslovanja u iznosu od </w:t>
      </w:r>
      <w:r w:rsidR="00EF5F8C" w:rsidRPr="00EF5F8C">
        <w:t>700</w:t>
      </w:r>
      <w:r w:rsidR="00B94503" w:rsidRPr="00EF5F8C">
        <w:t>.</w:t>
      </w:r>
      <w:r w:rsidR="00EF5F8C" w:rsidRPr="00EF5F8C">
        <w:t xml:space="preserve">152,24 </w:t>
      </w:r>
      <w:r w:rsidR="00CB3995" w:rsidRPr="00EF5F8C">
        <w:t>kuna</w:t>
      </w:r>
      <w:r w:rsidR="00CD593A" w:rsidRPr="00EF5F8C">
        <w:t xml:space="preserve"> </w:t>
      </w:r>
      <w:r w:rsidRPr="00EF5F8C">
        <w:t xml:space="preserve">sastoji se od viška financijske imovine u iznosu od </w:t>
      </w:r>
      <w:r w:rsidR="00EF5F8C" w:rsidRPr="00EF5F8C">
        <w:t>332.031,34</w:t>
      </w:r>
      <w:r w:rsidR="00CD593A" w:rsidRPr="00EF5F8C">
        <w:t xml:space="preserve"> kuna </w:t>
      </w:r>
      <w:r w:rsidRPr="00EF5F8C">
        <w:t xml:space="preserve">i </w:t>
      </w:r>
      <w:bookmarkStart w:id="2" w:name="_Hlk63847007"/>
      <w:r w:rsidRPr="00EF5F8C">
        <w:t xml:space="preserve">višak nefinancijske imovine u iznosu od </w:t>
      </w:r>
      <w:bookmarkStart w:id="3" w:name="_Hlk32229494"/>
      <w:r w:rsidR="00EF5F8C" w:rsidRPr="00EF5F8C">
        <w:t>368.120,90</w:t>
      </w:r>
      <w:r w:rsidRPr="00EF5F8C">
        <w:t xml:space="preserve"> </w:t>
      </w:r>
      <w:bookmarkEnd w:id="3"/>
      <w:r w:rsidRPr="00EF5F8C">
        <w:t>kuna</w:t>
      </w:r>
      <w:r w:rsidR="000E6C9C" w:rsidRPr="00EF5F8C">
        <w:t>;</w:t>
      </w:r>
    </w:p>
    <w:bookmarkEnd w:id="2"/>
    <w:p w14:paraId="0D1ED0A7" w14:textId="780E065D" w:rsidR="00CD593A" w:rsidRPr="008202D8" w:rsidRDefault="000E6C9C" w:rsidP="00D125A9">
      <w:pPr>
        <w:pStyle w:val="Odlomakpopisa"/>
        <w:numPr>
          <w:ilvl w:val="0"/>
          <w:numId w:val="32"/>
        </w:numPr>
        <w:tabs>
          <w:tab w:val="left" w:pos="720"/>
          <w:tab w:val="left" w:pos="993"/>
        </w:tabs>
        <w:jc w:val="both"/>
        <w:rPr>
          <w:b/>
        </w:rPr>
      </w:pPr>
      <w:r w:rsidRPr="008202D8">
        <w:t>o</w:t>
      </w:r>
      <w:r w:rsidR="00CD593A" w:rsidRPr="008202D8">
        <w:t>baveze s 31.12.20</w:t>
      </w:r>
      <w:r w:rsidR="00040CDF" w:rsidRPr="008202D8">
        <w:t>20</w:t>
      </w:r>
      <w:r w:rsidR="00CD593A" w:rsidRPr="008202D8">
        <w:t xml:space="preserve">. iznosile su </w:t>
      </w:r>
      <w:r w:rsidR="000B2FBA" w:rsidRPr="008202D8">
        <w:t>240.917,96</w:t>
      </w:r>
      <w:r w:rsidR="00CD593A" w:rsidRPr="008202D8">
        <w:t xml:space="preserve"> kun</w:t>
      </w:r>
      <w:r w:rsidR="003212D0" w:rsidRPr="008202D8">
        <w:t xml:space="preserve">a od toga prema dobavljačima </w:t>
      </w:r>
      <w:r w:rsidR="000B2FBA" w:rsidRPr="008202D8">
        <w:t>101.236,90</w:t>
      </w:r>
      <w:r w:rsidRPr="008202D8">
        <w:t xml:space="preserve"> kuna,</w:t>
      </w:r>
      <w:r w:rsidR="00CD593A" w:rsidRPr="008202D8">
        <w:t xml:space="preserve"> p</w:t>
      </w:r>
      <w:r w:rsidR="004C462C" w:rsidRPr="008202D8">
        <w:t>lać</w:t>
      </w:r>
      <w:r w:rsidR="00384C2F" w:rsidRPr="008202D8">
        <w:t>e radnika za 12/20</w:t>
      </w:r>
      <w:r w:rsidR="00040CDF" w:rsidRPr="008202D8">
        <w:t>20</w:t>
      </w:r>
      <w:r w:rsidR="00CD593A" w:rsidRPr="008202D8">
        <w:t xml:space="preserve">.g. </w:t>
      </w:r>
      <w:r w:rsidR="000B2FBA" w:rsidRPr="008202D8">
        <w:t>130.903,24</w:t>
      </w:r>
      <w:r w:rsidR="00CD593A" w:rsidRPr="008202D8">
        <w:t xml:space="preserve"> kuna te </w:t>
      </w:r>
      <w:r w:rsidR="009A4534" w:rsidRPr="008202D8">
        <w:t xml:space="preserve">ostale obaveze u iznosu </w:t>
      </w:r>
      <w:r w:rsidR="008202D8" w:rsidRPr="008202D8">
        <w:t>8.777,82</w:t>
      </w:r>
      <w:r w:rsidR="009A4534" w:rsidRPr="008202D8">
        <w:t xml:space="preserve"> kuna</w:t>
      </w:r>
      <w:r w:rsidRPr="008202D8">
        <w:t>;</w:t>
      </w:r>
      <w:r w:rsidR="00D125A9" w:rsidRPr="008202D8">
        <w:t xml:space="preserve"> </w:t>
      </w:r>
      <w:r w:rsidR="00D125A9" w:rsidRPr="008202D8">
        <w:tab/>
      </w:r>
    </w:p>
    <w:p w14:paraId="72373E74" w14:textId="542FCDFB" w:rsidR="00CD593A" w:rsidRPr="008202D8" w:rsidRDefault="000E6C9C" w:rsidP="00616E68">
      <w:pPr>
        <w:pStyle w:val="Odlomakpopisa"/>
        <w:numPr>
          <w:ilvl w:val="0"/>
          <w:numId w:val="32"/>
        </w:numPr>
        <w:spacing w:line="276" w:lineRule="auto"/>
        <w:jc w:val="both"/>
      </w:pPr>
      <w:bookmarkStart w:id="4" w:name="_Hlk63847423"/>
      <w:r w:rsidRPr="008202D8">
        <w:t>u</w:t>
      </w:r>
      <w:r w:rsidR="00CD593A" w:rsidRPr="008202D8">
        <w:t>kupno raspolož</w:t>
      </w:r>
      <w:r w:rsidR="00384C2F" w:rsidRPr="008202D8">
        <w:t>ivi višak koji se prenosi u 20</w:t>
      </w:r>
      <w:r w:rsidR="00444483" w:rsidRPr="008202D8">
        <w:t>2</w:t>
      </w:r>
      <w:r w:rsidR="00040CDF" w:rsidRPr="008202D8">
        <w:t>1</w:t>
      </w:r>
      <w:r w:rsidR="00CD593A" w:rsidRPr="008202D8">
        <w:t xml:space="preserve">.g. je </w:t>
      </w:r>
      <w:r w:rsidR="008202D8" w:rsidRPr="008202D8">
        <w:t>332.031,34</w:t>
      </w:r>
      <w:r w:rsidR="007B54A5" w:rsidRPr="008202D8">
        <w:t xml:space="preserve"> </w:t>
      </w:r>
      <w:r w:rsidR="00CD593A" w:rsidRPr="008202D8">
        <w:t>kuna</w:t>
      </w:r>
      <w:r w:rsidR="00616E68" w:rsidRPr="008202D8">
        <w:t>, a raspoređuje na</w:t>
      </w:r>
      <w:r w:rsidR="00142C81" w:rsidRPr="008202D8">
        <w:t xml:space="preserve"> obrtna sredstva u iznosu od </w:t>
      </w:r>
      <w:r w:rsidR="008202D8" w:rsidRPr="008202D8">
        <w:t>240.917,96</w:t>
      </w:r>
      <w:r w:rsidR="00616E68" w:rsidRPr="008202D8">
        <w:t xml:space="preserve"> kn, a iznos od  </w:t>
      </w:r>
      <w:r w:rsidR="008202D8" w:rsidRPr="008202D8">
        <w:t>91.113,38</w:t>
      </w:r>
      <w:r w:rsidR="00616E68" w:rsidRPr="008202D8">
        <w:t xml:space="preserve"> kn koristiti će se za nabavu dugotrajne imovine i usluge tekućeg investicijskog održavanja;</w:t>
      </w:r>
    </w:p>
    <w:bookmarkEnd w:id="4"/>
    <w:p w14:paraId="4C63D34A" w14:textId="1ED6F011" w:rsidR="00CD593A" w:rsidRPr="00082967" w:rsidRDefault="000E6C9C" w:rsidP="00CD593A">
      <w:pPr>
        <w:pStyle w:val="Odlomakpopisa"/>
        <w:numPr>
          <w:ilvl w:val="0"/>
          <w:numId w:val="32"/>
        </w:numPr>
        <w:spacing w:line="276" w:lineRule="auto"/>
        <w:jc w:val="both"/>
        <w:rPr>
          <w:b/>
        </w:rPr>
      </w:pPr>
      <w:r w:rsidRPr="008202D8">
        <w:t>s</w:t>
      </w:r>
      <w:r w:rsidR="00BE5295" w:rsidRPr="008202D8">
        <w:t>tanje na žiro-</w:t>
      </w:r>
      <w:r w:rsidR="00CD593A" w:rsidRPr="008202D8">
        <w:t>računu i blagajni s 31.12.20</w:t>
      </w:r>
      <w:r w:rsidR="00040CDF" w:rsidRPr="008202D8">
        <w:t>20</w:t>
      </w:r>
      <w:r w:rsidR="00BE5295" w:rsidRPr="008202D8">
        <w:t xml:space="preserve">.g. iznosi </w:t>
      </w:r>
      <w:r w:rsidR="008202D8" w:rsidRPr="008202D8">
        <w:rPr>
          <w:bCs/>
        </w:rPr>
        <w:t>420.303,09</w:t>
      </w:r>
      <w:r w:rsidR="00082967" w:rsidRPr="008202D8">
        <w:rPr>
          <w:b/>
        </w:rPr>
        <w:t xml:space="preserve"> </w:t>
      </w:r>
      <w:r w:rsidR="00BE5295" w:rsidRPr="008202D8">
        <w:t>kuna koja</w:t>
      </w:r>
      <w:r w:rsidR="00CD593A" w:rsidRPr="008202D8">
        <w:t xml:space="preserve"> se pren</w:t>
      </w:r>
      <w:r w:rsidR="00384C2F" w:rsidRPr="008202D8">
        <w:t>ose u 20</w:t>
      </w:r>
      <w:r w:rsidR="00444483" w:rsidRPr="008202D8">
        <w:t>2</w:t>
      </w:r>
      <w:r w:rsidR="00040CDF" w:rsidRPr="008202D8">
        <w:t>1</w:t>
      </w:r>
      <w:r w:rsidR="004C462C" w:rsidRPr="008202D8">
        <w:t>.g. za podmirenje plaće</w:t>
      </w:r>
      <w:r w:rsidR="00BE5295" w:rsidRPr="008202D8">
        <w:t xml:space="preserve"> za 12 mjesec</w:t>
      </w:r>
      <w:r w:rsidR="00384C2F" w:rsidRPr="008202D8">
        <w:t xml:space="preserve"> 20</w:t>
      </w:r>
      <w:r w:rsidR="00040CDF" w:rsidRPr="008202D8">
        <w:t>20</w:t>
      </w:r>
      <w:r w:rsidR="00CD593A" w:rsidRPr="008202D8">
        <w:t xml:space="preserve"> i podmirenje režijskih troškova, a </w:t>
      </w:r>
      <w:r w:rsidR="00BE5295" w:rsidRPr="008202D8">
        <w:t xml:space="preserve">koji </w:t>
      </w:r>
      <w:r w:rsidR="00384C2F" w:rsidRPr="00082967">
        <w:t>stižu na naplatu u siječnju 20</w:t>
      </w:r>
      <w:r w:rsidR="00444483" w:rsidRPr="00082967">
        <w:t>2</w:t>
      </w:r>
      <w:r w:rsidR="00040CDF">
        <w:t>1</w:t>
      </w:r>
      <w:r w:rsidRPr="00082967">
        <w:t>;</w:t>
      </w:r>
    </w:p>
    <w:p w14:paraId="2CAD8E22" w14:textId="02A3CFFF" w:rsidR="00B578BC" w:rsidRPr="003B5862" w:rsidRDefault="000E6C9C" w:rsidP="00F157D7">
      <w:pPr>
        <w:pStyle w:val="Odlomakpopisa"/>
        <w:numPr>
          <w:ilvl w:val="0"/>
          <w:numId w:val="32"/>
        </w:numPr>
        <w:spacing w:line="276" w:lineRule="auto"/>
        <w:jc w:val="both"/>
        <w:rPr>
          <w:b/>
        </w:rPr>
      </w:pPr>
      <w:r w:rsidRPr="003B5862">
        <w:t>u</w:t>
      </w:r>
      <w:r w:rsidR="00CD593A" w:rsidRPr="003B5862">
        <w:t>kupna po</w:t>
      </w:r>
      <w:r w:rsidR="0088203D" w:rsidRPr="003B5862">
        <w:t>traživanj</w:t>
      </w:r>
      <w:r w:rsidR="00384C2F" w:rsidRPr="003B5862">
        <w:t>a Ustanove s 31.12.20</w:t>
      </w:r>
      <w:r w:rsidR="00040CDF" w:rsidRPr="003B5862">
        <w:t>20</w:t>
      </w:r>
      <w:r w:rsidR="00CD593A" w:rsidRPr="003B5862">
        <w:t>.</w:t>
      </w:r>
      <w:r w:rsidR="00444483" w:rsidRPr="003B5862">
        <w:t>g.</w:t>
      </w:r>
      <w:r w:rsidR="00CD593A" w:rsidRPr="003B5862">
        <w:t xml:space="preserve"> iznose </w:t>
      </w:r>
      <w:r w:rsidR="003B5862" w:rsidRPr="003B5862">
        <w:rPr>
          <w:bCs/>
        </w:rPr>
        <w:t>152.646,21</w:t>
      </w:r>
      <w:r w:rsidR="00082967" w:rsidRPr="003B5862">
        <w:rPr>
          <w:b/>
        </w:rPr>
        <w:t xml:space="preserve"> </w:t>
      </w:r>
      <w:r w:rsidR="00CD593A" w:rsidRPr="003B5862">
        <w:t>kuna</w:t>
      </w:r>
      <w:r w:rsidRPr="003B5862">
        <w:t>.</w:t>
      </w:r>
    </w:p>
    <w:bookmarkEnd w:id="1"/>
    <w:p w14:paraId="1932766F" w14:textId="77777777" w:rsidR="00B578BC" w:rsidRDefault="00B578BC" w:rsidP="00F157D7">
      <w:pPr>
        <w:spacing w:line="276" w:lineRule="auto"/>
        <w:rPr>
          <w:color w:val="FF0000"/>
        </w:rPr>
      </w:pPr>
    </w:p>
    <w:p w14:paraId="3FF65020" w14:textId="616F0FEC" w:rsidR="00D125A9" w:rsidRDefault="00D125A9" w:rsidP="00F157D7">
      <w:pPr>
        <w:spacing w:line="276" w:lineRule="auto"/>
        <w:rPr>
          <w:color w:val="FF0000"/>
        </w:rPr>
      </w:pPr>
    </w:p>
    <w:p w14:paraId="7CC2C9F8" w14:textId="57CB1BE3" w:rsidR="003B5862" w:rsidRDefault="003B5862" w:rsidP="00F157D7">
      <w:pPr>
        <w:spacing w:line="276" w:lineRule="auto"/>
        <w:rPr>
          <w:color w:val="FF0000"/>
        </w:rPr>
      </w:pPr>
    </w:p>
    <w:p w14:paraId="25F9C9C7" w14:textId="7ABEA9DC" w:rsidR="003B5862" w:rsidRDefault="003B5862" w:rsidP="00F157D7">
      <w:pPr>
        <w:spacing w:line="276" w:lineRule="auto"/>
        <w:rPr>
          <w:color w:val="FF0000"/>
        </w:rPr>
      </w:pPr>
    </w:p>
    <w:p w14:paraId="7F876391" w14:textId="77777777" w:rsidR="003B5862" w:rsidRDefault="003B5862" w:rsidP="00F157D7">
      <w:pPr>
        <w:spacing w:line="276" w:lineRule="auto"/>
        <w:rPr>
          <w:color w:val="FF0000"/>
        </w:rPr>
      </w:pPr>
    </w:p>
    <w:p w14:paraId="676CA042" w14:textId="77777777" w:rsidR="00082967" w:rsidRPr="00F157D7" w:rsidRDefault="00082967" w:rsidP="00F157D7">
      <w:pPr>
        <w:spacing w:line="276" w:lineRule="auto"/>
        <w:rPr>
          <w:color w:val="FF0000"/>
        </w:rPr>
      </w:pPr>
    </w:p>
    <w:p w14:paraId="4D4CEC80" w14:textId="68EE722D" w:rsidR="008A0E97" w:rsidRDefault="008A0E97" w:rsidP="0035526F">
      <w:pPr>
        <w:pStyle w:val="Odlomakpopisa"/>
        <w:numPr>
          <w:ilvl w:val="0"/>
          <w:numId w:val="17"/>
        </w:numPr>
        <w:tabs>
          <w:tab w:val="left" w:pos="720"/>
        </w:tabs>
        <w:jc w:val="both"/>
        <w:rPr>
          <w:b/>
          <w:i/>
          <w:u w:val="single"/>
        </w:rPr>
      </w:pPr>
      <w:r w:rsidRPr="00C4333F">
        <w:rPr>
          <w:b/>
          <w:i/>
          <w:u w:val="single"/>
        </w:rPr>
        <w:lastRenderedPageBreak/>
        <w:t>FINANCIJSKO IZVJEŠĆE</w:t>
      </w:r>
      <w:r w:rsidR="007B79D5">
        <w:rPr>
          <w:b/>
          <w:i/>
          <w:u w:val="single"/>
        </w:rPr>
        <w:t>-</w:t>
      </w:r>
      <w:r w:rsidR="00833BFD">
        <w:t xml:space="preserve"> </w:t>
      </w:r>
      <w:r w:rsidR="007B79D5" w:rsidRPr="00821D80">
        <w:t>Ustanove S</w:t>
      </w:r>
      <w:r w:rsidR="00715E0E">
        <w:t>OS na dan 31.12.2021. g.</w:t>
      </w:r>
    </w:p>
    <w:tbl>
      <w:tblPr>
        <w:tblW w:w="9606" w:type="dxa"/>
        <w:tblLook w:val="04A0" w:firstRow="1" w:lastRow="0" w:firstColumn="1" w:lastColumn="0" w:noHBand="0" w:noVBand="1"/>
      </w:tblPr>
      <w:tblGrid>
        <w:gridCol w:w="9606"/>
      </w:tblGrid>
      <w:tr w:rsidR="000F3944" w:rsidRPr="00B40BC3" w14:paraId="490CDA8B" w14:textId="77777777" w:rsidTr="00BD72DB">
        <w:trPr>
          <w:trHeight w:val="315"/>
        </w:trPr>
        <w:tc>
          <w:tcPr>
            <w:tcW w:w="9606" w:type="dxa"/>
            <w:tcBorders>
              <w:top w:val="nil"/>
              <w:left w:val="nil"/>
              <w:bottom w:val="nil"/>
              <w:right w:val="nil"/>
            </w:tcBorders>
            <w:shd w:val="clear" w:color="auto" w:fill="auto"/>
            <w:vAlign w:val="center"/>
            <w:hideMark/>
          </w:tcPr>
          <w:tbl>
            <w:tblPr>
              <w:tblW w:w="5000" w:type="pct"/>
              <w:tblLook w:val="04A0" w:firstRow="1" w:lastRow="0" w:firstColumn="1" w:lastColumn="0" w:noHBand="0" w:noVBand="1"/>
            </w:tblPr>
            <w:tblGrid>
              <w:gridCol w:w="4865"/>
              <w:gridCol w:w="1715"/>
              <w:gridCol w:w="1715"/>
              <w:gridCol w:w="1095"/>
            </w:tblGrid>
            <w:tr w:rsidR="007C2DF0" w:rsidRPr="00B40BC3" w14:paraId="4E76A4F1" w14:textId="77777777" w:rsidTr="0007257B">
              <w:trPr>
                <w:trHeight w:val="300"/>
              </w:trPr>
              <w:tc>
                <w:tcPr>
                  <w:tcW w:w="2591" w:type="pct"/>
                  <w:tcBorders>
                    <w:top w:val="single" w:sz="4" w:space="0" w:color="auto"/>
                    <w:left w:val="nil"/>
                    <w:bottom w:val="single" w:sz="4" w:space="0" w:color="auto"/>
                    <w:right w:val="nil"/>
                  </w:tcBorders>
                  <w:shd w:val="clear" w:color="000000" w:fill="D9D9D9"/>
                  <w:noWrap/>
                  <w:vAlign w:val="center"/>
                  <w:hideMark/>
                </w:tcPr>
                <w:p w14:paraId="37A6302E" w14:textId="77777777" w:rsidR="007C2DF0" w:rsidRPr="00B40BC3" w:rsidRDefault="007C2DF0" w:rsidP="007C2DF0">
                  <w:pPr>
                    <w:rPr>
                      <w:b/>
                      <w:bCs/>
                      <w:color w:val="000000"/>
                    </w:rPr>
                  </w:pPr>
                  <w:r w:rsidRPr="00B40BC3">
                    <w:rPr>
                      <w:b/>
                      <w:bCs/>
                      <w:color w:val="000000"/>
                    </w:rPr>
                    <w:t>OPIS POZICIJE</w:t>
                  </w:r>
                </w:p>
              </w:tc>
              <w:tc>
                <w:tcPr>
                  <w:tcW w:w="913" w:type="pct"/>
                  <w:tcBorders>
                    <w:top w:val="single" w:sz="4" w:space="0" w:color="auto"/>
                    <w:left w:val="nil"/>
                    <w:bottom w:val="single" w:sz="4" w:space="0" w:color="auto"/>
                    <w:right w:val="nil"/>
                  </w:tcBorders>
                  <w:shd w:val="clear" w:color="000000" w:fill="D9D9D9"/>
                  <w:noWrap/>
                  <w:vAlign w:val="center"/>
                  <w:hideMark/>
                </w:tcPr>
                <w:p w14:paraId="7D9331C5" w14:textId="77777777" w:rsidR="007C2DF0" w:rsidRPr="00B40BC3" w:rsidRDefault="007C2DF0" w:rsidP="007C2DF0">
                  <w:pPr>
                    <w:jc w:val="right"/>
                    <w:rPr>
                      <w:b/>
                      <w:bCs/>
                      <w:color w:val="000000"/>
                    </w:rPr>
                  </w:pPr>
                  <w:r w:rsidRPr="00B40BC3">
                    <w:rPr>
                      <w:b/>
                      <w:bCs/>
                      <w:color w:val="000000"/>
                    </w:rPr>
                    <w:t>PLANIRANO</w:t>
                  </w:r>
                </w:p>
              </w:tc>
              <w:tc>
                <w:tcPr>
                  <w:tcW w:w="913" w:type="pct"/>
                  <w:tcBorders>
                    <w:top w:val="single" w:sz="4" w:space="0" w:color="auto"/>
                    <w:left w:val="nil"/>
                    <w:bottom w:val="single" w:sz="4" w:space="0" w:color="auto"/>
                    <w:right w:val="nil"/>
                  </w:tcBorders>
                  <w:shd w:val="clear" w:color="000000" w:fill="D9D9D9"/>
                  <w:noWrap/>
                  <w:vAlign w:val="center"/>
                  <w:hideMark/>
                </w:tcPr>
                <w:p w14:paraId="12E94356" w14:textId="77777777" w:rsidR="007C2DF0" w:rsidRPr="00B40BC3" w:rsidRDefault="007C2DF0" w:rsidP="007C2DF0">
                  <w:pPr>
                    <w:jc w:val="right"/>
                    <w:rPr>
                      <w:b/>
                      <w:bCs/>
                      <w:color w:val="000000"/>
                    </w:rPr>
                  </w:pPr>
                  <w:r w:rsidRPr="00B40BC3">
                    <w:rPr>
                      <w:b/>
                      <w:bCs/>
                      <w:color w:val="000000"/>
                    </w:rPr>
                    <w:t xml:space="preserve"> IZVRŠENO</w:t>
                  </w:r>
                </w:p>
              </w:tc>
              <w:tc>
                <w:tcPr>
                  <w:tcW w:w="583" w:type="pct"/>
                  <w:tcBorders>
                    <w:top w:val="single" w:sz="4" w:space="0" w:color="auto"/>
                    <w:left w:val="nil"/>
                    <w:bottom w:val="single" w:sz="4" w:space="0" w:color="auto"/>
                    <w:right w:val="nil"/>
                  </w:tcBorders>
                  <w:shd w:val="clear" w:color="000000" w:fill="D9D9D9"/>
                  <w:noWrap/>
                  <w:vAlign w:val="center"/>
                  <w:hideMark/>
                </w:tcPr>
                <w:p w14:paraId="19C8FBF5" w14:textId="77777777" w:rsidR="007C2DF0" w:rsidRPr="00B40BC3" w:rsidRDefault="007C2DF0" w:rsidP="007C2DF0">
                  <w:pPr>
                    <w:jc w:val="right"/>
                    <w:rPr>
                      <w:b/>
                      <w:bCs/>
                      <w:color w:val="000000"/>
                    </w:rPr>
                  </w:pPr>
                  <w:r w:rsidRPr="00B40BC3">
                    <w:rPr>
                      <w:b/>
                      <w:bCs/>
                      <w:color w:val="000000"/>
                    </w:rPr>
                    <w:t>%</w:t>
                  </w:r>
                </w:p>
              </w:tc>
            </w:tr>
            <w:tr w:rsidR="007C2DF0" w:rsidRPr="00B40BC3" w14:paraId="6B965C8F" w14:textId="77777777" w:rsidTr="0007257B">
              <w:trPr>
                <w:trHeight w:val="315"/>
              </w:trPr>
              <w:tc>
                <w:tcPr>
                  <w:tcW w:w="2591" w:type="pct"/>
                  <w:tcBorders>
                    <w:top w:val="single" w:sz="4" w:space="0" w:color="auto"/>
                    <w:left w:val="nil"/>
                    <w:bottom w:val="single" w:sz="4" w:space="0" w:color="auto"/>
                    <w:right w:val="nil"/>
                  </w:tcBorders>
                  <w:shd w:val="clear" w:color="auto" w:fill="auto"/>
                  <w:noWrap/>
                  <w:vAlign w:val="center"/>
                  <w:hideMark/>
                </w:tcPr>
                <w:p w14:paraId="38A2A192" w14:textId="77777777" w:rsidR="007C2DF0" w:rsidRPr="00B40BC3" w:rsidRDefault="007C2DF0" w:rsidP="007C2DF0">
                  <w:pPr>
                    <w:rPr>
                      <w:b/>
                      <w:bCs/>
                      <w:color w:val="1F497D"/>
                    </w:rPr>
                  </w:pPr>
                  <w:r w:rsidRPr="00B40BC3">
                    <w:rPr>
                      <w:b/>
                      <w:bCs/>
                      <w:color w:val="1F497D"/>
                    </w:rPr>
                    <w:t>PRIHODI</w:t>
                  </w:r>
                </w:p>
              </w:tc>
              <w:tc>
                <w:tcPr>
                  <w:tcW w:w="913" w:type="pct"/>
                  <w:tcBorders>
                    <w:top w:val="single" w:sz="4" w:space="0" w:color="auto"/>
                    <w:left w:val="nil"/>
                    <w:bottom w:val="single" w:sz="4" w:space="0" w:color="auto"/>
                    <w:right w:val="nil"/>
                  </w:tcBorders>
                  <w:shd w:val="clear" w:color="auto" w:fill="auto"/>
                  <w:noWrap/>
                  <w:vAlign w:val="center"/>
                  <w:hideMark/>
                </w:tcPr>
                <w:p w14:paraId="521D26B8" w14:textId="77777777" w:rsidR="007C2DF0" w:rsidRPr="00B40BC3" w:rsidRDefault="007C2DF0" w:rsidP="007C2DF0">
                  <w:pPr>
                    <w:jc w:val="right"/>
                    <w:rPr>
                      <w:b/>
                      <w:bCs/>
                      <w:color w:val="1F497D"/>
                    </w:rPr>
                  </w:pPr>
                  <w:r w:rsidRPr="00B40BC3">
                    <w:rPr>
                      <w:b/>
                      <w:bCs/>
                      <w:color w:val="1F497D"/>
                    </w:rPr>
                    <w:t>3.539.048,00</w:t>
                  </w:r>
                </w:p>
              </w:tc>
              <w:tc>
                <w:tcPr>
                  <w:tcW w:w="913" w:type="pct"/>
                  <w:tcBorders>
                    <w:top w:val="single" w:sz="4" w:space="0" w:color="auto"/>
                    <w:left w:val="nil"/>
                    <w:bottom w:val="single" w:sz="4" w:space="0" w:color="auto"/>
                    <w:right w:val="nil"/>
                  </w:tcBorders>
                  <w:shd w:val="clear" w:color="auto" w:fill="auto"/>
                  <w:noWrap/>
                  <w:vAlign w:val="center"/>
                  <w:hideMark/>
                </w:tcPr>
                <w:p w14:paraId="43634207" w14:textId="77777777" w:rsidR="007C2DF0" w:rsidRPr="00B40BC3" w:rsidRDefault="007C2DF0" w:rsidP="007C2DF0">
                  <w:pPr>
                    <w:jc w:val="right"/>
                    <w:rPr>
                      <w:b/>
                      <w:bCs/>
                      <w:color w:val="1F497D"/>
                    </w:rPr>
                  </w:pPr>
                  <w:r w:rsidRPr="00B40BC3">
                    <w:rPr>
                      <w:b/>
                      <w:bCs/>
                      <w:color w:val="1F497D"/>
                    </w:rPr>
                    <w:t>3.413.225,05</w:t>
                  </w:r>
                </w:p>
              </w:tc>
              <w:tc>
                <w:tcPr>
                  <w:tcW w:w="583" w:type="pct"/>
                  <w:tcBorders>
                    <w:top w:val="single" w:sz="4" w:space="0" w:color="auto"/>
                    <w:left w:val="nil"/>
                    <w:bottom w:val="single" w:sz="4" w:space="0" w:color="auto"/>
                    <w:right w:val="nil"/>
                  </w:tcBorders>
                  <w:shd w:val="clear" w:color="auto" w:fill="auto"/>
                  <w:noWrap/>
                  <w:vAlign w:val="center"/>
                  <w:hideMark/>
                </w:tcPr>
                <w:p w14:paraId="51E8D092" w14:textId="77777777" w:rsidR="007C2DF0" w:rsidRPr="00B40BC3" w:rsidRDefault="007C2DF0" w:rsidP="007C2DF0">
                  <w:pPr>
                    <w:jc w:val="right"/>
                    <w:rPr>
                      <w:b/>
                      <w:bCs/>
                      <w:color w:val="1F497D"/>
                    </w:rPr>
                  </w:pPr>
                  <w:r w:rsidRPr="00B40BC3">
                    <w:rPr>
                      <w:b/>
                      <w:bCs/>
                      <w:color w:val="1F497D"/>
                    </w:rPr>
                    <w:t>96%</w:t>
                  </w:r>
                </w:p>
              </w:tc>
            </w:tr>
            <w:tr w:rsidR="007C2DF0" w:rsidRPr="00B40BC3" w14:paraId="24BB49EE" w14:textId="77777777" w:rsidTr="0007257B">
              <w:trPr>
                <w:trHeight w:val="300"/>
              </w:trPr>
              <w:tc>
                <w:tcPr>
                  <w:tcW w:w="2591" w:type="pct"/>
                  <w:tcBorders>
                    <w:top w:val="single" w:sz="4" w:space="0" w:color="auto"/>
                    <w:left w:val="nil"/>
                    <w:bottom w:val="single" w:sz="4" w:space="0" w:color="auto"/>
                    <w:right w:val="nil"/>
                  </w:tcBorders>
                  <w:shd w:val="clear" w:color="000000" w:fill="1F497D"/>
                  <w:noWrap/>
                  <w:vAlign w:val="center"/>
                  <w:hideMark/>
                </w:tcPr>
                <w:p w14:paraId="0269CCE5" w14:textId="77777777" w:rsidR="007C2DF0" w:rsidRPr="00B40BC3" w:rsidRDefault="007C2DF0" w:rsidP="007C2DF0">
                  <w:pPr>
                    <w:rPr>
                      <w:b/>
                      <w:bCs/>
                      <w:color w:val="FFFFFF"/>
                    </w:rPr>
                  </w:pPr>
                  <w:r w:rsidRPr="00B40BC3">
                    <w:rPr>
                      <w:b/>
                      <w:bCs/>
                      <w:color w:val="FFFFFF"/>
                    </w:rPr>
                    <w:t>IZVOR  GRAD SAMOBOR</w:t>
                  </w:r>
                </w:p>
              </w:tc>
              <w:tc>
                <w:tcPr>
                  <w:tcW w:w="913" w:type="pct"/>
                  <w:tcBorders>
                    <w:top w:val="single" w:sz="4" w:space="0" w:color="auto"/>
                    <w:left w:val="nil"/>
                    <w:bottom w:val="single" w:sz="4" w:space="0" w:color="auto"/>
                    <w:right w:val="nil"/>
                  </w:tcBorders>
                  <w:shd w:val="clear" w:color="000000" w:fill="1F497D"/>
                  <w:noWrap/>
                  <w:vAlign w:val="center"/>
                  <w:hideMark/>
                </w:tcPr>
                <w:p w14:paraId="2FE612E2" w14:textId="77777777" w:rsidR="007C2DF0" w:rsidRPr="00B40BC3" w:rsidRDefault="007C2DF0" w:rsidP="007C2DF0">
                  <w:pPr>
                    <w:jc w:val="right"/>
                    <w:rPr>
                      <w:b/>
                      <w:bCs/>
                      <w:color w:val="FFFFFF"/>
                    </w:rPr>
                  </w:pPr>
                  <w:r w:rsidRPr="00B40BC3">
                    <w:rPr>
                      <w:b/>
                      <w:bCs/>
                      <w:color w:val="FFFFFF"/>
                    </w:rPr>
                    <w:t>1.500.000,00</w:t>
                  </w:r>
                </w:p>
              </w:tc>
              <w:tc>
                <w:tcPr>
                  <w:tcW w:w="913" w:type="pct"/>
                  <w:tcBorders>
                    <w:top w:val="single" w:sz="4" w:space="0" w:color="auto"/>
                    <w:left w:val="nil"/>
                    <w:bottom w:val="single" w:sz="4" w:space="0" w:color="auto"/>
                    <w:right w:val="nil"/>
                  </w:tcBorders>
                  <w:shd w:val="clear" w:color="000000" w:fill="1F497D"/>
                  <w:noWrap/>
                  <w:vAlign w:val="center"/>
                  <w:hideMark/>
                </w:tcPr>
                <w:p w14:paraId="286F2998" w14:textId="77777777" w:rsidR="007C2DF0" w:rsidRPr="00B40BC3" w:rsidRDefault="007C2DF0" w:rsidP="007C2DF0">
                  <w:pPr>
                    <w:jc w:val="right"/>
                    <w:rPr>
                      <w:b/>
                      <w:bCs/>
                      <w:color w:val="FFFFFF"/>
                    </w:rPr>
                  </w:pPr>
                  <w:r w:rsidRPr="00B40BC3">
                    <w:rPr>
                      <w:b/>
                      <w:bCs/>
                      <w:color w:val="FFFFFF"/>
                    </w:rPr>
                    <w:t>1.500.000,00</w:t>
                  </w:r>
                </w:p>
              </w:tc>
              <w:tc>
                <w:tcPr>
                  <w:tcW w:w="583" w:type="pct"/>
                  <w:tcBorders>
                    <w:top w:val="single" w:sz="4" w:space="0" w:color="auto"/>
                    <w:left w:val="nil"/>
                    <w:bottom w:val="single" w:sz="4" w:space="0" w:color="auto"/>
                    <w:right w:val="nil"/>
                  </w:tcBorders>
                  <w:shd w:val="clear" w:color="000000" w:fill="1F497D"/>
                  <w:noWrap/>
                  <w:vAlign w:val="center"/>
                  <w:hideMark/>
                </w:tcPr>
                <w:p w14:paraId="4B9B6D42" w14:textId="77777777" w:rsidR="007C2DF0" w:rsidRPr="00B40BC3" w:rsidRDefault="007C2DF0" w:rsidP="007C2DF0">
                  <w:pPr>
                    <w:jc w:val="right"/>
                    <w:rPr>
                      <w:b/>
                      <w:bCs/>
                      <w:color w:val="FFFFFF"/>
                    </w:rPr>
                  </w:pPr>
                  <w:r w:rsidRPr="00B40BC3">
                    <w:rPr>
                      <w:b/>
                      <w:bCs/>
                      <w:color w:val="FFFFFF"/>
                    </w:rPr>
                    <w:t>100%</w:t>
                  </w:r>
                </w:p>
              </w:tc>
            </w:tr>
            <w:tr w:rsidR="007C2DF0" w:rsidRPr="00B40BC3" w14:paraId="60E5DC95" w14:textId="77777777" w:rsidTr="008C17A1">
              <w:trPr>
                <w:trHeight w:val="329"/>
              </w:trPr>
              <w:tc>
                <w:tcPr>
                  <w:tcW w:w="2591" w:type="pct"/>
                  <w:tcBorders>
                    <w:top w:val="single" w:sz="4" w:space="0" w:color="auto"/>
                    <w:left w:val="nil"/>
                    <w:bottom w:val="single" w:sz="4" w:space="0" w:color="auto"/>
                    <w:right w:val="nil"/>
                  </w:tcBorders>
                  <w:shd w:val="clear" w:color="auto" w:fill="auto"/>
                  <w:vAlign w:val="center"/>
                  <w:hideMark/>
                </w:tcPr>
                <w:p w14:paraId="400FF7D8" w14:textId="1568B173" w:rsidR="007C2DF0" w:rsidRPr="00B40BC3" w:rsidRDefault="007C2DF0" w:rsidP="007C2DF0">
                  <w:pPr>
                    <w:rPr>
                      <w:color w:val="000000"/>
                    </w:rPr>
                  </w:pPr>
                  <w:r w:rsidRPr="00B40BC3">
                    <w:rPr>
                      <w:color w:val="000000"/>
                    </w:rPr>
                    <w:t xml:space="preserve">351-prihodi od donacija iz proračuna </w:t>
                  </w:r>
                  <w:r w:rsidR="008C17A1">
                    <w:rPr>
                      <w:color w:val="000000"/>
                    </w:rPr>
                    <w:t>GS</w:t>
                  </w:r>
                </w:p>
              </w:tc>
              <w:tc>
                <w:tcPr>
                  <w:tcW w:w="913" w:type="pct"/>
                  <w:tcBorders>
                    <w:top w:val="single" w:sz="4" w:space="0" w:color="auto"/>
                    <w:left w:val="nil"/>
                    <w:bottom w:val="single" w:sz="4" w:space="0" w:color="auto"/>
                    <w:right w:val="nil"/>
                  </w:tcBorders>
                  <w:shd w:val="clear" w:color="auto" w:fill="auto"/>
                  <w:noWrap/>
                  <w:vAlign w:val="center"/>
                  <w:hideMark/>
                </w:tcPr>
                <w:p w14:paraId="3FA3DEC7" w14:textId="77777777" w:rsidR="007C2DF0" w:rsidRPr="00B40BC3" w:rsidRDefault="007C2DF0" w:rsidP="007C2DF0">
                  <w:pPr>
                    <w:jc w:val="right"/>
                    <w:rPr>
                      <w:color w:val="000000"/>
                    </w:rPr>
                  </w:pPr>
                  <w:r w:rsidRPr="00B40BC3">
                    <w:rPr>
                      <w:color w:val="000000"/>
                    </w:rPr>
                    <w:t>1.500.000,00</w:t>
                  </w:r>
                </w:p>
              </w:tc>
              <w:tc>
                <w:tcPr>
                  <w:tcW w:w="913" w:type="pct"/>
                  <w:tcBorders>
                    <w:top w:val="single" w:sz="4" w:space="0" w:color="auto"/>
                    <w:left w:val="nil"/>
                    <w:bottom w:val="single" w:sz="4" w:space="0" w:color="auto"/>
                    <w:right w:val="nil"/>
                  </w:tcBorders>
                  <w:shd w:val="clear" w:color="auto" w:fill="auto"/>
                  <w:noWrap/>
                  <w:vAlign w:val="center"/>
                  <w:hideMark/>
                </w:tcPr>
                <w:p w14:paraId="0CA652CF" w14:textId="77777777" w:rsidR="007C2DF0" w:rsidRPr="00B40BC3" w:rsidRDefault="007C2DF0" w:rsidP="007C2DF0">
                  <w:pPr>
                    <w:jc w:val="right"/>
                    <w:rPr>
                      <w:color w:val="000000"/>
                    </w:rPr>
                  </w:pPr>
                  <w:r w:rsidRPr="00B40BC3">
                    <w:rPr>
                      <w:color w:val="000000"/>
                    </w:rPr>
                    <w:t>1.500.000,00</w:t>
                  </w:r>
                </w:p>
              </w:tc>
              <w:tc>
                <w:tcPr>
                  <w:tcW w:w="583" w:type="pct"/>
                  <w:tcBorders>
                    <w:top w:val="single" w:sz="4" w:space="0" w:color="auto"/>
                    <w:left w:val="nil"/>
                    <w:bottom w:val="single" w:sz="4" w:space="0" w:color="auto"/>
                    <w:right w:val="nil"/>
                  </w:tcBorders>
                  <w:shd w:val="clear" w:color="auto" w:fill="auto"/>
                  <w:noWrap/>
                  <w:vAlign w:val="center"/>
                  <w:hideMark/>
                </w:tcPr>
                <w:p w14:paraId="63C392DC" w14:textId="77777777" w:rsidR="007C2DF0" w:rsidRPr="00B40BC3" w:rsidRDefault="007C2DF0" w:rsidP="007C2DF0">
                  <w:pPr>
                    <w:jc w:val="right"/>
                    <w:rPr>
                      <w:color w:val="000000"/>
                    </w:rPr>
                  </w:pPr>
                  <w:r w:rsidRPr="00B40BC3">
                    <w:rPr>
                      <w:color w:val="000000"/>
                    </w:rPr>
                    <w:t>100%</w:t>
                  </w:r>
                </w:p>
              </w:tc>
            </w:tr>
            <w:tr w:rsidR="007C2DF0" w:rsidRPr="00B40BC3" w14:paraId="5D7A7C80" w14:textId="77777777" w:rsidTr="0007257B">
              <w:trPr>
                <w:trHeight w:val="300"/>
              </w:trPr>
              <w:tc>
                <w:tcPr>
                  <w:tcW w:w="2591" w:type="pct"/>
                  <w:tcBorders>
                    <w:top w:val="single" w:sz="4" w:space="0" w:color="auto"/>
                    <w:left w:val="nil"/>
                    <w:right w:val="nil"/>
                  </w:tcBorders>
                  <w:shd w:val="clear" w:color="000000" w:fill="1F497D"/>
                  <w:noWrap/>
                  <w:vAlign w:val="center"/>
                  <w:hideMark/>
                </w:tcPr>
                <w:p w14:paraId="6D4C3816" w14:textId="77777777" w:rsidR="007C2DF0" w:rsidRPr="00B40BC3" w:rsidRDefault="007C2DF0" w:rsidP="007C2DF0">
                  <w:pPr>
                    <w:rPr>
                      <w:b/>
                      <w:bCs/>
                      <w:color w:val="FFFFFF"/>
                    </w:rPr>
                  </w:pPr>
                  <w:r w:rsidRPr="00B40BC3">
                    <w:rPr>
                      <w:b/>
                      <w:bCs/>
                      <w:color w:val="FFFFFF"/>
                    </w:rPr>
                    <w:t>IZVOR  USTANOVA S.O.S.</w:t>
                  </w:r>
                </w:p>
              </w:tc>
              <w:tc>
                <w:tcPr>
                  <w:tcW w:w="913" w:type="pct"/>
                  <w:tcBorders>
                    <w:top w:val="single" w:sz="4" w:space="0" w:color="auto"/>
                    <w:left w:val="nil"/>
                    <w:right w:val="nil"/>
                  </w:tcBorders>
                  <w:shd w:val="clear" w:color="000000" w:fill="1F497D"/>
                  <w:noWrap/>
                  <w:vAlign w:val="center"/>
                  <w:hideMark/>
                </w:tcPr>
                <w:p w14:paraId="20109CC7" w14:textId="77777777" w:rsidR="007C2DF0" w:rsidRPr="00B40BC3" w:rsidRDefault="007C2DF0" w:rsidP="007C2DF0">
                  <w:pPr>
                    <w:jc w:val="right"/>
                    <w:rPr>
                      <w:b/>
                      <w:bCs/>
                      <w:color w:val="FFFFFF"/>
                    </w:rPr>
                  </w:pPr>
                  <w:r w:rsidRPr="00B40BC3">
                    <w:rPr>
                      <w:b/>
                      <w:bCs/>
                      <w:color w:val="FFFFFF"/>
                    </w:rPr>
                    <w:t>2.039.048,00</w:t>
                  </w:r>
                </w:p>
              </w:tc>
              <w:tc>
                <w:tcPr>
                  <w:tcW w:w="913" w:type="pct"/>
                  <w:tcBorders>
                    <w:top w:val="single" w:sz="4" w:space="0" w:color="auto"/>
                    <w:left w:val="nil"/>
                    <w:right w:val="nil"/>
                  </w:tcBorders>
                  <w:shd w:val="clear" w:color="000000" w:fill="1F497D"/>
                  <w:noWrap/>
                  <w:vAlign w:val="center"/>
                  <w:hideMark/>
                </w:tcPr>
                <w:p w14:paraId="385B50A4" w14:textId="77777777" w:rsidR="007C2DF0" w:rsidRPr="00B40BC3" w:rsidRDefault="007C2DF0" w:rsidP="007C2DF0">
                  <w:pPr>
                    <w:jc w:val="right"/>
                    <w:rPr>
                      <w:b/>
                      <w:bCs/>
                      <w:color w:val="FFFFFF"/>
                    </w:rPr>
                  </w:pPr>
                  <w:r w:rsidRPr="00B40BC3">
                    <w:rPr>
                      <w:b/>
                      <w:bCs/>
                      <w:color w:val="FFFFFF"/>
                    </w:rPr>
                    <w:t>1.913.225,05</w:t>
                  </w:r>
                </w:p>
              </w:tc>
              <w:tc>
                <w:tcPr>
                  <w:tcW w:w="583" w:type="pct"/>
                  <w:tcBorders>
                    <w:top w:val="single" w:sz="4" w:space="0" w:color="auto"/>
                    <w:left w:val="nil"/>
                    <w:right w:val="nil"/>
                  </w:tcBorders>
                  <w:shd w:val="clear" w:color="000000" w:fill="1F497D"/>
                  <w:noWrap/>
                  <w:vAlign w:val="center"/>
                  <w:hideMark/>
                </w:tcPr>
                <w:p w14:paraId="22316EF5" w14:textId="77777777" w:rsidR="007C2DF0" w:rsidRPr="00B40BC3" w:rsidRDefault="007C2DF0" w:rsidP="007C2DF0">
                  <w:pPr>
                    <w:jc w:val="right"/>
                    <w:rPr>
                      <w:b/>
                      <w:bCs/>
                      <w:color w:val="FFFFFF"/>
                    </w:rPr>
                  </w:pPr>
                  <w:r w:rsidRPr="00B40BC3">
                    <w:rPr>
                      <w:b/>
                      <w:bCs/>
                      <w:color w:val="FFFFFF"/>
                    </w:rPr>
                    <w:t>94%</w:t>
                  </w:r>
                </w:p>
              </w:tc>
            </w:tr>
            <w:tr w:rsidR="007C2DF0" w:rsidRPr="00B40BC3" w14:paraId="5A8159E2" w14:textId="77777777" w:rsidTr="0007257B">
              <w:trPr>
                <w:trHeight w:val="326"/>
              </w:trPr>
              <w:tc>
                <w:tcPr>
                  <w:tcW w:w="2591" w:type="pct"/>
                  <w:tcBorders>
                    <w:left w:val="nil"/>
                    <w:right w:val="nil"/>
                  </w:tcBorders>
                  <w:shd w:val="clear" w:color="auto" w:fill="auto"/>
                  <w:vAlign w:val="center"/>
                  <w:hideMark/>
                </w:tcPr>
                <w:p w14:paraId="3F072FFD" w14:textId="77777777" w:rsidR="007C2DF0" w:rsidRPr="00B40BC3" w:rsidRDefault="007C2DF0" w:rsidP="007C2DF0">
                  <w:pPr>
                    <w:rPr>
                      <w:color w:val="000000"/>
                    </w:rPr>
                  </w:pPr>
                  <w:r w:rsidRPr="00B40BC3">
                    <w:rPr>
                      <w:color w:val="000000"/>
                    </w:rPr>
                    <w:t>311-prihodi od prodaje roba i pružanja usluga</w:t>
                  </w:r>
                </w:p>
              </w:tc>
              <w:tc>
                <w:tcPr>
                  <w:tcW w:w="913" w:type="pct"/>
                  <w:tcBorders>
                    <w:left w:val="nil"/>
                    <w:right w:val="nil"/>
                  </w:tcBorders>
                  <w:shd w:val="clear" w:color="auto" w:fill="auto"/>
                  <w:noWrap/>
                  <w:vAlign w:val="center"/>
                  <w:hideMark/>
                </w:tcPr>
                <w:p w14:paraId="11C8CF8F" w14:textId="77777777" w:rsidR="007C2DF0" w:rsidRPr="00B40BC3" w:rsidRDefault="007C2DF0" w:rsidP="007C2DF0">
                  <w:pPr>
                    <w:jc w:val="right"/>
                    <w:rPr>
                      <w:color w:val="000000"/>
                    </w:rPr>
                  </w:pPr>
                  <w:r w:rsidRPr="00B40BC3">
                    <w:rPr>
                      <w:color w:val="000000"/>
                    </w:rPr>
                    <w:t>585.000,00</w:t>
                  </w:r>
                </w:p>
              </w:tc>
              <w:tc>
                <w:tcPr>
                  <w:tcW w:w="913" w:type="pct"/>
                  <w:tcBorders>
                    <w:left w:val="nil"/>
                    <w:right w:val="nil"/>
                  </w:tcBorders>
                  <w:shd w:val="clear" w:color="auto" w:fill="auto"/>
                  <w:noWrap/>
                  <w:vAlign w:val="center"/>
                  <w:hideMark/>
                </w:tcPr>
                <w:p w14:paraId="5FCF61D6" w14:textId="77777777" w:rsidR="007C2DF0" w:rsidRPr="00B40BC3" w:rsidRDefault="007C2DF0" w:rsidP="007C2DF0">
                  <w:pPr>
                    <w:jc w:val="right"/>
                    <w:rPr>
                      <w:color w:val="000000"/>
                    </w:rPr>
                  </w:pPr>
                  <w:r w:rsidRPr="00B40BC3">
                    <w:rPr>
                      <w:color w:val="000000"/>
                    </w:rPr>
                    <w:t>558.039,14</w:t>
                  </w:r>
                </w:p>
              </w:tc>
              <w:tc>
                <w:tcPr>
                  <w:tcW w:w="583" w:type="pct"/>
                  <w:tcBorders>
                    <w:left w:val="nil"/>
                    <w:right w:val="nil"/>
                  </w:tcBorders>
                  <w:shd w:val="clear" w:color="auto" w:fill="auto"/>
                  <w:noWrap/>
                  <w:vAlign w:val="center"/>
                  <w:hideMark/>
                </w:tcPr>
                <w:p w14:paraId="31E9341F" w14:textId="77777777" w:rsidR="007C2DF0" w:rsidRPr="00B40BC3" w:rsidRDefault="007C2DF0" w:rsidP="007C2DF0">
                  <w:pPr>
                    <w:jc w:val="right"/>
                    <w:rPr>
                      <w:color w:val="000000"/>
                    </w:rPr>
                  </w:pPr>
                  <w:r w:rsidRPr="00B40BC3">
                    <w:rPr>
                      <w:color w:val="000000"/>
                    </w:rPr>
                    <w:t>95%</w:t>
                  </w:r>
                </w:p>
              </w:tc>
            </w:tr>
            <w:tr w:rsidR="007C2DF0" w:rsidRPr="00B40BC3" w14:paraId="5875A695" w14:textId="77777777" w:rsidTr="0007257B">
              <w:trPr>
                <w:trHeight w:val="134"/>
              </w:trPr>
              <w:tc>
                <w:tcPr>
                  <w:tcW w:w="2591" w:type="pct"/>
                  <w:tcBorders>
                    <w:left w:val="nil"/>
                    <w:right w:val="nil"/>
                  </w:tcBorders>
                  <w:shd w:val="clear" w:color="auto" w:fill="auto"/>
                  <w:vAlign w:val="center"/>
                  <w:hideMark/>
                </w:tcPr>
                <w:p w14:paraId="2F621E07" w14:textId="77777777" w:rsidR="007C2DF0" w:rsidRPr="00B40BC3" w:rsidRDefault="007C2DF0" w:rsidP="007C2DF0">
                  <w:pPr>
                    <w:rPr>
                      <w:color w:val="000000"/>
                    </w:rPr>
                  </w:pPr>
                  <w:r w:rsidRPr="00B40BC3">
                    <w:rPr>
                      <w:color w:val="000000"/>
                    </w:rPr>
                    <w:t>341-prihodi od financijske imovine</w:t>
                  </w:r>
                </w:p>
              </w:tc>
              <w:tc>
                <w:tcPr>
                  <w:tcW w:w="913" w:type="pct"/>
                  <w:tcBorders>
                    <w:left w:val="nil"/>
                    <w:right w:val="nil"/>
                  </w:tcBorders>
                  <w:shd w:val="clear" w:color="auto" w:fill="auto"/>
                  <w:noWrap/>
                  <w:vAlign w:val="center"/>
                  <w:hideMark/>
                </w:tcPr>
                <w:p w14:paraId="6226ADBC" w14:textId="77777777" w:rsidR="007C2DF0" w:rsidRPr="00B40BC3" w:rsidRDefault="007C2DF0" w:rsidP="007C2DF0">
                  <w:pPr>
                    <w:jc w:val="right"/>
                    <w:rPr>
                      <w:color w:val="000000"/>
                    </w:rPr>
                  </w:pPr>
                  <w:r w:rsidRPr="00B40BC3">
                    <w:rPr>
                      <w:color w:val="000000"/>
                    </w:rPr>
                    <w:t>1.100,00</w:t>
                  </w:r>
                </w:p>
              </w:tc>
              <w:tc>
                <w:tcPr>
                  <w:tcW w:w="913" w:type="pct"/>
                  <w:tcBorders>
                    <w:left w:val="nil"/>
                    <w:right w:val="nil"/>
                  </w:tcBorders>
                  <w:shd w:val="clear" w:color="auto" w:fill="auto"/>
                  <w:noWrap/>
                  <w:vAlign w:val="center"/>
                  <w:hideMark/>
                </w:tcPr>
                <w:p w14:paraId="00E3F22C" w14:textId="77777777" w:rsidR="007C2DF0" w:rsidRPr="00B40BC3" w:rsidRDefault="007C2DF0" w:rsidP="007C2DF0">
                  <w:pPr>
                    <w:jc w:val="right"/>
                    <w:rPr>
                      <w:color w:val="000000"/>
                    </w:rPr>
                  </w:pPr>
                  <w:r w:rsidRPr="00B40BC3">
                    <w:rPr>
                      <w:color w:val="000000"/>
                    </w:rPr>
                    <w:t>12,43</w:t>
                  </w:r>
                </w:p>
              </w:tc>
              <w:tc>
                <w:tcPr>
                  <w:tcW w:w="583" w:type="pct"/>
                  <w:tcBorders>
                    <w:left w:val="nil"/>
                    <w:right w:val="nil"/>
                  </w:tcBorders>
                  <w:shd w:val="clear" w:color="auto" w:fill="auto"/>
                  <w:noWrap/>
                  <w:vAlign w:val="center"/>
                  <w:hideMark/>
                </w:tcPr>
                <w:p w14:paraId="43CE328A" w14:textId="77777777" w:rsidR="007C2DF0" w:rsidRPr="00B40BC3" w:rsidRDefault="007C2DF0" w:rsidP="007C2DF0">
                  <w:pPr>
                    <w:jc w:val="right"/>
                    <w:rPr>
                      <w:color w:val="000000"/>
                    </w:rPr>
                  </w:pPr>
                  <w:r w:rsidRPr="00B40BC3">
                    <w:rPr>
                      <w:color w:val="000000"/>
                    </w:rPr>
                    <w:t>1%</w:t>
                  </w:r>
                </w:p>
              </w:tc>
            </w:tr>
            <w:tr w:rsidR="007C2DF0" w:rsidRPr="00B40BC3" w14:paraId="5AAB9233" w14:textId="77777777" w:rsidTr="0007257B">
              <w:trPr>
                <w:trHeight w:val="300"/>
              </w:trPr>
              <w:tc>
                <w:tcPr>
                  <w:tcW w:w="2591" w:type="pct"/>
                  <w:tcBorders>
                    <w:left w:val="nil"/>
                    <w:right w:val="nil"/>
                  </w:tcBorders>
                  <w:shd w:val="clear" w:color="auto" w:fill="auto"/>
                  <w:vAlign w:val="center"/>
                  <w:hideMark/>
                </w:tcPr>
                <w:p w14:paraId="34848E40" w14:textId="77777777" w:rsidR="007C2DF0" w:rsidRPr="00B40BC3" w:rsidRDefault="007C2DF0" w:rsidP="007C2DF0">
                  <w:pPr>
                    <w:rPr>
                      <w:color w:val="000000"/>
                    </w:rPr>
                  </w:pPr>
                  <w:r w:rsidRPr="00B40BC3">
                    <w:rPr>
                      <w:color w:val="000000"/>
                    </w:rPr>
                    <w:t>342-prihodi od nefinancijske imovine</w:t>
                  </w:r>
                </w:p>
              </w:tc>
              <w:tc>
                <w:tcPr>
                  <w:tcW w:w="913" w:type="pct"/>
                  <w:tcBorders>
                    <w:left w:val="nil"/>
                    <w:right w:val="nil"/>
                  </w:tcBorders>
                  <w:shd w:val="clear" w:color="auto" w:fill="auto"/>
                  <w:noWrap/>
                  <w:vAlign w:val="center"/>
                  <w:hideMark/>
                </w:tcPr>
                <w:p w14:paraId="5C520B35" w14:textId="77777777" w:rsidR="007C2DF0" w:rsidRPr="00B40BC3" w:rsidRDefault="007C2DF0" w:rsidP="007C2DF0">
                  <w:pPr>
                    <w:jc w:val="right"/>
                    <w:rPr>
                      <w:color w:val="000000"/>
                    </w:rPr>
                  </w:pPr>
                  <w:r w:rsidRPr="00B40BC3">
                    <w:rPr>
                      <w:color w:val="000000"/>
                    </w:rPr>
                    <w:t>1.225.842,63</w:t>
                  </w:r>
                </w:p>
              </w:tc>
              <w:tc>
                <w:tcPr>
                  <w:tcW w:w="913" w:type="pct"/>
                  <w:tcBorders>
                    <w:left w:val="nil"/>
                    <w:right w:val="nil"/>
                  </w:tcBorders>
                  <w:shd w:val="clear" w:color="auto" w:fill="auto"/>
                  <w:noWrap/>
                  <w:vAlign w:val="center"/>
                  <w:hideMark/>
                </w:tcPr>
                <w:p w14:paraId="5284E7EA" w14:textId="77777777" w:rsidR="007C2DF0" w:rsidRPr="00B40BC3" w:rsidRDefault="007C2DF0" w:rsidP="007C2DF0">
                  <w:pPr>
                    <w:jc w:val="right"/>
                    <w:rPr>
                      <w:color w:val="000000"/>
                    </w:rPr>
                  </w:pPr>
                  <w:r w:rsidRPr="00B40BC3">
                    <w:rPr>
                      <w:color w:val="000000"/>
                    </w:rPr>
                    <w:t>1.133.068,11</w:t>
                  </w:r>
                </w:p>
              </w:tc>
              <w:tc>
                <w:tcPr>
                  <w:tcW w:w="583" w:type="pct"/>
                  <w:tcBorders>
                    <w:left w:val="nil"/>
                    <w:right w:val="nil"/>
                  </w:tcBorders>
                  <w:shd w:val="clear" w:color="auto" w:fill="auto"/>
                  <w:noWrap/>
                  <w:vAlign w:val="center"/>
                  <w:hideMark/>
                </w:tcPr>
                <w:p w14:paraId="4FC1D8EB" w14:textId="77777777" w:rsidR="007C2DF0" w:rsidRPr="00B40BC3" w:rsidRDefault="007C2DF0" w:rsidP="007C2DF0">
                  <w:pPr>
                    <w:jc w:val="right"/>
                    <w:rPr>
                      <w:color w:val="000000"/>
                    </w:rPr>
                  </w:pPr>
                  <w:r w:rsidRPr="00B40BC3">
                    <w:rPr>
                      <w:color w:val="000000"/>
                    </w:rPr>
                    <w:t>92%</w:t>
                  </w:r>
                </w:p>
              </w:tc>
            </w:tr>
            <w:tr w:rsidR="007C2DF0" w:rsidRPr="00B40BC3" w14:paraId="33037911" w14:textId="77777777" w:rsidTr="008C17A1">
              <w:trPr>
                <w:trHeight w:val="326"/>
              </w:trPr>
              <w:tc>
                <w:tcPr>
                  <w:tcW w:w="2591" w:type="pct"/>
                  <w:tcBorders>
                    <w:left w:val="nil"/>
                    <w:right w:val="nil"/>
                  </w:tcBorders>
                  <w:shd w:val="clear" w:color="auto" w:fill="auto"/>
                  <w:vAlign w:val="center"/>
                  <w:hideMark/>
                </w:tcPr>
                <w:p w14:paraId="03149EC6" w14:textId="642A3233" w:rsidR="007C2DF0" w:rsidRPr="00B40BC3" w:rsidRDefault="007C2DF0" w:rsidP="007C2DF0">
                  <w:pPr>
                    <w:rPr>
                      <w:color w:val="000000"/>
                    </w:rPr>
                  </w:pPr>
                  <w:r w:rsidRPr="00B40BC3">
                    <w:rPr>
                      <w:color w:val="000000"/>
                    </w:rPr>
                    <w:t xml:space="preserve">351-prihodi od donacija iz proračuna </w:t>
                  </w:r>
                  <w:r w:rsidR="008C17A1">
                    <w:rPr>
                      <w:color w:val="000000"/>
                    </w:rPr>
                    <w:t>GS</w:t>
                  </w:r>
                </w:p>
              </w:tc>
              <w:tc>
                <w:tcPr>
                  <w:tcW w:w="913" w:type="pct"/>
                  <w:tcBorders>
                    <w:left w:val="nil"/>
                    <w:right w:val="nil"/>
                  </w:tcBorders>
                  <w:shd w:val="clear" w:color="auto" w:fill="auto"/>
                  <w:noWrap/>
                  <w:vAlign w:val="center"/>
                  <w:hideMark/>
                </w:tcPr>
                <w:p w14:paraId="491BC927" w14:textId="77777777" w:rsidR="007C2DF0" w:rsidRPr="00B40BC3" w:rsidRDefault="007C2DF0" w:rsidP="007C2DF0">
                  <w:pPr>
                    <w:jc w:val="right"/>
                    <w:rPr>
                      <w:color w:val="000000"/>
                    </w:rPr>
                  </w:pPr>
                  <w:r w:rsidRPr="00B40BC3">
                    <w:rPr>
                      <w:color w:val="000000"/>
                    </w:rPr>
                    <w:t>219.028,08</w:t>
                  </w:r>
                </w:p>
              </w:tc>
              <w:tc>
                <w:tcPr>
                  <w:tcW w:w="913" w:type="pct"/>
                  <w:tcBorders>
                    <w:left w:val="nil"/>
                    <w:right w:val="nil"/>
                  </w:tcBorders>
                  <w:shd w:val="clear" w:color="auto" w:fill="auto"/>
                  <w:noWrap/>
                  <w:vAlign w:val="center"/>
                  <w:hideMark/>
                </w:tcPr>
                <w:p w14:paraId="4A00B1FD" w14:textId="77777777" w:rsidR="007C2DF0" w:rsidRPr="00B40BC3" w:rsidRDefault="007C2DF0" w:rsidP="007C2DF0">
                  <w:pPr>
                    <w:jc w:val="right"/>
                    <w:rPr>
                      <w:color w:val="000000"/>
                    </w:rPr>
                  </w:pPr>
                  <w:r w:rsidRPr="00B40BC3">
                    <w:rPr>
                      <w:color w:val="000000"/>
                    </w:rPr>
                    <w:t>219.028,08</w:t>
                  </w:r>
                </w:p>
              </w:tc>
              <w:tc>
                <w:tcPr>
                  <w:tcW w:w="583" w:type="pct"/>
                  <w:tcBorders>
                    <w:left w:val="nil"/>
                    <w:right w:val="nil"/>
                  </w:tcBorders>
                  <w:shd w:val="clear" w:color="auto" w:fill="auto"/>
                  <w:noWrap/>
                  <w:vAlign w:val="center"/>
                  <w:hideMark/>
                </w:tcPr>
                <w:p w14:paraId="17B91912" w14:textId="77777777" w:rsidR="007C2DF0" w:rsidRPr="00B40BC3" w:rsidRDefault="007C2DF0" w:rsidP="007C2DF0">
                  <w:pPr>
                    <w:jc w:val="right"/>
                    <w:rPr>
                      <w:color w:val="000000"/>
                    </w:rPr>
                  </w:pPr>
                  <w:r w:rsidRPr="00B40BC3">
                    <w:rPr>
                      <w:color w:val="000000"/>
                    </w:rPr>
                    <w:t>100%</w:t>
                  </w:r>
                </w:p>
              </w:tc>
            </w:tr>
            <w:tr w:rsidR="007C2DF0" w:rsidRPr="00B40BC3" w14:paraId="6C40FC23" w14:textId="77777777" w:rsidTr="0007257B">
              <w:trPr>
                <w:trHeight w:val="390"/>
              </w:trPr>
              <w:tc>
                <w:tcPr>
                  <w:tcW w:w="2591" w:type="pct"/>
                  <w:tcBorders>
                    <w:left w:val="nil"/>
                    <w:right w:val="nil"/>
                  </w:tcBorders>
                  <w:shd w:val="clear" w:color="auto" w:fill="auto"/>
                  <w:vAlign w:val="center"/>
                  <w:hideMark/>
                </w:tcPr>
                <w:p w14:paraId="27485D7D" w14:textId="77777777" w:rsidR="007C2DF0" w:rsidRPr="00B40BC3" w:rsidRDefault="007C2DF0" w:rsidP="007C2DF0">
                  <w:pPr>
                    <w:rPr>
                      <w:color w:val="000000"/>
                    </w:rPr>
                  </w:pPr>
                  <w:r w:rsidRPr="00B40BC3">
                    <w:rPr>
                      <w:color w:val="000000"/>
                    </w:rPr>
                    <w:t>353-prihodi od trgovačkih društava i ostalih pravnih osoba</w:t>
                  </w:r>
                </w:p>
              </w:tc>
              <w:tc>
                <w:tcPr>
                  <w:tcW w:w="913" w:type="pct"/>
                  <w:tcBorders>
                    <w:left w:val="nil"/>
                    <w:right w:val="nil"/>
                  </w:tcBorders>
                  <w:shd w:val="clear" w:color="auto" w:fill="auto"/>
                  <w:noWrap/>
                  <w:vAlign w:val="center"/>
                  <w:hideMark/>
                </w:tcPr>
                <w:p w14:paraId="1E3755DC" w14:textId="77777777" w:rsidR="007C2DF0" w:rsidRPr="00B40BC3" w:rsidRDefault="007C2DF0" w:rsidP="007C2DF0">
                  <w:pPr>
                    <w:jc w:val="right"/>
                    <w:rPr>
                      <w:color w:val="000000"/>
                    </w:rPr>
                  </w:pPr>
                  <w:r w:rsidRPr="00B40BC3">
                    <w:rPr>
                      <w:color w:val="000000"/>
                    </w:rPr>
                    <w:t>500,00</w:t>
                  </w:r>
                </w:p>
              </w:tc>
              <w:tc>
                <w:tcPr>
                  <w:tcW w:w="913" w:type="pct"/>
                  <w:tcBorders>
                    <w:left w:val="nil"/>
                    <w:right w:val="nil"/>
                  </w:tcBorders>
                  <w:shd w:val="clear" w:color="auto" w:fill="auto"/>
                  <w:noWrap/>
                  <w:vAlign w:val="center"/>
                  <w:hideMark/>
                </w:tcPr>
                <w:p w14:paraId="4BE59D68" w14:textId="77777777" w:rsidR="007C2DF0" w:rsidRPr="00B40BC3" w:rsidRDefault="007C2DF0" w:rsidP="007C2DF0">
                  <w:pPr>
                    <w:jc w:val="right"/>
                    <w:rPr>
                      <w:color w:val="000000"/>
                    </w:rPr>
                  </w:pPr>
                  <w:r w:rsidRPr="00B40BC3">
                    <w:rPr>
                      <w:color w:val="000000"/>
                    </w:rPr>
                    <w:t>500,00</w:t>
                  </w:r>
                </w:p>
              </w:tc>
              <w:tc>
                <w:tcPr>
                  <w:tcW w:w="583" w:type="pct"/>
                  <w:tcBorders>
                    <w:left w:val="nil"/>
                    <w:right w:val="nil"/>
                  </w:tcBorders>
                  <w:shd w:val="clear" w:color="auto" w:fill="auto"/>
                  <w:noWrap/>
                  <w:vAlign w:val="center"/>
                  <w:hideMark/>
                </w:tcPr>
                <w:p w14:paraId="42D4795F" w14:textId="77777777" w:rsidR="007C2DF0" w:rsidRPr="00B40BC3" w:rsidRDefault="007C2DF0" w:rsidP="007C2DF0">
                  <w:pPr>
                    <w:jc w:val="right"/>
                    <w:rPr>
                      <w:color w:val="000000"/>
                    </w:rPr>
                  </w:pPr>
                  <w:r w:rsidRPr="00B40BC3">
                    <w:rPr>
                      <w:color w:val="000000"/>
                    </w:rPr>
                    <w:t>100%</w:t>
                  </w:r>
                </w:p>
              </w:tc>
            </w:tr>
            <w:tr w:rsidR="007C2DF0" w:rsidRPr="00B40BC3" w14:paraId="054AD186" w14:textId="77777777" w:rsidTr="008C17A1">
              <w:trPr>
                <w:trHeight w:val="310"/>
              </w:trPr>
              <w:tc>
                <w:tcPr>
                  <w:tcW w:w="2591" w:type="pct"/>
                  <w:tcBorders>
                    <w:left w:val="nil"/>
                    <w:right w:val="nil"/>
                  </w:tcBorders>
                  <w:shd w:val="clear" w:color="auto" w:fill="auto"/>
                  <w:vAlign w:val="center"/>
                  <w:hideMark/>
                </w:tcPr>
                <w:p w14:paraId="1415C7A0" w14:textId="77777777" w:rsidR="007C2DF0" w:rsidRPr="00B40BC3" w:rsidRDefault="007C2DF0" w:rsidP="007C2DF0">
                  <w:pPr>
                    <w:rPr>
                      <w:color w:val="000000"/>
                    </w:rPr>
                  </w:pPr>
                  <w:r w:rsidRPr="00B40BC3">
                    <w:rPr>
                      <w:color w:val="000000"/>
                    </w:rPr>
                    <w:t>361-prihodi od naknade štete i refundacija</w:t>
                  </w:r>
                </w:p>
              </w:tc>
              <w:tc>
                <w:tcPr>
                  <w:tcW w:w="913" w:type="pct"/>
                  <w:tcBorders>
                    <w:left w:val="nil"/>
                    <w:right w:val="nil"/>
                  </w:tcBorders>
                  <w:shd w:val="clear" w:color="auto" w:fill="auto"/>
                  <w:noWrap/>
                  <w:vAlign w:val="center"/>
                  <w:hideMark/>
                </w:tcPr>
                <w:p w14:paraId="2297F0CF" w14:textId="77777777" w:rsidR="007C2DF0" w:rsidRPr="00B40BC3" w:rsidRDefault="007C2DF0" w:rsidP="007C2DF0">
                  <w:pPr>
                    <w:jc w:val="right"/>
                    <w:rPr>
                      <w:color w:val="000000"/>
                    </w:rPr>
                  </w:pPr>
                  <w:r w:rsidRPr="00B40BC3">
                    <w:rPr>
                      <w:color w:val="000000"/>
                    </w:rPr>
                    <w:t>5.000,00</w:t>
                  </w:r>
                </w:p>
              </w:tc>
              <w:tc>
                <w:tcPr>
                  <w:tcW w:w="913" w:type="pct"/>
                  <w:tcBorders>
                    <w:left w:val="nil"/>
                    <w:right w:val="nil"/>
                  </w:tcBorders>
                  <w:shd w:val="clear" w:color="auto" w:fill="auto"/>
                  <w:noWrap/>
                  <w:vAlign w:val="center"/>
                  <w:hideMark/>
                </w:tcPr>
                <w:p w14:paraId="39FE0B11" w14:textId="77777777" w:rsidR="007C2DF0" w:rsidRPr="00B40BC3" w:rsidRDefault="007C2DF0" w:rsidP="007C2DF0">
                  <w:pPr>
                    <w:jc w:val="right"/>
                    <w:rPr>
                      <w:color w:val="000000"/>
                    </w:rPr>
                  </w:pPr>
                  <w:r w:rsidRPr="00B40BC3">
                    <w:rPr>
                      <w:color w:val="000000"/>
                    </w:rPr>
                    <w:t>0,00</w:t>
                  </w:r>
                </w:p>
              </w:tc>
              <w:tc>
                <w:tcPr>
                  <w:tcW w:w="583" w:type="pct"/>
                  <w:tcBorders>
                    <w:left w:val="nil"/>
                    <w:right w:val="nil"/>
                  </w:tcBorders>
                  <w:shd w:val="clear" w:color="auto" w:fill="auto"/>
                  <w:noWrap/>
                  <w:vAlign w:val="center"/>
                  <w:hideMark/>
                </w:tcPr>
                <w:p w14:paraId="61FB6B28" w14:textId="77777777" w:rsidR="007C2DF0" w:rsidRPr="00B40BC3" w:rsidRDefault="007C2DF0" w:rsidP="007C2DF0">
                  <w:pPr>
                    <w:jc w:val="right"/>
                    <w:rPr>
                      <w:color w:val="000000"/>
                    </w:rPr>
                  </w:pPr>
                  <w:r w:rsidRPr="00B40BC3">
                    <w:rPr>
                      <w:color w:val="000000"/>
                    </w:rPr>
                    <w:t>0%</w:t>
                  </w:r>
                </w:p>
              </w:tc>
            </w:tr>
            <w:tr w:rsidR="007C2DF0" w:rsidRPr="00B40BC3" w14:paraId="172CB24E" w14:textId="77777777" w:rsidTr="008C17A1">
              <w:trPr>
                <w:trHeight w:val="130"/>
              </w:trPr>
              <w:tc>
                <w:tcPr>
                  <w:tcW w:w="2591" w:type="pct"/>
                  <w:tcBorders>
                    <w:left w:val="nil"/>
                    <w:right w:val="nil"/>
                  </w:tcBorders>
                  <w:shd w:val="clear" w:color="auto" w:fill="auto"/>
                  <w:vAlign w:val="center"/>
                  <w:hideMark/>
                </w:tcPr>
                <w:p w14:paraId="2254BC0D" w14:textId="77777777" w:rsidR="007C2DF0" w:rsidRPr="00B40BC3" w:rsidRDefault="007C2DF0" w:rsidP="007C2DF0">
                  <w:pPr>
                    <w:rPr>
                      <w:color w:val="000000"/>
                    </w:rPr>
                  </w:pPr>
                  <w:r w:rsidRPr="00B40BC3">
                    <w:rPr>
                      <w:color w:val="000000"/>
                    </w:rPr>
                    <w:t>363-ostali nespomenuti prihodi</w:t>
                  </w:r>
                </w:p>
              </w:tc>
              <w:tc>
                <w:tcPr>
                  <w:tcW w:w="913" w:type="pct"/>
                  <w:tcBorders>
                    <w:left w:val="nil"/>
                    <w:right w:val="nil"/>
                  </w:tcBorders>
                  <w:shd w:val="clear" w:color="auto" w:fill="auto"/>
                  <w:noWrap/>
                  <w:vAlign w:val="center"/>
                  <w:hideMark/>
                </w:tcPr>
                <w:p w14:paraId="27BF054F" w14:textId="77777777" w:rsidR="007C2DF0" w:rsidRPr="00B40BC3" w:rsidRDefault="007C2DF0" w:rsidP="007C2DF0">
                  <w:pPr>
                    <w:jc w:val="right"/>
                    <w:rPr>
                      <w:color w:val="000000"/>
                    </w:rPr>
                  </w:pPr>
                  <w:r w:rsidRPr="00B40BC3">
                    <w:rPr>
                      <w:color w:val="000000"/>
                    </w:rPr>
                    <w:t>2.577,29</w:t>
                  </w:r>
                </w:p>
              </w:tc>
              <w:tc>
                <w:tcPr>
                  <w:tcW w:w="913" w:type="pct"/>
                  <w:tcBorders>
                    <w:left w:val="nil"/>
                    <w:right w:val="nil"/>
                  </w:tcBorders>
                  <w:shd w:val="clear" w:color="auto" w:fill="auto"/>
                  <w:noWrap/>
                  <w:vAlign w:val="center"/>
                  <w:hideMark/>
                </w:tcPr>
                <w:p w14:paraId="663B5F38" w14:textId="77777777" w:rsidR="007C2DF0" w:rsidRPr="00B40BC3" w:rsidRDefault="007C2DF0" w:rsidP="007C2DF0">
                  <w:pPr>
                    <w:jc w:val="right"/>
                    <w:rPr>
                      <w:color w:val="000000"/>
                    </w:rPr>
                  </w:pPr>
                  <w:r w:rsidRPr="00B40BC3">
                    <w:rPr>
                      <w:color w:val="000000"/>
                    </w:rPr>
                    <w:t>2.577,29</w:t>
                  </w:r>
                </w:p>
              </w:tc>
              <w:tc>
                <w:tcPr>
                  <w:tcW w:w="583" w:type="pct"/>
                  <w:tcBorders>
                    <w:left w:val="nil"/>
                    <w:right w:val="nil"/>
                  </w:tcBorders>
                  <w:shd w:val="clear" w:color="auto" w:fill="auto"/>
                  <w:noWrap/>
                  <w:vAlign w:val="center"/>
                  <w:hideMark/>
                </w:tcPr>
                <w:p w14:paraId="0EC0D80A" w14:textId="77777777" w:rsidR="007C2DF0" w:rsidRPr="00B40BC3" w:rsidRDefault="007C2DF0" w:rsidP="007C2DF0">
                  <w:pPr>
                    <w:jc w:val="right"/>
                    <w:rPr>
                      <w:color w:val="000000"/>
                    </w:rPr>
                  </w:pPr>
                  <w:r w:rsidRPr="00B40BC3">
                    <w:rPr>
                      <w:color w:val="000000"/>
                    </w:rPr>
                    <w:t>100%</w:t>
                  </w:r>
                </w:p>
              </w:tc>
            </w:tr>
            <w:tr w:rsidR="007C2DF0" w:rsidRPr="00B40BC3" w14:paraId="2EC004F2" w14:textId="77777777" w:rsidTr="0007257B">
              <w:trPr>
                <w:trHeight w:val="315"/>
              </w:trPr>
              <w:tc>
                <w:tcPr>
                  <w:tcW w:w="2591" w:type="pct"/>
                  <w:tcBorders>
                    <w:left w:val="nil"/>
                    <w:bottom w:val="single" w:sz="4" w:space="0" w:color="auto"/>
                    <w:right w:val="nil"/>
                  </w:tcBorders>
                  <w:shd w:val="clear" w:color="auto" w:fill="auto"/>
                  <w:noWrap/>
                  <w:vAlign w:val="center"/>
                </w:tcPr>
                <w:p w14:paraId="28C1166E" w14:textId="77777777" w:rsidR="007C2DF0" w:rsidRPr="00B40BC3" w:rsidRDefault="007C2DF0" w:rsidP="007C2DF0">
                  <w:pPr>
                    <w:rPr>
                      <w:b/>
                      <w:bCs/>
                      <w:color w:val="1F497D"/>
                    </w:rPr>
                  </w:pPr>
                </w:p>
              </w:tc>
              <w:tc>
                <w:tcPr>
                  <w:tcW w:w="913" w:type="pct"/>
                  <w:tcBorders>
                    <w:left w:val="nil"/>
                    <w:bottom w:val="single" w:sz="4" w:space="0" w:color="auto"/>
                    <w:right w:val="nil"/>
                  </w:tcBorders>
                  <w:shd w:val="clear" w:color="auto" w:fill="auto"/>
                  <w:noWrap/>
                  <w:vAlign w:val="center"/>
                </w:tcPr>
                <w:p w14:paraId="1286475D" w14:textId="77777777" w:rsidR="007C2DF0" w:rsidRPr="00B40BC3" w:rsidRDefault="007C2DF0" w:rsidP="007C2DF0">
                  <w:pPr>
                    <w:jc w:val="right"/>
                    <w:rPr>
                      <w:b/>
                      <w:bCs/>
                      <w:color w:val="1F497D"/>
                    </w:rPr>
                  </w:pPr>
                </w:p>
              </w:tc>
              <w:tc>
                <w:tcPr>
                  <w:tcW w:w="913" w:type="pct"/>
                  <w:tcBorders>
                    <w:left w:val="nil"/>
                    <w:bottom w:val="single" w:sz="4" w:space="0" w:color="auto"/>
                    <w:right w:val="nil"/>
                  </w:tcBorders>
                  <w:shd w:val="clear" w:color="auto" w:fill="auto"/>
                  <w:noWrap/>
                  <w:vAlign w:val="center"/>
                </w:tcPr>
                <w:p w14:paraId="446C869D" w14:textId="77777777" w:rsidR="007C2DF0" w:rsidRPr="00B40BC3" w:rsidRDefault="007C2DF0" w:rsidP="007C2DF0">
                  <w:pPr>
                    <w:jc w:val="right"/>
                    <w:rPr>
                      <w:b/>
                      <w:bCs/>
                      <w:color w:val="1F497D"/>
                    </w:rPr>
                  </w:pPr>
                </w:p>
              </w:tc>
              <w:tc>
                <w:tcPr>
                  <w:tcW w:w="583" w:type="pct"/>
                  <w:tcBorders>
                    <w:left w:val="nil"/>
                    <w:bottom w:val="single" w:sz="4" w:space="0" w:color="auto"/>
                    <w:right w:val="nil"/>
                  </w:tcBorders>
                  <w:shd w:val="clear" w:color="auto" w:fill="auto"/>
                  <w:noWrap/>
                  <w:vAlign w:val="center"/>
                </w:tcPr>
                <w:p w14:paraId="127507FC" w14:textId="77777777" w:rsidR="007C2DF0" w:rsidRPr="00B40BC3" w:rsidRDefault="007C2DF0" w:rsidP="007C2DF0">
                  <w:pPr>
                    <w:jc w:val="right"/>
                    <w:rPr>
                      <w:b/>
                      <w:bCs/>
                      <w:color w:val="1F497D"/>
                    </w:rPr>
                  </w:pPr>
                </w:p>
              </w:tc>
            </w:tr>
            <w:tr w:rsidR="007C2DF0" w:rsidRPr="00B40BC3" w14:paraId="14426DEA" w14:textId="77777777" w:rsidTr="0007257B">
              <w:trPr>
                <w:trHeight w:val="315"/>
              </w:trPr>
              <w:tc>
                <w:tcPr>
                  <w:tcW w:w="2591" w:type="pct"/>
                  <w:tcBorders>
                    <w:top w:val="single" w:sz="4" w:space="0" w:color="auto"/>
                    <w:left w:val="nil"/>
                    <w:right w:val="nil"/>
                  </w:tcBorders>
                  <w:shd w:val="clear" w:color="auto" w:fill="auto"/>
                  <w:noWrap/>
                  <w:vAlign w:val="center"/>
                  <w:hideMark/>
                </w:tcPr>
                <w:p w14:paraId="178A8CD0" w14:textId="77777777" w:rsidR="007C2DF0" w:rsidRPr="00B40BC3" w:rsidRDefault="007C2DF0" w:rsidP="007C2DF0">
                  <w:pPr>
                    <w:rPr>
                      <w:b/>
                      <w:bCs/>
                      <w:color w:val="1F497D"/>
                    </w:rPr>
                  </w:pPr>
                  <w:r w:rsidRPr="00B40BC3">
                    <w:rPr>
                      <w:b/>
                      <w:bCs/>
                      <w:color w:val="1F497D"/>
                    </w:rPr>
                    <w:t>RASHODI</w:t>
                  </w:r>
                </w:p>
              </w:tc>
              <w:tc>
                <w:tcPr>
                  <w:tcW w:w="913" w:type="pct"/>
                  <w:tcBorders>
                    <w:top w:val="single" w:sz="4" w:space="0" w:color="auto"/>
                    <w:left w:val="nil"/>
                    <w:right w:val="nil"/>
                  </w:tcBorders>
                  <w:shd w:val="clear" w:color="auto" w:fill="auto"/>
                  <w:noWrap/>
                  <w:vAlign w:val="center"/>
                  <w:hideMark/>
                </w:tcPr>
                <w:p w14:paraId="3948B352" w14:textId="77777777" w:rsidR="007C2DF0" w:rsidRPr="00B40BC3" w:rsidRDefault="007C2DF0" w:rsidP="007C2DF0">
                  <w:pPr>
                    <w:jc w:val="right"/>
                    <w:rPr>
                      <w:b/>
                      <w:bCs/>
                      <w:color w:val="1F497D"/>
                    </w:rPr>
                  </w:pPr>
                  <w:r w:rsidRPr="00B40BC3">
                    <w:rPr>
                      <w:b/>
                      <w:bCs/>
                      <w:color w:val="1F497D"/>
                    </w:rPr>
                    <w:t>3.750.985,00</w:t>
                  </w:r>
                </w:p>
              </w:tc>
              <w:tc>
                <w:tcPr>
                  <w:tcW w:w="913" w:type="pct"/>
                  <w:tcBorders>
                    <w:top w:val="single" w:sz="4" w:space="0" w:color="auto"/>
                    <w:left w:val="nil"/>
                    <w:right w:val="nil"/>
                  </w:tcBorders>
                  <w:shd w:val="clear" w:color="auto" w:fill="auto"/>
                  <w:noWrap/>
                  <w:vAlign w:val="center"/>
                  <w:hideMark/>
                </w:tcPr>
                <w:p w14:paraId="35142DA0" w14:textId="77777777" w:rsidR="007C2DF0" w:rsidRPr="00B40BC3" w:rsidRDefault="007C2DF0" w:rsidP="007C2DF0">
                  <w:pPr>
                    <w:jc w:val="right"/>
                    <w:rPr>
                      <w:b/>
                      <w:bCs/>
                      <w:color w:val="1F497D"/>
                    </w:rPr>
                  </w:pPr>
                  <w:r w:rsidRPr="00B40BC3">
                    <w:rPr>
                      <w:b/>
                      <w:bCs/>
                      <w:color w:val="1F497D"/>
                    </w:rPr>
                    <w:t>3.607.658,94</w:t>
                  </w:r>
                </w:p>
              </w:tc>
              <w:tc>
                <w:tcPr>
                  <w:tcW w:w="583" w:type="pct"/>
                  <w:tcBorders>
                    <w:top w:val="single" w:sz="4" w:space="0" w:color="auto"/>
                    <w:left w:val="nil"/>
                    <w:right w:val="nil"/>
                  </w:tcBorders>
                  <w:shd w:val="clear" w:color="auto" w:fill="auto"/>
                  <w:noWrap/>
                  <w:vAlign w:val="center"/>
                  <w:hideMark/>
                </w:tcPr>
                <w:p w14:paraId="62272EFC" w14:textId="77777777" w:rsidR="007C2DF0" w:rsidRPr="00B40BC3" w:rsidRDefault="007C2DF0" w:rsidP="007C2DF0">
                  <w:pPr>
                    <w:jc w:val="right"/>
                    <w:rPr>
                      <w:b/>
                      <w:bCs/>
                      <w:color w:val="1F497D"/>
                    </w:rPr>
                  </w:pPr>
                  <w:r w:rsidRPr="00B40BC3">
                    <w:rPr>
                      <w:b/>
                      <w:bCs/>
                      <w:color w:val="1F497D"/>
                    </w:rPr>
                    <w:t>96%</w:t>
                  </w:r>
                </w:p>
              </w:tc>
            </w:tr>
            <w:tr w:rsidR="007C2DF0" w:rsidRPr="00B40BC3" w14:paraId="41B2609D" w14:textId="77777777" w:rsidTr="0007257B">
              <w:trPr>
                <w:trHeight w:val="300"/>
              </w:trPr>
              <w:tc>
                <w:tcPr>
                  <w:tcW w:w="2591" w:type="pct"/>
                  <w:tcBorders>
                    <w:left w:val="nil"/>
                    <w:right w:val="nil"/>
                  </w:tcBorders>
                  <w:shd w:val="clear" w:color="000000" w:fill="1F497D"/>
                  <w:noWrap/>
                  <w:vAlign w:val="center"/>
                  <w:hideMark/>
                </w:tcPr>
                <w:p w14:paraId="537F60DB" w14:textId="77777777" w:rsidR="007C2DF0" w:rsidRPr="00B40BC3" w:rsidRDefault="007C2DF0" w:rsidP="007C2DF0">
                  <w:pPr>
                    <w:rPr>
                      <w:b/>
                      <w:bCs/>
                      <w:color w:val="FFFFFF"/>
                    </w:rPr>
                  </w:pPr>
                  <w:r w:rsidRPr="00B40BC3">
                    <w:rPr>
                      <w:b/>
                      <w:bCs/>
                      <w:color w:val="FFFFFF"/>
                    </w:rPr>
                    <w:t>IZVOR  GRAD SAMOBOR</w:t>
                  </w:r>
                </w:p>
              </w:tc>
              <w:tc>
                <w:tcPr>
                  <w:tcW w:w="913" w:type="pct"/>
                  <w:tcBorders>
                    <w:left w:val="nil"/>
                    <w:right w:val="nil"/>
                  </w:tcBorders>
                  <w:shd w:val="clear" w:color="000000" w:fill="1F497D"/>
                  <w:noWrap/>
                  <w:vAlign w:val="center"/>
                  <w:hideMark/>
                </w:tcPr>
                <w:p w14:paraId="58B389E6" w14:textId="77777777" w:rsidR="007C2DF0" w:rsidRPr="00B40BC3" w:rsidRDefault="007C2DF0" w:rsidP="007C2DF0">
                  <w:pPr>
                    <w:jc w:val="right"/>
                    <w:rPr>
                      <w:b/>
                      <w:bCs/>
                      <w:color w:val="FFFFFF"/>
                    </w:rPr>
                  </w:pPr>
                  <w:r w:rsidRPr="00B40BC3">
                    <w:rPr>
                      <w:b/>
                      <w:bCs/>
                      <w:color w:val="FFFFFF"/>
                    </w:rPr>
                    <w:t>1.500.000,00</w:t>
                  </w:r>
                </w:p>
              </w:tc>
              <w:tc>
                <w:tcPr>
                  <w:tcW w:w="913" w:type="pct"/>
                  <w:tcBorders>
                    <w:left w:val="nil"/>
                    <w:right w:val="nil"/>
                  </w:tcBorders>
                  <w:shd w:val="clear" w:color="000000" w:fill="1F497D"/>
                  <w:noWrap/>
                  <w:vAlign w:val="center"/>
                  <w:hideMark/>
                </w:tcPr>
                <w:p w14:paraId="7ABE1C4F" w14:textId="77777777" w:rsidR="007C2DF0" w:rsidRPr="00B40BC3" w:rsidRDefault="007C2DF0" w:rsidP="007C2DF0">
                  <w:pPr>
                    <w:jc w:val="right"/>
                    <w:rPr>
                      <w:b/>
                      <w:bCs/>
                      <w:color w:val="FFFFFF"/>
                    </w:rPr>
                  </w:pPr>
                  <w:r w:rsidRPr="00B40BC3">
                    <w:rPr>
                      <w:b/>
                      <w:bCs/>
                      <w:color w:val="FFFFFF"/>
                    </w:rPr>
                    <w:t>1.500.000,00</w:t>
                  </w:r>
                </w:p>
              </w:tc>
              <w:tc>
                <w:tcPr>
                  <w:tcW w:w="583" w:type="pct"/>
                  <w:tcBorders>
                    <w:left w:val="nil"/>
                    <w:right w:val="nil"/>
                  </w:tcBorders>
                  <w:shd w:val="clear" w:color="000000" w:fill="1F497D"/>
                  <w:noWrap/>
                  <w:vAlign w:val="center"/>
                  <w:hideMark/>
                </w:tcPr>
                <w:p w14:paraId="6A510825" w14:textId="77777777" w:rsidR="007C2DF0" w:rsidRPr="00B40BC3" w:rsidRDefault="007C2DF0" w:rsidP="007C2DF0">
                  <w:pPr>
                    <w:jc w:val="right"/>
                    <w:rPr>
                      <w:b/>
                      <w:bCs/>
                      <w:color w:val="FFFFFF"/>
                    </w:rPr>
                  </w:pPr>
                  <w:r w:rsidRPr="00B40BC3">
                    <w:rPr>
                      <w:b/>
                      <w:bCs/>
                      <w:color w:val="FFFFFF"/>
                    </w:rPr>
                    <w:t>100%</w:t>
                  </w:r>
                </w:p>
              </w:tc>
            </w:tr>
            <w:tr w:rsidR="007C2DF0" w:rsidRPr="00B40BC3" w14:paraId="5474386A" w14:textId="77777777" w:rsidTr="0007257B">
              <w:trPr>
                <w:trHeight w:val="300"/>
              </w:trPr>
              <w:tc>
                <w:tcPr>
                  <w:tcW w:w="2591" w:type="pct"/>
                  <w:tcBorders>
                    <w:left w:val="nil"/>
                    <w:right w:val="nil"/>
                  </w:tcBorders>
                  <w:shd w:val="clear" w:color="auto" w:fill="auto"/>
                  <w:vAlign w:val="center"/>
                  <w:hideMark/>
                </w:tcPr>
                <w:p w14:paraId="73313376" w14:textId="77777777" w:rsidR="007C2DF0" w:rsidRPr="00B40BC3" w:rsidRDefault="007C2DF0" w:rsidP="007C2DF0">
                  <w:pPr>
                    <w:rPr>
                      <w:color w:val="000000"/>
                    </w:rPr>
                  </w:pPr>
                  <w:r w:rsidRPr="00B40BC3">
                    <w:rPr>
                      <w:color w:val="000000"/>
                    </w:rPr>
                    <w:t>411-plaće</w:t>
                  </w:r>
                </w:p>
              </w:tc>
              <w:tc>
                <w:tcPr>
                  <w:tcW w:w="913" w:type="pct"/>
                  <w:tcBorders>
                    <w:left w:val="nil"/>
                    <w:right w:val="nil"/>
                  </w:tcBorders>
                  <w:shd w:val="clear" w:color="auto" w:fill="auto"/>
                  <w:noWrap/>
                  <w:vAlign w:val="center"/>
                  <w:hideMark/>
                </w:tcPr>
                <w:p w14:paraId="41901A32" w14:textId="77777777" w:rsidR="007C2DF0" w:rsidRPr="00B40BC3" w:rsidRDefault="007C2DF0" w:rsidP="007C2DF0">
                  <w:pPr>
                    <w:jc w:val="right"/>
                    <w:rPr>
                      <w:color w:val="000000"/>
                    </w:rPr>
                  </w:pPr>
                  <w:r w:rsidRPr="00B40BC3">
                    <w:rPr>
                      <w:color w:val="000000"/>
                    </w:rPr>
                    <w:t>1.127.027,13</w:t>
                  </w:r>
                </w:p>
              </w:tc>
              <w:tc>
                <w:tcPr>
                  <w:tcW w:w="913" w:type="pct"/>
                  <w:tcBorders>
                    <w:left w:val="nil"/>
                    <w:right w:val="nil"/>
                  </w:tcBorders>
                  <w:shd w:val="clear" w:color="auto" w:fill="auto"/>
                  <w:noWrap/>
                  <w:vAlign w:val="center"/>
                  <w:hideMark/>
                </w:tcPr>
                <w:p w14:paraId="5049D265" w14:textId="77777777" w:rsidR="007C2DF0" w:rsidRPr="00B40BC3" w:rsidRDefault="007C2DF0" w:rsidP="007C2DF0">
                  <w:pPr>
                    <w:jc w:val="right"/>
                    <w:rPr>
                      <w:color w:val="000000"/>
                    </w:rPr>
                  </w:pPr>
                  <w:r w:rsidRPr="00B40BC3">
                    <w:rPr>
                      <w:color w:val="000000"/>
                    </w:rPr>
                    <w:t>1.127.027,13</w:t>
                  </w:r>
                </w:p>
              </w:tc>
              <w:tc>
                <w:tcPr>
                  <w:tcW w:w="583" w:type="pct"/>
                  <w:tcBorders>
                    <w:left w:val="nil"/>
                    <w:right w:val="nil"/>
                  </w:tcBorders>
                  <w:shd w:val="clear" w:color="auto" w:fill="auto"/>
                  <w:noWrap/>
                  <w:vAlign w:val="center"/>
                  <w:hideMark/>
                </w:tcPr>
                <w:p w14:paraId="3B194B8D" w14:textId="77777777" w:rsidR="007C2DF0" w:rsidRPr="00B40BC3" w:rsidRDefault="007C2DF0" w:rsidP="007C2DF0">
                  <w:pPr>
                    <w:jc w:val="right"/>
                    <w:rPr>
                      <w:color w:val="000000"/>
                    </w:rPr>
                  </w:pPr>
                  <w:r w:rsidRPr="00B40BC3">
                    <w:rPr>
                      <w:color w:val="000000"/>
                    </w:rPr>
                    <w:t>100%</w:t>
                  </w:r>
                </w:p>
              </w:tc>
            </w:tr>
            <w:tr w:rsidR="007C2DF0" w:rsidRPr="00B40BC3" w14:paraId="35AFB5E0" w14:textId="77777777" w:rsidTr="0007257B">
              <w:trPr>
                <w:trHeight w:val="300"/>
              </w:trPr>
              <w:tc>
                <w:tcPr>
                  <w:tcW w:w="2591" w:type="pct"/>
                  <w:tcBorders>
                    <w:left w:val="nil"/>
                    <w:right w:val="nil"/>
                  </w:tcBorders>
                  <w:shd w:val="clear" w:color="auto" w:fill="auto"/>
                  <w:vAlign w:val="center"/>
                  <w:hideMark/>
                </w:tcPr>
                <w:p w14:paraId="09A50C55" w14:textId="77777777" w:rsidR="007C2DF0" w:rsidRPr="00B40BC3" w:rsidRDefault="007C2DF0" w:rsidP="007C2DF0">
                  <w:pPr>
                    <w:rPr>
                      <w:color w:val="000000"/>
                    </w:rPr>
                  </w:pPr>
                  <w:r w:rsidRPr="00B40BC3">
                    <w:rPr>
                      <w:color w:val="000000"/>
                    </w:rPr>
                    <w:t>412-ostali rashodi za radnike</w:t>
                  </w:r>
                </w:p>
              </w:tc>
              <w:tc>
                <w:tcPr>
                  <w:tcW w:w="913" w:type="pct"/>
                  <w:tcBorders>
                    <w:left w:val="nil"/>
                    <w:right w:val="nil"/>
                  </w:tcBorders>
                  <w:shd w:val="clear" w:color="auto" w:fill="auto"/>
                  <w:noWrap/>
                  <w:vAlign w:val="center"/>
                  <w:hideMark/>
                </w:tcPr>
                <w:p w14:paraId="1BD6D9D8" w14:textId="77777777" w:rsidR="007C2DF0" w:rsidRPr="00B40BC3" w:rsidRDefault="007C2DF0" w:rsidP="007C2DF0">
                  <w:pPr>
                    <w:jc w:val="right"/>
                    <w:rPr>
                      <w:color w:val="000000"/>
                    </w:rPr>
                  </w:pPr>
                  <w:r w:rsidRPr="00B40BC3">
                    <w:rPr>
                      <w:color w:val="000000"/>
                    </w:rPr>
                    <w:t>51.140,00</w:t>
                  </w:r>
                </w:p>
              </w:tc>
              <w:tc>
                <w:tcPr>
                  <w:tcW w:w="913" w:type="pct"/>
                  <w:tcBorders>
                    <w:left w:val="nil"/>
                    <w:right w:val="nil"/>
                  </w:tcBorders>
                  <w:shd w:val="clear" w:color="auto" w:fill="auto"/>
                  <w:noWrap/>
                  <w:vAlign w:val="center"/>
                  <w:hideMark/>
                </w:tcPr>
                <w:p w14:paraId="1C6FF974" w14:textId="77777777" w:rsidR="007C2DF0" w:rsidRPr="00B40BC3" w:rsidRDefault="007C2DF0" w:rsidP="007C2DF0">
                  <w:pPr>
                    <w:jc w:val="right"/>
                    <w:rPr>
                      <w:color w:val="000000"/>
                    </w:rPr>
                  </w:pPr>
                  <w:r w:rsidRPr="00B40BC3">
                    <w:rPr>
                      <w:color w:val="000000"/>
                    </w:rPr>
                    <w:t>51.140,00</w:t>
                  </w:r>
                </w:p>
              </w:tc>
              <w:tc>
                <w:tcPr>
                  <w:tcW w:w="583" w:type="pct"/>
                  <w:tcBorders>
                    <w:left w:val="nil"/>
                    <w:right w:val="nil"/>
                  </w:tcBorders>
                  <w:shd w:val="clear" w:color="auto" w:fill="auto"/>
                  <w:noWrap/>
                  <w:vAlign w:val="center"/>
                  <w:hideMark/>
                </w:tcPr>
                <w:p w14:paraId="0EC1A3A5" w14:textId="77777777" w:rsidR="007C2DF0" w:rsidRPr="00B40BC3" w:rsidRDefault="007C2DF0" w:rsidP="007C2DF0">
                  <w:pPr>
                    <w:jc w:val="right"/>
                    <w:rPr>
                      <w:color w:val="000000"/>
                    </w:rPr>
                  </w:pPr>
                  <w:r w:rsidRPr="00B40BC3">
                    <w:rPr>
                      <w:color w:val="000000"/>
                    </w:rPr>
                    <w:t>100%</w:t>
                  </w:r>
                </w:p>
              </w:tc>
            </w:tr>
            <w:tr w:rsidR="007C2DF0" w:rsidRPr="00B40BC3" w14:paraId="5E82A543" w14:textId="77777777" w:rsidTr="0007257B">
              <w:trPr>
                <w:trHeight w:val="300"/>
              </w:trPr>
              <w:tc>
                <w:tcPr>
                  <w:tcW w:w="2591" w:type="pct"/>
                  <w:tcBorders>
                    <w:left w:val="nil"/>
                    <w:right w:val="nil"/>
                  </w:tcBorders>
                  <w:shd w:val="clear" w:color="auto" w:fill="auto"/>
                  <w:vAlign w:val="center"/>
                  <w:hideMark/>
                </w:tcPr>
                <w:p w14:paraId="30E13069" w14:textId="77777777" w:rsidR="007C2DF0" w:rsidRPr="00B40BC3" w:rsidRDefault="007C2DF0" w:rsidP="007C2DF0">
                  <w:pPr>
                    <w:rPr>
                      <w:color w:val="000000"/>
                    </w:rPr>
                  </w:pPr>
                  <w:r w:rsidRPr="00B40BC3">
                    <w:rPr>
                      <w:color w:val="000000"/>
                    </w:rPr>
                    <w:t>413-doprinosi na plaće</w:t>
                  </w:r>
                </w:p>
              </w:tc>
              <w:tc>
                <w:tcPr>
                  <w:tcW w:w="913" w:type="pct"/>
                  <w:tcBorders>
                    <w:left w:val="nil"/>
                    <w:right w:val="nil"/>
                  </w:tcBorders>
                  <w:shd w:val="clear" w:color="auto" w:fill="auto"/>
                  <w:noWrap/>
                  <w:vAlign w:val="center"/>
                  <w:hideMark/>
                </w:tcPr>
                <w:p w14:paraId="4A0B0469" w14:textId="77777777" w:rsidR="007C2DF0" w:rsidRPr="00B40BC3" w:rsidRDefault="007C2DF0" w:rsidP="007C2DF0">
                  <w:pPr>
                    <w:jc w:val="right"/>
                    <w:rPr>
                      <w:color w:val="000000"/>
                    </w:rPr>
                  </w:pPr>
                  <w:r w:rsidRPr="00B40BC3">
                    <w:rPr>
                      <w:color w:val="000000"/>
                    </w:rPr>
                    <w:t>174.535,80</w:t>
                  </w:r>
                </w:p>
              </w:tc>
              <w:tc>
                <w:tcPr>
                  <w:tcW w:w="913" w:type="pct"/>
                  <w:tcBorders>
                    <w:left w:val="nil"/>
                    <w:right w:val="nil"/>
                  </w:tcBorders>
                  <w:shd w:val="clear" w:color="auto" w:fill="auto"/>
                  <w:noWrap/>
                  <w:vAlign w:val="center"/>
                  <w:hideMark/>
                </w:tcPr>
                <w:p w14:paraId="23B508F0" w14:textId="77777777" w:rsidR="007C2DF0" w:rsidRPr="00B40BC3" w:rsidRDefault="007C2DF0" w:rsidP="007C2DF0">
                  <w:pPr>
                    <w:jc w:val="right"/>
                    <w:rPr>
                      <w:color w:val="000000"/>
                    </w:rPr>
                  </w:pPr>
                  <w:r w:rsidRPr="00B40BC3">
                    <w:rPr>
                      <w:color w:val="000000"/>
                    </w:rPr>
                    <w:t>174.535,80</w:t>
                  </w:r>
                </w:p>
              </w:tc>
              <w:tc>
                <w:tcPr>
                  <w:tcW w:w="583" w:type="pct"/>
                  <w:tcBorders>
                    <w:left w:val="nil"/>
                    <w:right w:val="nil"/>
                  </w:tcBorders>
                  <w:shd w:val="clear" w:color="auto" w:fill="auto"/>
                  <w:noWrap/>
                  <w:vAlign w:val="center"/>
                  <w:hideMark/>
                </w:tcPr>
                <w:p w14:paraId="73249C07" w14:textId="77777777" w:rsidR="007C2DF0" w:rsidRPr="00B40BC3" w:rsidRDefault="007C2DF0" w:rsidP="007C2DF0">
                  <w:pPr>
                    <w:jc w:val="right"/>
                    <w:rPr>
                      <w:color w:val="000000"/>
                    </w:rPr>
                  </w:pPr>
                  <w:r w:rsidRPr="00B40BC3">
                    <w:rPr>
                      <w:color w:val="000000"/>
                    </w:rPr>
                    <w:t>100%</w:t>
                  </w:r>
                </w:p>
              </w:tc>
            </w:tr>
            <w:tr w:rsidR="007C2DF0" w:rsidRPr="00B40BC3" w14:paraId="6BA42585" w14:textId="77777777" w:rsidTr="0007257B">
              <w:trPr>
                <w:trHeight w:val="272"/>
              </w:trPr>
              <w:tc>
                <w:tcPr>
                  <w:tcW w:w="2591" w:type="pct"/>
                  <w:tcBorders>
                    <w:left w:val="nil"/>
                    <w:right w:val="nil"/>
                  </w:tcBorders>
                  <w:shd w:val="clear" w:color="auto" w:fill="auto"/>
                  <w:vAlign w:val="center"/>
                  <w:hideMark/>
                </w:tcPr>
                <w:p w14:paraId="550AEAC2" w14:textId="77777777" w:rsidR="007C2DF0" w:rsidRPr="00B40BC3" w:rsidRDefault="007C2DF0" w:rsidP="007C2DF0">
                  <w:pPr>
                    <w:rPr>
                      <w:color w:val="000000"/>
                    </w:rPr>
                  </w:pPr>
                  <w:r w:rsidRPr="00B40BC3">
                    <w:rPr>
                      <w:color w:val="000000"/>
                    </w:rPr>
                    <w:t>421-naknade troškova radnicima</w:t>
                  </w:r>
                </w:p>
              </w:tc>
              <w:tc>
                <w:tcPr>
                  <w:tcW w:w="913" w:type="pct"/>
                  <w:tcBorders>
                    <w:left w:val="nil"/>
                    <w:right w:val="nil"/>
                  </w:tcBorders>
                  <w:shd w:val="clear" w:color="auto" w:fill="auto"/>
                  <w:noWrap/>
                  <w:vAlign w:val="center"/>
                  <w:hideMark/>
                </w:tcPr>
                <w:p w14:paraId="1EDCF224" w14:textId="77777777" w:rsidR="007C2DF0" w:rsidRPr="00B40BC3" w:rsidRDefault="007C2DF0" w:rsidP="007C2DF0">
                  <w:pPr>
                    <w:jc w:val="right"/>
                    <w:rPr>
                      <w:color w:val="000000"/>
                    </w:rPr>
                  </w:pPr>
                  <w:r w:rsidRPr="00B40BC3">
                    <w:rPr>
                      <w:color w:val="000000"/>
                    </w:rPr>
                    <w:t>124.170,00</w:t>
                  </w:r>
                </w:p>
              </w:tc>
              <w:tc>
                <w:tcPr>
                  <w:tcW w:w="913" w:type="pct"/>
                  <w:tcBorders>
                    <w:left w:val="nil"/>
                    <w:right w:val="nil"/>
                  </w:tcBorders>
                  <w:shd w:val="clear" w:color="auto" w:fill="auto"/>
                  <w:noWrap/>
                  <w:vAlign w:val="center"/>
                  <w:hideMark/>
                </w:tcPr>
                <w:p w14:paraId="1D420481" w14:textId="77777777" w:rsidR="007C2DF0" w:rsidRPr="00B40BC3" w:rsidRDefault="007C2DF0" w:rsidP="007C2DF0">
                  <w:pPr>
                    <w:jc w:val="right"/>
                    <w:rPr>
                      <w:color w:val="000000"/>
                    </w:rPr>
                  </w:pPr>
                  <w:r w:rsidRPr="00B40BC3">
                    <w:rPr>
                      <w:color w:val="000000"/>
                    </w:rPr>
                    <w:t>124.170,00</w:t>
                  </w:r>
                </w:p>
              </w:tc>
              <w:tc>
                <w:tcPr>
                  <w:tcW w:w="583" w:type="pct"/>
                  <w:tcBorders>
                    <w:left w:val="nil"/>
                    <w:right w:val="nil"/>
                  </w:tcBorders>
                  <w:shd w:val="clear" w:color="auto" w:fill="auto"/>
                  <w:noWrap/>
                  <w:vAlign w:val="center"/>
                  <w:hideMark/>
                </w:tcPr>
                <w:p w14:paraId="08B38FE6" w14:textId="77777777" w:rsidR="007C2DF0" w:rsidRPr="00B40BC3" w:rsidRDefault="007C2DF0" w:rsidP="007C2DF0">
                  <w:pPr>
                    <w:jc w:val="right"/>
                    <w:rPr>
                      <w:color w:val="000000"/>
                    </w:rPr>
                  </w:pPr>
                  <w:r w:rsidRPr="00B40BC3">
                    <w:rPr>
                      <w:color w:val="000000"/>
                    </w:rPr>
                    <w:t>100%</w:t>
                  </w:r>
                </w:p>
              </w:tc>
            </w:tr>
            <w:tr w:rsidR="007C2DF0" w:rsidRPr="00B40BC3" w14:paraId="4A546576" w14:textId="77777777" w:rsidTr="0007257B">
              <w:trPr>
                <w:trHeight w:val="594"/>
              </w:trPr>
              <w:tc>
                <w:tcPr>
                  <w:tcW w:w="2591" w:type="pct"/>
                  <w:tcBorders>
                    <w:left w:val="nil"/>
                    <w:right w:val="nil"/>
                  </w:tcBorders>
                  <w:shd w:val="clear" w:color="auto" w:fill="auto"/>
                  <w:vAlign w:val="center"/>
                  <w:hideMark/>
                </w:tcPr>
                <w:p w14:paraId="13405DA6" w14:textId="77777777" w:rsidR="007C2DF0" w:rsidRPr="00B40BC3" w:rsidRDefault="007C2DF0" w:rsidP="007C2DF0">
                  <w:pPr>
                    <w:rPr>
                      <w:color w:val="000000"/>
                    </w:rPr>
                  </w:pPr>
                  <w:r w:rsidRPr="00B40BC3">
                    <w:rPr>
                      <w:color w:val="000000"/>
                    </w:rPr>
                    <w:t>422-naknade članovima u predstavničkim i izvršnim tijelima, povjerenstvo</w:t>
                  </w:r>
                </w:p>
              </w:tc>
              <w:tc>
                <w:tcPr>
                  <w:tcW w:w="913" w:type="pct"/>
                  <w:tcBorders>
                    <w:left w:val="nil"/>
                    <w:right w:val="nil"/>
                  </w:tcBorders>
                  <w:shd w:val="clear" w:color="auto" w:fill="auto"/>
                  <w:noWrap/>
                  <w:vAlign w:val="center"/>
                  <w:hideMark/>
                </w:tcPr>
                <w:p w14:paraId="27556660" w14:textId="77777777" w:rsidR="007C2DF0" w:rsidRPr="00B40BC3" w:rsidRDefault="007C2DF0" w:rsidP="007C2DF0">
                  <w:pPr>
                    <w:jc w:val="right"/>
                    <w:rPr>
                      <w:color w:val="000000"/>
                    </w:rPr>
                  </w:pPr>
                  <w:r w:rsidRPr="00B40BC3">
                    <w:rPr>
                      <w:color w:val="000000"/>
                    </w:rPr>
                    <w:t>23.127,07</w:t>
                  </w:r>
                </w:p>
              </w:tc>
              <w:tc>
                <w:tcPr>
                  <w:tcW w:w="913" w:type="pct"/>
                  <w:tcBorders>
                    <w:left w:val="nil"/>
                    <w:right w:val="nil"/>
                  </w:tcBorders>
                  <w:shd w:val="clear" w:color="auto" w:fill="auto"/>
                  <w:noWrap/>
                  <w:vAlign w:val="center"/>
                  <w:hideMark/>
                </w:tcPr>
                <w:p w14:paraId="124525C7" w14:textId="77777777" w:rsidR="007C2DF0" w:rsidRPr="00B40BC3" w:rsidRDefault="007C2DF0" w:rsidP="007C2DF0">
                  <w:pPr>
                    <w:jc w:val="right"/>
                    <w:rPr>
                      <w:color w:val="000000"/>
                    </w:rPr>
                  </w:pPr>
                  <w:r w:rsidRPr="00B40BC3">
                    <w:rPr>
                      <w:color w:val="000000"/>
                    </w:rPr>
                    <w:t>23.127,07</w:t>
                  </w:r>
                </w:p>
              </w:tc>
              <w:tc>
                <w:tcPr>
                  <w:tcW w:w="583" w:type="pct"/>
                  <w:tcBorders>
                    <w:left w:val="nil"/>
                    <w:right w:val="nil"/>
                  </w:tcBorders>
                  <w:shd w:val="clear" w:color="auto" w:fill="auto"/>
                  <w:noWrap/>
                  <w:vAlign w:val="center"/>
                  <w:hideMark/>
                </w:tcPr>
                <w:p w14:paraId="01C6FFEA" w14:textId="77777777" w:rsidR="007C2DF0" w:rsidRPr="00B40BC3" w:rsidRDefault="007C2DF0" w:rsidP="007C2DF0">
                  <w:pPr>
                    <w:jc w:val="right"/>
                    <w:rPr>
                      <w:color w:val="000000"/>
                    </w:rPr>
                  </w:pPr>
                  <w:r w:rsidRPr="00B40BC3">
                    <w:rPr>
                      <w:color w:val="000000"/>
                    </w:rPr>
                    <w:t>100%</w:t>
                  </w:r>
                </w:p>
              </w:tc>
            </w:tr>
            <w:tr w:rsidR="007C2DF0" w:rsidRPr="00B40BC3" w14:paraId="4D820993" w14:textId="77777777" w:rsidTr="0007257B">
              <w:trPr>
                <w:trHeight w:val="300"/>
              </w:trPr>
              <w:tc>
                <w:tcPr>
                  <w:tcW w:w="2591" w:type="pct"/>
                  <w:tcBorders>
                    <w:left w:val="nil"/>
                    <w:right w:val="nil"/>
                  </w:tcBorders>
                  <w:shd w:val="clear" w:color="000000" w:fill="1F497D"/>
                  <w:noWrap/>
                  <w:vAlign w:val="center"/>
                  <w:hideMark/>
                </w:tcPr>
                <w:p w14:paraId="22C53537" w14:textId="77777777" w:rsidR="007C2DF0" w:rsidRPr="00B40BC3" w:rsidRDefault="007C2DF0" w:rsidP="007C2DF0">
                  <w:pPr>
                    <w:rPr>
                      <w:b/>
                      <w:bCs/>
                      <w:color w:val="FFFFFF"/>
                    </w:rPr>
                  </w:pPr>
                  <w:r w:rsidRPr="00B40BC3">
                    <w:rPr>
                      <w:b/>
                      <w:bCs/>
                      <w:color w:val="FFFFFF"/>
                    </w:rPr>
                    <w:t>IZVOR  USTANOVA S.O.S.</w:t>
                  </w:r>
                </w:p>
              </w:tc>
              <w:tc>
                <w:tcPr>
                  <w:tcW w:w="913" w:type="pct"/>
                  <w:tcBorders>
                    <w:left w:val="nil"/>
                    <w:right w:val="nil"/>
                  </w:tcBorders>
                  <w:shd w:val="clear" w:color="000000" w:fill="1F497D"/>
                  <w:noWrap/>
                  <w:vAlign w:val="center"/>
                  <w:hideMark/>
                </w:tcPr>
                <w:p w14:paraId="02974531" w14:textId="77777777" w:rsidR="007C2DF0" w:rsidRPr="00B40BC3" w:rsidRDefault="007C2DF0" w:rsidP="007C2DF0">
                  <w:pPr>
                    <w:jc w:val="right"/>
                    <w:rPr>
                      <w:b/>
                      <w:bCs/>
                      <w:color w:val="FFFFFF"/>
                    </w:rPr>
                  </w:pPr>
                  <w:r w:rsidRPr="00B40BC3">
                    <w:rPr>
                      <w:b/>
                      <w:bCs/>
                      <w:color w:val="FFFFFF"/>
                    </w:rPr>
                    <w:t>2.250.985,00</w:t>
                  </w:r>
                </w:p>
              </w:tc>
              <w:tc>
                <w:tcPr>
                  <w:tcW w:w="913" w:type="pct"/>
                  <w:tcBorders>
                    <w:left w:val="nil"/>
                    <w:right w:val="nil"/>
                  </w:tcBorders>
                  <w:shd w:val="clear" w:color="000000" w:fill="1F497D"/>
                  <w:noWrap/>
                  <w:vAlign w:val="center"/>
                  <w:hideMark/>
                </w:tcPr>
                <w:p w14:paraId="004623D9" w14:textId="77777777" w:rsidR="007C2DF0" w:rsidRPr="00B40BC3" w:rsidRDefault="007C2DF0" w:rsidP="007C2DF0">
                  <w:pPr>
                    <w:jc w:val="right"/>
                    <w:rPr>
                      <w:b/>
                      <w:bCs/>
                      <w:color w:val="FFFFFF"/>
                    </w:rPr>
                  </w:pPr>
                  <w:r w:rsidRPr="00B40BC3">
                    <w:rPr>
                      <w:b/>
                      <w:bCs/>
                      <w:color w:val="FFFFFF"/>
                    </w:rPr>
                    <w:t>2.107.658,94</w:t>
                  </w:r>
                </w:p>
              </w:tc>
              <w:tc>
                <w:tcPr>
                  <w:tcW w:w="583" w:type="pct"/>
                  <w:tcBorders>
                    <w:left w:val="nil"/>
                    <w:right w:val="nil"/>
                  </w:tcBorders>
                  <w:shd w:val="clear" w:color="000000" w:fill="1F497D"/>
                  <w:noWrap/>
                  <w:vAlign w:val="center"/>
                  <w:hideMark/>
                </w:tcPr>
                <w:p w14:paraId="1DD9F468" w14:textId="77777777" w:rsidR="007C2DF0" w:rsidRPr="00B40BC3" w:rsidRDefault="007C2DF0" w:rsidP="007C2DF0">
                  <w:pPr>
                    <w:jc w:val="right"/>
                    <w:rPr>
                      <w:b/>
                      <w:bCs/>
                      <w:color w:val="FFFFFF"/>
                    </w:rPr>
                  </w:pPr>
                  <w:r w:rsidRPr="00B40BC3">
                    <w:rPr>
                      <w:b/>
                      <w:bCs/>
                      <w:color w:val="FFFFFF"/>
                    </w:rPr>
                    <w:t>94%</w:t>
                  </w:r>
                </w:p>
              </w:tc>
            </w:tr>
            <w:tr w:rsidR="007C2DF0" w:rsidRPr="00B40BC3" w14:paraId="14B691BF" w14:textId="77777777" w:rsidTr="0007257B">
              <w:trPr>
                <w:trHeight w:val="300"/>
              </w:trPr>
              <w:tc>
                <w:tcPr>
                  <w:tcW w:w="2591" w:type="pct"/>
                  <w:tcBorders>
                    <w:left w:val="nil"/>
                    <w:right w:val="nil"/>
                  </w:tcBorders>
                  <w:shd w:val="clear" w:color="auto" w:fill="auto"/>
                  <w:vAlign w:val="center"/>
                  <w:hideMark/>
                </w:tcPr>
                <w:p w14:paraId="10B62725" w14:textId="77777777" w:rsidR="007C2DF0" w:rsidRPr="00B40BC3" w:rsidRDefault="007C2DF0" w:rsidP="007C2DF0">
                  <w:pPr>
                    <w:rPr>
                      <w:color w:val="000000"/>
                    </w:rPr>
                  </w:pPr>
                  <w:r w:rsidRPr="00B40BC3">
                    <w:rPr>
                      <w:color w:val="000000"/>
                    </w:rPr>
                    <w:t>411-plaće</w:t>
                  </w:r>
                </w:p>
              </w:tc>
              <w:tc>
                <w:tcPr>
                  <w:tcW w:w="913" w:type="pct"/>
                  <w:tcBorders>
                    <w:left w:val="nil"/>
                    <w:right w:val="nil"/>
                  </w:tcBorders>
                  <w:shd w:val="clear" w:color="auto" w:fill="auto"/>
                  <w:noWrap/>
                  <w:vAlign w:val="center"/>
                  <w:hideMark/>
                </w:tcPr>
                <w:p w14:paraId="370868A5" w14:textId="77777777" w:rsidR="007C2DF0" w:rsidRPr="00B40BC3" w:rsidRDefault="007C2DF0" w:rsidP="007C2DF0">
                  <w:pPr>
                    <w:jc w:val="right"/>
                    <w:rPr>
                      <w:color w:val="000000"/>
                    </w:rPr>
                  </w:pPr>
                  <w:r w:rsidRPr="00B40BC3">
                    <w:rPr>
                      <w:color w:val="000000"/>
                    </w:rPr>
                    <w:t>72.679,98</w:t>
                  </w:r>
                </w:p>
              </w:tc>
              <w:tc>
                <w:tcPr>
                  <w:tcW w:w="913" w:type="pct"/>
                  <w:tcBorders>
                    <w:left w:val="nil"/>
                    <w:right w:val="nil"/>
                  </w:tcBorders>
                  <w:shd w:val="clear" w:color="auto" w:fill="auto"/>
                  <w:noWrap/>
                  <w:vAlign w:val="center"/>
                  <w:hideMark/>
                </w:tcPr>
                <w:p w14:paraId="58A3503E" w14:textId="77777777" w:rsidR="007C2DF0" w:rsidRPr="00B40BC3" w:rsidRDefault="007C2DF0" w:rsidP="007C2DF0">
                  <w:pPr>
                    <w:jc w:val="right"/>
                    <w:rPr>
                      <w:color w:val="000000"/>
                    </w:rPr>
                  </w:pPr>
                  <w:r w:rsidRPr="00B40BC3">
                    <w:rPr>
                      <w:color w:val="000000"/>
                    </w:rPr>
                    <w:t>12.287,09</w:t>
                  </w:r>
                </w:p>
              </w:tc>
              <w:tc>
                <w:tcPr>
                  <w:tcW w:w="583" w:type="pct"/>
                  <w:tcBorders>
                    <w:left w:val="nil"/>
                    <w:right w:val="nil"/>
                  </w:tcBorders>
                  <w:shd w:val="clear" w:color="auto" w:fill="auto"/>
                  <w:noWrap/>
                  <w:vAlign w:val="center"/>
                  <w:hideMark/>
                </w:tcPr>
                <w:p w14:paraId="0C4A2D3F" w14:textId="77777777" w:rsidR="007C2DF0" w:rsidRPr="00B40BC3" w:rsidRDefault="007C2DF0" w:rsidP="007C2DF0">
                  <w:pPr>
                    <w:jc w:val="right"/>
                    <w:rPr>
                      <w:color w:val="000000"/>
                    </w:rPr>
                  </w:pPr>
                  <w:r w:rsidRPr="00B40BC3">
                    <w:rPr>
                      <w:color w:val="000000"/>
                    </w:rPr>
                    <w:t>17%</w:t>
                  </w:r>
                </w:p>
              </w:tc>
            </w:tr>
            <w:tr w:rsidR="007C2DF0" w:rsidRPr="00B40BC3" w14:paraId="4D3B66A8" w14:textId="77777777" w:rsidTr="0007257B">
              <w:trPr>
                <w:trHeight w:val="300"/>
              </w:trPr>
              <w:tc>
                <w:tcPr>
                  <w:tcW w:w="2591" w:type="pct"/>
                  <w:tcBorders>
                    <w:left w:val="nil"/>
                    <w:right w:val="nil"/>
                  </w:tcBorders>
                  <w:shd w:val="clear" w:color="auto" w:fill="auto"/>
                  <w:vAlign w:val="center"/>
                  <w:hideMark/>
                </w:tcPr>
                <w:p w14:paraId="3B020748" w14:textId="77777777" w:rsidR="007C2DF0" w:rsidRPr="00B40BC3" w:rsidRDefault="007C2DF0" w:rsidP="007C2DF0">
                  <w:pPr>
                    <w:rPr>
                      <w:color w:val="000000"/>
                    </w:rPr>
                  </w:pPr>
                  <w:r w:rsidRPr="00B40BC3">
                    <w:rPr>
                      <w:color w:val="000000"/>
                    </w:rPr>
                    <w:t>412-ostali rashodi za radnike</w:t>
                  </w:r>
                </w:p>
              </w:tc>
              <w:tc>
                <w:tcPr>
                  <w:tcW w:w="913" w:type="pct"/>
                  <w:tcBorders>
                    <w:left w:val="nil"/>
                    <w:right w:val="nil"/>
                  </w:tcBorders>
                  <w:shd w:val="clear" w:color="auto" w:fill="auto"/>
                  <w:noWrap/>
                  <w:vAlign w:val="center"/>
                  <w:hideMark/>
                </w:tcPr>
                <w:p w14:paraId="57DE2627" w14:textId="77777777" w:rsidR="007C2DF0" w:rsidRPr="00B40BC3" w:rsidRDefault="007C2DF0" w:rsidP="007C2DF0">
                  <w:pPr>
                    <w:jc w:val="right"/>
                    <w:rPr>
                      <w:color w:val="000000"/>
                    </w:rPr>
                  </w:pPr>
                  <w:r w:rsidRPr="00B40BC3">
                    <w:rPr>
                      <w:color w:val="000000"/>
                    </w:rPr>
                    <w:t>86.028,91</w:t>
                  </w:r>
                </w:p>
              </w:tc>
              <w:tc>
                <w:tcPr>
                  <w:tcW w:w="913" w:type="pct"/>
                  <w:tcBorders>
                    <w:left w:val="nil"/>
                    <w:right w:val="nil"/>
                  </w:tcBorders>
                  <w:shd w:val="clear" w:color="auto" w:fill="auto"/>
                  <w:noWrap/>
                  <w:vAlign w:val="center"/>
                  <w:hideMark/>
                </w:tcPr>
                <w:p w14:paraId="006A8D93" w14:textId="77777777" w:rsidR="007C2DF0" w:rsidRPr="00B40BC3" w:rsidRDefault="007C2DF0" w:rsidP="007C2DF0">
                  <w:pPr>
                    <w:jc w:val="right"/>
                    <w:rPr>
                      <w:color w:val="000000"/>
                    </w:rPr>
                  </w:pPr>
                  <w:r w:rsidRPr="00B40BC3">
                    <w:rPr>
                      <w:color w:val="000000"/>
                    </w:rPr>
                    <w:t>86.028,91</w:t>
                  </w:r>
                </w:p>
              </w:tc>
              <w:tc>
                <w:tcPr>
                  <w:tcW w:w="583" w:type="pct"/>
                  <w:tcBorders>
                    <w:left w:val="nil"/>
                    <w:right w:val="nil"/>
                  </w:tcBorders>
                  <w:shd w:val="clear" w:color="auto" w:fill="auto"/>
                  <w:noWrap/>
                  <w:vAlign w:val="center"/>
                  <w:hideMark/>
                </w:tcPr>
                <w:p w14:paraId="12C5E6FE" w14:textId="77777777" w:rsidR="007C2DF0" w:rsidRPr="00B40BC3" w:rsidRDefault="007C2DF0" w:rsidP="007C2DF0">
                  <w:pPr>
                    <w:jc w:val="right"/>
                    <w:rPr>
                      <w:color w:val="000000"/>
                    </w:rPr>
                  </w:pPr>
                  <w:r w:rsidRPr="00B40BC3">
                    <w:rPr>
                      <w:color w:val="000000"/>
                    </w:rPr>
                    <w:t>100%</w:t>
                  </w:r>
                </w:p>
              </w:tc>
            </w:tr>
            <w:tr w:rsidR="007C2DF0" w:rsidRPr="00B40BC3" w14:paraId="6059D9E4" w14:textId="77777777" w:rsidTr="0007257B">
              <w:trPr>
                <w:trHeight w:val="300"/>
              </w:trPr>
              <w:tc>
                <w:tcPr>
                  <w:tcW w:w="2591" w:type="pct"/>
                  <w:tcBorders>
                    <w:left w:val="nil"/>
                    <w:right w:val="nil"/>
                  </w:tcBorders>
                  <w:shd w:val="clear" w:color="auto" w:fill="auto"/>
                  <w:vAlign w:val="center"/>
                  <w:hideMark/>
                </w:tcPr>
                <w:p w14:paraId="7ADE0BD7" w14:textId="77777777" w:rsidR="007C2DF0" w:rsidRPr="00B40BC3" w:rsidRDefault="007C2DF0" w:rsidP="007C2DF0">
                  <w:pPr>
                    <w:rPr>
                      <w:color w:val="000000"/>
                    </w:rPr>
                  </w:pPr>
                  <w:r w:rsidRPr="00B40BC3">
                    <w:rPr>
                      <w:color w:val="000000"/>
                    </w:rPr>
                    <w:t>413-doprinosi na plaće</w:t>
                  </w:r>
                </w:p>
              </w:tc>
              <w:tc>
                <w:tcPr>
                  <w:tcW w:w="913" w:type="pct"/>
                  <w:tcBorders>
                    <w:left w:val="nil"/>
                    <w:right w:val="nil"/>
                  </w:tcBorders>
                  <w:shd w:val="clear" w:color="auto" w:fill="auto"/>
                  <w:noWrap/>
                  <w:vAlign w:val="center"/>
                  <w:hideMark/>
                </w:tcPr>
                <w:p w14:paraId="3379204E" w14:textId="77777777" w:rsidR="007C2DF0" w:rsidRPr="00B40BC3" w:rsidRDefault="007C2DF0" w:rsidP="007C2DF0">
                  <w:pPr>
                    <w:jc w:val="right"/>
                    <w:rPr>
                      <w:color w:val="000000"/>
                    </w:rPr>
                  </w:pPr>
                  <w:r w:rsidRPr="00B40BC3">
                    <w:rPr>
                      <w:color w:val="000000"/>
                    </w:rPr>
                    <w:t>2.252,11</w:t>
                  </w:r>
                </w:p>
              </w:tc>
              <w:tc>
                <w:tcPr>
                  <w:tcW w:w="913" w:type="pct"/>
                  <w:tcBorders>
                    <w:left w:val="nil"/>
                    <w:right w:val="nil"/>
                  </w:tcBorders>
                  <w:shd w:val="clear" w:color="auto" w:fill="auto"/>
                  <w:noWrap/>
                  <w:vAlign w:val="center"/>
                  <w:hideMark/>
                </w:tcPr>
                <w:p w14:paraId="48D92B13" w14:textId="77777777" w:rsidR="007C2DF0" w:rsidRPr="00B40BC3" w:rsidRDefault="007C2DF0" w:rsidP="007C2DF0">
                  <w:pPr>
                    <w:jc w:val="right"/>
                    <w:rPr>
                      <w:color w:val="000000"/>
                    </w:rPr>
                  </w:pPr>
                  <w:r w:rsidRPr="00B40BC3">
                    <w:rPr>
                      <w:color w:val="000000"/>
                    </w:rPr>
                    <w:t>2.252,11</w:t>
                  </w:r>
                </w:p>
              </w:tc>
              <w:tc>
                <w:tcPr>
                  <w:tcW w:w="583" w:type="pct"/>
                  <w:tcBorders>
                    <w:left w:val="nil"/>
                    <w:right w:val="nil"/>
                  </w:tcBorders>
                  <w:shd w:val="clear" w:color="auto" w:fill="auto"/>
                  <w:noWrap/>
                  <w:vAlign w:val="center"/>
                  <w:hideMark/>
                </w:tcPr>
                <w:p w14:paraId="4E565078" w14:textId="77777777" w:rsidR="007C2DF0" w:rsidRPr="00B40BC3" w:rsidRDefault="007C2DF0" w:rsidP="007C2DF0">
                  <w:pPr>
                    <w:jc w:val="right"/>
                    <w:rPr>
                      <w:color w:val="000000"/>
                    </w:rPr>
                  </w:pPr>
                  <w:r w:rsidRPr="00B40BC3">
                    <w:rPr>
                      <w:color w:val="000000"/>
                    </w:rPr>
                    <w:t>100%</w:t>
                  </w:r>
                </w:p>
              </w:tc>
            </w:tr>
            <w:tr w:rsidR="007C2DF0" w:rsidRPr="00B40BC3" w14:paraId="16470B11" w14:textId="77777777" w:rsidTr="0007257B">
              <w:trPr>
                <w:trHeight w:val="300"/>
              </w:trPr>
              <w:tc>
                <w:tcPr>
                  <w:tcW w:w="2591" w:type="pct"/>
                  <w:tcBorders>
                    <w:left w:val="nil"/>
                    <w:right w:val="nil"/>
                  </w:tcBorders>
                  <w:shd w:val="clear" w:color="auto" w:fill="auto"/>
                  <w:vAlign w:val="center"/>
                  <w:hideMark/>
                </w:tcPr>
                <w:p w14:paraId="7208F8E9" w14:textId="77777777" w:rsidR="007C2DF0" w:rsidRPr="00B40BC3" w:rsidRDefault="007C2DF0" w:rsidP="007C2DF0">
                  <w:pPr>
                    <w:rPr>
                      <w:color w:val="000000"/>
                    </w:rPr>
                  </w:pPr>
                  <w:r w:rsidRPr="00B40BC3">
                    <w:rPr>
                      <w:color w:val="000000"/>
                    </w:rPr>
                    <w:t>421-naknade troškova radnicima</w:t>
                  </w:r>
                </w:p>
              </w:tc>
              <w:tc>
                <w:tcPr>
                  <w:tcW w:w="913" w:type="pct"/>
                  <w:tcBorders>
                    <w:left w:val="nil"/>
                    <w:right w:val="nil"/>
                  </w:tcBorders>
                  <w:shd w:val="clear" w:color="auto" w:fill="auto"/>
                  <w:noWrap/>
                  <w:vAlign w:val="center"/>
                  <w:hideMark/>
                </w:tcPr>
                <w:p w14:paraId="5D41F0DD" w14:textId="77777777" w:rsidR="007C2DF0" w:rsidRPr="00B40BC3" w:rsidRDefault="007C2DF0" w:rsidP="007C2DF0">
                  <w:pPr>
                    <w:jc w:val="right"/>
                    <w:rPr>
                      <w:color w:val="000000"/>
                    </w:rPr>
                  </w:pPr>
                  <w:r w:rsidRPr="00B40BC3">
                    <w:rPr>
                      <w:color w:val="000000"/>
                    </w:rPr>
                    <w:t>6.000,00</w:t>
                  </w:r>
                </w:p>
              </w:tc>
              <w:tc>
                <w:tcPr>
                  <w:tcW w:w="913" w:type="pct"/>
                  <w:tcBorders>
                    <w:left w:val="nil"/>
                    <w:right w:val="nil"/>
                  </w:tcBorders>
                  <w:shd w:val="clear" w:color="auto" w:fill="auto"/>
                  <w:noWrap/>
                  <w:vAlign w:val="center"/>
                  <w:hideMark/>
                </w:tcPr>
                <w:p w14:paraId="45C22F9E" w14:textId="77777777" w:rsidR="007C2DF0" w:rsidRPr="00B40BC3" w:rsidRDefault="007C2DF0" w:rsidP="007C2DF0">
                  <w:pPr>
                    <w:jc w:val="right"/>
                    <w:rPr>
                      <w:color w:val="000000"/>
                    </w:rPr>
                  </w:pPr>
                  <w:r w:rsidRPr="00B40BC3">
                    <w:rPr>
                      <w:color w:val="000000"/>
                    </w:rPr>
                    <w:t>3.086,83</w:t>
                  </w:r>
                </w:p>
              </w:tc>
              <w:tc>
                <w:tcPr>
                  <w:tcW w:w="583" w:type="pct"/>
                  <w:tcBorders>
                    <w:left w:val="nil"/>
                    <w:right w:val="nil"/>
                  </w:tcBorders>
                  <w:shd w:val="clear" w:color="auto" w:fill="auto"/>
                  <w:noWrap/>
                  <w:vAlign w:val="center"/>
                  <w:hideMark/>
                </w:tcPr>
                <w:p w14:paraId="45A9985D" w14:textId="77777777" w:rsidR="007C2DF0" w:rsidRPr="00B40BC3" w:rsidRDefault="007C2DF0" w:rsidP="007C2DF0">
                  <w:pPr>
                    <w:jc w:val="right"/>
                    <w:rPr>
                      <w:color w:val="000000"/>
                    </w:rPr>
                  </w:pPr>
                  <w:r w:rsidRPr="00B40BC3">
                    <w:rPr>
                      <w:color w:val="000000"/>
                    </w:rPr>
                    <w:t>51%</w:t>
                  </w:r>
                </w:p>
              </w:tc>
            </w:tr>
            <w:tr w:rsidR="007C2DF0" w:rsidRPr="00B40BC3" w14:paraId="7F5EE456" w14:textId="77777777" w:rsidTr="0007257B">
              <w:trPr>
                <w:trHeight w:val="600"/>
              </w:trPr>
              <w:tc>
                <w:tcPr>
                  <w:tcW w:w="2591" w:type="pct"/>
                  <w:tcBorders>
                    <w:left w:val="nil"/>
                    <w:right w:val="nil"/>
                  </w:tcBorders>
                  <w:shd w:val="clear" w:color="auto" w:fill="auto"/>
                  <w:vAlign w:val="center"/>
                  <w:hideMark/>
                </w:tcPr>
                <w:p w14:paraId="3E805881" w14:textId="77777777" w:rsidR="007C2DF0" w:rsidRPr="00B40BC3" w:rsidRDefault="007C2DF0" w:rsidP="007C2DF0">
                  <w:pPr>
                    <w:rPr>
                      <w:color w:val="000000"/>
                    </w:rPr>
                  </w:pPr>
                  <w:r w:rsidRPr="00B40BC3">
                    <w:rPr>
                      <w:color w:val="000000"/>
                    </w:rPr>
                    <w:t>424-naknade ostalim osobama izvan radnog odnosa</w:t>
                  </w:r>
                </w:p>
              </w:tc>
              <w:tc>
                <w:tcPr>
                  <w:tcW w:w="913" w:type="pct"/>
                  <w:tcBorders>
                    <w:left w:val="nil"/>
                    <w:right w:val="nil"/>
                  </w:tcBorders>
                  <w:shd w:val="clear" w:color="auto" w:fill="auto"/>
                  <w:noWrap/>
                  <w:vAlign w:val="center"/>
                  <w:hideMark/>
                </w:tcPr>
                <w:p w14:paraId="5CD011B9" w14:textId="77777777" w:rsidR="007C2DF0" w:rsidRPr="00B40BC3" w:rsidRDefault="007C2DF0" w:rsidP="007C2DF0">
                  <w:pPr>
                    <w:jc w:val="right"/>
                    <w:rPr>
                      <w:color w:val="000000"/>
                    </w:rPr>
                  </w:pPr>
                  <w:r w:rsidRPr="00B40BC3">
                    <w:rPr>
                      <w:color w:val="000000"/>
                    </w:rPr>
                    <w:t>5.000,00</w:t>
                  </w:r>
                </w:p>
              </w:tc>
              <w:tc>
                <w:tcPr>
                  <w:tcW w:w="913" w:type="pct"/>
                  <w:tcBorders>
                    <w:left w:val="nil"/>
                    <w:right w:val="nil"/>
                  </w:tcBorders>
                  <w:shd w:val="clear" w:color="auto" w:fill="auto"/>
                  <w:noWrap/>
                  <w:vAlign w:val="center"/>
                  <w:hideMark/>
                </w:tcPr>
                <w:p w14:paraId="3544BD46" w14:textId="77777777" w:rsidR="007C2DF0" w:rsidRPr="00B40BC3" w:rsidRDefault="007C2DF0" w:rsidP="007C2DF0">
                  <w:pPr>
                    <w:jc w:val="right"/>
                    <w:rPr>
                      <w:color w:val="000000"/>
                    </w:rPr>
                  </w:pPr>
                  <w:r w:rsidRPr="00B40BC3">
                    <w:rPr>
                      <w:color w:val="000000"/>
                    </w:rPr>
                    <w:t>0,00</w:t>
                  </w:r>
                </w:p>
              </w:tc>
              <w:tc>
                <w:tcPr>
                  <w:tcW w:w="583" w:type="pct"/>
                  <w:tcBorders>
                    <w:left w:val="nil"/>
                    <w:right w:val="nil"/>
                  </w:tcBorders>
                  <w:shd w:val="clear" w:color="auto" w:fill="auto"/>
                  <w:noWrap/>
                  <w:vAlign w:val="center"/>
                  <w:hideMark/>
                </w:tcPr>
                <w:p w14:paraId="291E02D1" w14:textId="77777777" w:rsidR="007C2DF0" w:rsidRPr="00B40BC3" w:rsidRDefault="007C2DF0" w:rsidP="007C2DF0">
                  <w:pPr>
                    <w:jc w:val="right"/>
                    <w:rPr>
                      <w:color w:val="000000"/>
                    </w:rPr>
                  </w:pPr>
                  <w:r w:rsidRPr="00B40BC3">
                    <w:rPr>
                      <w:color w:val="000000"/>
                    </w:rPr>
                    <w:t>0%</w:t>
                  </w:r>
                </w:p>
              </w:tc>
            </w:tr>
            <w:tr w:rsidR="007C2DF0" w:rsidRPr="00B40BC3" w14:paraId="7A293E32" w14:textId="77777777" w:rsidTr="0007257B">
              <w:trPr>
                <w:trHeight w:val="300"/>
              </w:trPr>
              <w:tc>
                <w:tcPr>
                  <w:tcW w:w="2591" w:type="pct"/>
                  <w:tcBorders>
                    <w:left w:val="nil"/>
                    <w:right w:val="nil"/>
                  </w:tcBorders>
                  <w:shd w:val="clear" w:color="auto" w:fill="auto"/>
                  <w:vAlign w:val="center"/>
                  <w:hideMark/>
                </w:tcPr>
                <w:p w14:paraId="766AC454" w14:textId="77777777" w:rsidR="007C2DF0" w:rsidRPr="00B40BC3" w:rsidRDefault="007C2DF0" w:rsidP="007C2DF0">
                  <w:pPr>
                    <w:rPr>
                      <w:color w:val="000000"/>
                    </w:rPr>
                  </w:pPr>
                  <w:r w:rsidRPr="00B40BC3">
                    <w:rPr>
                      <w:color w:val="000000"/>
                    </w:rPr>
                    <w:t>425-rashodi za usluge</w:t>
                  </w:r>
                </w:p>
              </w:tc>
              <w:tc>
                <w:tcPr>
                  <w:tcW w:w="913" w:type="pct"/>
                  <w:tcBorders>
                    <w:left w:val="nil"/>
                    <w:right w:val="nil"/>
                  </w:tcBorders>
                  <w:shd w:val="clear" w:color="auto" w:fill="auto"/>
                  <w:noWrap/>
                  <w:vAlign w:val="center"/>
                  <w:hideMark/>
                </w:tcPr>
                <w:p w14:paraId="78FACBEA" w14:textId="77777777" w:rsidR="007C2DF0" w:rsidRPr="00B40BC3" w:rsidRDefault="007C2DF0" w:rsidP="007C2DF0">
                  <w:pPr>
                    <w:jc w:val="right"/>
                    <w:rPr>
                      <w:color w:val="000000"/>
                    </w:rPr>
                  </w:pPr>
                  <w:r w:rsidRPr="00B40BC3">
                    <w:rPr>
                      <w:color w:val="000000"/>
                    </w:rPr>
                    <w:t>803.740,06</w:t>
                  </w:r>
                </w:p>
              </w:tc>
              <w:tc>
                <w:tcPr>
                  <w:tcW w:w="913" w:type="pct"/>
                  <w:tcBorders>
                    <w:left w:val="nil"/>
                    <w:right w:val="nil"/>
                  </w:tcBorders>
                  <w:shd w:val="clear" w:color="auto" w:fill="auto"/>
                  <w:noWrap/>
                  <w:vAlign w:val="center"/>
                  <w:hideMark/>
                </w:tcPr>
                <w:p w14:paraId="486DC485" w14:textId="77777777" w:rsidR="007C2DF0" w:rsidRPr="00B40BC3" w:rsidRDefault="007C2DF0" w:rsidP="007C2DF0">
                  <w:pPr>
                    <w:jc w:val="right"/>
                    <w:rPr>
                      <w:color w:val="000000"/>
                    </w:rPr>
                  </w:pPr>
                  <w:r w:rsidRPr="00B40BC3">
                    <w:rPr>
                      <w:color w:val="000000"/>
                    </w:rPr>
                    <w:t>803.376,96</w:t>
                  </w:r>
                </w:p>
              </w:tc>
              <w:tc>
                <w:tcPr>
                  <w:tcW w:w="583" w:type="pct"/>
                  <w:tcBorders>
                    <w:left w:val="nil"/>
                    <w:right w:val="nil"/>
                  </w:tcBorders>
                  <w:shd w:val="clear" w:color="auto" w:fill="auto"/>
                  <w:noWrap/>
                  <w:vAlign w:val="center"/>
                  <w:hideMark/>
                </w:tcPr>
                <w:p w14:paraId="36190D8A" w14:textId="77777777" w:rsidR="007C2DF0" w:rsidRPr="00B40BC3" w:rsidRDefault="007C2DF0" w:rsidP="007C2DF0">
                  <w:pPr>
                    <w:jc w:val="right"/>
                    <w:rPr>
                      <w:color w:val="000000"/>
                    </w:rPr>
                  </w:pPr>
                  <w:r w:rsidRPr="00B40BC3">
                    <w:rPr>
                      <w:color w:val="000000"/>
                    </w:rPr>
                    <w:t>100%</w:t>
                  </w:r>
                </w:p>
              </w:tc>
            </w:tr>
            <w:tr w:rsidR="007C2DF0" w:rsidRPr="00B40BC3" w14:paraId="30069C31" w14:textId="77777777" w:rsidTr="0007257B">
              <w:trPr>
                <w:trHeight w:val="300"/>
              </w:trPr>
              <w:tc>
                <w:tcPr>
                  <w:tcW w:w="2591" w:type="pct"/>
                  <w:tcBorders>
                    <w:left w:val="nil"/>
                    <w:right w:val="nil"/>
                  </w:tcBorders>
                  <w:shd w:val="clear" w:color="auto" w:fill="auto"/>
                  <w:vAlign w:val="center"/>
                  <w:hideMark/>
                </w:tcPr>
                <w:p w14:paraId="1B4406EB" w14:textId="77777777" w:rsidR="007C2DF0" w:rsidRPr="00B40BC3" w:rsidRDefault="007C2DF0" w:rsidP="007C2DF0">
                  <w:pPr>
                    <w:rPr>
                      <w:color w:val="000000"/>
                    </w:rPr>
                  </w:pPr>
                  <w:r w:rsidRPr="00B40BC3">
                    <w:rPr>
                      <w:color w:val="000000"/>
                    </w:rPr>
                    <w:t>426-rashodi za materijal i energiju</w:t>
                  </w:r>
                </w:p>
              </w:tc>
              <w:tc>
                <w:tcPr>
                  <w:tcW w:w="913" w:type="pct"/>
                  <w:tcBorders>
                    <w:left w:val="nil"/>
                    <w:right w:val="nil"/>
                  </w:tcBorders>
                  <w:shd w:val="clear" w:color="auto" w:fill="auto"/>
                  <w:noWrap/>
                  <w:vAlign w:val="center"/>
                  <w:hideMark/>
                </w:tcPr>
                <w:p w14:paraId="1BCA1780" w14:textId="77777777" w:rsidR="007C2DF0" w:rsidRPr="00B40BC3" w:rsidRDefault="007C2DF0" w:rsidP="007C2DF0">
                  <w:pPr>
                    <w:jc w:val="right"/>
                    <w:rPr>
                      <w:color w:val="000000"/>
                    </w:rPr>
                  </w:pPr>
                  <w:r w:rsidRPr="00B40BC3">
                    <w:rPr>
                      <w:color w:val="000000"/>
                    </w:rPr>
                    <w:t>901.347,04</w:t>
                  </w:r>
                </w:p>
              </w:tc>
              <w:tc>
                <w:tcPr>
                  <w:tcW w:w="913" w:type="pct"/>
                  <w:tcBorders>
                    <w:left w:val="nil"/>
                    <w:right w:val="nil"/>
                  </w:tcBorders>
                  <w:shd w:val="clear" w:color="auto" w:fill="auto"/>
                  <w:noWrap/>
                  <w:vAlign w:val="center"/>
                  <w:hideMark/>
                </w:tcPr>
                <w:p w14:paraId="32F450D5" w14:textId="77777777" w:rsidR="007C2DF0" w:rsidRPr="00B40BC3" w:rsidRDefault="007C2DF0" w:rsidP="007C2DF0">
                  <w:pPr>
                    <w:jc w:val="right"/>
                    <w:rPr>
                      <w:color w:val="000000"/>
                    </w:rPr>
                  </w:pPr>
                  <w:r w:rsidRPr="00B40BC3">
                    <w:rPr>
                      <w:color w:val="000000"/>
                    </w:rPr>
                    <w:t>844.592,64</w:t>
                  </w:r>
                </w:p>
              </w:tc>
              <w:tc>
                <w:tcPr>
                  <w:tcW w:w="583" w:type="pct"/>
                  <w:tcBorders>
                    <w:left w:val="nil"/>
                    <w:right w:val="nil"/>
                  </w:tcBorders>
                  <w:shd w:val="clear" w:color="auto" w:fill="auto"/>
                  <w:noWrap/>
                  <w:vAlign w:val="center"/>
                  <w:hideMark/>
                </w:tcPr>
                <w:p w14:paraId="61CDD238" w14:textId="77777777" w:rsidR="007C2DF0" w:rsidRPr="00B40BC3" w:rsidRDefault="007C2DF0" w:rsidP="007C2DF0">
                  <w:pPr>
                    <w:jc w:val="right"/>
                    <w:rPr>
                      <w:color w:val="000000"/>
                    </w:rPr>
                  </w:pPr>
                  <w:r w:rsidRPr="00B40BC3">
                    <w:rPr>
                      <w:color w:val="000000"/>
                    </w:rPr>
                    <w:t>94%</w:t>
                  </w:r>
                </w:p>
              </w:tc>
            </w:tr>
            <w:tr w:rsidR="007C2DF0" w:rsidRPr="00B40BC3" w14:paraId="2104548A" w14:textId="77777777" w:rsidTr="0007257B">
              <w:trPr>
                <w:trHeight w:val="342"/>
              </w:trPr>
              <w:tc>
                <w:tcPr>
                  <w:tcW w:w="2591" w:type="pct"/>
                  <w:tcBorders>
                    <w:left w:val="nil"/>
                    <w:right w:val="nil"/>
                  </w:tcBorders>
                  <w:shd w:val="clear" w:color="auto" w:fill="auto"/>
                  <w:vAlign w:val="center"/>
                  <w:hideMark/>
                </w:tcPr>
                <w:p w14:paraId="08A2C238" w14:textId="77777777" w:rsidR="007C2DF0" w:rsidRPr="00B40BC3" w:rsidRDefault="007C2DF0" w:rsidP="007C2DF0">
                  <w:pPr>
                    <w:rPr>
                      <w:color w:val="000000"/>
                    </w:rPr>
                  </w:pPr>
                  <w:r w:rsidRPr="00B40BC3">
                    <w:rPr>
                      <w:color w:val="000000"/>
                    </w:rPr>
                    <w:t>429-ostali nespomenuti materijalni rashodi</w:t>
                  </w:r>
                </w:p>
              </w:tc>
              <w:tc>
                <w:tcPr>
                  <w:tcW w:w="913" w:type="pct"/>
                  <w:tcBorders>
                    <w:left w:val="nil"/>
                    <w:right w:val="nil"/>
                  </w:tcBorders>
                  <w:shd w:val="clear" w:color="auto" w:fill="auto"/>
                  <w:noWrap/>
                  <w:vAlign w:val="center"/>
                  <w:hideMark/>
                </w:tcPr>
                <w:p w14:paraId="67019D95" w14:textId="77777777" w:rsidR="007C2DF0" w:rsidRPr="00B40BC3" w:rsidRDefault="007C2DF0" w:rsidP="007C2DF0">
                  <w:pPr>
                    <w:jc w:val="right"/>
                    <w:rPr>
                      <w:color w:val="000000"/>
                    </w:rPr>
                  </w:pPr>
                  <w:r w:rsidRPr="00B40BC3">
                    <w:rPr>
                      <w:color w:val="000000"/>
                    </w:rPr>
                    <w:t>71.817,14</w:t>
                  </w:r>
                </w:p>
              </w:tc>
              <w:tc>
                <w:tcPr>
                  <w:tcW w:w="913" w:type="pct"/>
                  <w:tcBorders>
                    <w:left w:val="nil"/>
                    <w:right w:val="nil"/>
                  </w:tcBorders>
                  <w:shd w:val="clear" w:color="auto" w:fill="auto"/>
                  <w:noWrap/>
                  <w:vAlign w:val="center"/>
                  <w:hideMark/>
                </w:tcPr>
                <w:p w14:paraId="440742A8" w14:textId="77777777" w:rsidR="007C2DF0" w:rsidRPr="00B40BC3" w:rsidRDefault="007C2DF0" w:rsidP="007C2DF0">
                  <w:pPr>
                    <w:jc w:val="right"/>
                    <w:rPr>
                      <w:color w:val="000000"/>
                    </w:rPr>
                  </w:pPr>
                  <w:r w:rsidRPr="00B40BC3">
                    <w:rPr>
                      <w:color w:val="000000"/>
                    </w:rPr>
                    <w:t>59.332,77</w:t>
                  </w:r>
                </w:p>
              </w:tc>
              <w:tc>
                <w:tcPr>
                  <w:tcW w:w="583" w:type="pct"/>
                  <w:tcBorders>
                    <w:left w:val="nil"/>
                    <w:right w:val="nil"/>
                  </w:tcBorders>
                  <w:shd w:val="clear" w:color="auto" w:fill="auto"/>
                  <w:noWrap/>
                  <w:vAlign w:val="center"/>
                  <w:hideMark/>
                </w:tcPr>
                <w:p w14:paraId="65950597" w14:textId="77777777" w:rsidR="007C2DF0" w:rsidRPr="00B40BC3" w:rsidRDefault="007C2DF0" w:rsidP="007C2DF0">
                  <w:pPr>
                    <w:jc w:val="right"/>
                    <w:rPr>
                      <w:color w:val="000000"/>
                    </w:rPr>
                  </w:pPr>
                  <w:r w:rsidRPr="00B40BC3">
                    <w:rPr>
                      <w:color w:val="000000"/>
                    </w:rPr>
                    <w:t>83%</w:t>
                  </w:r>
                </w:p>
              </w:tc>
            </w:tr>
            <w:tr w:rsidR="007C2DF0" w:rsidRPr="00B40BC3" w14:paraId="1A0B97C2" w14:textId="77777777" w:rsidTr="0007257B">
              <w:trPr>
                <w:trHeight w:val="300"/>
              </w:trPr>
              <w:tc>
                <w:tcPr>
                  <w:tcW w:w="2591" w:type="pct"/>
                  <w:tcBorders>
                    <w:left w:val="nil"/>
                    <w:right w:val="nil"/>
                  </w:tcBorders>
                  <w:shd w:val="clear" w:color="auto" w:fill="auto"/>
                  <w:vAlign w:val="center"/>
                  <w:hideMark/>
                </w:tcPr>
                <w:p w14:paraId="3E2BEE13" w14:textId="77777777" w:rsidR="007C2DF0" w:rsidRPr="00B40BC3" w:rsidRDefault="007C2DF0" w:rsidP="007C2DF0">
                  <w:pPr>
                    <w:rPr>
                      <w:color w:val="000000"/>
                    </w:rPr>
                  </w:pPr>
                  <w:r w:rsidRPr="00B40BC3">
                    <w:rPr>
                      <w:color w:val="000000"/>
                    </w:rPr>
                    <w:t>431-amortizacija</w:t>
                  </w:r>
                </w:p>
              </w:tc>
              <w:tc>
                <w:tcPr>
                  <w:tcW w:w="913" w:type="pct"/>
                  <w:tcBorders>
                    <w:left w:val="nil"/>
                    <w:right w:val="nil"/>
                  </w:tcBorders>
                  <w:shd w:val="clear" w:color="auto" w:fill="auto"/>
                  <w:noWrap/>
                  <w:vAlign w:val="center"/>
                  <w:hideMark/>
                </w:tcPr>
                <w:p w14:paraId="365934BB" w14:textId="77777777" w:rsidR="007C2DF0" w:rsidRPr="00B40BC3" w:rsidRDefault="007C2DF0" w:rsidP="007C2DF0">
                  <w:pPr>
                    <w:jc w:val="right"/>
                    <w:rPr>
                      <w:color w:val="000000"/>
                    </w:rPr>
                  </w:pPr>
                  <w:r w:rsidRPr="00B40BC3">
                    <w:rPr>
                      <w:color w:val="000000"/>
                    </w:rPr>
                    <w:t>291.119,76</w:t>
                  </w:r>
                </w:p>
              </w:tc>
              <w:tc>
                <w:tcPr>
                  <w:tcW w:w="913" w:type="pct"/>
                  <w:tcBorders>
                    <w:left w:val="nil"/>
                    <w:right w:val="nil"/>
                  </w:tcBorders>
                  <w:shd w:val="clear" w:color="auto" w:fill="auto"/>
                  <w:noWrap/>
                  <w:vAlign w:val="center"/>
                  <w:hideMark/>
                </w:tcPr>
                <w:p w14:paraId="1748BE02" w14:textId="77777777" w:rsidR="007C2DF0" w:rsidRPr="00B40BC3" w:rsidRDefault="007C2DF0" w:rsidP="007C2DF0">
                  <w:pPr>
                    <w:jc w:val="right"/>
                    <w:rPr>
                      <w:color w:val="000000"/>
                    </w:rPr>
                  </w:pPr>
                  <w:r w:rsidRPr="00B40BC3">
                    <w:rPr>
                      <w:color w:val="000000"/>
                    </w:rPr>
                    <w:t>291.119,76</w:t>
                  </w:r>
                </w:p>
              </w:tc>
              <w:tc>
                <w:tcPr>
                  <w:tcW w:w="583" w:type="pct"/>
                  <w:tcBorders>
                    <w:left w:val="nil"/>
                    <w:right w:val="nil"/>
                  </w:tcBorders>
                  <w:shd w:val="clear" w:color="auto" w:fill="auto"/>
                  <w:noWrap/>
                  <w:vAlign w:val="center"/>
                  <w:hideMark/>
                </w:tcPr>
                <w:p w14:paraId="5CADFE8F" w14:textId="77777777" w:rsidR="007C2DF0" w:rsidRPr="00B40BC3" w:rsidRDefault="007C2DF0" w:rsidP="007C2DF0">
                  <w:pPr>
                    <w:jc w:val="right"/>
                    <w:rPr>
                      <w:color w:val="000000"/>
                    </w:rPr>
                  </w:pPr>
                  <w:r w:rsidRPr="00B40BC3">
                    <w:rPr>
                      <w:color w:val="000000"/>
                    </w:rPr>
                    <w:t>100%</w:t>
                  </w:r>
                </w:p>
              </w:tc>
            </w:tr>
            <w:tr w:rsidR="007C2DF0" w:rsidRPr="00B40BC3" w14:paraId="3C9B5392" w14:textId="77777777" w:rsidTr="0007257B">
              <w:trPr>
                <w:trHeight w:val="300"/>
              </w:trPr>
              <w:tc>
                <w:tcPr>
                  <w:tcW w:w="2591" w:type="pct"/>
                  <w:tcBorders>
                    <w:left w:val="nil"/>
                    <w:right w:val="nil"/>
                  </w:tcBorders>
                  <w:shd w:val="clear" w:color="auto" w:fill="auto"/>
                  <w:vAlign w:val="center"/>
                  <w:hideMark/>
                </w:tcPr>
                <w:p w14:paraId="49C99EDB" w14:textId="77777777" w:rsidR="007C2DF0" w:rsidRPr="00B40BC3" w:rsidRDefault="007C2DF0" w:rsidP="007C2DF0">
                  <w:pPr>
                    <w:rPr>
                      <w:color w:val="000000"/>
                    </w:rPr>
                  </w:pPr>
                  <w:r w:rsidRPr="00B40BC3">
                    <w:rPr>
                      <w:color w:val="000000"/>
                    </w:rPr>
                    <w:t>443-ostali financijski rashodi</w:t>
                  </w:r>
                </w:p>
              </w:tc>
              <w:tc>
                <w:tcPr>
                  <w:tcW w:w="913" w:type="pct"/>
                  <w:tcBorders>
                    <w:left w:val="nil"/>
                    <w:right w:val="nil"/>
                  </w:tcBorders>
                  <w:shd w:val="clear" w:color="auto" w:fill="auto"/>
                  <w:noWrap/>
                  <w:vAlign w:val="center"/>
                  <w:hideMark/>
                </w:tcPr>
                <w:p w14:paraId="56E005EF" w14:textId="77777777" w:rsidR="007C2DF0" w:rsidRPr="00B40BC3" w:rsidRDefault="007C2DF0" w:rsidP="007C2DF0">
                  <w:pPr>
                    <w:jc w:val="right"/>
                    <w:rPr>
                      <w:color w:val="000000"/>
                    </w:rPr>
                  </w:pPr>
                  <w:r w:rsidRPr="00B40BC3">
                    <w:rPr>
                      <w:color w:val="000000"/>
                    </w:rPr>
                    <w:t>6.000,00</w:t>
                  </w:r>
                </w:p>
              </w:tc>
              <w:tc>
                <w:tcPr>
                  <w:tcW w:w="913" w:type="pct"/>
                  <w:tcBorders>
                    <w:left w:val="nil"/>
                    <w:right w:val="nil"/>
                  </w:tcBorders>
                  <w:shd w:val="clear" w:color="auto" w:fill="auto"/>
                  <w:noWrap/>
                  <w:vAlign w:val="center"/>
                  <w:hideMark/>
                </w:tcPr>
                <w:p w14:paraId="6B507B83" w14:textId="77777777" w:rsidR="007C2DF0" w:rsidRPr="00B40BC3" w:rsidRDefault="007C2DF0" w:rsidP="007C2DF0">
                  <w:pPr>
                    <w:jc w:val="right"/>
                    <w:rPr>
                      <w:color w:val="000000"/>
                    </w:rPr>
                  </w:pPr>
                  <w:r w:rsidRPr="00B40BC3">
                    <w:rPr>
                      <w:color w:val="000000"/>
                    </w:rPr>
                    <w:t>5.581,87</w:t>
                  </w:r>
                </w:p>
              </w:tc>
              <w:tc>
                <w:tcPr>
                  <w:tcW w:w="583" w:type="pct"/>
                  <w:tcBorders>
                    <w:left w:val="nil"/>
                    <w:right w:val="nil"/>
                  </w:tcBorders>
                  <w:shd w:val="clear" w:color="auto" w:fill="auto"/>
                  <w:noWrap/>
                  <w:vAlign w:val="center"/>
                  <w:hideMark/>
                </w:tcPr>
                <w:p w14:paraId="099F3AB1" w14:textId="77777777" w:rsidR="007C2DF0" w:rsidRPr="00B40BC3" w:rsidRDefault="007C2DF0" w:rsidP="007C2DF0">
                  <w:pPr>
                    <w:jc w:val="right"/>
                    <w:rPr>
                      <w:color w:val="000000"/>
                    </w:rPr>
                  </w:pPr>
                  <w:r w:rsidRPr="00B40BC3">
                    <w:rPr>
                      <w:color w:val="000000"/>
                    </w:rPr>
                    <w:t>93%</w:t>
                  </w:r>
                </w:p>
              </w:tc>
            </w:tr>
            <w:tr w:rsidR="007C2DF0" w:rsidRPr="00B40BC3" w14:paraId="76946E94" w14:textId="77777777" w:rsidTr="0007257B">
              <w:trPr>
                <w:trHeight w:val="300"/>
              </w:trPr>
              <w:tc>
                <w:tcPr>
                  <w:tcW w:w="2591" w:type="pct"/>
                  <w:tcBorders>
                    <w:left w:val="nil"/>
                    <w:right w:val="nil"/>
                  </w:tcBorders>
                  <w:shd w:val="clear" w:color="auto" w:fill="auto"/>
                  <w:vAlign w:val="center"/>
                  <w:hideMark/>
                </w:tcPr>
                <w:p w14:paraId="2DE1D584" w14:textId="77777777" w:rsidR="007C2DF0" w:rsidRPr="00B40BC3" w:rsidRDefault="007C2DF0" w:rsidP="007C2DF0">
                  <w:pPr>
                    <w:rPr>
                      <w:color w:val="000000"/>
                    </w:rPr>
                  </w:pPr>
                  <w:r w:rsidRPr="00B40BC3">
                    <w:rPr>
                      <w:color w:val="000000"/>
                    </w:rPr>
                    <w:t>462-ostali nespomenuti rashodi</w:t>
                  </w:r>
                </w:p>
              </w:tc>
              <w:tc>
                <w:tcPr>
                  <w:tcW w:w="913" w:type="pct"/>
                  <w:tcBorders>
                    <w:left w:val="nil"/>
                    <w:right w:val="nil"/>
                  </w:tcBorders>
                  <w:shd w:val="clear" w:color="auto" w:fill="auto"/>
                  <w:noWrap/>
                  <w:vAlign w:val="center"/>
                  <w:hideMark/>
                </w:tcPr>
                <w:p w14:paraId="4BC8FBC0" w14:textId="77777777" w:rsidR="007C2DF0" w:rsidRPr="00B40BC3" w:rsidRDefault="007C2DF0" w:rsidP="007C2DF0">
                  <w:pPr>
                    <w:jc w:val="right"/>
                    <w:rPr>
                      <w:color w:val="000000"/>
                    </w:rPr>
                  </w:pPr>
                  <w:r w:rsidRPr="00B40BC3">
                    <w:rPr>
                      <w:color w:val="000000"/>
                    </w:rPr>
                    <w:t>5.000,00</w:t>
                  </w:r>
                </w:p>
              </w:tc>
              <w:tc>
                <w:tcPr>
                  <w:tcW w:w="913" w:type="pct"/>
                  <w:tcBorders>
                    <w:left w:val="nil"/>
                    <w:right w:val="nil"/>
                  </w:tcBorders>
                  <w:shd w:val="clear" w:color="auto" w:fill="auto"/>
                  <w:noWrap/>
                  <w:vAlign w:val="center"/>
                  <w:hideMark/>
                </w:tcPr>
                <w:p w14:paraId="786EC392" w14:textId="77777777" w:rsidR="007C2DF0" w:rsidRPr="00B40BC3" w:rsidRDefault="007C2DF0" w:rsidP="007C2DF0">
                  <w:pPr>
                    <w:jc w:val="right"/>
                    <w:rPr>
                      <w:color w:val="000000"/>
                    </w:rPr>
                  </w:pPr>
                  <w:r w:rsidRPr="00B40BC3">
                    <w:rPr>
                      <w:color w:val="000000"/>
                    </w:rPr>
                    <w:t>0,00</w:t>
                  </w:r>
                </w:p>
              </w:tc>
              <w:tc>
                <w:tcPr>
                  <w:tcW w:w="583" w:type="pct"/>
                  <w:tcBorders>
                    <w:left w:val="nil"/>
                    <w:right w:val="nil"/>
                  </w:tcBorders>
                  <w:shd w:val="clear" w:color="auto" w:fill="auto"/>
                  <w:noWrap/>
                  <w:vAlign w:val="center"/>
                  <w:hideMark/>
                </w:tcPr>
                <w:p w14:paraId="4C51BB8A" w14:textId="77777777" w:rsidR="007C2DF0" w:rsidRPr="00B40BC3" w:rsidRDefault="007C2DF0" w:rsidP="007C2DF0">
                  <w:pPr>
                    <w:jc w:val="right"/>
                    <w:rPr>
                      <w:color w:val="000000"/>
                    </w:rPr>
                  </w:pPr>
                  <w:r w:rsidRPr="00B40BC3">
                    <w:rPr>
                      <w:color w:val="000000"/>
                    </w:rPr>
                    <w:t>0%</w:t>
                  </w:r>
                </w:p>
              </w:tc>
            </w:tr>
          </w:tbl>
          <w:p w14:paraId="467D784A" w14:textId="77777777" w:rsidR="00715E0E" w:rsidRPr="00B40BC3" w:rsidRDefault="00715E0E" w:rsidP="00715E0E">
            <w:pPr>
              <w:keepLines/>
              <w:spacing w:line="276" w:lineRule="auto"/>
              <w:rPr>
                <w:color w:val="FF0000"/>
              </w:rPr>
            </w:pPr>
          </w:p>
          <w:tbl>
            <w:tblPr>
              <w:tblW w:w="8467" w:type="dxa"/>
              <w:tblLook w:val="04A0" w:firstRow="1" w:lastRow="0" w:firstColumn="1" w:lastColumn="0" w:noHBand="0" w:noVBand="1"/>
            </w:tblPr>
            <w:tblGrid>
              <w:gridCol w:w="7081"/>
              <w:gridCol w:w="1476"/>
            </w:tblGrid>
            <w:tr w:rsidR="00B40BC3" w:rsidRPr="00B40BC3" w14:paraId="3D6060FD" w14:textId="77777777" w:rsidTr="0007257B">
              <w:trPr>
                <w:trHeight w:val="300"/>
              </w:trPr>
              <w:tc>
                <w:tcPr>
                  <w:tcW w:w="8467" w:type="dxa"/>
                  <w:gridSpan w:val="2"/>
                  <w:tcBorders>
                    <w:top w:val="single" w:sz="4" w:space="0" w:color="auto"/>
                    <w:left w:val="single" w:sz="4" w:space="0" w:color="auto"/>
                    <w:right w:val="single" w:sz="4" w:space="0" w:color="auto"/>
                  </w:tcBorders>
                  <w:shd w:val="clear" w:color="000000" w:fill="1F497D"/>
                  <w:noWrap/>
                  <w:vAlign w:val="center"/>
                  <w:hideMark/>
                </w:tcPr>
                <w:p w14:paraId="2215E78A" w14:textId="77777777" w:rsidR="00B40BC3" w:rsidRPr="00B40BC3" w:rsidRDefault="00B40BC3" w:rsidP="00B40BC3">
                  <w:pPr>
                    <w:ind w:firstLineChars="100" w:firstLine="241"/>
                    <w:rPr>
                      <w:b/>
                      <w:bCs/>
                      <w:color w:val="FFFFFF"/>
                    </w:rPr>
                  </w:pPr>
                  <w:r w:rsidRPr="00B40BC3">
                    <w:rPr>
                      <w:b/>
                      <w:bCs/>
                      <w:color w:val="FFFFFF"/>
                    </w:rPr>
                    <w:t>REZULTAT POSLOVANJA</w:t>
                  </w:r>
                </w:p>
              </w:tc>
            </w:tr>
            <w:tr w:rsidR="00B40BC3" w:rsidRPr="00B40BC3" w14:paraId="3A91D1CD" w14:textId="77777777" w:rsidTr="0007257B">
              <w:trPr>
                <w:trHeight w:val="300"/>
              </w:trPr>
              <w:tc>
                <w:tcPr>
                  <w:tcW w:w="7081" w:type="dxa"/>
                  <w:tcBorders>
                    <w:top w:val="nil"/>
                  </w:tcBorders>
                  <w:shd w:val="clear" w:color="auto" w:fill="auto"/>
                  <w:noWrap/>
                  <w:vAlign w:val="center"/>
                  <w:hideMark/>
                </w:tcPr>
                <w:p w14:paraId="3575AB2B" w14:textId="77777777" w:rsidR="00B40BC3" w:rsidRPr="00B40BC3" w:rsidRDefault="00B40BC3" w:rsidP="00B40BC3">
                  <w:pPr>
                    <w:ind w:firstLineChars="500" w:firstLine="1200"/>
                    <w:rPr>
                      <w:color w:val="000000"/>
                    </w:rPr>
                  </w:pPr>
                  <w:r w:rsidRPr="00B40BC3">
                    <w:rPr>
                      <w:color w:val="000000"/>
                    </w:rPr>
                    <w:t xml:space="preserve">1. UKUPNO PRIHODI </w:t>
                  </w:r>
                </w:p>
              </w:tc>
              <w:tc>
                <w:tcPr>
                  <w:tcW w:w="1386" w:type="dxa"/>
                  <w:tcBorders>
                    <w:top w:val="nil"/>
                  </w:tcBorders>
                  <w:shd w:val="clear" w:color="auto" w:fill="auto"/>
                  <w:noWrap/>
                  <w:vAlign w:val="center"/>
                  <w:hideMark/>
                </w:tcPr>
                <w:p w14:paraId="7E34619D" w14:textId="77777777" w:rsidR="00B40BC3" w:rsidRPr="00B40BC3" w:rsidRDefault="00B40BC3" w:rsidP="00B40BC3">
                  <w:pPr>
                    <w:jc w:val="right"/>
                    <w:rPr>
                      <w:color w:val="000000"/>
                    </w:rPr>
                  </w:pPr>
                  <w:r w:rsidRPr="00B40BC3">
                    <w:rPr>
                      <w:color w:val="000000"/>
                    </w:rPr>
                    <w:t xml:space="preserve">3.413.225,05 </w:t>
                  </w:r>
                </w:p>
              </w:tc>
            </w:tr>
            <w:tr w:rsidR="00B40BC3" w:rsidRPr="00B40BC3" w14:paraId="4B916D7E" w14:textId="77777777" w:rsidTr="0007257B">
              <w:trPr>
                <w:trHeight w:val="300"/>
              </w:trPr>
              <w:tc>
                <w:tcPr>
                  <w:tcW w:w="7081" w:type="dxa"/>
                  <w:tcBorders>
                    <w:top w:val="nil"/>
                  </w:tcBorders>
                  <w:shd w:val="clear" w:color="auto" w:fill="auto"/>
                  <w:noWrap/>
                  <w:vAlign w:val="center"/>
                  <w:hideMark/>
                </w:tcPr>
                <w:p w14:paraId="072A726E" w14:textId="77777777" w:rsidR="00B40BC3" w:rsidRPr="00B40BC3" w:rsidRDefault="00B40BC3" w:rsidP="00B40BC3">
                  <w:pPr>
                    <w:ind w:firstLineChars="500" w:firstLine="1200"/>
                    <w:rPr>
                      <w:color w:val="000000"/>
                    </w:rPr>
                  </w:pPr>
                  <w:r w:rsidRPr="00B40BC3">
                    <w:rPr>
                      <w:color w:val="000000"/>
                    </w:rPr>
                    <w:t xml:space="preserve">2. UKUPNO RASHODI </w:t>
                  </w:r>
                </w:p>
              </w:tc>
              <w:tc>
                <w:tcPr>
                  <w:tcW w:w="1386" w:type="dxa"/>
                  <w:tcBorders>
                    <w:top w:val="nil"/>
                  </w:tcBorders>
                  <w:shd w:val="clear" w:color="auto" w:fill="auto"/>
                  <w:noWrap/>
                  <w:vAlign w:val="center"/>
                  <w:hideMark/>
                </w:tcPr>
                <w:p w14:paraId="027487FC" w14:textId="77777777" w:rsidR="00B40BC3" w:rsidRPr="00B40BC3" w:rsidRDefault="00B40BC3" w:rsidP="00B40BC3">
                  <w:pPr>
                    <w:jc w:val="right"/>
                    <w:rPr>
                      <w:color w:val="000000"/>
                    </w:rPr>
                  </w:pPr>
                  <w:r w:rsidRPr="00B40BC3">
                    <w:rPr>
                      <w:color w:val="000000"/>
                    </w:rPr>
                    <w:t xml:space="preserve">3.607.658,94 </w:t>
                  </w:r>
                </w:p>
              </w:tc>
            </w:tr>
            <w:tr w:rsidR="00B40BC3" w:rsidRPr="00B40BC3" w14:paraId="6C501674" w14:textId="77777777" w:rsidTr="0007257B">
              <w:trPr>
                <w:trHeight w:val="300"/>
              </w:trPr>
              <w:tc>
                <w:tcPr>
                  <w:tcW w:w="7081" w:type="dxa"/>
                  <w:tcBorders>
                    <w:top w:val="nil"/>
                  </w:tcBorders>
                  <w:shd w:val="clear" w:color="auto" w:fill="auto"/>
                  <w:noWrap/>
                  <w:vAlign w:val="center"/>
                  <w:hideMark/>
                </w:tcPr>
                <w:p w14:paraId="2522554B" w14:textId="77777777" w:rsidR="00B40BC3" w:rsidRPr="00B40BC3" w:rsidRDefault="00B40BC3" w:rsidP="00B40BC3">
                  <w:pPr>
                    <w:ind w:firstLineChars="500" w:firstLine="1205"/>
                    <w:rPr>
                      <w:b/>
                      <w:bCs/>
                      <w:color w:val="000000"/>
                    </w:rPr>
                  </w:pPr>
                  <w:r w:rsidRPr="00B40BC3">
                    <w:rPr>
                      <w:b/>
                      <w:bCs/>
                      <w:color w:val="000000"/>
                    </w:rPr>
                    <w:t>3. REZULTATI POSLOVANJA (1-2)</w:t>
                  </w:r>
                </w:p>
              </w:tc>
              <w:tc>
                <w:tcPr>
                  <w:tcW w:w="1386" w:type="dxa"/>
                  <w:tcBorders>
                    <w:top w:val="nil"/>
                  </w:tcBorders>
                  <w:shd w:val="clear" w:color="auto" w:fill="auto"/>
                  <w:noWrap/>
                  <w:vAlign w:val="center"/>
                  <w:hideMark/>
                </w:tcPr>
                <w:p w14:paraId="312ED28C" w14:textId="77777777" w:rsidR="00B40BC3" w:rsidRPr="00B40BC3" w:rsidRDefault="00B40BC3" w:rsidP="00B40BC3">
                  <w:pPr>
                    <w:jc w:val="right"/>
                    <w:rPr>
                      <w:b/>
                      <w:bCs/>
                      <w:color w:val="000000"/>
                    </w:rPr>
                  </w:pPr>
                  <w:r w:rsidRPr="00B40BC3">
                    <w:rPr>
                      <w:b/>
                      <w:bCs/>
                      <w:color w:val="FF0000"/>
                    </w:rPr>
                    <w:t xml:space="preserve">-194.433,89 </w:t>
                  </w:r>
                </w:p>
              </w:tc>
            </w:tr>
            <w:tr w:rsidR="00B40BC3" w:rsidRPr="00B40BC3" w14:paraId="527836CB" w14:textId="77777777" w:rsidTr="0007257B">
              <w:trPr>
                <w:trHeight w:val="300"/>
              </w:trPr>
              <w:tc>
                <w:tcPr>
                  <w:tcW w:w="7081" w:type="dxa"/>
                  <w:tcBorders>
                    <w:top w:val="nil"/>
                  </w:tcBorders>
                  <w:shd w:val="clear" w:color="auto" w:fill="auto"/>
                  <w:noWrap/>
                  <w:vAlign w:val="center"/>
                  <w:hideMark/>
                </w:tcPr>
                <w:p w14:paraId="577A58ED" w14:textId="77777777" w:rsidR="00B40BC3" w:rsidRPr="00B40BC3" w:rsidRDefault="00B40BC3" w:rsidP="00B40BC3">
                  <w:pPr>
                    <w:ind w:firstLineChars="500" w:firstLine="1205"/>
                    <w:rPr>
                      <w:b/>
                      <w:bCs/>
                      <w:color w:val="000000"/>
                    </w:rPr>
                  </w:pPr>
                  <w:r w:rsidRPr="00B40BC3">
                    <w:rPr>
                      <w:b/>
                      <w:bCs/>
                      <w:color w:val="000000"/>
                    </w:rPr>
                    <w:t>4. Višak/manjak prihoda - preneseni</w:t>
                  </w:r>
                </w:p>
              </w:tc>
              <w:tc>
                <w:tcPr>
                  <w:tcW w:w="1386" w:type="dxa"/>
                  <w:tcBorders>
                    <w:top w:val="nil"/>
                  </w:tcBorders>
                  <w:shd w:val="clear" w:color="auto" w:fill="auto"/>
                  <w:noWrap/>
                  <w:vAlign w:val="center"/>
                  <w:hideMark/>
                </w:tcPr>
                <w:p w14:paraId="0BB24E73" w14:textId="77777777" w:rsidR="00B40BC3" w:rsidRPr="00B40BC3" w:rsidRDefault="00B40BC3" w:rsidP="00B40BC3">
                  <w:pPr>
                    <w:jc w:val="right"/>
                    <w:rPr>
                      <w:b/>
                      <w:bCs/>
                      <w:color w:val="000000"/>
                    </w:rPr>
                  </w:pPr>
                  <w:r w:rsidRPr="00B40BC3">
                    <w:rPr>
                      <w:b/>
                      <w:bCs/>
                      <w:color w:val="000000"/>
                    </w:rPr>
                    <w:t xml:space="preserve">894.586,13 </w:t>
                  </w:r>
                </w:p>
              </w:tc>
            </w:tr>
            <w:tr w:rsidR="00B40BC3" w:rsidRPr="00B40BC3" w14:paraId="0CABE6BD" w14:textId="77777777" w:rsidTr="0007257B">
              <w:trPr>
                <w:trHeight w:val="300"/>
              </w:trPr>
              <w:tc>
                <w:tcPr>
                  <w:tcW w:w="7081" w:type="dxa"/>
                  <w:tcBorders>
                    <w:top w:val="nil"/>
                  </w:tcBorders>
                  <w:shd w:val="clear" w:color="auto" w:fill="auto"/>
                  <w:noWrap/>
                  <w:vAlign w:val="center"/>
                  <w:hideMark/>
                </w:tcPr>
                <w:p w14:paraId="68DAD93E" w14:textId="2BAA2924" w:rsidR="00B40BC3" w:rsidRPr="00B40BC3" w:rsidRDefault="00B40BC3" w:rsidP="00B40BC3">
                  <w:pPr>
                    <w:ind w:firstLineChars="500" w:firstLine="1205"/>
                    <w:rPr>
                      <w:b/>
                      <w:bCs/>
                      <w:color w:val="000000"/>
                    </w:rPr>
                  </w:pPr>
                  <w:r w:rsidRPr="00B40BC3">
                    <w:rPr>
                      <w:b/>
                      <w:bCs/>
                      <w:color w:val="000000"/>
                    </w:rPr>
                    <w:t>5. Ostatak viška za prijenos u narednu godinu (3+4)</w:t>
                  </w:r>
                </w:p>
              </w:tc>
              <w:tc>
                <w:tcPr>
                  <w:tcW w:w="1386" w:type="dxa"/>
                  <w:tcBorders>
                    <w:top w:val="nil"/>
                  </w:tcBorders>
                  <w:shd w:val="clear" w:color="auto" w:fill="auto"/>
                  <w:noWrap/>
                  <w:vAlign w:val="center"/>
                  <w:hideMark/>
                </w:tcPr>
                <w:p w14:paraId="2ECD1503" w14:textId="77777777" w:rsidR="00B40BC3" w:rsidRPr="00B40BC3" w:rsidRDefault="00B40BC3" w:rsidP="00B40BC3">
                  <w:pPr>
                    <w:jc w:val="right"/>
                    <w:rPr>
                      <w:b/>
                      <w:bCs/>
                      <w:color w:val="000000"/>
                    </w:rPr>
                  </w:pPr>
                  <w:r w:rsidRPr="00B40BC3">
                    <w:rPr>
                      <w:b/>
                      <w:bCs/>
                      <w:color w:val="000000"/>
                    </w:rPr>
                    <w:t xml:space="preserve">700.152,24 </w:t>
                  </w:r>
                </w:p>
              </w:tc>
            </w:tr>
            <w:tr w:rsidR="00B40BC3" w:rsidRPr="00B40BC3" w14:paraId="6DF6BDC8" w14:textId="77777777" w:rsidTr="0007257B">
              <w:trPr>
                <w:trHeight w:val="300"/>
              </w:trPr>
              <w:tc>
                <w:tcPr>
                  <w:tcW w:w="7081" w:type="dxa"/>
                  <w:tcBorders>
                    <w:left w:val="single" w:sz="4" w:space="0" w:color="auto"/>
                    <w:right w:val="single" w:sz="4" w:space="0" w:color="auto"/>
                  </w:tcBorders>
                  <w:shd w:val="clear" w:color="000000" w:fill="1F497D"/>
                  <w:noWrap/>
                  <w:vAlign w:val="center"/>
                  <w:hideMark/>
                </w:tcPr>
                <w:p w14:paraId="39BFA18C" w14:textId="77777777" w:rsidR="00B40BC3" w:rsidRPr="00B40BC3" w:rsidRDefault="00B40BC3" w:rsidP="00B40BC3">
                  <w:pPr>
                    <w:ind w:firstLineChars="100" w:firstLine="241"/>
                    <w:rPr>
                      <w:b/>
                      <w:bCs/>
                      <w:color w:val="FFFFFF"/>
                    </w:rPr>
                  </w:pPr>
                  <w:r w:rsidRPr="00B40BC3">
                    <w:rPr>
                      <w:b/>
                      <w:bCs/>
                      <w:color w:val="FFFFFF"/>
                    </w:rPr>
                    <w:t>STRUKTURA VIŠKA</w:t>
                  </w:r>
                </w:p>
              </w:tc>
              <w:tc>
                <w:tcPr>
                  <w:tcW w:w="1386" w:type="dxa"/>
                  <w:tcBorders>
                    <w:left w:val="nil"/>
                    <w:right w:val="single" w:sz="4" w:space="0" w:color="auto"/>
                  </w:tcBorders>
                  <w:shd w:val="clear" w:color="000000" w:fill="1F497D"/>
                  <w:noWrap/>
                  <w:vAlign w:val="center"/>
                  <w:hideMark/>
                </w:tcPr>
                <w:p w14:paraId="07A55D3E" w14:textId="77777777" w:rsidR="00B40BC3" w:rsidRPr="00B40BC3" w:rsidRDefault="00B40BC3" w:rsidP="00B40BC3">
                  <w:pPr>
                    <w:rPr>
                      <w:b/>
                      <w:bCs/>
                      <w:color w:val="FFFFFF"/>
                    </w:rPr>
                  </w:pPr>
                  <w:r w:rsidRPr="00B40BC3">
                    <w:rPr>
                      <w:b/>
                      <w:bCs/>
                      <w:color w:val="FFFFFF"/>
                    </w:rPr>
                    <w:t> </w:t>
                  </w:r>
                </w:p>
              </w:tc>
            </w:tr>
            <w:tr w:rsidR="00B40BC3" w:rsidRPr="00B40BC3" w14:paraId="36CF7588" w14:textId="77777777" w:rsidTr="0007257B">
              <w:trPr>
                <w:trHeight w:val="300"/>
              </w:trPr>
              <w:tc>
                <w:tcPr>
                  <w:tcW w:w="7081" w:type="dxa"/>
                  <w:tcBorders>
                    <w:top w:val="nil"/>
                  </w:tcBorders>
                  <w:shd w:val="clear" w:color="auto" w:fill="auto"/>
                  <w:noWrap/>
                  <w:vAlign w:val="center"/>
                  <w:hideMark/>
                </w:tcPr>
                <w:p w14:paraId="2DDB8C95" w14:textId="77777777" w:rsidR="00B40BC3" w:rsidRPr="00B40BC3" w:rsidRDefault="00B40BC3" w:rsidP="00B40BC3">
                  <w:pPr>
                    <w:ind w:firstLineChars="500" w:firstLine="1205"/>
                    <w:rPr>
                      <w:b/>
                      <w:bCs/>
                      <w:color w:val="000000"/>
                    </w:rPr>
                  </w:pPr>
                  <w:r w:rsidRPr="00B40BC3">
                    <w:rPr>
                      <w:b/>
                      <w:bCs/>
                      <w:color w:val="000000"/>
                    </w:rPr>
                    <w:t>6. FINANCIJSKA IMOVINA</w:t>
                  </w:r>
                </w:p>
              </w:tc>
              <w:tc>
                <w:tcPr>
                  <w:tcW w:w="1386" w:type="dxa"/>
                  <w:tcBorders>
                    <w:top w:val="nil"/>
                  </w:tcBorders>
                  <w:shd w:val="clear" w:color="auto" w:fill="auto"/>
                  <w:noWrap/>
                  <w:vAlign w:val="center"/>
                  <w:hideMark/>
                </w:tcPr>
                <w:p w14:paraId="5AACEB65" w14:textId="77777777" w:rsidR="00B40BC3" w:rsidRPr="00B40BC3" w:rsidRDefault="00B40BC3" w:rsidP="00B40BC3">
                  <w:pPr>
                    <w:jc w:val="right"/>
                    <w:rPr>
                      <w:b/>
                      <w:bCs/>
                      <w:color w:val="000000"/>
                    </w:rPr>
                  </w:pPr>
                  <w:r w:rsidRPr="00B40BC3">
                    <w:rPr>
                      <w:b/>
                      <w:bCs/>
                      <w:color w:val="000000"/>
                    </w:rPr>
                    <w:t xml:space="preserve">332.031,34 </w:t>
                  </w:r>
                </w:p>
              </w:tc>
            </w:tr>
            <w:tr w:rsidR="00B40BC3" w:rsidRPr="00B40BC3" w14:paraId="3144FB9E" w14:textId="77777777" w:rsidTr="0007257B">
              <w:trPr>
                <w:trHeight w:val="300"/>
              </w:trPr>
              <w:tc>
                <w:tcPr>
                  <w:tcW w:w="7081" w:type="dxa"/>
                  <w:tcBorders>
                    <w:top w:val="nil"/>
                  </w:tcBorders>
                  <w:shd w:val="clear" w:color="auto" w:fill="auto"/>
                  <w:noWrap/>
                  <w:vAlign w:val="center"/>
                  <w:hideMark/>
                </w:tcPr>
                <w:p w14:paraId="4FDCB534" w14:textId="77777777" w:rsidR="00B40BC3" w:rsidRPr="00B40BC3" w:rsidRDefault="00B40BC3" w:rsidP="00B40BC3">
                  <w:pPr>
                    <w:ind w:firstLineChars="500" w:firstLine="1205"/>
                    <w:rPr>
                      <w:b/>
                      <w:bCs/>
                      <w:color w:val="000000"/>
                    </w:rPr>
                  </w:pPr>
                  <w:r w:rsidRPr="00B40BC3">
                    <w:rPr>
                      <w:b/>
                      <w:bCs/>
                      <w:color w:val="000000"/>
                    </w:rPr>
                    <w:t>7. NEFINANCIJSKA IMOVINA</w:t>
                  </w:r>
                </w:p>
              </w:tc>
              <w:tc>
                <w:tcPr>
                  <w:tcW w:w="1386" w:type="dxa"/>
                  <w:tcBorders>
                    <w:top w:val="nil"/>
                  </w:tcBorders>
                  <w:shd w:val="clear" w:color="auto" w:fill="auto"/>
                  <w:noWrap/>
                  <w:vAlign w:val="center"/>
                  <w:hideMark/>
                </w:tcPr>
                <w:p w14:paraId="61205AB7" w14:textId="77777777" w:rsidR="00B40BC3" w:rsidRPr="00B40BC3" w:rsidRDefault="00B40BC3" w:rsidP="00B40BC3">
                  <w:pPr>
                    <w:jc w:val="right"/>
                    <w:rPr>
                      <w:b/>
                      <w:bCs/>
                      <w:color w:val="000000"/>
                    </w:rPr>
                  </w:pPr>
                  <w:r w:rsidRPr="00B40BC3">
                    <w:rPr>
                      <w:b/>
                      <w:bCs/>
                      <w:color w:val="000000"/>
                    </w:rPr>
                    <w:t xml:space="preserve">368.120,90 </w:t>
                  </w:r>
                </w:p>
              </w:tc>
            </w:tr>
          </w:tbl>
          <w:p w14:paraId="32141F98" w14:textId="77777777" w:rsidR="00821D80" w:rsidRPr="00B40BC3" w:rsidRDefault="00821D80" w:rsidP="00EB33E7">
            <w:pPr>
              <w:keepLines/>
              <w:spacing w:line="276" w:lineRule="auto"/>
              <w:ind w:right="-569"/>
              <w:jc w:val="center"/>
              <w:rPr>
                <w:color w:val="FF0000"/>
                <w:sz w:val="16"/>
                <w:szCs w:val="16"/>
              </w:rPr>
            </w:pPr>
          </w:p>
        </w:tc>
      </w:tr>
    </w:tbl>
    <w:p w14:paraId="0D28D58D" w14:textId="77777777" w:rsidR="008133B4" w:rsidRPr="00E014F3" w:rsidRDefault="008133B4" w:rsidP="008133B4">
      <w:pPr>
        <w:tabs>
          <w:tab w:val="left" w:pos="720"/>
        </w:tabs>
        <w:jc w:val="both"/>
        <w:rPr>
          <w:b/>
          <w:i/>
          <w:u w:val="single"/>
        </w:rPr>
      </w:pPr>
      <w:r w:rsidRPr="00E014F3">
        <w:rPr>
          <w:b/>
          <w:i/>
          <w:u w:val="single"/>
        </w:rPr>
        <w:lastRenderedPageBreak/>
        <w:t>1.2. POREZ NA DODANU VRIJEDNOST</w:t>
      </w:r>
    </w:p>
    <w:p w14:paraId="72952789" w14:textId="77777777" w:rsidR="008133B4" w:rsidRDefault="008133B4" w:rsidP="008133B4">
      <w:pPr>
        <w:tabs>
          <w:tab w:val="left" w:pos="720"/>
        </w:tabs>
        <w:jc w:val="both"/>
        <w:rPr>
          <w:rFonts w:ascii="Calibri" w:hAnsi="Calibri"/>
          <w:sz w:val="22"/>
          <w:szCs w:val="22"/>
        </w:rPr>
      </w:pPr>
    </w:p>
    <w:p w14:paraId="5F1A9E24" w14:textId="77777777" w:rsidR="008133B4" w:rsidRPr="007348E4" w:rsidRDefault="008133B4" w:rsidP="008133B4">
      <w:pPr>
        <w:tabs>
          <w:tab w:val="left" w:pos="720"/>
        </w:tabs>
        <w:jc w:val="both"/>
      </w:pPr>
      <w:r>
        <w:tab/>
      </w:r>
      <w:r w:rsidRPr="00E014F3">
        <w:t xml:space="preserve">Ustanova za upravljanje sportskim objektima „Sportski objekti Samobor“ iz Samobora obveznik </w:t>
      </w:r>
      <w:r>
        <w:t xml:space="preserve">je </w:t>
      </w:r>
      <w:r w:rsidRPr="00E014F3">
        <w:t xml:space="preserve">poreza na dodanu vrijednost kojeg obračunava prema </w:t>
      </w:r>
      <w:r>
        <w:t>naplaćenim računima</w:t>
      </w:r>
      <w:r w:rsidRPr="00E014F3">
        <w:t xml:space="preserve"> u mjesečnim obračunskim razdobljima.</w:t>
      </w:r>
    </w:p>
    <w:p w14:paraId="1B31B029" w14:textId="77777777" w:rsidR="008133B4" w:rsidRPr="007348E4" w:rsidRDefault="008133B4" w:rsidP="008133B4">
      <w:pPr>
        <w:tabs>
          <w:tab w:val="left" w:pos="720"/>
        </w:tabs>
        <w:jc w:val="both"/>
      </w:pPr>
      <w:r>
        <w:tab/>
        <w:t>Ustanova</w:t>
      </w:r>
      <w:r w:rsidRPr="00E014F3">
        <w:t xml:space="preserve"> vodi Knjige izlaznih (izdanih) računa i Knjige ulaznih (primljenih) računa odvojeno za isporučenu, odnosno primljena dobra i usluge prema Zakonu i Pravilnika o porezu na dodanu vrijednost.</w:t>
      </w:r>
    </w:p>
    <w:p w14:paraId="5C3FC9A5" w14:textId="77777777" w:rsidR="008133B4" w:rsidRDefault="008133B4" w:rsidP="008133B4">
      <w:pPr>
        <w:tabs>
          <w:tab w:val="left" w:pos="720"/>
        </w:tabs>
        <w:jc w:val="both"/>
        <w:rPr>
          <w:rFonts w:ascii="Calibri" w:hAnsi="Calibri"/>
          <w:sz w:val="22"/>
          <w:szCs w:val="22"/>
        </w:rPr>
      </w:pPr>
      <w:r w:rsidRPr="00F56654">
        <w:rPr>
          <w:rFonts w:ascii="Calibri" w:hAnsi="Calibri"/>
          <w:sz w:val="22"/>
          <w:szCs w:val="22"/>
        </w:rPr>
        <w:tab/>
      </w:r>
    </w:p>
    <w:p w14:paraId="162793FD" w14:textId="4F797124" w:rsidR="008133B4" w:rsidRPr="004270E9" w:rsidRDefault="008133B4" w:rsidP="008133B4">
      <w:pPr>
        <w:tabs>
          <w:tab w:val="left" w:pos="720"/>
        </w:tabs>
        <w:jc w:val="both"/>
        <w:rPr>
          <w:rFonts w:ascii="Calibri" w:hAnsi="Calibri"/>
          <w:sz w:val="22"/>
          <w:szCs w:val="22"/>
        </w:rPr>
      </w:pPr>
      <w:r w:rsidRPr="004270E9">
        <w:rPr>
          <w:rFonts w:ascii="Calibri" w:hAnsi="Calibri"/>
          <w:sz w:val="22"/>
          <w:szCs w:val="22"/>
        </w:rPr>
        <w:tab/>
      </w:r>
      <w:r w:rsidRPr="004270E9">
        <w:t>U Knjigu izdanih (iz</w:t>
      </w:r>
      <w:r w:rsidR="0056730B" w:rsidRPr="004270E9">
        <w:t>laznih) računa za razdoblje od 1.</w:t>
      </w:r>
      <w:r w:rsidRPr="004270E9">
        <w:t>1.20</w:t>
      </w:r>
      <w:r w:rsidR="00040CDF" w:rsidRPr="004270E9">
        <w:t>20</w:t>
      </w:r>
      <w:r w:rsidRPr="004270E9">
        <w:t>.g. do 31.12.20</w:t>
      </w:r>
      <w:r w:rsidR="00040CDF" w:rsidRPr="004270E9">
        <w:t>20</w:t>
      </w:r>
      <w:r w:rsidRPr="004270E9">
        <w:t xml:space="preserve">.g., evidentirao je </w:t>
      </w:r>
      <w:r w:rsidR="004270E9" w:rsidRPr="004270E9">
        <w:rPr>
          <w:b/>
        </w:rPr>
        <w:t>483</w:t>
      </w:r>
      <w:r w:rsidRPr="004270E9">
        <w:t xml:space="preserve"> izlazni račun, te je iskazana ukupna vrijednost obavljenih isporuka dobara i usluga u iznosu od </w:t>
      </w:r>
      <w:r w:rsidR="004270E9" w:rsidRPr="004270E9">
        <w:rPr>
          <w:b/>
        </w:rPr>
        <w:t>1.777.326,69</w:t>
      </w:r>
      <w:r w:rsidRPr="004270E9">
        <w:t xml:space="preserve">  kuna s uračunatim porezom na dodanu vrijednost, od čega se </w:t>
      </w:r>
      <w:r w:rsidR="004270E9" w:rsidRPr="004270E9">
        <w:rPr>
          <w:b/>
        </w:rPr>
        <w:t>86.219,44</w:t>
      </w:r>
      <w:r w:rsidRPr="004270E9">
        <w:t xml:space="preserve"> kuna odnosi na porez na dodanu vrijednost, a isporuke bez poreza na dodanu vrijednost (osnovica) iznose </w:t>
      </w:r>
      <w:r w:rsidR="004270E9" w:rsidRPr="004270E9">
        <w:rPr>
          <w:b/>
        </w:rPr>
        <w:t>367.966,57</w:t>
      </w:r>
      <w:r w:rsidRPr="004270E9">
        <w:t xml:space="preserve"> kuna, te neoporezivih isporuka u iznosu od </w:t>
      </w:r>
      <w:r w:rsidR="004270E9" w:rsidRPr="004270E9">
        <w:rPr>
          <w:b/>
        </w:rPr>
        <w:t>1.323.140,68</w:t>
      </w:r>
      <w:r w:rsidR="004270E9" w:rsidRPr="004270E9">
        <w:t xml:space="preserve"> </w:t>
      </w:r>
      <w:r w:rsidRPr="004270E9">
        <w:t>kuna.</w:t>
      </w:r>
    </w:p>
    <w:p w14:paraId="07650A9C" w14:textId="77777777" w:rsidR="008133B4" w:rsidRPr="00A247DD" w:rsidRDefault="008133B4" w:rsidP="008133B4">
      <w:pPr>
        <w:tabs>
          <w:tab w:val="left" w:pos="720"/>
        </w:tabs>
        <w:jc w:val="both"/>
        <w:rPr>
          <w:rFonts w:ascii="Calibri" w:hAnsi="Calibri"/>
          <w:color w:val="000000" w:themeColor="text1"/>
          <w:sz w:val="22"/>
          <w:szCs w:val="22"/>
        </w:rPr>
      </w:pPr>
      <w:r w:rsidRPr="00A247DD">
        <w:rPr>
          <w:rFonts w:ascii="Calibri" w:hAnsi="Calibri"/>
          <w:color w:val="000000" w:themeColor="text1"/>
          <w:sz w:val="22"/>
          <w:szCs w:val="22"/>
        </w:rPr>
        <w:tab/>
      </w:r>
    </w:p>
    <w:p w14:paraId="4A54B0E7" w14:textId="74648FB2" w:rsidR="008133B4" w:rsidRPr="004270E9" w:rsidRDefault="008133B4" w:rsidP="008133B4">
      <w:pPr>
        <w:tabs>
          <w:tab w:val="left" w:pos="720"/>
        </w:tabs>
        <w:jc w:val="both"/>
        <w:rPr>
          <w:rFonts w:ascii="Calibri" w:hAnsi="Calibri"/>
          <w:sz w:val="22"/>
          <w:szCs w:val="22"/>
        </w:rPr>
      </w:pPr>
      <w:r w:rsidRPr="004270E9">
        <w:tab/>
        <w:t xml:space="preserve">Prema podacima iz Knjige ulaznih (primljenih) računa razvidno je da je Ustanova za </w:t>
      </w:r>
      <w:r w:rsidR="0056730B" w:rsidRPr="004270E9">
        <w:t>razdoblje od 1.</w:t>
      </w:r>
      <w:r w:rsidR="009B0634" w:rsidRPr="004270E9">
        <w:t>1.20</w:t>
      </w:r>
      <w:r w:rsidR="00040CDF" w:rsidRPr="004270E9">
        <w:t>20</w:t>
      </w:r>
      <w:r w:rsidR="009B0634" w:rsidRPr="004270E9">
        <w:t>.g. do 31.12.20</w:t>
      </w:r>
      <w:r w:rsidR="00040CDF" w:rsidRPr="004270E9">
        <w:t>20</w:t>
      </w:r>
      <w:r w:rsidRPr="004270E9">
        <w:t xml:space="preserve">.g., obavila knjiženja od rednog broja </w:t>
      </w:r>
      <w:r w:rsidRPr="004270E9">
        <w:rPr>
          <w:b/>
        </w:rPr>
        <w:t>1.</w:t>
      </w:r>
      <w:r w:rsidRPr="004270E9">
        <w:t xml:space="preserve"> do </w:t>
      </w:r>
      <w:r w:rsidR="005460AA" w:rsidRPr="004270E9">
        <w:rPr>
          <w:b/>
        </w:rPr>
        <w:t>6</w:t>
      </w:r>
      <w:r w:rsidR="004270E9" w:rsidRPr="004270E9">
        <w:rPr>
          <w:b/>
        </w:rPr>
        <w:t>22</w:t>
      </w:r>
      <w:r w:rsidRPr="004270E9">
        <w:rPr>
          <w:b/>
        </w:rPr>
        <w:t>.</w:t>
      </w:r>
      <w:r w:rsidRPr="004270E9">
        <w:t xml:space="preserve">, te iskazala ukupan iznos primljenih dobara i usluga po ulaznim računima u iznosu od </w:t>
      </w:r>
      <w:r w:rsidR="004270E9" w:rsidRPr="004270E9">
        <w:rPr>
          <w:b/>
          <w:bCs/>
        </w:rPr>
        <w:t>1.792.144,05</w:t>
      </w:r>
      <w:r w:rsidRPr="004270E9">
        <w:t xml:space="preserve"> kuna s uračunatim porezom na dodanu vrijednost.</w:t>
      </w:r>
    </w:p>
    <w:p w14:paraId="2E136A88" w14:textId="77777777" w:rsidR="008133B4" w:rsidRPr="009B0634" w:rsidRDefault="008133B4" w:rsidP="008133B4">
      <w:pPr>
        <w:tabs>
          <w:tab w:val="left" w:pos="720"/>
        </w:tabs>
        <w:jc w:val="both"/>
        <w:rPr>
          <w:rFonts w:ascii="Calibri" w:hAnsi="Calibri"/>
          <w:color w:val="FF0000"/>
          <w:sz w:val="22"/>
          <w:szCs w:val="22"/>
        </w:rPr>
      </w:pPr>
      <w:r w:rsidRPr="009B0634">
        <w:rPr>
          <w:rFonts w:ascii="Calibri" w:hAnsi="Calibri"/>
          <w:color w:val="FF0000"/>
          <w:sz w:val="22"/>
          <w:szCs w:val="22"/>
        </w:rPr>
        <w:tab/>
      </w:r>
    </w:p>
    <w:p w14:paraId="39EAAA5D" w14:textId="083A1C74" w:rsidR="008133B4" w:rsidRPr="007C22B5" w:rsidRDefault="008133B4" w:rsidP="008133B4">
      <w:pPr>
        <w:tabs>
          <w:tab w:val="left" w:pos="720"/>
        </w:tabs>
        <w:jc w:val="both"/>
      </w:pPr>
      <w:r w:rsidRPr="007C22B5">
        <w:rPr>
          <w:rFonts w:ascii="Calibri" w:hAnsi="Calibri"/>
          <w:sz w:val="22"/>
          <w:szCs w:val="22"/>
        </w:rPr>
        <w:tab/>
      </w:r>
      <w:r w:rsidR="0056730B" w:rsidRPr="007C22B5">
        <w:t>Za razdoblje od 1.</w:t>
      </w:r>
      <w:r w:rsidR="009B0634" w:rsidRPr="007C22B5">
        <w:t>1.20</w:t>
      </w:r>
      <w:r w:rsidR="00040CDF" w:rsidRPr="007C22B5">
        <w:t>20</w:t>
      </w:r>
      <w:r w:rsidRPr="007C22B5">
        <w:t>.g. do 31.12.20</w:t>
      </w:r>
      <w:r w:rsidR="00040CDF" w:rsidRPr="007C22B5">
        <w:t>20</w:t>
      </w:r>
      <w:r w:rsidRPr="007C22B5">
        <w:t xml:space="preserve">.g., Ustanova je u svojim poslovnim knjigama iskazala obvezu za porez na dodanu vrijednost u iznosu od </w:t>
      </w:r>
      <w:r w:rsidR="007C22B5" w:rsidRPr="007C22B5">
        <w:rPr>
          <w:b/>
        </w:rPr>
        <w:t>62.871,08</w:t>
      </w:r>
      <w:r w:rsidRPr="007C22B5">
        <w:t xml:space="preserve"> kuna.</w:t>
      </w:r>
    </w:p>
    <w:p w14:paraId="7A968C25" w14:textId="4F9639C2" w:rsidR="008133B4" w:rsidRPr="007C22B5" w:rsidRDefault="008133B4" w:rsidP="008133B4">
      <w:pPr>
        <w:tabs>
          <w:tab w:val="left" w:pos="720"/>
        </w:tabs>
        <w:jc w:val="both"/>
      </w:pPr>
      <w:r w:rsidRPr="007C22B5">
        <w:tab/>
      </w:r>
      <w:r w:rsidR="009B0634" w:rsidRPr="007C22B5">
        <w:t>Tijekom 20</w:t>
      </w:r>
      <w:r w:rsidR="00040CDF" w:rsidRPr="007C22B5">
        <w:t>20</w:t>
      </w:r>
      <w:r w:rsidRPr="007C22B5">
        <w:t xml:space="preserve">. godine plaćeno je poreza na dodanu vrijednost u iznosu od </w:t>
      </w:r>
      <w:r w:rsidR="007C22B5" w:rsidRPr="007C22B5">
        <w:rPr>
          <w:b/>
        </w:rPr>
        <w:t>63.181,66</w:t>
      </w:r>
      <w:r w:rsidRPr="007C22B5">
        <w:t xml:space="preserve"> kuna</w:t>
      </w:r>
      <w:r w:rsidR="007C22B5">
        <w:t xml:space="preserve"> te Ustanova ima pretplatu plaćenog PDV-a u iznosu od 310,58 kuna</w:t>
      </w:r>
      <w:r w:rsidRPr="007C22B5">
        <w:t>.</w:t>
      </w:r>
    </w:p>
    <w:p w14:paraId="7C8B69E3" w14:textId="77777777" w:rsidR="008133B4" w:rsidRPr="009B0634" w:rsidRDefault="008133B4" w:rsidP="008133B4">
      <w:pPr>
        <w:tabs>
          <w:tab w:val="left" w:pos="720"/>
        </w:tabs>
        <w:jc w:val="both"/>
        <w:rPr>
          <w:rFonts w:ascii="Calibri" w:hAnsi="Calibri"/>
          <w:color w:val="FF0000"/>
          <w:sz w:val="22"/>
          <w:szCs w:val="22"/>
        </w:rPr>
      </w:pPr>
    </w:p>
    <w:p w14:paraId="0B6A32D0" w14:textId="65396F97" w:rsidR="008133B4" w:rsidRPr="007C22B5" w:rsidRDefault="008133B4" w:rsidP="008133B4">
      <w:pPr>
        <w:tabs>
          <w:tab w:val="left" w:pos="720"/>
        </w:tabs>
        <w:jc w:val="both"/>
        <w:rPr>
          <w:b/>
        </w:rPr>
      </w:pPr>
      <w:r w:rsidRPr="007C22B5">
        <w:rPr>
          <w:b/>
        </w:rPr>
        <w:t>NOVČANA SREDSTVA na dan 31.12.20</w:t>
      </w:r>
      <w:r w:rsidR="00040CDF" w:rsidRPr="007C22B5">
        <w:rPr>
          <w:b/>
        </w:rPr>
        <w:t>20</w:t>
      </w:r>
      <w:r w:rsidRPr="007C22B5">
        <w:rPr>
          <w:b/>
        </w:rPr>
        <w:t>.godine</w:t>
      </w:r>
    </w:p>
    <w:p w14:paraId="042C0718" w14:textId="0E697224" w:rsidR="008133B4" w:rsidRPr="007C22B5" w:rsidRDefault="008133B4" w:rsidP="008133B4">
      <w:pPr>
        <w:tabs>
          <w:tab w:val="left" w:pos="720"/>
        </w:tabs>
        <w:jc w:val="both"/>
      </w:pPr>
      <w:proofErr w:type="spellStart"/>
      <w:r w:rsidRPr="007C22B5">
        <w:t>Raiffeisenbank</w:t>
      </w:r>
      <w:proofErr w:type="spellEnd"/>
      <w:r w:rsidRPr="007C22B5">
        <w:tab/>
      </w:r>
      <w:r w:rsidRPr="007C22B5">
        <w:tab/>
      </w:r>
      <w:r w:rsidRPr="007C22B5">
        <w:tab/>
      </w:r>
      <w:r w:rsidRPr="007C22B5">
        <w:tab/>
      </w:r>
      <w:r w:rsidRPr="007C22B5">
        <w:tab/>
        <w:t xml:space="preserve">                                   </w:t>
      </w:r>
      <w:r w:rsidR="00A247DD" w:rsidRPr="007C22B5">
        <w:t xml:space="preserve">  </w:t>
      </w:r>
      <w:r w:rsidR="007C22B5" w:rsidRPr="007C22B5">
        <w:t>418.973,09</w:t>
      </w:r>
      <w:r w:rsidRPr="007C22B5">
        <w:t xml:space="preserve"> kn</w:t>
      </w:r>
    </w:p>
    <w:p w14:paraId="2818D9AB" w14:textId="41E1F30C" w:rsidR="008133B4" w:rsidRPr="007C22B5" w:rsidRDefault="008133B4" w:rsidP="008133B4">
      <w:pPr>
        <w:pBdr>
          <w:bottom w:val="single" w:sz="12" w:space="1" w:color="auto"/>
        </w:pBdr>
        <w:tabs>
          <w:tab w:val="left" w:pos="720"/>
        </w:tabs>
        <w:jc w:val="both"/>
      </w:pPr>
      <w:r w:rsidRPr="007C22B5">
        <w:t>Novac u blagajni</w:t>
      </w:r>
      <w:r w:rsidRPr="007C22B5">
        <w:tab/>
      </w:r>
      <w:r w:rsidRPr="007C22B5">
        <w:tab/>
      </w:r>
      <w:r w:rsidRPr="007C22B5">
        <w:tab/>
      </w:r>
      <w:r w:rsidRPr="007C22B5">
        <w:tab/>
        <w:t xml:space="preserve">                                                   </w:t>
      </w:r>
      <w:r w:rsidR="00A247DD" w:rsidRPr="007C22B5">
        <w:t xml:space="preserve"> </w:t>
      </w:r>
      <w:r w:rsidR="007C22B5" w:rsidRPr="007C22B5">
        <w:t>1.330,00</w:t>
      </w:r>
      <w:r w:rsidRPr="007C22B5">
        <w:t xml:space="preserve"> kn</w:t>
      </w:r>
    </w:p>
    <w:p w14:paraId="5C634691" w14:textId="61678C20" w:rsidR="008133B4" w:rsidRPr="007C22B5" w:rsidRDefault="008133B4" w:rsidP="008133B4">
      <w:pPr>
        <w:tabs>
          <w:tab w:val="left" w:pos="720"/>
        </w:tabs>
        <w:jc w:val="both"/>
      </w:pPr>
      <w:r w:rsidRPr="007C22B5">
        <w:rPr>
          <w:b/>
        </w:rPr>
        <w:t>UKUPNO</w:t>
      </w:r>
      <w:r w:rsidRPr="007C22B5">
        <w:rPr>
          <w:b/>
        </w:rPr>
        <w:tab/>
      </w:r>
      <w:r w:rsidRPr="007C22B5">
        <w:rPr>
          <w:b/>
        </w:rPr>
        <w:tab/>
      </w:r>
      <w:r w:rsidRPr="007C22B5">
        <w:rPr>
          <w:b/>
        </w:rPr>
        <w:tab/>
      </w:r>
      <w:r w:rsidRPr="007C22B5">
        <w:rPr>
          <w:b/>
        </w:rPr>
        <w:tab/>
        <w:t xml:space="preserve">                                                          </w:t>
      </w:r>
      <w:r w:rsidRPr="007C22B5">
        <w:rPr>
          <w:b/>
        </w:rPr>
        <w:tab/>
      </w:r>
      <w:r w:rsidR="00A247DD" w:rsidRPr="007C22B5">
        <w:rPr>
          <w:b/>
        </w:rPr>
        <w:t xml:space="preserve"> </w:t>
      </w:r>
      <w:r w:rsidR="007C22B5" w:rsidRPr="007C22B5">
        <w:rPr>
          <w:b/>
        </w:rPr>
        <w:t>420.303,09</w:t>
      </w:r>
      <w:r w:rsidRPr="007C22B5">
        <w:rPr>
          <w:b/>
        </w:rPr>
        <w:t xml:space="preserve"> kn </w:t>
      </w:r>
    </w:p>
    <w:p w14:paraId="67971385" w14:textId="77777777" w:rsidR="008133B4" w:rsidRPr="009B0634" w:rsidRDefault="008133B4" w:rsidP="008133B4">
      <w:pPr>
        <w:tabs>
          <w:tab w:val="left" w:pos="720"/>
        </w:tabs>
        <w:jc w:val="both"/>
        <w:rPr>
          <w:rFonts w:ascii="Calibri" w:hAnsi="Calibri"/>
          <w:color w:val="FF0000"/>
          <w:sz w:val="22"/>
          <w:szCs w:val="22"/>
        </w:rPr>
      </w:pPr>
    </w:p>
    <w:p w14:paraId="29D4D645" w14:textId="77777777" w:rsidR="008133B4" w:rsidRPr="00A247DD" w:rsidRDefault="008133B4" w:rsidP="008133B4">
      <w:pPr>
        <w:tabs>
          <w:tab w:val="left" w:pos="720"/>
        </w:tabs>
        <w:jc w:val="both"/>
        <w:rPr>
          <w:b/>
          <w:i/>
          <w:color w:val="000000" w:themeColor="text1"/>
          <w:u w:val="single"/>
        </w:rPr>
      </w:pPr>
      <w:r w:rsidRPr="00A247DD">
        <w:rPr>
          <w:b/>
          <w:i/>
          <w:color w:val="000000" w:themeColor="text1"/>
          <w:u w:val="single"/>
        </w:rPr>
        <w:t>POTRAŽIVANJA</w:t>
      </w:r>
    </w:p>
    <w:p w14:paraId="652CDFB1" w14:textId="4D893B74" w:rsidR="008133B4" w:rsidRPr="007C22B5" w:rsidRDefault="008133B4" w:rsidP="008133B4">
      <w:pPr>
        <w:tabs>
          <w:tab w:val="left" w:pos="720"/>
        </w:tabs>
        <w:jc w:val="both"/>
      </w:pPr>
      <w:r w:rsidRPr="007C22B5">
        <w:tab/>
        <w:t xml:space="preserve">Ukupno potraživanje Ustanove za upravljanje sportskim objektima „Sportski objekti Samobor“ na dan </w:t>
      </w:r>
      <w:r w:rsidR="009B0634" w:rsidRPr="007C22B5">
        <w:t>31.12.20</w:t>
      </w:r>
      <w:r w:rsidR="00040CDF" w:rsidRPr="007C22B5">
        <w:t>20</w:t>
      </w:r>
      <w:r w:rsidRPr="007C22B5">
        <w:t xml:space="preserve">.g. iznosi </w:t>
      </w:r>
      <w:r w:rsidR="007C22B5" w:rsidRPr="007C22B5">
        <w:rPr>
          <w:b/>
        </w:rPr>
        <w:t>152.646,21</w:t>
      </w:r>
      <w:r w:rsidRPr="007C22B5">
        <w:t xml:space="preserve"> kuna.</w:t>
      </w:r>
    </w:p>
    <w:p w14:paraId="058E8636" w14:textId="6C6A5BF8" w:rsidR="008133B4" w:rsidRPr="007C22B5" w:rsidRDefault="008133B4" w:rsidP="008133B4">
      <w:pPr>
        <w:tabs>
          <w:tab w:val="left" w:pos="720"/>
        </w:tabs>
        <w:jc w:val="both"/>
        <w:rPr>
          <w:rFonts w:ascii="Calibri" w:hAnsi="Calibri"/>
          <w:sz w:val="22"/>
          <w:szCs w:val="22"/>
        </w:rPr>
      </w:pPr>
      <w:r w:rsidRPr="007C22B5">
        <w:rPr>
          <w:i/>
          <w:u w:val="single"/>
        </w:rPr>
        <w:t>Obrazloženje</w:t>
      </w:r>
      <w:r w:rsidRPr="007C22B5">
        <w:t xml:space="preserve">: najveći dio potraživanja odnosi se </w:t>
      </w:r>
      <w:r w:rsidR="00142C81" w:rsidRPr="007C22B5">
        <w:t xml:space="preserve">na kupce </w:t>
      </w:r>
      <w:r w:rsidR="007C22B5" w:rsidRPr="007C22B5">
        <w:rPr>
          <w:b/>
        </w:rPr>
        <w:t>148.727,62</w:t>
      </w:r>
      <w:r w:rsidR="00142C81" w:rsidRPr="007C22B5">
        <w:t xml:space="preserve"> kuna. Od toga je dospjelo </w:t>
      </w:r>
      <w:r w:rsidR="007C22B5" w:rsidRPr="007C22B5">
        <w:rPr>
          <w:b/>
          <w:bCs/>
        </w:rPr>
        <w:t>74.936,23</w:t>
      </w:r>
      <w:r w:rsidR="00142C81" w:rsidRPr="007C22B5">
        <w:t xml:space="preserve"> kuna, a nedospjelo </w:t>
      </w:r>
      <w:r w:rsidR="007C22B5" w:rsidRPr="007C22B5">
        <w:rPr>
          <w:b/>
        </w:rPr>
        <w:t>73.791,39</w:t>
      </w:r>
      <w:r w:rsidRPr="007C22B5">
        <w:rPr>
          <w:b/>
        </w:rPr>
        <w:t xml:space="preserve"> </w:t>
      </w:r>
      <w:r w:rsidR="00142C81" w:rsidRPr="007C22B5">
        <w:t>kuna</w:t>
      </w:r>
      <w:r w:rsidRPr="007C22B5">
        <w:t>.</w:t>
      </w:r>
    </w:p>
    <w:p w14:paraId="47BF713A" w14:textId="622F13B0" w:rsidR="008133B4" w:rsidRDefault="008133B4" w:rsidP="008133B4">
      <w:pPr>
        <w:tabs>
          <w:tab w:val="left" w:pos="720"/>
        </w:tabs>
        <w:jc w:val="both"/>
        <w:rPr>
          <w:b/>
          <w:i/>
          <w:color w:val="FF0000"/>
          <w:u w:val="single"/>
        </w:rPr>
      </w:pPr>
    </w:p>
    <w:p w14:paraId="43133947" w14:textId="77777777" w:rsidR="008C17A1" w:rsidRPr="009B0634" w:rsidRDefault="008C17A1" w:rsidP="008133B4">
      <w:pPr>
        <w:tabs>
          <w:tab w:val="left" w:pos="720"/>
        </w:tabs>
        <w:jc w:val="both"/>
        <w:rPr>
          <w:b/>
          <w:i/>
          <w:color w:val="FF0000"/>
          <w:u w:val="single"/>
        </w:rPr>
      </w:pPr>
    </w:p>
    <w:p w14:paraId="16678CF9" w14:textId="77777777" w:rsidR="008133B4" w:rsidRPr="00A247DD" w:rsidRDefault="008133B4" w:rsidP="008133B4">
      <w:pPr>
        <w:tabs>
          <w:tab w:val="left" w:pos="720"/>
        </w:tabs>
        <w:jc w:val="both"/>
        <w:rPr>
          <w:b/>
          <w:i/>
          <w:color w:val="000000" w:themeColor="text1"/>
          <w:u w:val="single"/>
        </w:rPr>
      </w:pPr>
      <w:r w:rsidRPr="00A247DD">
        <w:rPr>
          <w:b/>
          <w:i/>
          <w:color w:val="000000" w:themeColor="text1"/>
          <w:u w:val="single"/>
        </w:rPr>
        <w:t>OBVEZE</w:t>
      </w:r>
    </w:p>
    <w:p w14:paraId="1D97EA33" w14:textId="3903F887" w:rsidR="008133B4" w:rsidRPr="0076049C" w:rsidRDefault="008133B4" w:rsidP="008133B4">
      <w:pPr>
        <w:tabs>
          <w:tab w:val="left" w:pos="720"/>
          <w:tab w:val="left" w:pos="993"/>
        </w:tabs>
        <w:jc w:val="both"/>
      </w:pPr>
      <w:r w:rsidRPr="0076049C">
        <w:tab/>
        <w:t>Ukupne obveze Ustanove za upravljanje sportskim objektima „Sportski obje</w:t>
      </w:r>
      <w:r w:rsidR="009B0634" w:rsidRPr="0076049C">
        <w:t>kti Samobor“ na dan 31.12.20</w:t>
      </w:r>
      <w:r w:rsidR="00040CDF" w:rsidRPr="0076049C">
        <w:t>20</w:t>
      </w:r>
      <w:r w:rsidRPr="0076049C">
        <w:t xml:space="preserve">.g. iznosi </w:t>
      </w:r>
      <w:r w:rsidR="0076049C" w:rsidRPr="0076049C">
        <w:rPr>
          <w:b/>
        </w:rPr>
        <w:t>240.917,96</w:t>
      </w:r>
      <w:r w:rsidRPr="0076049C">
        <w:t xml:space="preserve"> kuna.</w:t>
      </w:r>
    </w:p>
    <w:p w14:paraId="680073C7" w14:textId="3BB1805F" w:rsidR="008133B4" w:rsidRPr="0076049C" w:rsidRDefault="008133B4" w:rsidP="008133B4">
      <w:pPr>
        <w:tabs>
          <w:tab w:val="left" w:pos="720"/>
        </w:tabs>
        <w:jc w:val="both"/>
      </w:pPr>
      <w:r w:rsidRPr="0076049C">
        <w:rPr>
          <w:i/>
          <w:u w:val="single"/>
        </w:rPr>
        <w:t>Obrazloženje:</w:t>
      </w:r>
      <w:r w:rsidRPr="0076049C">
        <w:t xml:space="preserve"> najveći dio obveza odnosi se na</w:t>
      </w:r>
      <w:r w:rsidR="0076049C" w:rsidRPr="0076049C">
        <w:t xml:space="preserve"> plaće radnika i ostala davanja za plaće i naknade  u iznosu od </w:t>
      </w:r>
      <w:r w:rsidR="0076049C" w:rsidRPr="0076049C">
        <w:rPr>
          <w:b/>
        </w:rPr>
        <w:t>130.903,24</w:t>
      </w:r>
      <w:r w:rsidR="0076049C" w:rsidRPr="0076049C">
        <w:t xml:space="preserve"> kuna te</w:t>
      </w:r>
      <w:r w:rsidRPr="0076049C">
        <w:t xml:space="preserve"> obveze prema dobavljačima u iznosu od </w:t>
      </w:r>
      <w:r w:rsidR="00A247DD" w:rsidRPr="0076049C">
        <w:rPr>
          <w:b/>
        </w:rPr>
        <w:t>1</w:t>
      </w:r>
      <w:r w:rsidR="0076049C" w:rsidRPr="0076049C">
        <w:rPr>
          <w:b/>
        </w:rPr>
        <w:t>01.236,90</w:t>
      </w:r>
      <w:r w:rsidRPr="0076049C">
        <w:t xml:space="preserve"> kuna, </w:t>
      </w:r>
    </w:p>
    <w:p w14:paraId="74667D8B" w14:textId="77777777" w:rsidR="00821D80" w:rsidRPr="00AF2D20" w:rsidRDefault="00821D80" w:rsidP="00500546">
      <w:pPr>
        <w:tabs>
          <w:tab w:val="left" w:pos="720"/>
        </w:tabs>
        <w:jc w:val="both"/>
      </w:pPr>
    </w:p>
    <w:p w14:paraId="17017606" w14:textId="734BAFFC" w:rsidR="00364194" w:rsidRDefault="000D604E" w:rsidP="00040CDF">
      <w:pPr>
        <w:tabs>
          <w:tab w:val="left" w:pos="720"/>
        </w:tabs>
        <w:jc w:val="both"/>
      </w:pPr>
      <w:r w:rsidRPr="00B66648">
        <w:tab/>
      </w:r>
      <w:r w:rsidR="00500546" w:rsidRPr="00B66648">
        <w:t xml:space="preserve">U prilogu dostavljamo </w:t>
      </w:r>
      <w:r w:rsidR="00A86400">
        <w:t>Bilješke</w:t>
      </w:r>
      <w:r w:rsidR="009B0634">
        <w:t xml:space="preserve"> uz financijska izvješća za 20</w:t>
      </w:r>
      <w:r w:rsidR="00040CDF">
        <w:t>20</w:t>
      </w:r>
      <w:r w:rsidR="00A86400">
        <w:t xml:space="preserve">.g., </w:t>
      </w:r>
      <w:r w:rsidR="00500546" w:rsidRPr="00B66648">
        <w:t>Izvještaj o prihodima i rashodima neprofitnih organizacija i Bilancu neprofitne organizacije, Ustanove za upravljanje sportskim objektima „Sportski objekti Samobor“(nalazi se u prilogu „izvještaj i bilanca“)</w:t>
      </w:r>
      <w:r w:rsidR="00040CDF">
        <w:t>.</w:t>
      </w:r>
    </w:p>
    <w:p w14:paraId="7A1D1311" w14:textId="538939AD" w:rsidR="000314F8" w:rsidRDefault="000314F8" w:rsidP="00040CDF">
      <w:pPr>
        <w:tabs>
          <w:tab w:val="left" w:pos="720"/>
        </w:tabs>
        <w:jc w:val="both"/>
      </w:pPr>
    </w:p>
    <w:p w14:paraId="5276765E" w14:textId="25A7C9CB" w:rsidR="008C17A1" w:rsidRDefault="008C17A1" w:rsidP="00040CDF">
      <w:pPr>
        <w:tabs>
          <w:tab w:val="left" w:pos="720"/>
        </w:tabs>
        <w:jc w:val="both"/>
      </w:pPr>
    </w:p>
    <w:p w14:paraId="648B5B6C" w14:textId="77777777" w:rsidR="0076049C" w:rsidRDefault="0076049C" w:rsidP="00040CDF">
      <w:pPr>
        <w:tabs>
          <w:tab w:val="left" w:pos="720"/>
        </w:tabs>
        <w:jc w:val="both"/>
      </w:pPr>
    </w:p>
    <w:p w14:paraId="7D833923" w14:textId="77777777" w:rsidR="000314F8" w:rsidRPr="00AF2D20" w:rsidRDefault="000314F8" w:rsidP="000314F8">
      <w:pPr>
        <w:pStyle w:val="Odlomakpopisa"/>
        <w:numPr>
          <w:ilvl w:val="0"/>
          <w:numId w:val="17"/>
        </w:numPr>
        <w:tabs>
          <w:tab w:val="left" w:pos="720"/>
        </w:tabs>
        <w:jc w:val="both"/>
        <w:rPr>
          <w:b/>
          <w:i/>
          <w:u w:val="single"/>
        </w:rPr>
      </w:pPr>
      <w:r w:rsidRPr="00AF2D20">
        <w:rPr>
          <w:b/>
          <w:i/>
          <w:u w:val="single"/>
        </w:rPr>
        <w:lastRenderedPageBreak/>
        <w:t>GODIŠNJI PLAN I PROGRAM 20</w:t>
      </w:r>
      <w:r>
        <w:rPr>
          <w:b/>
          <w:i/>
          <w:u w:val="single"/>
        </w:rPr>
        <w:t>20</w:t>
      </w:r>
      <w:r w:rsidRPr="00AF2D20">
        <w:rPr>
          <w:b/>
          <w:i/>
          <w:u w:val="single"/>
        </w:rPr>
        <w:t>.g.</w:t>
      </w:r>
    </w:p>
    <w:p w14:paraId="2E33FC03" w14:textId="77777777" w:rsidR="000314F8" w:rsidRDefault="000314F8" w:rsidP="000314F8">
      <w:pPr>
        <w:tabs>
          <w:tab w:val="left" w:pos="720"/>
        </w:tabs>
        <w:ind w:left="720"/>
        <w:jc w:val="center"/>
        <w:rPr>
          <w:b/>
          <w:u w:val="single"/>
        </w:rPr>
      </w:pPr>
    </w:p>
    <w:p w14:paraId="1B57C227" w14:textId="77777777" w:rsidR="000314F8" w:rsidRDefault="000314F8" w:rsidP="000314F8">
      <w:pPr>
        <w:tabs>
          <w:tab w:val="left" w:pos="720"/>
        </w:tabs>
        <w:ind w:left="720"/>
        <w:rPr>
          <w:b/>
          <w:u w:val="single"/>
        </w:rPr>
      </w:pPr>
    </w:p>
    <w:p w14:paraId="10C01B73" w14:textId="77777777" w:rsidR="000314F8" w:rsidRDefault="000314F8" w:rsidP="000314F8">
      <w:pPr>
        <w:tabs>
          <w:tab w:val="left" w:pos="720"/>
        </w:tabs>
        <w:ind w:left="720"/>
        <w:rPr>
          <w:b/>
          <w:u w:val="single"/>
        </w:rPr>
      </w:pPr>
      <w:r>
        <w:rPr>
          <w:b/>
          <w:u w:val="single"/>
        </w:rPr>
        <w:t>2.1. REALIZACIJA GODIŠNJEG PLANA I PROGRAMA ZA 2020. g.</w:t>
      </w:r>
    </w:p>
    <w:p w14:paraId="34E9D6FB" w14:textId="77777777" w:rsidR="000314F8" w:rsidRDefault="000314F8" w:rsidP="000314F8">
      <w:pPr>
        <w:tabs>
          <w:tab w:val="left" w:pos="720"/>
        </w:tabs>
        <w:rPr>
          <w:b/>
        </w:rPr>
      </w:pPr>
    </w:p>
    <w:p w14:paraId="09E92A9C" w14:textId="77777777" w:rsidR="000314F8" w:rsidRDefault="000314F8" w:rsidP="000314F8">
      <w:pPr>
        <w:tabs>
          <w:tab w:val="left" w:pos="720"/>
        </w:tabs>
        <w:jc w:val="both"/>
      </w:pPr>
      <w:r>
        <w:tab/>
        <w:t>Temeljem članka 9 i 10 Statuta Ustanove za upravljanje sportskim objektima „Sportski objekti Samobor“ Ustanova je obvezna najmanje jednom godišnje podnijeti Izvješće o poslovima i financijsko izvješće Gradskom vijeću Grada Samobora, putem Upravnog odjela za društvene djelatnosti.</w:t>
      </w:r>
    </w:p>
    <w:p w14:paraId="51146AD4" w14:textId="77777777" w:rsidR="000314F8" w:rsidRDefault="000314F8" w:rsidP="000314F8">
      <w:pPr>
        <w:tabs>
          <w:tab w:val="left" w:pos="720"/>
        </w:tabs>
        <w:jc w:val="both"/>
      </w:pPr>
      <w:r>
        <w:tab/>
        <w:t>Sukladno toj obvezi, pripremili smo Izvješće iz kojeg je vidljiva aktivnost u periodu od jedne godine, sa zadatkom upoznavanja Gradskog vijeća Grada Samobora s poduzetim mjerama i akcijama u cilju uspješne realizacije godišnjeg plana i programa Ustanove.</w:t>
      </w:r>
    </w:p>
    <w:p w14:paraId="17531DC9" w14:textId="77777777" w:rsidR="000314F8" w:rsidRDefault="000314F8" w:rsidP="000314F8">
      <w:pPr>
        <w:tabs>
          <w:tab w:val="left" w:pos="0"/>
        </w:tabs>
        <w:ind w:hanging="720"/>
        <w:jc w:val="both"/>
      </w:pPr>
    </w:p>
    <w:p w14:paraId="6AAA6888" w14:textId="77777777" w:rsidR="000314F8" w:rsidRPr="005555AB" w:rsidRDefault="000314F8" w:rsidP="000314F8">
      <w:pPr>
        <w:tabs>
          <w:tab w:val="left" w:pos="0"/>
        </w:tabs>
        <w:ind w:hanging="720"/>
        <w:jc w:val="both"/>
      </w:pPr>
      <w:r>
        <w:tab/>
      </w:r>
      <w:r>
        <w:tab/>
        <w:t xml:space="preserve">U 2020.godini održano je 14. sjednica Upravnog vijeća, od toga 7. elektronskih zbog hitnosti donošenja odluka. Na svim sjednicama svaki put je prisustvovala natpolovična većina članova, te su sve odluke bile pravovaljane. U svim fazama izvođenja radova redovito su obavještavani članovi Upravnog vijeća. </w:t>
      </w:r>
    </w:p>
    <w:p w14:paraId="2679124F" w14:textId="77777777" w:rsidR="000314F8" w:rsidRDefault="000314F8" w:rsidP="000314F8">
      <w:pPr>
        <w:tabs>
          <w:tab w:val="left" w:pos="720"/>
        </w:tabs>
        <w:ind w:left="720"/>
        <w:rPr>
          <w:b/>
        </w:rPr>
      </w:pPr>
    </w:p>
    <w:p w14:paraId="0DC01F91" w14:textId="77777777" w:rsidR="000314F8" w:rsidRDefault="000314F8" w:rsidP="000314F8">
      <w:pPr>
        <w:tabs>
          <w:tab w:val="left" w:pos="720"/>
        </w:tabs>
      </w:pPr>
      <w:r>
        <w:t>Godišnji plan i program za  2020.g. bio je podijeljen u dva dijela:</w:t>
      </w:r>
    </w:p>
    <w:p w14:paraId="1E87C05D" w14:textId="77777777" w:rsidR="000314F8" w:rsidRDefault="000314F8" w:rsidP="000314F8">
      <w:pPr>
        <w:tabs>
          <w:tab w:val="left" w:pos="720"/>
        </w:tabs>
      </w:pPr>
    </w:p>
    <w:p w14:paraId="58EB7C96" w14:textId="77777777" w:rsidR="000314F8" w:rsidRDefault="000314F8" w:rsidP="000314F8">
      <w:pPr>
        <w:tabs>
          <w:tab w:val="left" w:pos="720"/>
        </w:tabs>
        <w:rPr>
          <w:b/>
          <w:u w:val="single"/>
        </w:rPr>
      </w:pPr>
      <w:r>
        <w:rPr>
          <w:b/>
          <w:u w:val="single"/>
        </w:rPr>
        <w:t>2.2. PLAN KORIŠTENJA OBJEKATA, KOJI PODRAZUMIJEVA:</w:t>
      </w:r>
    </w:p>
    <w:p w14:paraId="5D17674C" w14:textId="77777777" w:rsidR="000314F8" w:rsidRDefault="000314F8" w:rsidP="000314F8">
      <w:pPr>
        <w:autoSpaceDE w:val="0"/>
        <w:autoSpaceDN w:val="0"/>
        <w:adjustRightInd w:val="0"/>
        <w:rPr>
          <w:b/>
          <w:color w:val="000000"/>
          <w:sz w:val="22"/>
          <w:szCs w:val="22"/>
        </w:rPr>
      </w:pPr>
    </w:p>
    <w:p w14:paraId="65E2C285" w14:textId="77777777" w:rsidR="000314F8" w:rsidRDefault="000314F8" w:rsidP="000314F8">
      <w:pPr>
        <w:autoSpaceDE w:val="0"/>
        <w:autoSpaceDN w:val="0"/>
        <w:adjustRightInd w:val="0"/>
        <w:rPr>
          <w:color w:val="000000"/>
          <w:sz w:val="22"/>
          <w:szCs w:val="22"/>
        </w:rPr>
      </w:pPr>
    </w:p>
    <w:p w14:paraId="474D6872" w14:textId="6344AC09" w:rsidR="000314F8" w:rsidRPr="00E42C9E" w:rsidRDefault="000314F8" w:rsidP="000314F8">
      <w:pPr>
        <w:jc w:val="both"/>
        <w:rPr>
          <w:rFonts w:ascii="Calibri" w:hAnsi="Calibri" w:cs="Calibri"/>
          <w:color w:val="000000"/>
          <w:sz w:val="22"/>
          <w:szCs w:val="22"/>
        </w:rPr>
      </w:pPr>
      <w:r>
        <w:rPr>
          <w:b/>
          <w:u w:val="single"/>
        </w:rPr>
        <w:t>2.2.1.</w:t>
      </w:r>
      <w:r>
        <w:rPr>
          <w:u w:val="single"/>
        </w:rPr>
        <w:t xml:space="preserve">  Subvencionirani programi</w:t>
      </w:r>
      <w:r>
        <w:t>,</w:t>
      </w:r>
      <w:r w:rsidRPr="006670DE">
        <w:rPr>
          <w:color w:val="FF0000"/>
        </w:rPr>
        <w:t xml:space="preserve"> </w:t>
      </w:r>
      <w:r w:rsidRPr="00CC553C">
        <w:t>koji se temelje na potrebama članica Samoborskog športskog saveza i sukladno odlukama Upravnog vijeća Ustanove „SOS“, a koji se karakteriziraju kao javna potreba Grada Samobora.</w:t>
      </w:r>
      <w:r>
        <w:t xml:space="preserve"> Ukupni godišnji fond za subvencionirane programe u 2020. godini iznosio je 770.250,00 kuna, te je s obzirom na propisane mjere od strane Stožera za civilnu zaštitu RH i Hrvatskog zavoda za javno zdravstvo uspješno realizirano </w:t>
      </w:r>
      <w:r w:rsidRPr="00E42C9E">
        <w:t>672.518,75 kuna</w:t>
      </w:r>
      <w:r>
        <w:t>.</w:t>
      </w:r>
      <w:r w:rsidR="00D307B5">
        <w:t xml:space="preserve"> Pored navedenog programa realizirano je i besplatno klizanje za učenike Grada Samobora za vrijeme zimskih praznika svakim radnim danom od 8,30-17,00 sati ukupna vrijednost realiziranog programa za 2020 iznosi 17.550,00 kuna, što zajedno s redovnim programom ukupno iznosi 690.068,75 kuna.</w:t>
      </w:r>
    </w:p>
    <w:p w14:paraId="7FACA81D" w14:textId="77777777" w:rsidR="000314F8" w:rsidRDefault="000314F8" w:rsidP="000314F8">
      <w:pPr>
        <w:tabs>
          <w:tab w:val="left" w:pos="720"/>
        </w:tabs>
        <w:jc w:val="both"/>
      </w:pPr>
      <w:r>
        <w:t xml:space="preserve">    Subvencionirani programi provodili su se od 1.1. do 31.12.2020. godine. Ustanova je izrađivala tekući plan korištenja objekta sukladno pravilnicima nacionalnih saveza i na osnovu slobodnih termina u objektima. Vikendi su bili rezervirani za natjecateljski dio, a raspored korištenja subvencioniranih programa provodio se radnim danima (od pon. do pet.)  za dvorane:</w:t>
      </w:r>
    </w:p>
    <w:p w14:paraId="1DBA6469" w14:textId="77777777" w:rsidR="000314F8" w:rsidRDefault="000314F8" w:rsidP="000314F8">
      <w:pPr>
        <w:tabs>
          <w:tab w:val="left" w:pos="720"/>
        </w:tabs>
        <w:jc w:val="both"/>
      </w:pPr>
    </w:p>
    <w:p w14:paraId="12AADE00" w14:textId="77777777" w:rsidR="000314F8" w:rsidRDefault="000314F8" w:rsidP="000314F8">
      <w:pPr>
        <w:numPr>
          <w:ilvl w:val="0"/>
          <w:numId w:val="1"/>
        </w:numPr>
      </w:pPr>
      <w:r>
        <w:t>Dvorana OŠ Bogumila Tonija od 19,00 do 24,00 sata</w:t>
      </w:r>
    </w:p>
    <w:p w14:paraId="40134EE9" w14:textId="77777777" w:rsidR="000314F8" w:rsidRDefault="000314F8" w:rsidP="000314F8">
      <w:pPr>
        <w:numPr>
          <w:ilvl w:val="0"/>
          <w:numId w:val="1"/>
        </w:numPr>
        <w:ind w:right="-468"/>
      </w:pPr>
      <w:r>
        <w:t xml:space="preserve">Sportska dvorana Samobor od 18,00 do 24,00 sata </w:t>
      </w:r>
    </w:p>
    <w:p w14:paraId="3FC7213A" w14:textId="77777777" w:rsidR="000314F8" w:rsidRDefault="000314F8" w:rsidP="000314F8">
      <w:pPr>
        <w:numPr>
          <w:ilvl w:val="0"/>
          <w:numId w:val="1"/>
        </w:numPr>
        <w:ind w:right="-468"/>
      </w:pPr>
      <w:r>
        <w:t>Sportska dvorana Rude od 18,00 do 24,00 sata</w:t>
      </w:r>
    </w:p>
    <w:p w14:paraId="55528D14" w14:textId="77777777" w:rsidR="000314F8" w:rsidRDefault="000314F8" w:rsidP="000314F8">
      <w:pPr>
        <w:numPr>
          <w:ilvl w:val="0"/>
          <w:numId w:val="1"/>
        </w:numPr>
        <w:ind w:right="-468"/>
      </w:pPr>
      <w:r>
        <w:t>Sportska dvorana OŠ Samobor od 19,15 do 24,00 sata</w:t>
      </w:r>
    </w:p>
    <w:p w14:paraId="5AFB1E64" w14:textId="77777777" w:rsidR="000314F8" w:rsidRPr="00C43AB2" w:rsidRDefault="000314F8" w:rsidP="000314F8">
      <w:pPr>
        <w:numPr>
          <w:ilvl w:val="0"/>
          <w:numId w:val="1"/>
        </w:numPr>
        <w:ind w:right="-468"/>
      </w:pPr>
      <w:r w:rsidRPr="00C43AB2">
        <w:t>Klizalište od 9,00 do 22,30 sata (nije subvencioniran program)</w:t>
      </w:r>
    </w:p>
    <w:p w14:paraId="6EC9D245" w14:textId="77777777" w:rsidR="000314F8" w:rsidRDefault="000314F8" w:rsidP="000314F8">
      <w:pPr>
        <w:ind w:right="-468"/>
      </w:pPr>
    </w:p>
    <w:p w14:paraId="4F948924" w14:textId="77777777" w:rsidR="000314F8" w:rsidRDefault="000314F8" w:rsidP="000314F8">
      <w:pPr>
        <w:tabs>
          <w:tab w:val="left" w:pos="720"/>
        </w:tabs>
      </w:pPr>
      <w:r>
        <w:t xml:space="preserve"> Subvencionirani programi obuhvaćaju slijedeći sadržaj:</w:t>
      </w:r>
    </w:p>
    <w:p w14:paraId="105E0F76" w14:textId="77777777" w:rsidR="000314F8" w:rsidRPr="00A9743F" w:rsidRDefault="000314F8" w:rsidP="000314F8">
      <w:pPr>
        <w:numPr>
          <w:ilvl w:val="0"/>
          <w:numId w:val="1"/>
        </w:numPr>
        <w:ind w:right="-468"/>
      </w:pPr>
      <w:r>
        <w:t>r</w:t>
      </w:r>
      <w:r w:rsidRPr="00A9743F">
        <w:t>edovni treninzi u Programu javnih potreba u športu Grada Samobora,</w:t>
      </w:r>
    </w:p>
    <w:p w14:paraId="0383CC21" w14:textId="77777777" w:rsidR="000314F8" w:rsidRPr="00A9743F" w:rsidRDefault="000314F8" w:rsidP="000314F8">
      <w:pPr>
        <w:numPr>
          <w:ilvl w:val="0"/>
          <w:numId w:val="1"/>
        </w:numPr>
        <w:ind w:right="-468"/>
      </w:pPr>
      <w:r>
        <w:t>l</w:t>
      </w:r>
      <w:r w:rsidRPr="00A9743F">
        <w:t>ige i kup natjecanja županijskog športskog saveza za uzrast u Programu javnih potreba u športu Grada Samobora(mlađe dobne skupine</w:t>
      </w:r>
      <w:r>
        <w:t>)</w:t>
      </w:r>
      <w:r w:rsidRPr="00A9743F">
        <w:t>,</w:t>
      </w:r>
    </w:p>
    <w:p w14:paraId="723AD28C" w14:textId="77777777" w:rsidR="000314F8" w:rsidRPr="00A9743F" w:rsidRDefault="000314F8" w:rsidP="000314F8">
      <w:pPr>
        <w:numPr>
          <w:ilvl w:val="0"/>
          <w:numId w:val="1"/>
        </w:numPr>
        <w:ind w:right="-468"/>
      </w:pPr>
      <w:r>
        <w:t>p</w:t>
      </w:r>
      <w:r w:rsidRPr="00A9743F">
        <w:t>rvenstvene i kup utakmice iz kalendara natjecanja nacionalnog sportskog saveza priznatog od HOO-a,</w:t>
      </w:r>
    </w:p>
    <w:p w14:paraId="55AC266A" w14:textId="77777777" w:rsidR="000314F8" w:rsidRPr="00A9743F" w:rsidRDefault="000314F8" w:rsidP="000314F8">
      <w:pPr>
        <w:numPr>
          <w:ilvl w:val="0"/>
          <w:numId w:val="1"/>
        </w:numPr>
        <w:ind w:right="-468"/>
      </w:pPr>
      <w:r>
        <w:lastRenderedPageBreak/>
        <w:t>m</w:t>
      </w:r>
      <w:r w:rsidRPr="00A9743F">
        <w:t>eđunarodna natjecanja iz kalendara Svjetskih i europskih sportskih federacija (priznati od IOC-a članovi SPORTACCORD-a)</w:t>
      </w:r>
      <w:r>
        <w:t>,</w:t>
      </w:r>
    </w:p>
    <w:p w14:paraId="484A9D87" w14:textId="77777777" w:rsidR="000314F8" w:rsidRPr="00A9743F" w:rsidRDefault="000314F8" w:rsidP="000314F8">
      <w:pPr>
        <w:numPr>
          <w:ilvl w:val="0"/>
          <w:numId w:val="1"/>
        </w:numPr>
        <w:ind w:right="-468"/>
      </w:pPr>
      <w:r>
        <w:t>š</w:t>
      </w:r>
      <w:r w:rsidRPr="00A9743F">
        <w:t>portske priredbe u Programu javnih potreba u športu Grada Samobora</w:t>
      </w:r>
    </w:p>
    <w:p w14:paraId="718A28E5" w14:textId="77777777" w:rsidR="000314F8" w:rsidRPr="006F764E" w:rsidRDefault="000314F8" w:rsidP="000314F8">
      <w:pPr>
        <w:numPr>
          <w:ilvl w:val="0"/>
          <w:numId w:val="1"/>
        </w:numPr>
        <w:ind w:right="-468"/>
      </w:pPr>
      <w:r>
        <w:t>š</w:t>
      </w:r>
      <w:r w:rsidRPr="00A9743F">
        <w:t>port invalida i branitelja.</w:t>
      </w:r>
    </w:p>
    <w:p w14:paraId="182746E8" w14:textId="77777777" w:rsidR="000314F8" w:rsidRDefault="000314F8" w:rsidP="00040CDF">
      <w:pPr>
        <w:tabs>
          <w:tab w:val="left" w:pos="720"/>
        </w:tabs>
        <w:jc w:val="both"/>
      </w:pPr>
    </w:p>
    <w:p w14:paraId="16BCD8A7" w14:textId="77777777" w:rsidR="00C01D39" w:rsidRDefault="00C01D39" w:rsidP="00040CDF">
      <w:pPr>
        <w:tabs>
          <w:tab w:val="left" w:pos="720"/>
        </w:tabs>
        <w:jc w:val="both"/>
      </w:pPr>
    </w:p>
    <w:p w14:paraId="65D029E6" w14:textId="77777777" w:rsidR="00C01D39" w:rsidRDefault="00C01D39" w:rsidP="00C01D39">
      <w:pPr>
        <w:autoSpaceDE w:val="0"/>
        <w:autoSpaceDN w:val="0"/>
        <w:adjustRightInd w:val="0"/>
        <w:ind w:left="360"/>
      </w:pPr>
      <w:r>
        <w:rPr>
          <w:b/>
          <w:u w:val="single"/>
        </w:rPr>
        <w:t>2.2.2</w:t>
      </w:r>
      <w:r>
        <w:rPr>
          <w:u w:val="single"/>
        </w:rPr>
        <w:t>. Programi koji nisu sufinancirani</w:t>
      </w:r>
      <w:r>
        <w:t xml:space="preserve">, </w:t>
      </w:r>
    </w:p>
    <w:p w14:paraId="7DE45556" w14:textId="77777777" w:rsidR="00C01D39" w:rsidRDefault="00C01D39" w:rsidP="00C01D39">
      <w:pPr>
        <w:autoSpaceDE w:val="0"/>
        <w:autoSpaceDN w:val="0"/>
        <w:adjustRightInd w:val="0"/>
        <w:ind w:left="360"/>
      </w:pPr>
    </w:p>
    <w:p w14:paraId="3BAABCF4" w14:textId="77777777" w:rsidR="00C01D39" w:rsidRPr="0029006B" w:rsidRDefault="00C01D39" w:rsidP="00C01D39">
      <w:pPr>
        <w:numPr>
          <w:ilvl w:val="0"/>
          <w:numId w:val="1"/>
        </w:numPr>
        <w:ind w:right="-468"/>
      </w:pPr>
      <w:r>
        <w:t>o</w:t>
      </w:r>
      <w:r w:rsidRPr="0029006B">
        <w:t>rganiziranje sportske rekreacije,</w:t>
      </w:r>
    </w:p>
    <w:p w14:paraId="201FA818" w14:textId="77777777" w:rsidR="00C01D39" w:rsidRPr="0029006B" w:rsidRDefault="00C01D39" w:rsidP="00C01D39">
      <w:pPr>
        <w:numPr>
          <w:ilvl w:val="0"/>
          <w:numId w:val="1"/>
        </w:numPr>
        <w:ind w:right="-468"/>
      </w:pPr>
      <w:r>
        <w:t>p</w:t>
      </w:r>
      <w:r w:rsidRPr="0029006B">
        <w:t>ripreme reprezentacije Hrvatske i ostalih selekcija</w:t>
      </w:r>
    </w:p>
    <w:p w14:paraId="7980772F" w14:textId="77777777" w:rsidR="00C01D39" w:rsidRPr="0029006B" w:rsidRDefault="00C01D39" w:rsidP="00C01D39">
      <w:pPr>
        <w:numPr>
          <w:ilvl w:val="0"/>
          <w:numId w:val="1"/>
        </w:numPr>
        <w:ind w:right="-468"/>
      </w:pPr>
      <w:r>
        <w:t>k</w:t>
      </w:r>
      <w:r w:rsidRPr="0029006B">
        <w:t>ampovi,</w:t>
      </w:r>
    </w:p>
    <w:p w14:paraId="50693771" w14:textId="77777777" w:rsidR="00C01D39" w:rsidRPr="0029006B" w:rsidRDefault="00C01D39" w:rsidP="00C01D39">
      <w:pPr>
        <w:numPr>
          <w:ilvl w:val="0"/>
          <w:numId w:val="1"/>
        </w:numPr>
        <w:ind w:right="-468"/>
      </w:pPr>
      <w:r>
        <w:t>t</w:t>
      </w:r>
      <w:r w:rsidRPr="0029006B">
        <w:t>ečajevi i sl.</w:t>
      </w:r>
    </w:p>
    <w:p w14:paraId="6F80BD25" w14:textId="77777777" w:rsidR="00C01D39" w:rsidRPr="00EB7926" w:rsidRDefault="00C01D39" w:rsidP="00C01D39">
      <w:pPr>
        <w:autoSpaceDE w:val="0"/>
        <w:autoSpaceDN w:val="0"/>
        <w:adjustRightInd w:val="0"/>
        <w:rPr>
          <w:color w:val="FF0000"/>
        </w:rPr>
      </w:pPr>
    </w:p>
    <w:p w14:paraId="38E51F24" w14:textId="77777777" w:rsidR="00C01D39" w:rsidRPr="00963D7B" w:rsidRDefault="00C01D39" w:rsidP="00C01D39">
      <w:pPr>
        <w:autoSpaceDE w:val="0"/>
        <w:autoSpaceDN w:val="0"/>
        <w:adjustRightInd w:val="0"/>
        <w:ind w:left="360"/>
        <w:jc w:val="center"/>
        <w:rPr>
          <w:rFonts w:ascii="Comic Sans MS" w:hAnsi="Comic Sans MS" w:cs="Arial"/>
          <w:sz w:val="20"/>
          <w:szCs w:val="20"/>
        </w:rPr>
      </w:pPr>
      <w:r w:rsidRPr="00963D7B">
        <w:rPr>
          <w:b/>
          <w:u w:val="single"/>
        </w:rPr>
        <w:t>VEĆE SPORTSKE MANIFESTACIJE I PRIREDBE U 20</w:t>
      </w:r>
      <w:r>
        <w:rPr>
          <w:b/>
          <w:u w:val="single"/>
        </w:rPr>
        <w:t>20</w:t>
      </w:r>
      <w:r w:rsidRPr="00963D7B">
        <w:rPr>
          <w:b/>
          <w:u w:val="single"/>
        </w:rPr>
        <w:t xml:space="preserve">. g. </w:t>
      </w:r>
    </w:p>
    <w:tbl>
      <w:tblPr>
        <w:tblStyle w:val="Reetkatablice"/>
        <w:tblW w:w="9765" w:type="dxa"/>
        <w:tblInd w:w="-178" w:type="dxa"/>
        <w:tblLayout w:type="fixed"/>
        <w:tblLook w:val="04A0" w:firstRow="1" w:lastRow="0" w:firstColumn="1" w:lastColumn="0" w:noHBand="0" w:noVBand="1"/>
      </w:tblPr>
      <w:tblGrid>
        <w:gridCol w:w="1702"/>
        <w:gridCol w:w="1684"/>
        <w:gridCol w:w="3024"/>
        <w:gridCol w:w="1418"/>
        <w:gridCol w:w="1937"/>
      </w:tblGrid>
      <w:tr w:rsidR="00C01D39" w14:paraId="4E70D007"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48E874BB" w14:textId="77777777" w:rsidR="00C01D39" w:rsidRDefault="00C01D39" w:rsidP="00705CFC">
            <w:pPr>
              <w:jc w:val="center"/>
              <w:rPr>
                <w:sz w:val="20"/>
                <w:szCs w:val="20"/>
                <w:lang w:eastAsia="en-US"/>
              </w:rPr>
            </w:pPr>
            <w:r>
              <w:rPr>
                <w:sz w:val="20"/>
                <w:szCs w:val="20"/>
                <w:lang w:eastAsia="en-US"/>
              </w:rPr>
              <w:t>Datum</w:t>
            </w:r>
          </w:p>
        </w:tc>
        <w:tc>
          <w:tcPr>
            <w:tcW w:w="1684" w:type="dxa"/>
            <w:tcBorders>
              <w:top w:val="single" w:sz="4" w:space="0" w:color="auto"/>
              <w:left w:val="single" w:sz="4" w:space="0" w:color="auto"/>
              <w:bottom w:val="single" w:sz="4" w:space="0" w:color="auto"/>
              <w:right w:val="single" w:sz="4" w:space="0" w:color="auto"/>
            </w:tcBorders>
            <w:hideMark/>
          </w:tcPr>
          <w:p w14:paraId="18D2FCCF" w14:textId="77777777" w:rsidR="00C01D39" w:rsidRDefault="00C01D39" w:rsidP="00705CFC">
            <w:pPr>
              <w:jc w:val="center"/>
              <w:rPr>
                <w:sz w:val="20"/>
                <w:szCs w:val="20"/>
                <w:lang w:eastAsia="en-US"/>
              </w:rPr>
            </w:pPr>
            <w:r>
              <w:rPr>
                <w:sz w:val="20"/>
                <w:szCs w:val="20"/>
                <w:lang w:eastAsia="en-US"/>
              </w:rPr>
              <w:t>Sport</w:t>
            </w:r>
          </w:p>
        </w:tc>
        <w:tc>
          <w:tcPr>
            <w:tcW w:w="3024" w:type="dxa"/>
            <w:tcBorders>
              <w:top w:val="single" w:sz="4" w:space="0" w:color="auto"/>
              <w:left w:val="single" w:sz="4" w:space="0" w:color="auto"/>
              <w:bottom w:val="single" w:sz="4" w:space="0" w:color="auto"/>
              <w:right w:val="single" w:sz="4" w:space="0" w:color="auto"/>
            </w:tcBorders>
            <w:hideMark/>
          </w:tcPr>
          <w:p w14:paraId="713940A0" w14:textId="77777777" w:rsidR="00C01D39" w:rsidRDefault="00C01D39" w:rsidP="00705CFC">
            <w:pPr>
              <w:jc w:val="center"/>
              <w:rPr>
                <w:sz w:val="20"/>
                <w:szCs w:val="20"/>
                <w:lang w:eastAsia="en-US"/>
              </w:rPr>
            </w:pPr>
            <w:r>
              <w:rPr>
                <w:sz w:val="20"/>
                <w:szCs w:val="20"/>
                <w:lang w:eastAsia="en-US"/>
              </w:rPr>
              <w:t>Naziv manifestacije</w:t>
            </w:r>
          </w:p>
        </w:tc>
        <w:tc>
          <w:tcPr>
            <w:tcW w:w="1418" w:type="dxa"/>
            <w:tcBorders>
              <w:top w:val="single" w:sz="4" w:space="0" w:color="auto"/>
              <w:left w:val="single" w:sz="4" w:space="0" w:color="auto"/>
              <w:bottom w:val="single" w:sz="4" w:space="0" w:color="auto"/>
              <w:right w:val="single" w:sz="4" w:space="0" w:color="auto"/>
            </w:tcBorders>
            <w:hideMark/>
          </w:tcPr>
          <w:p w14:paraId="3C713981" w14:textId="77777777" w:rsidR="00C01D39" w:rsidRDefault="00C01D39" w:rsidP="00705CFC">
            <w:pPr>
              <w:jc w:val="center"/>
              <w:rPr>
                <w:sz w:val="20"/>
                <w:szCs w:val="20"/>
                <w:lang w:eastAsia="en-US"/>
              </w:rPr>
            </w:pPr>
            <w:r>
              <w:rPr>
                <w:sz w:val="20"/>
                <w:szCs w:val="20"/>
                <w:lang w:eastAsia="en-US"/>
              </w:rPr>
              <w:t>Dvorana</w:t>
            </w:r>
          </w:p>
        </w:tc>
        <w:tc>
          <w:tcPr>
            <w:tcW w:w="1937" w:type="dxa"/>
            <w:tcBorders>
              <w:top w:val="single" w:sz="4" w:space="0" w:color="auto"/>
              <w:left w:val="single" w:sz="4" w:space="0" w:color="auto"/>
              <w:bottom w:val="single" w:sz="4" w:space="0" w:color="auto"/>
              <w:right w:val="single" w:sz="4" w:space="0" w:color="auto"/>
            </w:tcBorders>
            <w:hideMark/>
          </w:tcPr>
          <w:p w14:paraId="5EB7DB9C" w14:textId="77777777" w:rsidR="00C01D39" w:rsidRDefault="00C01D39" w:rsidP="00705CFC">
            <w:pPr>
              <w:jc w:val="center"/>
              <w:rPr>
                <w:sz w:val="20"/>
                <w:szCs w:val="20"/>
                <w:lang w:eastAsia="en-US"/>
              </w:rPr>
            </w:pPr>
            <w:r>
              <w:rPr>
                <w:sz w:val="20"/>
                <w:szCs w:val="20"/>
                <w:lang w:eastAsia="en-US"/>
              </w:rPr>
              <w:t>Organizator</w:t>
            </w:r>
          </w:p>
        </w:tc>
      </w:tr>
      <w:tr w:rsidR="00C01D39" w14:paraId="61AD7379" w14:textId="77777777" w:rsidTr="00705CFC">
        <w:trPr>
          <w:trHeight w:val="234"/>
        </w:trPr>
        <w:tc>
          <w:tcPr>
            <w:tcW w:w="1702" w:type="dxa"/>
            <w:tcBorders>
              <w:top w:val="single" w:sz="4" w:space="0" w:color="auto"/>
              <w:left w:val="single" w:sz="4" w:space="0" w:color="auto"/>
              <w:bottom w:val="single" w:sz="4" w:space="0" w:color="auto"/>
              <w:right w:val="single" w:sz="4" w:space="0" w:color="auto"/>
            </w:tcBorders>
            <w:hideMark/>
          </w:tcPr>
          <w:p w14:paraId="58E98D02" w14:textId="77777777" w:rsidR="00C01D39" w:rsidRDefault="00C01D39" w:rsidP="00705CFC">
            <w:pPr>
              <w:jc w:val="right"/>
              <w:rPr>
                <w:sz w:val="20"/>
                <w:szCs w:val="20"/>
                <w:lang w:eastAsia="en-US"/>
              </w:rPr>
            </w:pPr>
            <w:r>
              <w:rPr>
                <w:sz w:val="20"/>
                <w:szCs w:val="20"/>
                <w:lang w:eastAsia="en-US"/>
              </w:rPr>
              <w:t xml:space="preserve">          2.1.-3.1.</w:t>
            </w:r>
          </w:p>
        </w:tc>
        <w:tc>
          <w:tcPr>
            <w:tcW w:w="1684" w:type="dxa"/>
            <w:tcBorders>
              <w:top w:val="single" w:sz="4" w:space="0" w:color="auto"/>
              <w:left w:val="single" w:sz="4" w:space="0" w:color="auto"/>
              <w:bottom w:val="single" w:sz="4" w:space="0" w:color="auto"/>
              <w:right w:val="single" w:sz="4" w:space="0" w:color="auto"/>
            </w:tcBorders>
            <w:hideMark/>
          </w:tcPr>
          <w:p w14:paraId="12D37838" w14:textId="77777777" w:rsidR="00C01D39" w:rsidRDefault="00C01D39" w:rsidP="00705CFC">
            <w:pPr>
              <w:rPr>
                <w:sz w:val="20"/>
                <w:szCs w:val="20"/>
                <w:lang w:eastAsia="en-US"/>
              </w:rPr>
            </w:pPr>
            <w:r>
              <w:rPr>
                <w:sz w:val="20"/>
                <w:szCs w:val="20"/>
                <w:lang w:eastAsia="en-US"/>
              </w:rPr>
              <w:t>školski sport</w:t>
            </w:r>
          </w:p>
        </w:tc>
        <w:tc>
          <w:tcPr>
            <w:tcW w:w="3024" w:type="dxa"/>
            <w:tcBorders>
              <w:top w:val="single" w:sz="4" w:space="0" w:color="auto"/>
              <w:left w:val="single" w:sz="4" w:space="0" w:color="auto"/>
              <w:bottom w:val="single" w:sz="4" w:space="0" w:color="auto"/>
              <w:right w:val="single" w:sz="4" w:space="0" w:color="auto"/>
            </w:tcBorders>
            <w:hideMark/>
          </w:tcPr>
          <w:p w14:paraId="55B7C4CC" w14:textId="77777777" w:rsidR="00C01D39" w:rsidRDefault="00C01D39" w:rsidP="00705CFC">
            <w:pPr>
              <w:rPr>
                <w:sz w:val="20"/>
                <w:szCs w:val="20"/>
                <w:lang w:eastAsia="en-US"/>
              </w:rPr>
            </w:pPr>
            <w:r>
              <w:rPr>
                <w:sz w:val="20"/>
                <w:szCs w:val="20"/>
                <w:lang w:eastAsia="en-US"/>
              </w:rPr>
              <w:t xml:space="preserve">Zimski </w:t>
            </w:r>
            <w:proofErr w:type="spellStart"/>
            <w:r>
              <w:rPr>
                <w:sz w:val="20"/>
                <w:szCs w:val="20"/>
                <w:lang w:eastAsia="en-US"/>
              </w:rPr>
              <w:t>Sportko</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605B8C1" w14:textId="77777777" w:rsidR="00C01D39" w:rsidRDefault="00C01D39" w:rsidP="00705CFC">
            <w:pPr>
              <w:jc w:val="center"/>
              <w:rPr>
                <w:sz w:val="20"/>
                <w:szCs w:val="20"/>
                <w:lang w:eastAsia="en-US"/>
              </w:rPr>
            </w:pPr>
            <w:r>
              <w:rPr>
                <w:sz w:val="20"/>
                <w:szCs w:val="20"/>
                <w:lang w:eastAsia="en-US"/>
              </w:rPr>
              <w:t>SDS,SDBT</w:t>
            </w:r>
          </w:p>
        </w:tc>
        <w:tc>
          <w:tcPr>
            <w:tcW w:w="1937" w:type="dxa"/>
            <w:tcBorders>
              <w:top w:val="single" w:sz="4" w:space="0" w:color="auto"/>
              <w:left w:val="single" w:sz="4" w:space="0" w:color="auto"/>
              <w:bottom w:val="single" w:sz="4" w:space="0" w:color="auto"/>
              <w:right w:val="single" w:sz="4" w:space="0" w:color="auto"/>
            </w:tcBorders>
            <w:hideMark/>
          </w:tcPr>
          <w:p w14:paraId="248D7425" w14:textId="77777777" w:rsidR="00C01D39" w:rsidRDefault="00C01D39" w:rsidP="00705CFC">
            <w:pPr>
              <w:rPr>
                <w:sz w:val="20"/>
                <w:szCs w:val="20"/>
                <w:lang w:eastAsia="en-US"/>
              </w:rPr>
            </w:pPr>
            <w:r>
              <w:rPr>
                <w:sz w:val="20"/>
                <w:szCs w:val="20"/>
                <w:lang w:eastAsia="en-US"/>
              </w:rPr>
              <w:t>ŠSSSSN</w:t>
            </w:r>
          </w:p>
        </w:tc>
      </w:tr>
      <w:tr w:rsidR="00C01D39" w14:paraId="7F218354"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5633E676" w14:textId="77777777" w:rsidR="00C01D39" w:rsidRDefault="00C01D39" w:rsidP="00705CFC">
            <w:pPr>
              <w:jc w:val="right"/>
              <w:rPr>
                <w:sz w:val="20"/>
                <w:szCs w:val="20"/>
                <w:lang w:eastAsia="en-US"/>
              </w:rPr>
            </w:pPr>
            <w:r>
              <w:rPr>
                <w:sz w:val="20"/>
                <w:szCs w:val="20"/>
                <w:lang w:eastAsia="en-US"/>
              </w:rPr>
              <w:t>2.1-4.1.</w:t>
            </w:r>
          </w:p>
        </w:tc>
        <w:tc>
          <w:tcPr>
            <w:tcW w:w="1684" w:type="dxa"/>
            <w:tcBorders>
              <w:top w:val="single" w:sz="4" w:space="0" w:color="auto"/>
              <w:left w:val="single" w:sz="4" w:space="0" w:color="auto"/>
              <w:bottom w:val="single" w:sz="4" w:space="0" w:color="auto"/>
              <w:right w:val="single" w:sz="4" w:space="0" w:color="auto"/>
            </w:tcBorders>
            <w:hideMark/>
          </w:tcPr>
          <w:p w14:paraId="201D2039" w14:textId="77777777" w:rsidR="00C01D39" w:rsidRDefault="00C01D39" w:rsidP="00705CFC">
            <w:pPr>
              <w:rPr>
                <w:sz w:val="20"/>
                <w:szCs w:val="20"/>
                <w:lang w:eastAsia="en-US"/>
              </w:rPr>
            </w:pPr>
            <w:r>
              <w:rPr>
                <w:sz w:val="20"/>
                <w:szCs w:val="20"/>
                <w:lang w:eastAsia="en-US"/>
              </w:rPr>
              <w:t>nogomet</w:t>
            </w:r>
          </w:p>
        </w:tc>
        <w:tc>
          <w:tcPr>
            <w:tcW w:w="3024" w:type="dxa"/>
            <w:tcBorders>
              <w:top w:val="single" w:sz="4" w:space="0" w:color="auto"/>
              <w:left w:val="single" w:sz="4" w:space="0" w:color="auto"/>
              <w:bottom w:val="single" w:sz="4" w:space="0" w:color="auto"/>
              <w:right w:val="single" w:sz="4" w:space="0" w:color="auto"/>
            </w:tcBorders>
            <w:hideMark/>
          </w:tcPr>
          <w:p w14:paraId="1869FF01" w14:textId="77777777" w:rsidR="00C01D39" w:rsidRDefault="00C01D39" w:rsidP="00705CFC">
            <w:pPr>
              <w:rPr>
                <w:sz w:val="20"/>
                <w:szCs w:val="20"/>
                <w:lang w:eastAsia="en-US"/>
              </w:rPr>
            </w:pPr>
            <w:r>
              <w:rPr>
                <w:sz w:val="20"/>
                <w:szCs w:val="20"/>
                <w:lang w:eastAsia="en-US"/>
              </w:rPr>
              <w:t>Trofej grada Samobora</w:t>
            </w:r>
          </w:p>
        </w:tc>
        <w:tc>
          <w:tcPr>
            <w:tcW w:w="1418" w:type="dxa"/>
            <w:tcBorders>
              <w:top w:val="single" w:sz="4" w:space="0" w:color="auto"/>
              <w:left w:val="single" w:sz="4" w:space="0" w:color="auto"/>
              <w:bottom w:val="single" w:sz="4" w:space="0" w:color="auto"/>
              <w:right w:val="single" w:sz="4" w:space="0" w:color="auto"/>
            </w:tcBorders>
            <w:hideMark/>
          </w:tcPr>
          <w:p w14:paraId="35688A1A" w14:textId="77777777" w:rsidR="00C01D39" w:rsidRDefault="00C01D39" w:rsidP="00705CFC">
            <w:pPr>
              <w:jc w:val="center"/>
              <w:rPr>
                <w:sz w:val="20"/>
                <w:szCs w:val="20"/>
                <w:lang w:eastAsia="en-US"/>
              </w:rPr>
            </w:pPr>
            <w:r>
              <w:rPr>
                <w:sz w:val="20"/>
                <w:szCs w:val="20"/>
                <w:lang w:eastAsia="en-US"/>
              </w:rPr>
              <w:t>SDS,SDBT</w:t>
            </w:r>
          </w:p>
        </w:tc>
        <w:tc>
          <w:tcPr>
            <w:tcW w:w="1937" w:type="dxa"/>
            <w:tcBorders>
              <w:top w:val="single" w:sz="4" w:space="0" w:color="auto"/>
              <w:left w:val="single" w:sz="4" w:space="0" w:color="auto"/>
              <w:bottom w:val="single" w:sz="4" w:space="0" w:color="auto"/>
              <w:right w:val="single" w:sz="4" w:space="0" w:color="auto"/>
            </w:tcBorders>
            <w:hideMark/>
          </w:tcPr>
          <w:p w14:paraId="0686DEE4" w14:textId="77777777" w:rsidR="00C01D39" w:rsidRDefault="00C01D39" w:rsidP="00705CFC">
            <w:pPr>
              <w:rPr>
                <w:sz w:val="20"/>
                <w:szCs w:val="20"/>
                <w:lang w:eastAsia="en-US"/>
              </w:rPr>
            </w:pPr>
            <w:proofErr w:type="spellStart"/>
            <w:r>
              <w:rPr>
                <w:sz w:val="20"/>
                <w:szCs w:val="20"/>
                <w:lang w:eastAsia="en-US"/>
              </w:rPr>
              <w:t>NK“Samobor</w:t>
            </w:r>
            <w:proofErr w:type="spellEnd"/>
            <w:r>
              <w:rPr>
                <w:sz w:val="20"/>
                <w:szCs w:val="20"/>
                <w:lang w:eastAsia="en-US"/>
              </w:rPr>
              <w:t>“</w:t>
            </w:r>
          </w:p>
        </w:tc>
      </w:tr>
      <w:tr w:rsidR="00C01D39" w14:paraId="7CB1695F"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43B817B0" w14:textId="77777777" w:rsidR="00C01D39" w:rsidRDefault="00C01D39" w:rsidP="00705CFC">
            <w:pPr>
              <w:jc w:val="right"/>
              <w:rPr>
                <w:sz w:val="20"/>
                <w:szCs w:val="20"/>
                <w:lang w:eastAsia="en-US"/>
              </w:rPr>
            </w:pPr>
            <w:r>
              <w:rPr>
                <w:sz w:val="20"/>
                <w:szCs w:val="20"/>
                <w:lang w:eastAsia="en-US"/>
              </w:rPr>
              <w:t>17.-19.1.</w:t>
            </w:r>
          </w:p>
        </w:tc>
        <w:tc>
          <w:tcPr>
            <w:tcW w:w="1684" w:type="dxa"/>
            <w:tcBorders>
              <w:top w:val="single" w:sz="4" w:space="0" w:color="auto"/>
              <w:left w:val="single" w:sz="4" w:space="0" w:color="auto"/>
              <w:bottom w:val="single" w:sz="4" w:space="0" w:color="auto"/>
              <w:right w:val="single" w:sz="4" w:space="0" w:color="auto"/>
            </w:tcBorders>
            <w:hideMark/>
          </w:tcPr>
          <w:p w14:paraId="0871A39E" w14:textId="77777777" w:rsidR="00C01D39" w:rsidRDefault="00C01D39" w:rsidP="00705CFC">
            <w:pPr>
              <w:rPr>
                <w:sz w:val="20"/>
                <w:szCs w:val="20"/>
                <w:lang w:eastAsia="en-US"/>
              </w:rPr>
            </w:pPr>
            <w:r>
              <w:rPr>
                <w:sz w:val="20"/>
                <w:szCs w:val="20"/>
                <w:lang w:eastAsia="en-US"/>
              </w:rPr>
              <w:t>karate</w:t>
            </w:r>
          </w:p>
        </w:tc>
        <w:tc>
          <w:tcPr>
            <w:tcW w:w="3024" w:type="dxa"/>
            <w:tcBorders>
              <w:top w:val="single" w:sz="4" w:space="0" w:color="auto"/>
              <w:left w:val="single" w:sz="4" w:space="0" w:color="auto"/>
              <w:bottom w:val="single" w:sz="4" w:space="0" w:color="auto"/>
              <w:right w:val="single" w:sz="4" w:space="0" w:color="auto"/>
            </w:tcBorders>
            <w:hideMark/>
          </w:tcPr>
          <w:p w14:paraId="0A9E8E5D" w14:textId="77777777" w:rsidR="00C01D39" w:rsidRDefault="00C01D39" w:rsidP="00705CFC">
            <w:pPr>
              <w:rPr>
                <w:sz w:val="20"/>
                <w:szCs w:val="20"/>
                <w:lang w:eastAsia="en-US"/>
              </w:rPr>
            </w:pPr>
            <w:r>
              <w:rPr>
                <w:sz w:val="20"/>
                <w:szCs w:val="20"/>
                <w:lang w:eastAsia="en-US"/>
              </w:rPr>
              <w:t>Grand Prix Croatia 2020</w:t>
            </w:r>
          </w:p>
        </w:tc>
        <w:tc>
          <w:tcPr>
            <w:tcW w:w="1418" w:type="dxa"/>
            <w:tcBorders>
              <w:top w:val="single" w:sz="4" w:space="0" w:color="auto"/>
              <w:left w:val="single" w:sz="4" w:space="0" w:color="auto"/>
              <w:bottom w:val="single" w:sz="4" w:space="0" w:color="auto"/>
              <w:right w:val="single" w:sz="4" w:space="0" w:color="auto"/>
            </w:tcBorders>
            <w:hideMark/>
          </w:tcPr>
          <w:p w14:paraId="7FC82E78" w14:textId="77777777" w:rsidR="00C01D39" w:rsidRDefault="00C01D39" w:rsidP="00705CFC">
            <w:pPr>
              <w:jc w:val="center"/>
              <w:rPr>
                <w:sz w:val="20"/>
                <w:szCs w:val="20"/>
                <w:lang w:eastAsia="en-US"/>
              </w:rPr>
            </w:pPr>
            <w:r>
              <w:rPr>
                <w:sz w:val="20"/>
                <w:szCs w:val="20"/>
                <w:lang w:eastAsia="en-US"/>
              </w:rPr>
              <w:t>SDS</w:t>
            </w:r>
          </w:p>
        </w:tc>
        <w:tc>
          <w:tcPr>
            <w:tcW w:w="1937" w:type="dxa"/>
            <w:tcBorders>
              <w:top w:val="single" w:sz="4" w:space="0" w:color="auto"/>
              <w:left w:val="single" w:sz="4" w:space="0" w:color="auto"/>
              <w:bottom w:val="single" w:sz="4" w:space="0" w:color="auto"/>
              <w:right w:val="single" w:sz="4" w:space="0" w:color="auto"/>
            </w:tcBorders>
            <w:hideMark/>
          </w:tcPr>
          <w:p w14:paraId="3DABA3A3" w14:textId="77777777" w:rsidR="00C01D39" w:rsidRDefault="00C01D39" w:rsidP="00705CFC">
            <w:pPr>
              <w:rPr>
                <w:sz w:val="20"/>
                <w:szCs w:val="20"/>
                <w:lang w:eastAsia="en-US"/>
              </w:rPr>
            </w:pPr>
            <w:proofErr w:type="spellStart"/>
            <w:r>
              <w:rPr>
                <w:sz w:val="20"/>
                <w:szCs w:val="20"/>
                <w:lang w:eastAsia="en-US"/>
              </w:rPr>
              <w:t>KK„Samobor</w:t>
            </w:r>
            <w:proofErr w:type="spellEnd"/>
            <w:r>
              <w:rPr>
                <w:sz w:val="20"/>
                <w:szCs w:val="20"/>
                <w:lang w:eastAsia="en-US"/>
              </w:rPr>
              <w:t>“</w:t>
            </w:r>
          </w:p>
        </w:tc>
      </w:tr>
      <w:tr w:rsidR="00C01D39" w14:paraId="0FBF1B98"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3D245474" w14:textId="77777777" w:rsidR="00C01D39" w:rsidRDefault="00C01D39" w:rsidP="00705CFC">
            <w:pPr>
              <w:jc w:val="right"/>
              <w:rPr>
                <w:sz w:val="20"/>
                <w:szCs w:val="20"/>
                <w:lang w:eastAsia="en-US"/>
              </w:rPr>
            </w:pPr>
            <w:r>
              <w:rPr>
                <w:sz w:val="20"/>
                <w:szCs w:val="20"/>
                <w:lang w:eastAsia="en-US"/>
              </w:rPr>
              <w:t>1.2.</w:t>
            </w:r>
          </w:p>
        </w:tc>
        <w:tc>
          <w:tcPr>
            <w:tcW w:w="1684" w:type="dxa"/>
            <w:tcBorders>
              <w:top w:val="single" w:sz="4" w:space="0" w:color="auto"/>
              <w:left w:val="single" w:sz="4" w:space="0" w:color="auto"/>
              <w:bottom w:val="single" w:sz="4" w:space="0" w:color="auto"/>
              <w:right w:val="single" w:sz="4" w:space="0" w:color="auto"/>
            </w:tcBorders>
            <w:hideMark/>
          </w:tcPr>
          <w:p w14:paraId="35C8B232" w14:textId="77777777" w:rsidR="00C01D39" w:rsidRDefault="00C01D39" w:rsidP="00705CFC">
            <w:pPr>
              <w:rPr>
                <w:sz w:val="20"/>
                <w:szCs w:val="20"/>
                <w:lang w:eastAsia="en-US"/>
              </w:rPr>
            </w:pPr>
            <w:r>
              <w:rPr>
                <w:sz w:val="20"/>
                <w:szCs w:val="20"/>
                <w:lang w:eastAsia="en-US"/>
              </w:rPr>
              <w:t>karate</w:t>
            </w:r>
          </w:p>
        </w:tc>
        <w:tc>
          <w:tcPr>
            <w:tcW w:w="3024" w:type="dxa"/>
            <w:tcBorders>
              <w:top w:val="single" w:sz="4" w:space="0" w:color="auto"/>
              <w:left w:val="single" w:sz="4" w:space="0" w:color="auto"/>
              <w:bottom w:val="single" w:sz="4" w:space="0" w:color="auto"/>
              <w:right w:val="single" w:sz="4" w:space="0" w:color="auto"/>
            </w:tcBorders>
            <w:hideMark/>
          </w:tcPr>
          <w:p w14:paraId="6F68E9A6" w14:textId="77777777" w:rsidR="00C01D39" w:rsidRDefault="00C01D39" w:rsidP="00705CFC">
            <w:pPr>
              <w:rPr>
                <w:sz w:val="20"/>
                <w:szCs w:val="20"/>
                <w:lang w:eastAsia="en-US"/>
              </w:rPr>
            </w:pPr>
            <w:r>
              <w:rPr>
                <w:sz w:val="20"/>
                <w:szCs w:val="20"/>
                <w:lang w:eastAsia="en-US"/>
              </w:rPr>
              <w:t>Sudački seminar</w:t>
            </w:r>
          </w:p>
        </w:tc>
        <w:tc>
          <w:tcPr>
            <w:tcW w:w="1418" w:type="dxa"/>
            <w:tcBorders>
              <w:top w:val="single" w:sz="4" w:space="0" w:color="auto"/>
              <w:left w:val="single" w:sz="4" w:space="0" w:color="auto"/>
              <w:bottom w:val="single" w:sz="4" w:space="0" w:color="auto"/>
              <w:right w:val="single" w:sz="4" w:space="0" w:color="auto"/>
            </w:tcBorders>
            <w:hideMark/>
          </w:tcPr>
          <w:p w14:paraId="26D87C11" w14:textId="77777777" w:rsidR="00C01D39" w:rsidRDefault="00C01D39" w:rsidP="00705CFC">
            <w:pPr>
              <w:jc w:val="center"/>
              <w:rPr>
                <w:sz w:val="20"/>
                <w:szCs w:val="20"/>
                <w:lang w:eastAsia="en-US"/>
              </w:rPr>
            </w:pPr>
            <w:r>
              <w:rPr>
                <w:sz w:val="20"/>
                <w:szCs w:val="20"/>
                <w:lang w:eastAsia="en-US"/>
              </w:rPr>
              <w:t>SDS</w:t>
            </w:r>
          </w:p>
        </w:tc>
        <w:tc>
          <w:tcPr>
            <w:tcW w:w="1937" w:type="dxa"/>
            <w:tcBorders>
              <w:top w:val="single" w:sz="4" w:space="0" w:color="auto"/>
              <w:left w:val="single" w:sz="4" w:space="0" w:color="auto"/>
              <w:bottom w:val="single" w:sz="4" w:space="0" w:color="auto"/>
              <w:right w:val="single" w:sz="4" w:space="0" w:color="auto"/>
            </w:tcBorders>
            <w:hideMark/>
          </w:tcPr>
          <w:p w14:paraId="5A1C6E44" w14:textId="77777777" w:rsidR="00C01D39" w:rsidRDefault="00C01D39" w:rsidP="00705CFC">
            <w:pPr>
              <w:rPr>
                <w:sz w:val="20"/>
                <w:szCs w:val="20"/>
                <w:lang w:eastAsia="en-US"/>
              </w:rPr>
            </w:pPr>
            <w:r>
              <w:rPr>
                <w:sz w:val="20"/>
                <w:szCs w:val="20"/>
                <w:lang w:eastAsia="en-US"/>
              </w:rPr>
              <w:t>Hrvatski karate savez</w:t>
            </w:r>
          </w:p>
        </w:tc>
      </w:tr>
      <w:tr w:rsidR="00C01D39" w14:paraId="0264FD95"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3192577C" w14:textId="77777777" w:rsidR="00C01D39" w:rsidRDefault="00C01D39" w:rsidP="00705CFC">
            <w:pPr>
              <w:jc w:val="right"/>
              <w:rPr>
                <w:sz w:val="20"/>
                <w:szCs w:val="20"/>
                <w:lang w:eastAsia="en-US"/>
              </w:rPr>
            </w:pPr>
            <w:r>
              <w:rPr>
                <w:sz w:val="20"/>
                <w:szCs w:val="20"/>
                <w:lang w:eastAsia="en-US"/>
              </w:rPr>
              <w:t>1.2.-1.3.</w:t>
            </w:r>
          </w:p>
        </w:tc>
        <w:tc>
          <w:tcPr>
            <w:tcW w:w="1684" w:type="dxa"/>
            <w:tcBorders>
              <w:top w:val="single" w:sz="4" w:space="0" w:color="auto"/>
              <w:left w:val="single" w:sz="4" w:space="0" w:color="auto"/>
              <w:bottom w:val="single" w:sz="4" w:space="0" w:color="auto"/>
              <w:right w:val="single" w:sz="4" w:space="0" w:color="auto"/>
            </w:tcBorders>
            <w:hideMark/>
          </w:tcPr>
          <w:p w14:paraId="5632EB8A" w14:textId="77777777" w:rsidR="00C01D39" w:rsidRDefault="00C01D39" w:rsidP="00705CFC">
            <w:pPr>
              <w:rPr>
                <w:sz w:val="20"/>
                <w:szCs w:val="20"/>
                <w:lang w:eastAsia="en-US"/>
              </w:rPr>
            </w:pPr>
            <w:r>
              <w:rPr>
                <w:sz w:val="20"/>
                <w:szCs w:val="20"/>
                <w:lang w:eastAsia="en-US"/>
              </w:rPr>
              <w:t>nogomet</w:t>
            </w:r>
          </w:p>
        </w:tc>
        <w:tc>
          <w:tcPr>
            <w:tcW w:w="3024" w:type="dxa"/>
            <w:tcBorders>
              <w:top w:val="single" w:sz="4" w:space="0" w:color="auto"/>
              <w:left w:val="single" w:sz="4" w:space="0" w:color="auto"/>
              <w:bottom w:val="single" w:sz="4" w:space="0" w:color="auto"/>
              <w:right w:val="single" w:sz="4" w:space="0" w:color="auto"/>
            </w:tcBorders>
            <w:hideMark/>
          </w:tcPr>
          <w:p w14:paraId="7A82EF83" w14:textId="77777777" w:rsidR="00C01D39" w:rsidRDefault="00C01D39" w:rsidP="00705CFC">
            <w:pPr>
              <w:rPr>
                <w:sz w:val="20"/>
                <w:szCs w:val="20"/>
                <w:lang w:eastAsia="en-US"/>
              </w:rPr>
            </w:pPr>
            <w:r>
              <w:rPr>
                <w:sz w:val="20"/>
                <w:szCs w:val="20"/>
                <w:lang w:eastAsia="en-US"/>
              </w:rPr>
              <w:t>Zimska liga</w:t>
            </w:r>
          </w:p>
        </w:tc>
        <w:tc>
          <w:tcPr>
            <w:tcW w:w="1418" w:type="dxa"/>
            <w:tcBorders>
              <w:top w:val="single" w:sz="4" w:space="0" w:color="auto"/>
              <w:left w:val="single" w:sz="4" w:space="0" w:color="auto"/>
              <w:bottom w:val="single" w:sz="4" w:space="0" w:color="auto"/>
              <w:right w:val="single" w:sz="4" w:space="0" w:color="auto"/>
            </w:tcBorders>
            <w:hideMark/>
          </w:tcPr>
          <w:p w14:paraId="0C2B6164" w14:textId="77777777" w:rsidR="00C01D39" w:rsidRDefault="00C01D39" w:rsidP="00705CFC">
            <w:pPr>
              <w:jc w:val="center"/>
              <w:rPr>
                <w:sz w:val="20"/>
                <w:szCs w:val="20"/>
                <w:lang w:eastAsia="en-US"/>
              </w:rPr>
            </w:pPr>
            <w:r>
              <w:rPr>
                <w:sz w:val="20"/>
                <w:szCs w:val="20"/>
                <w:lang w:eastAsia="en-US"/>
              </w:rPr>
              <w:t>SDS,SDBT</w:t>
            </w:r>
          </w:p>
        </w:tc>
        <w:tc>
          <w:tcPr>
            <w:tcW w:w="1937" w:type="dxa"/>
            <w:tcBorders>
              <w:top w:val="single" w:sz="4" w:space="0" w:color="auto"/>
              <w:left w:val="single" w:sz="4" w:space="0" w:color="auto"/>
              <w:bottom w:val="single" w:sz="4" w:space="0" w:color="auto"/>
              <w:right w:val="single" w:sz="4" w:space="0" w:color="auto"/>
            </w:tcBorders>
            <w:hideMark/>
          </w:tcPr>
          <w:p w14:paraId="7743E2E9" w14:textId="77777777" w:rsidR="00C01D39" w:rsidRDefault="00C01D39" w:rsidP="00705CFC">
            <w:pPr>
              <w:rPr>
                <w:sz w:val="20"/>
                <w:szCs w:val="20"/>
                <w:lang w:eastAsia="en-US"/>
              </w:rPr>
            </w:pPr>
            <w:r>
              <w:rPr>
                <w:sz w:val="20"/>
                <w:szCs w:val="20"/>
                <w:lang w:eastAsia="en-US"/>
              </w:rPr>
              <w:t>NSS</w:t>
            </w:r>
          </w:p>
        </w:tc>
      </w:tr>
      <w:tr w:rsidR="00C01D39" w14:paraId="521E06B8"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7760F732" w14:textId="77777777" w:rsidR="00C01D39" w:rsidRDefault="00C01D39" w:rsidP="00705CFC">
            <w:pPr>
              <w:jc w:val="right"/>
              <w:rPr>
                <w:sz w:val="20"/>
                <w:szCs w:val="20"/>
                <w:lang w:eastAsia="en-US"/>
              </w:rPr>
            </w:pPr>
            <w:r>
              <w:rPr>
                <w:sz w:val="20"/>
                <w:szCs w:val="20"/>
                <w:lang w:eastAsia="en-US"/>
              </w:rPr>
              <w:t>1.-2.2.</w:t>
            </w:r>
          </w:p>
        </w:tc>
        <w:tc>
          <w:tcPr>
            <w:tcW w:w="1684" w:type="dxa"/>
            <w:tcBorders>
              <w:top w:val="single" w:sz="4" w:space="0" w:color="auto"/>
              <w:left w:val="single" w:sz="4" w:space="0" w:color="auto"/>
              <w:bottom w:val="single" w:sz="4" w:space="0" w:color="auto"/>
              <w:right w:val="single" w:sz="4" w:space="0" w:color="auto"/>
            </w:tcBorders>
            <w:hideMark/>
          </w:tcPr>
          <w:p w14:paraId="5DF8309A" w14:textId="77777777" w:rsidR="00C01D39" w:rsidRDefault="00C01D39" w:rsidP="00705CFC">
            <w:pPr>
              <w:rPr>
                <w:sz w:val="20"/>
                <w:szCs w:val="20"/>
                <w:lang w:eastAsia="en-US"/>
              </w:rPr>
            </w:pPr>
            <w:r>
              <w:rPr>
                <w:sz w:val="20"/>
                <w:szCs w:val="20"/>
                <w:lang w:eastAsia="en-US"/>
              </w:rPr>
              <w:t>nogomet</w:t>
            </w:r>
          </w:p>
        </w:tc>
        <w:tc>
          <w:tcPr>
            <w:tcW w:w="3024" w:type="dxa"/>
            <w:tcBorders>
              <w:top w:val="single" w:sz="4" w:space="0" w:color="auto"/>
              <w:left w:val="single" w:sz="4" w:space="0" w:color="auto"/>
              <w:bottom w:val="single" w:sz="4" w:space="0" w:color="auto"/>
              <w:right w:val="single" w:sz="4" w:space="0" w:color="auto"/>
            </w:tcBorders>
            <w:hideMark/>
          </w:tcPr>
          <w:p w14:paraId="156D6308" w14:textId="77777777" w:rsidR="00C01D39" w:rsidRDefault="00C01D39" w:rsidP="00705CFC">
            <w:pPr>
              <w:rPr>
                <w:sz w:val="20"/>
                <w:szCs w:val="20"/>
                <w:lang w:eastAsia="en-US"/>
              </w:rPr>
            </w:pPr>
            <w:r>
              <w:rPr>
                <w:sz w:val="20"/>
                <w:szCs w:val="20"/>
                <w:lang w:eastAsia="en-US"/>
              </w:rPr>
              <w:t xml:space="preserve">PH </w:t>
            </w:r>
            <w:proofErr w:type="spellStart"/>
            <w:r>
              <w:rPr>
                <w:sz w:val="20"/>
                <w:szCs w:val="20"/>
                <w:lang w:eastAsia="en-US"/>
              </w:rPr>
              <w:t>Futsal</w:t>
            </w:r>
            <w:proofErr w:type="spellEnd"/>
            <w:r>
              <w:rPr>
                <w:sz w:val="20"/>
                <w:szCs w:val="20"/>
                <w:lang w:eastAsia="en-US"/>
              </w:rPr>
              <w:t xml:space="preserve"> za gluhe</w:t>
            </w:r>
          </w:p>
        </w:tc>
        <w:tc>
          <w:tcPr>
            <w:tcW w:w="1418" w:type="dxa"/>
            <w:tcBorders>
              <w:top w:val="single" w:sz="4" w:space="0" w:color="auto"/>
              <w:left w:val="single" w:sz="4" w:space="0" w:color="auto"/>
              <w:bottom w:val="single" w:sz="4" w:space="0" w:color="auto"/>
              <w:right w:val="single" w:sz="4" w:space="0" w:color="auto"/>
            </w:tcBorders>
            <w:hideMark/>
          </w:tcPr>
          <w:p w14:paraId="207CF0A4" w14:textId="77777777" w:rsidR="00C01D39" w:rsidRDefault="00C01D39" w:rsidP="00705CFC">
            <w:pPr>
              <w:jc w:val="center"/>
              <w:rPr>
                <w:sz w:val="20"/>
                <w:szCs w:val="20"/>
                <w:lang w:eastAsia="en-US"/>
              </w:rPr>
            </w:pPr>
            <w:r>
              <w:rPr>
                <w:sz w:val="20"/>
                <w:szCs w:val="20"/>
                <w:lang w:eastAsia="en-US"/>
              </w:rPr>
              <w:t>SDBT</w:t>
            </w:r>
          </w:p>
        </w:tc>
        <w:tc>
          <w:tcPr>
            <w:tcW w:w="1937" w:type="dxa"/>
            <w:tcBorders>
              <w:top w:val="single" w:sz="4" w:space="0" w:color="auto"/>
              <w:left w:val="single" w:sz="4" w:space="0" w:color="auto"/>
              <w:bottom w:val="single" w:sz="4" w:space="0" w:color="auto"/>
              <w:right w:val="single" w:sz="4" w:space="0" w:color="auto"/>
            </w:tcBorders>
            <w:hideMark/>
          </w:tcPr>
          <w:p w14:paraId="74288909" w14:textId="77777777" w:rsidR="00C01D39" w:rsidRDefault="00C01D39" w:rsidP="00705CFC">
            <w:pPr>
              <w:rPr>
                <w:sz w:val="20"/>
                <w:szCs w:val="20"/>
                <w:lang w:eastAsia="en-US"/>
              </w:rPr>
            </w:pPr>
            <w:r>
              <w:rPr>
                <w:sz w:val="20"/>
                <w:szCs w:val="20"/>
                <w:lang w:eastAsia="en-US"/>
              </w:rPr>
              <w:t>Hrvatski savez gluhih</w:t>
            </w:r>
          </w:p>
        </w:tc>
      </w:tr>
      <w:tr w:rsidR="00C01D39" w14:paraId="127DE6FD"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64F4A2C6" w14:textId="77777777" w:rsidR="00C01D39" w:rsidRDefault="00C01D39" w:rsidP="00705CFC">
            <w:pPr>
              <w:jc w:val="right"/>
              <w:rPr>
                <w:sz w:val="20"/>
                <w:szCs w:val="20"/>
                <w:lang w:eastAsia="en-US"/>
              </w:rPr>
            </w:pPr>
            <w:r>
              <w:rPr>
                <w:sz w:val="20"/>
                <w:szCs w:val="20"/>
                <w:lang w:eastAsia="en-US"/>
              </w:rPr>
              <w:t>2.2.</w:t>
            </w:r>
          </w:p>
        </w:tc>
        <w:tc>
          <w:tcPr>
            <w:tcW w:w="1684" w:type="dxa"/>
            <w:tcBorders>
              <w:top w:val="single" w:sz="4" w:space="0" w:color="auto"/>
              <w:left w:val="single" w:sz="4" w:space="0" w:color="auto"/>
              <w:bottom w:val="single" w:sz="4" w:space="0" w:color="auto"/>
              <w:right w:val="single" w:sz="4" w:space="0" w:color="auto"/>
            </w:tcBorders>
            <w:hideMark/>
          </w:tcPr>
          <w:p w14:paraId="18156F48" w14:textId="77777777" w:rsidR="00C01D39" w:rsidRDefault="00C01D39" w:rsidP="00705CFC">
            <w:pPr>
              <w:rPr>
                <w:sz w:val="20"/>
                <w:szCs w:val="20"/>
                <w:lang w:eastAsia="en-US"/>
              </w:rPr>
            </w:pPr>
            <w:r>
              <w:rPr>
                <w:sz w:val="20"/>
                <w:szCs w:val="20"/>
                <w:lang w:eastAsia="en-US"/>
              </w:rPr>
              <w:t>rukomet</w:t>
            </w:r>
          </w:p>
        </w:tc>
        <w:tc>
          <w:tcPr>
            <w:tcW w:w="3024" w:type="dxa"/>
            <w:tcBorders>
              <w:top w:val="single" w:sz="4" w:space="0" w:color="auto"/>
              <w:left w:val="single" w:sz="4" w:space="0" w:color="auto"/>
              <w:bottom w:val="single" w:sz="4" w:space="0" w:color="auto"/>
              <w:right w:val="single" w:sz="4" w:space="0" w:color="auto"/>
            </w:tcBorders>
            <w:hideMark/>
          </w:tcPr>
          <w:p w14:paraId="095ADF79" w14:textId="77777777" w:rsidR="00C01D39" w:rsidRDefault="00C01D39" w:rsidP="00705CFC">
            <w:pPr>
              <w:rPr>
                <w:sz w:val="20"/>
                <w:szCs w:val="20"/>
                <w:lang w:eastAsia="en-US"/>
              </w:rPr>
            </w:pPr>
            <w:r>
              <w:rPr>
                <w:sz w:val="20"/>
                <w:szCs w:val="20"/>
                <w:lang w:eastAsia="en-US"/>
              </w:rPr>
              <w:t>Fašnički turnir</w:t>
            </w:r>
          </w:p>
        </w:tc>
        <w:tc>
          <w:tcPr>
            <w:tcW w:w="1418" w:type="dxa"/>
            <w:tcBorders>
              <w:top w:val="single" w:sz="4" w:space="0" w:color="auto"/>
              <w:left w:val="single" w:sz="4" w:space="0" w:color="auto"/>
              <w:bottom w:val="single" w:sz="4" w:space="0" w:color="auto"/>
              <w:right w:val="single" w:sz="4" w:space="0" w:color="auto"/>
            </w:tcBorders>
            <w:hideMark/>
          </w:tcPr>
          <w:p w14:paraId="7E3BCEEA" w14:textId="77777777" w:rsidR="00C01D39" w:rsidRDefault="00C01D39" w:rsidP="00705CFC">
            <w:pPr>
              <w:jc w:val="center"/>
              <w:rPr>
                <w:sz w:val="20"/>
                <w:szCs w:val="20"/>
                <w:lang w:eastAsia="en-US"/>
              </w:rPr>
            </w:pPr>
            <w:r>
              <w:rPr>
                <w:sz w:val="20"/>
                <w:szCs w:val="20"/>
                <w:lang w:eastAsia="en-US"/>
              </w:rPr>
              <w:t>SDR</w:t>
            </w:r>
          </w:p>
        </w:tc>
        <w:tc>
          <w:tcPr>
            <w:tcW w:w="1937" w:type="dxa"/>
            <w:tcBorders>
              <w:top w:val="single" w:sz="4" w:space="0" w:color="auto"/>
              <w:left w:val="single" w:sz="4" w:space="0" w:color="auto"/>
              <w:bottom w:val="single" w:sz="4" w:space="0" w:color="auto"/>
              <w:right w:val="single" w:sz="4" w:space="0" w:color="auto"/>
            </w:tcBorders>
            <w:hideMark/>
          </w:tcPr>
          <w:p w14:paraId="577DDC6B" w14:textId="77777777" w:rsidR="00C01D39" w:rsidRDefault="00C01D39" w:rsidP="00705CFC">
            <w:pPr>
              <w:rPr>
                <w:sz w:val="20"/>
                <w:szCs w:val="20"/>
                <w:lang w:eastAsia="en-US"/>
              </w:rPr>
            </w:pPr>
            <w:proofErr w:type="spellStart"/>
            <w:r>
              <w:rPr>
                <w:sz w:val="20"/>
                <w:szCs w:val="20"/>
                <w:lang w:eastAsia="en-US"/>
              </w:rPr>
              <w:t>RK“Rudar</w:t>
            </w:r>
            <w:proofErr w:type="spellEnd"/>
            <w:r>
              <w:rPr>
                <w:sz w:val="20"/>
                <w:szCs w:val="20"/>
                <w:lang w:eastAsia="en-US"/>
              </w:rPr>
              <w:t>“</w:t>
            </w:r>
          </w:p>
        </w:tc>
      </w:tr>
      <w:tr w:rsidR="00C01D39" w14:paraId="23524693"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031343E4" w14:textId="77777777" w:rsidR="00C01D39" w:rsidRDefault="00C01D39" w:rsidP="00705CFC">
            <w:pPr>
              <w:jc w:val="right"/>
              <w:rPr>
                <w:sz w:val="20"/>
                <w:szCs w:val="20"/>
                <w:lang w:eastAsia="en-US"/>
              </w:rPr>
            </w:pPr>
            <w:r>
              <w:rPr>
                <w:sz w:val="20"/>
                <w:szCs w:val="20"/>
                <w:lang w:eastAsia="en-US"/>
              </w:rPr>
              <w:t>15.2.</w:t>
            </w:r>
          </w:p>
        </w:tc>
        <w:tc>
          <w:tcPr>
            <w:tcW w:w="1684" w:type="dxa"/>
            <w:tcBorders>
              <w:top w:val="single" w:sz="4" w:space="0" w:color="auto"/>
              <w:left w:val="single" w:sz="4" w:space="0" w:color="auto"/>
              <w:bottom w:val="single" w:sz="4" w:space="0" w:color="auto"/>
              <w:right w:val="single" w:sz="4" w:space="0" w:color="auto"/>
            </w:tcBorders>
            <w:hideMark/>
          </w:tcPr>
          <w:p w14:paraId="15203C5A" w14:textId="77777777" w:rsidR="00C01D39" w:rsidRDefault="00C01D39" w:rsidP="00705CFC">
            <w:pPr>
              <w:rPr>
                <w:sz w:val="20"/>
                <w:szCs w:val="20"/>
                <w:lang w:eastAsia="en-US"/>
              </w:rPr>
            </w:pPr>
            <w:r>
              <w:rPr>
                <w:sz w:val="20"/>
                <w:szCs w:val="20"/>
                <w:lang w:eastAsia="en-US"/>
              </w:rPr>
              <w:t>judo</w:t>
            </w:r>
          </w:p>
        </w:tc>
        <w:tc>
          <w:tcPr>
            <w:tcW w:w="3024" w:type="dxa"/>
            <w:tcBorders>
              <w:top w:val="single" w:sz="4" w:space="0" w:color="auto"/>
              <w:left w:val="single" w:sz="4" w:space="0" w:color="auto"/>
              <w:bottom w:val="single" w:sz="4" w:space="0" w:color="auto"/>
              <w:right w:val="single" w:sz="4" w:space="0" w:color="auto"/>
            </w:tcBorders>
            <w:hideMark/>
          </w:tcPr>
          <w:p w14:paraId="10B7F6DB" w14:textId="77777777" w:rsidR="00C01D39" w:rsidRDefault="00C01D39" w:rsidP="00705CFC">
            <w:pPr>
              <w:rPr>
                <w:sz w:val="20"/>
                <w:szCs w:val="20"/>
                <w:lang w:eastAsia="en-US"/>
              </w:rPr>
            </w:pPr>
            <w:proofErr w:type="spellStart"/>
            <w:r>
              <w:rPr>
                <w:sz w:val="20"/>
                <w:szCs w:val="20"/>
                <w:lang w:eastAsia="en-US"/>
              </w:rPr>
              <w:t>Profectus</w:t>
            </w:r>
            <w:proofErr w:type="spellEnd"/>
            <w:r>
              <w:rPr>
                <w:sz w:val="20"/>
                <w:szCs w:val="20"/>
                <w:lang w:eastAsia="en-US"/>
              </w:rPr>
              <w:t xml:space="preserve"> kup</w:t>
            </w:r>
          </w:p>
        </w:tc>
        <w:tc>
          <w:tcPr>
            <w:tcW w:w="1418" w:type="dxa"/>
            <w:tcBorders>
              <w:top w:val="single" w:sz="4" w:space="0" w:color="auto"/>
              <w:left w:val="single" w:sz="4" w:space="0" w:color="auto"/>
              <w:bottom w:val="single" w:sz="4" w:space="0" w:color="auto"/>
              <w:right w:val="single" w:sz="4" w:space="0" w:color="auto"/>
            </w:tcBorders>
            <w:hideMark/>
          </w:tcPr>
          <w:p w14:paraId="7C85F5D7" w14:textId="77777777" w:rsidR="00C01D39" w:rsidRDefault="00C01D39" w:rsidP="00705CFC">
            <w:pPr>
              <w:jc w:val="center"/>
              <w:rPr>
                <w:sz w:val="20"/>
                <w:szCs w:val="20"/>
                <w:lang w:eastAsia="en-US"/>
              </w:rPr>
            </w:pPr>
            <w:r>
              <w:rPr>
                <w:sz w:val="20"/>
                <w:szCs w:val="20"/>
                <w:lang w:eastAsia="en-US"/>
              </w:rPr>
              <w:t>SDS</w:t>
            </w:r>
          </w:p>
        </w:tc>
        <w:tc>
          <w:tcPr>
            <w:tcW w:w="1937" w:type="dxa"/>
            <w:tcBorders>
              <w:top w:val="single" w:sz="4" w:space="0" w:color="auto"/>
              <w:left w:val="single" w:sz="4" w:space="0" w:color="auto"/>
              <w:bottom w:val="single" w:sz="4" w:space="0" w:color="auto"/>
              <w:right w:val="single" w:sz="4" w:space="0" w:color="auto"/>
            </w:tcBorders>
            <w:hideMark/>
          </w:tcPr>
          <w:p w14:paraId="3A35217B" w14:textId="77777777" w:rsidR="00C01D39" w:rsidRDefault="00C01D39" w:rsidP="00705CFC">
            <w:pPr>
              <w:rPr>
                <w:sz w:val="20"/>
                <w:szCs w:val="20"/>
                <w:lang w:eastAsia="en-US"/>
              </w:rPr>
            </w:pPr>
            <w:proofErr w:type="spellStart"/>
            <w:r>
              <w:rPr>
                <w:sz w:val="20"/>
                <w:szCs w:val="20"/>
                <w:lang w:eastAsia="en-US"/>
              </w:rPr>
              <w:t>JK“profectus</w:t>
            </w:r>
            <w:proofErr w:type="spellEnd"/>
            <w:r>
              <w:rPr>
                <w:sz w:val="20"/>
                <w:szCs w:val="20"/>
                <w:lang w:eastAsia="en-US"/>
              </w:rPr>
              <w:t>“</w:t>
            </w:r>
          </w:p>
        </w:tc>
      </w:tr>
      <w:tr w:rsidR="00C01D39" w14:paraId="1919347F"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266A358B" w14:textId="77777777" w:rsidR="00C01D39" w:rsidRDefault="00C01D39" w:rsidP="00705CFC">
            <w:pPr>
              <w:jc w:val="right"/>
              <w:rPr>
                <w:sz w:val="20"/>
                <w:szCs w:val="20"/>
                <w:lang w:eastAsia="en-US"/>
              </w:rPr>
            </w:pPr>
            <w:r>
              <w:rPr>
                <w:sz w:val="20"/>
                <w:szCs w:val="20"/>
                <w:lang w:eastAsia="en-US"/>
              </w:rPr>
              <w:t>29.2.</w:t>
            </w:r>
          </w:p>
        </w:tc>
        <w:tc>
          <w:tcPr>
            <w:tcW w:w="1684" w:type="dxa"/>
            <w:tcBorders>
              <w:top w:val="single" w:sz="4" w:space="0" w:color="auto"/>
              <w:left w:val="single" w:sz="4" w:space="0" w:color="auto"/>
              <w:bottom w:val="single" w:sz="4" w:space="0" w:color="auto"/>
              <w:right w:val="single" w:sz="4" w:space="0" w:color="auto"/>
            </w:tcBorders>
            <w:hideMark/>
          </w:tcPr>
          <w:p w14:paraId="5394DB8E" w14:textId="77777777" w:rsidR="00C01D39" w:rsidRDefault="00C01D39" w:rsidP="00705CFC">
            <w:pPr>
              <w:rPr>
                <w:sz w:val="20"/>
                <w:szCs w:val="20"/>
                <w:lang w:eastAsia="en-US"/>
              </w:rPr>
            </w:pPr>
            <w:r>
              <w:rPr>
                <w:sz w:val="20"/>
                <w:szCs w:val="20"/>
                <w:lang w:eastAsia="en-US"/>
              </w:rPr>
              <w:t>karate</w:t>
            </w:r>
          </w:p>
        </w:tc>
        <w:tc>
          <w:tcPr>
            <w:tcW w:w="3024" w:type="dxa"/>
            <w:tcBorders>
              <w:top w:val="single" w:sz="4" w:space="0" w:color="auto"/>
              <w:left w:val="single" w:sz="4" w:space="0" w:color="auto"/>
              <w:bottom w:val="single" w:sz="4" w:space="0" w:color="auto"/>
              <w:right w:val="single" w:sz="4" w:space="0" w:color="auto"/>
            </w:tcBorders>
            <w:hideMark/>
          </w:tcPr>
          <w:p w14:paraId="10B7AA0F" w14:textId="77777777" w:rsidR="00C01D39" w:rsidRDefault="00C01D39" w:rsidP="00705CFC">
            <w:pPr>
              <w:rPr>
                <w:sz w:val="20"/>
                <w:szCs w:val="20"/>
                <w:lang w:eastAsia="en-US"/>
              </w:rPr>
            </w:pPr>
            <w:proofErr w:type="spellStart"/>
            <w:r>
              <w:rPr>
                <w:sz w:val="20"/>
                <w:szCs w:val="20"/>
                <w:lang w:eastAsia="en-US"/>
              </w:rPr>
              <w:t>Krokić</w:t>
            </w:r>
            <w:proofErr w:type="spellEnd"/>
            <w:r>
              <w:rPr>
                <w:sz w:val="20"/>
                <w:szCs w:val="20"/>
                <w:lang w:eastAsia="en-US"/>
              </w:rPr>
              <w:t xml:space="preserve"> kup</w:t>
            </w:r>
          </w:p>
        </w:tc>
        <w:tc>
          <w:tcPr>
            <w:tcW w:w="1418" w:type="dxa"/>
            <w:tcBorders>
              <w:top w:val="single" w:sz="4" w:space="0" w:color="auto"/>
              <w:left w:val="single" w:sz="4" w:space="0" w:color="auto"/>
              <w:bottom w:val="single" w:sz="4" w:space="0" w:color="auto"/>
              <w:right w:val="single" w:sz="4" w:space="0" w:color="auto"/>
            </w:tcBorders>
            <w:hideMark/>
          </w:tcPr>
          <w:p w14:paraId="7103C242" w14:textId="77777777" w:rsidR="00C01D39" w:rsidRDefault="00C01D39" w:rsidP="00705CFC">
            <w:pPr>
              <w:jc w:val="center"/>
              <w:rPr>
                <w:sz w:val="20"/>
                <w:szCs w:val="20"/>
                <w:lang w:eastAsia="en-US"/>
              </w:rPr>
            </w:pPr>
            <w:r>
              <w:rPr>
                <w:sz w:val="20"/>
                <w:szCs w:val="20"/>
                <w:lang w:eastAsia="en-US"/>
              </w:rPr>
              <w:t>SDS</w:t>
            </w:r>
          </w:p>
        </w:tc>
        <w:tc>
          <w:tcPr>
            <w:tcW w:w="1937" w:type="dxa"/>
            <w:tcBorders>
              <w:top w:val="single" w:sz="4" w:space="0" w:color="auto"/>
              <w:left w:val="single" w:sz="4" w:space="0" w:color="auto"/>
              <w:bottom w:val="single" w:sz="4" w:space="0" w:color="auto"/>
              <w:right w:val="single" w:sz="4" w:space="0" w:color="auto"/>
            </w:tcBorders>
            <w:hideMark/>
          </w:tcPr>
          <w:p w14:paraId="384062C0" w14:textId="77777777" w:rsidR="00C01D39" w:rsidRDefault="00C01D39" w:rsidP="00705CFC">
            <w:pPr>
              <w:rPr>
                <w:sz w:val="20"/>
                <w:szCs w:val="20"/>
                <w:lang w:eastAsia="en-US"/>
              </w:rPr>
            </w:pPr>
            <w:proofErr w:type="spellStart"/>
            <w:r>
              <w:rPr>
                <w:sz w:val="20"/>
                <w:szCs w:val="20"/>
                <w:lang w:eastAsia="en-US"/>
              </w:rPr>
              <w:t>KK“Mladost</w:t>
            </w:r>
            <w:proofErr w:type="spellEnd"/>
            <w:r>
              <w:rPr>
                <w:sz w:val="20"/>
                <w:szCs w:val="20"/>
                <w:lang w:eastAsia="en-US"/>
              </w:rPr>
              <w:t>“</w:t>
            </w:r>
          </w:p>
        </w:tc>
      </w:tr>
      <w:tr w:rsidR="00C01D39" w14:paraId="2F509DB1"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76FFB052" w14:textId="77777777" w:rsidR="00C01D39" w:rsidRDefault="00C01D39" w:rsidP="00705CFC">
            <w:pPr>
              <w:jc w:val="right"/>
              <w:rPr>
                <w:sz w:val="20"/>
                <w:szCs w:val="20"/>
                <w:lang w:eastAsia="en-US"/>
              </w:rPr>
            </w:pPr>
            <w:r>
              <w:rPr>
                <w:sz w:val="20"/>
                <w:szCs w:val="20"/>
                <w:lang w:eastAsia="en-US"/>
              </w:rPr>
              <w:t>29.2.</w:t>
            </w:r>
          </w:p>
        </w:tc>
        <w:tc>
          <w:tcPr>
            <w:tcW w:w="1684" w:type="dxa"/>
            <w:tcBorders>
              <w:top w:val="single" w:sz="4" w:space="0" w:color="auto"/>
              <w:left w:val="single" w:sz="4" w:space="0" w:color="auto"/>
              <w:bottom w:val="single" w:sz="4" w:space="0" w:color="auto"/>
              <w:right w:val="single" w:sz="4" w:space="0" w:color="auto"/>
            </w:tcBorders>
            <w:hideMark/>
          </w:tcPr>
          <w:p w14:paraId="4A1C1EDE" w14:textId="77777777" w:rsidR="00C01D39" w:rsidRDefault="00C01D39" w:rsidP="00705CFC">
            <w:pPr>
              <w:rPr>
                <w:sz w:val="20"/>
                <w:szCs w:val="20"/>
                <w:lang w:eastAsia="en-US"/>
              </w:rPr>
            </w:pPr>
            <w:r>
              <w:rPr>
                <w:sz w:val="20"/>
                <w:szCs w:val="20"/>
                <w:lang w:eastAsia="en-US"/>
              </w:rPr>
              <w:t>judo</w:t>
            </w:r>
          </w:p>
        </w:tc>
        <w:tc>
          <w:tcPr>
            <w:tcW w:w="3024" w:type="dxa"/>
            <w:tcBorders>
              <w:top w:val="single" w:sz="4" w:space="0" w:color="auto"/>
              <w:left w:val="single" w:sz="4" w:space="0" w:color="auto"/>
              <w:bottom w:val="single" w:sz="4" w:space="0" w:color="auto"/>
              <w:right w:val="single" w:sz="4" w:space="0" w:color="auto"/>
            </w:tcBorders>
            <w:hideMark/>
          </w:tcPr>
          <w:p w14:paraId="33D905D6" w14:textId="77777777" w:rsidR="00C01D39" w:rsidRDefault="00C01D39" w:rsidP="00705CFC">
            <w:pPr>
              <w:rPr>
                <w:sz w:val="20"/>
                <w:szCs w:val="20"/>
                <w:lang w:eastAsia="en-US"/>
              </w:rPr>
            </w:pPr>
            <w:r>
              <w:rPr>
                <w:sz w:val="20"/>
                <w:szCs w:val="20"/>
                <w:lang w:eastAsia="en-US"/>
              </w:rPr>
              <w:t>Kup Samobora</w:t>
            </w:r>
          </w:p>
        </w:tc>
        <w:tc>
          <w:tcPr>
            <w:tcW w:w="1418" w:type="dxa"/>
            <w:tcBorders>
              <w:top w:val="single" w:sz="4" w:space="0" w:color="auto"/>
              <w:left w:val="single" w:sz="4" w:space="0" w:color="auto"/>
              <w:bottom w:val="single" w:sz="4" w:space="0" w:color="auto"/>
              <w:right w:val="single" w:sz="4" w:space="0" w:color="auto"/>
            </w:tcBorders>
            <w:hideMark/>
          </w:tcPr>
          <w:p w14:paraId="27C1BEC2" w14:textId="77777777" w:rsidR="00C01D39" w:rsidRDefault="00C01D39" w:rsidP="00705CFC">
            <w:pPr>
              <w:jc w:val="center"/>
              <w:rPr>
                <w:sz w:val="20"/>
                <w:szCs w:val="20"/>
                <w:lang w:eastAsia="en-US"/>
              </w:rPr>
            </w:pPr>
            <w:r>
              <w:rPr>
                <w:sz w:val="20"/>
                <w:szCs w:val="20"/>
                <w:lang w:eastAsia="en-US"/>
              </w:rPr>
              <w:t>SDBT</w:t>
            </w:r>
          </w:p>
        </w:tc>
        <w:tc>
          <w:tcPr>
            <w:tcW w:w="1937" w:type="dxa"/>
            <w:tcBorders>
              <w:top w:val="single" w:sz="4" w:space="0" w:color="auto"/>
              <w:left w:val="single" w:sz="4" w:space="0" w:color="auto"/>
              <w:bottom w:val="single" w:sz="4" w:space="0" w:color="auto"/>
              <w:right w:val="single" w:sz="4" w:space="0" w:color="auto"/>
            </w:tcBorders>
            <w:hideMark/>
          </w:tcPr>
          <w:p w14:paraId="4EBFCE0D" w14:textId="77777777" w:rsidR="00C01D39" w:rsidRDefault="00C01D39" w:rsidP="00705CFC">
            <w:pPr>
              <w:tabs>
                <w:tab w:val="center" w:pos="931"/>
              </w:tabs>
              <w:rPr>
                <w:sz w:val="20"/>
                <w:szCs w:val="20"/>
                <w:lang w:eastAsia="en-US"/>
              </w:rPr>
            </w:pPr>
            <w:proofErr w:type="spellStart"/>
            <w:r>
              <w:rPr>
                <w:sz w:val="20"/>
                <w:szCs w:val="20"/>
                <w:lang w:eastAsia="en-US"/>
              </w:rPr>
              <w:t>JK“Samobor</w:t>
            </w:r>
            <w:proofErr w:type="spellEnd"/>
            <w:r>
              <w:rPr>
                <w:sz w:val="20"/>
                <w:szCs w:val="20"/>
                <w:lang w:eastAsia="en-US"/>
              </w:rPr>
              <w:t>“</w:t>
            </w:r>
          </w:p>
        </w:tc>
      </w:tr>
      <w:tr w:rsidR="00C01D39" w14:paraId="43531E45"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42BE6864" w14:textId="77777777" w:rsidR="00C01D39" w:rsidRDefault="00C01D39" w:rsidP="00705CFC">
            <w:pPr>
              <w:jc w:val="right"/>
              <w:rPr>
                <w:sz w:val="20"/>
                <w:szCs w:val="20"/>
                <w:lang w:eastAsia="en-US"/>
              </w:rPr>
            </w:pPr>
            <w:r>
              <w:rPr>
                <w:sz w:val="20"/>
                <w:szCs w:val="20"/>
                <w:lang w:eastAsia="en-US"/>
              </w:rPr>
              <w:t>26.9.</w:t>
            </w:r>
          </w:p>
        </w:tc>
        <w:tc>
          <w:tcPr>
            <w:tcW w:w="1684" w:type="dxa"/>
            <w:tcBorders>
              <w:top w:val="single" w:sz="4" w:space="0" w:color="auto"/>
              <w:left w:val="single" w:sz="4" w:space="0" w:color="auto"/>
              <w:bottom w:val="single" w:sz="4" w:space="0" w:color="auto"/>
              <w:right w:val="single" w:sz="4" w:space="0" w:color="auto"/>
            </w:tcBorders>
            <w:hideMark/>
          </w:tcPr>
          <w:p w14:paraId="1DB79D0C" w14:textId="77777777" w:rsidR="00C01D39" w:rsidRDefault="00C01D39" w:rsidP="00705CFC">
            <w:pPr>
              <w:rPr>
                <w:sz w:val="20"/>
                <w:szCs w:val="20"/>
                <w:lang w:eastAsia="en-US"/>
              </w:rPr>
            </w:pPr>
            <w:r>
              <w:rPr>
                <w:sz w:val="20"/>
                <w:szCs w:val="20"/>
                <w:lang w:eastAsia="en-US"/>
              </w:rPr>
              <w:t>ples</w:t>
            </w:r>
          </w:p>
        </w:tc>
        <w:tc>
          <w:tcPr>
            <w:tcW w:w="3024" w:type="dxa"/>
            <w:tcBorders>
              <w:top w:val="single" w:sz="4" w:space="0" w:color="auto"/>
              <w:left w:val="single" w:sz="4" w:space="0" w:color="auto"/>
              <w:bottom w:val="single" w:sz="4" w:space="0" w:color="auto"/>
              <w:right w:val="single" w:sz="4" w:space="0" w:color="auto"/>
            </w:tcBorders>
            <w:hideMark/>
          </w:tcPr>
          <w:p w14:paraId="28108B3C" w14:textId="77777777" w:rsidR="00C01D39" w:rsidRDefault="00C01D39" w:rsidP="00705CFC">
            <w:pPr>
              <w:rPr>
                <w:sz w:val="20"/>
                <w:szCs w:val="20"/>
                <w:lang w:eastAsia="en-US"/>
              </w:rPr>
            </w:pPr>
            <w:r>
              <w:rPr>
                <w:sz w:val="20"/>
                <w:szCs w:val="20"/>
                <w:lang w:eastAsia="en-US"/>
              </w:rPr>
              <w:t xml:space="preserve">Državno prvenstvo </w:t>
            </w:r>
          </w:p>
        </w:tc>
        <w:tc>
          <w:tcPr>
            <w:tcW w:w="1418" w:type="dxa"/>
            <w:tcBorders>
              <w:top w:val="single" w:sz="4" w:space="0" w:color="auto"/>
              <w:left w:val="single" w:sz="4" w:space="0" w:color="auto"/>
              <w:bottom w:val="single" w:sz="4" w:space="0" w:color="auto"/>
              <w:right w:val="single" w:sz="4" w:space="0" w:color="auto"/>
            </w:tcBorders>
            <w:hideMark/>
          </w:tcPr>
          <w:p w14:paraId="1DBA4747" w14:textId="77777777" w:rsidR="00C01D39" w:rsidRDefault="00C01D39" w:rsidP="00705CFC">
            <w:pPr>
              <w:jc w:val="center"/>
              <w:rPr>
                <w:sz w:val="20"/>
                <w:szCs w:val="20"/>
                <w:lang w:eastAsia="en-US"/>
              </w:rPr>
            </w:pPr>
            <w:r>
              <w:rPr>
                <w:sz w:val="20"/>
                <w:szCs w:val="20"/>
                <w:lang w:eastAsia="en-US"/>
              </w:rPr>
              <w:t>SDS</w:t>
            </w:r>
          </w:p>
        </w:tc>
        <w:tc>
          <w:tcPr>
            <w:tcW w:w="1937" w:type="dxa"/>
            <w:tcBorders>
              <w:top w:val="single" w:sz="4" w:space="0" w:color="auto"/>
              <w:left w:val="single" w:sz="4" w:space="0" w:color="auto"/>
              <w:bottom w:val="single" w:sz="4" w:space="0" w:color="auto"/>
              <w:right w:val="single" w:sz="4" w:space="0" w:color="auto"/>
            </w:tcBorders>
            <w:hideMark/>
          </w:tcPr>
          <w:p w14:paraId="0E4D3767" w14:textId="77777777" w:rsidR="00C01D39" w:rsidRDefault="00C01D39" w:rsidP="00705CFC">
            <w:pPr>
              <w:rPr>
                <w:sz w:val="20"/>
                <w:szCs w:val="20"/>
                <w:lang w:eastAsia="en-US"/>
              </w:rPr>
            </w:pPr>
            <w:proofErr w:type="spellStart"/>
            <w:r>
              <w:rPr>
                <w:sz w:val="20"/>
                <w:szCs w:val="20"/>
                <w:lang w:eastAsia="en-US"/>
              </w:rPr>
              <w:t>ŠPK“Samobor</w:t>
            </w:r>
            <w:proofErr w:type="spellEnd"/>
            <w:r>
              <w:rPr>
                <w:sz w:val="20"/>
                <w:szCs w:val="20"/>
                <w:lang w:eastAsia="en-US"/>
              </w:rPr>
              <w:t>“</w:t>
            </w:r>
          </w:p>
        </w:tc>
      </w:tr>
      <w:tr w:rsidR="00C01D39" w14:paraId="20E22E46" w14:textId="77777777" w:rsidTr="00705CFC">
        <w:tc>
          <w:tcPr>
            <w:tcW w:w="1702" w:type="dxa"/>
            <w:tcBorders>
              <w:top w:val="single" w:sz="4" w:space="0" w:color="auto"/>
              <w:left w:val="single" w:sz="4" w:space="0" w:color="auto"/>
              <w:bottom w:val="single" w:sz="4" w:space="0" w:color="auto"/>
              <w:right w:val="single" w:sz="4" w:space="0" w:color="auto"/>
            </w:tcBorders>
            <w:hideMark/>
          </w:tcPr>
          <w:p w14:paraId="66BD0B37" w14:textId="77777777" w:rsidR="00C01D39" w:rsidRDefault="00C01D39" w:rsidP="00705CFC">
            <w:pPr>
              <w:jc w:val="right"/>
              <w:rPr>
                <w:sz w:val="20"/>
                <w:szCs w:val="20"/>
                <w:lang w:eastAsia="en-US"/>
              </w:rPr>
            </w:pPr>
            <w:r>
              <w:rPr>
                <w:sz w:val="20"/>
                <w:szCs w:val="20"/>
                <w:lang w:eastAsia="en-US"/>
              </w:rPr>
              <w:t>4.10.</w:t>
            </w:r>
          </w:p>
        </w:tc>
        <w:tc>
          <w:tcPr>
            <w:tcW w:w="1684" w:type="dxa"/>
            <w:tcBorders>
              <w:top w:val="single" w:sz="4" w:space="0" w:color="auto"/>
              <w:left w:val="single" w:sz="4" w:space="0" w:color="auto"/>
              <w:bottom w:val="single" w:sz="4" w:space="0" w:color="auto"/>
              <w:right w:val="single" w:sz="4" w:space="0" w:color="auto"/>
            </w:tcBorders>
            <w:hideMark/>
          </w:tcPr>
          <w:p w14:paraId="7D642820" w14:textId="77777777" w:rsidR="00C01D39" w:rsidRDefault="00C01D39" w:rsidP="00705CFC">
            <w:pPr>
              <w:rPr>
                <w:sz w:val="20"/>
                <w:szCs w:val="20"/>
                <w:lang w:eastAsia="en-US"/>
              </w:rPr>
            </w:pPr>
            <w:r>
              <w:rPr>
                <w:sz w:val="20"/>
                <w:szCs w:val="20"/>
                <w:lang w:eastAsia="en-US"/>
              </w:rPr>
              <w:t>stolni tenis</w:t>
            </w:r>
          </w:p>
        </w:tc>
        <w:tc>
          <w:tcPr>
            <w:tcW w:w="3024" w:type="dxa"/>
            <w:tcBorders>
              <w:top w:val="single" w:sz="4" w:space="0" w:color="auto"/>
              <w:left w:val="single" w:sz="4" w:space="0" w:color="auto"/>
              <w:bottom w:val="single" w:sz="4" w:space="0" w:color="auto"/>
              <w:right w:val="single" w:sz="4" w:space="0" w:color="auto"/>
            </w:tcBorders>
            <w:hideMark/>
          </w:tcPr>
          <w:p w14:paraId="06644A17" w14:textId="77777777" w:rsidR="00C01D39" w:rsidRDefault="00C01D39" w:rsidP="00705CFC">
            <w:pPr>
              <w:rPr>
                <w:sz w:val="20"/>
                <w:szCs w:val="20"/>
                <w:lang w:eastAsia="en-US"/>
              </w:rPr>
            </w:pPr>
            <w:r>
              <w:rPr>
                <w:sz w:val="20"/>
                <w:szCs w:val="20"/>
                <w:lang w:eastAsia="en-US"/>
              </w:rPr>
              <w:t>OP Samobora</w:t>
            </w:r>
          </w:p>
        </w:tc>
        <w:tc>
          <w:tcPr>
            <w:tcW w:w="1418" w:type="dxa"/>
            <w:tcBorders>
              <w:top w:val="single" w:sz="4" w:space="0" w:color="auto"/>
              <w:left w:val="single" w:sz="4" w:space="0" w:color="auto"/>
              <w:bottom w:val="single" w:sz="4" w:space="0" w:color="auto"/>
              <w:right w:val="single" w:sz="4" w:space="0" w:color="auto"/>
            </w:tcBorders>
            <w:hideMark/>
          </w:tcPr>
          <w:p w14:paraId="507B0E93" w14:textId="77777777" w:rsidR="00C01D39" w:rsidRDefault="00C01D39" w:rsidP="00705CFC">
            <w:pPr>
              <w:jc w:val="center"/>
              <w:rPr>
                <w:sz w:val="20"/>
                <w:szCs w:val="20"/>
                <w:lang w:eastAsia="en-US"/>
              </w:rPr>
            </w:pPr>
            <w:r>
              <w:rPr>
                <w:sz w:val="20"/>
                <w:szCs w:val="20"/>
                <w:lang w:eastAsia="en-US"/>
              </w:rPr>
              <w:t>SDS</w:t>
            </w:r>
          </w:p>
        </w:tc>
        <w:tc>
          <w:tcPr>
            <w:tcW w:w="1937" w:type="dxa"/>
            <w:tcBorders>
              <w:top w:val="single" w:sz="4" w:space="0" w:color="auto"/>
              <w:left w:val="single" w:sz="4" w:space="0" w:color="auto"/>
              <w:bottom w:val="single" w:sz="4" w:space="0" w:color="auto"/>
              <w:right w:val="single" w:sz="4" w:space="0" w:color="auto"/>
            </w:tcBorders>
            <w:hideMark/>
          </w:tcPr>
          <w:p w14:paraId="1BEAFC6A" w14:textId="77777777" w:rsidR="00C01D39" w:rsidRDefault="00C01D39" w:rsidP="00705CFC">
            <w:pPr>
              <w:rPr>
                <w:sz w:val="20"/>
                <w:szCs w:val="20"/>
                <w:lang w:eastAsia="en-US"/>
              </w:rPr>
            </w:pPr>
            <w:proofErr w:type="spellStart"/>
            <w:r>
              <w:rPr>
                <w:sz w:val="20"/>
                <w:szCs w:val="20"/>
                <w:lang w:eastAsia="en-US"/>
              </w:rPr>
              <w:t>STK“Samobor</w:t>
            </w:r>
            <w:proofErr w:type="spellEnd"/>
            <w:r>
              <w:rPr>
                <w:sz w:val="20"/>
                <w:szCs w:val="20"/>
                <w:lang w:eastAsia="en-US"/>
              </w:rPr>
              <w:t>“</w:t>
            </w:r>
          </w:p>
        </w:tc>
      </w:tr>
      <w:tr w:rsidR="00C01D39" w14:paraId="6EBC332F" w14:textId="77777777" w:rsidTr="00705CFC">
        <w:tc>
          <w:tcPr>
            <w:tcW w:w="1702" w:type="dxa"/>
            <w:tcBorders>
              <w:top w:val="single" w:sz="4" w:space="0" w:color="auto"/>
              <w:left w:val="single" w:sz="4" w:space="0" w:color="auto"/>
              <w:bottom w:val="single" w:sz="4" w:space="0" w:color="auto"/>
              <w:right w:val="single" w:sz="4" w:space="0" w:color="auto"/>
            </w:tcBorders>
          </w:tcPr>
          <w:p w14:paraId="2015FD03" w14:textId="77777777" w:rsidR="00C01D39" w:rsidRDefault="00C01D39" w:rsidP="00705CFC">
            <w:pPr>
              <w:jc w:val="right"/>
              <w:rPr>
                <w:sz w:val="20"/>
                <w:szCs w:val="20"/>
                <w:lang w:eastAsia="en-US"/>
              </w:rPr>
            </w:pPr>
            <w:r>
              <w:rPr>
                <w:sz w:val="20"/>
                <w:szCs w:val="20"/>
                <w:lang w:eastAsia="en-US"/>
              </w:rPr>
              <w:t>24.12-15.1.2021</w:t>
            </w:r>
          </w:p>
        </w:tc>
        <w:tc>
          <w:tcPr>
            <w:tcW w:w="1684" w:type="dxa"/>
            <w:tcBorders>
              <w:top w:val="single" w:sz="4" w:space="0" w:color="auto"/>
              <w:left w:val="single" w:sz="4" w:space="0" w:color="auto"/>
              <w:bottom w:val="single" w:sz="4" w:space="0" w:color="auto"/>
              <w:right w:val="single" w:sz="4" w:space="0" w:color="auto"/>
            </w:tcBorders>
          </w:tcPr>
          <w:p w14:paraId="06981DCE" w14:textId="77777777" w:rsidR="00C01D39" w:rsidRDefault="00C01D39" w:rsidP="00705CFC">
            <w:pPr>
              <w:rPr>
                <w:sz w:val="20"/>
                <w:szCs w:val="20"/>
                <w:lang w:eastAsia="en-US"/>
              </w:rPr>
            </w:pPr>
            <w:r>
              <w:rPr>
                <w:sz w:val="20"/>
                <w:szCs w:val="20"/>
                <w:lang w:eastAsia="en-US"/>
              </w:rPr>
              <w:t>klizanje</w:t>
            </w:r>
          </w:p>
        </w:tc>
        <w:tc>
          <w:tcPr>
            <w:tcW w:w="3024" w:type="dxa"/>
            <w:tcBorders>
              <w:top w:val="single" w:sz="4" w:space="0" w:color="auto"/>
              <w:left w:val="single" w:sz="4" w:space="0" w:color="auto"/>
              <w:bottom w:val="single" w:sz="4" w:space="0" w:color="auto"/>
              <w:right w:val="single" w:sz="4" w:space="0" w:color="auto"/>
            </w:tcBorders>
          </w:tcPr>
          <w:p w14:paraId="14BC26C7" w14:textId="77777777" w:rsidR="00C01D39" w:rsidRDefault="00C01D39" w:rsidP="00705CFC">
            <w:pPr>
              <w:rPr>
                <w:sz w:val="20"/>
                <w:szCs w:val="20"/>
                <w:lang w:eastAsia="en-US"/>
              </w:rPr>
            </w:pPr>
            <w:r>
              <w:rPr>
                <w:sz w:val="20"/>
                <w:szCs w:val="20"/>
                <w:lang w:eastAsia="en-US"/>
              </w:rPr>
              <w:t>Besplatno klizanje za učenike GS</w:t>
            </w:r>
          </w:p>
        </w:tc>
        <w:tc>
          <w:tcPr>
            <w:tcW w:w="1418" w:type="dxa"/>
            <w:tcBorders>
              <w:top w:val="single" w:sz="4" w:space="0" w:color="auto"/>
              <w:left w:val="single" w:sz="4" w:space="0" w:color="auto"/>
              <w:bottom w:val="single" w:sz="4" w:space="0" w:color="auto"/>
              <w:right w:val="single" w:sz="4" w:space="0" w:color="auto"/>
            </w:tcBorders>
          </w:tcPr>
          <w:p w14:paraId="112869F3" w14:textId="77777777" w:rsidR="00C01D39" w:rsidRDefault="00C01D39" w:rsidP="00705CFC">
            <w:pPr>
              <w:jc w:val="center"/>
              <w:rPr>
                <w:sz w:val="20"/>
                <w:szCs w:val="20"/>
                <w:lang w:eastAsia="en-US"/>
              </w:rPr>
            </w:pPr>
            <w:r>
              <w:rPr>
                <w:sz w:val="20"/>
                <w:szCs w:val="20"/>
                <w:lang w:eastAsia="en-US"/>
              </w:rPr>
              <w:t>KLIZALIŠTE</w:t>
            </w:r>
          </w:p>
        </w:tc>
        <w:tc>
          <w:tcPr>
            <w:tcW w:w="1937" w:type="dxa"/>
            <w:tcBorders>
              <w:top w:val="single" w:sz="4" w:space="0" w:color="auto"/>
              <w:left w:val="single" w:sz="4" w:space="0" w:color="auto"/>
              <w:bottom w:val="single" w:sz="4" w:space="0" w:color="auto"/>
              <w:right w:val="single" w:sz="4" w:space="0" w:color="auto"/>
            </w:tcBorders>
          </w:tcPr>
          <w:p w14:paraId="567557F5" w14:textId="77777777" w:rsidR="00C01D39" w:rsidRDefault="00C01D39" w:rsidP="00705CFC">
            <w:pPr>
              <w:rPr>
                <w:sz w:val="20"/>
                <w:szCs w:val="20"/>
                <w:lang w:eastAsia="en-US"/>
              </w:rPr>
            </w:pPr>
            <w:r>
              <w:rPr>
                <w:sz w:val="20"/>
                <w:szCs w:val="20"/>
                <w:lang w:eastAsia="en-US"/>
              </w:rPr>
              <w:t>SŠS</w:t>
            </w:r>
          </w:p>
        </w:tc>
      </w:tr>
    </w:tbl>
    <w:p w14:paraId="45048277" w14:textId="77777777" w:rsidR="00C01D39" w:rsidRPr="00EB7926" w:rsidRDefault="00C01D39" w:rsidP="00C01D39">
      <w:pPr>
        <w:autoSpaceDE w:val="0"/>
        <w:autoSpaceDN w:val="0"/>
        <w:adjustRightInd w:val="0"/>
        <w:rPr>
          <w:color w:val="FF0000"/>
        </w:rPr>
      </w:pPr>
    </w:p>
    <w:p w14:paraId="590DFAC0" w14:textId="7DDD26F0" w:rsidR="00C01D39" w:rsidRPr="00D924B9" w:rsidRDefault="00C01D39" w:rsidP="00C01D39">
      <w:pPr>
        <w:autoSpaceDE w:val="0"/>
        <w:autoSpaceDN w:val="0"/>
        <w:adjustRightInd w:val="0"/>
        <w:jc w:val="both"/>
      </w:pPr>
      <w:r w:rsidRPr="00D924B9">
        <w:t>*</w:t>
      </w:r>
      <w:r w:rsidRPr="00D924B9">
        <w:rPr>
          <w:b/>
          <w:bCs/>
          <w:u w:val="single"/>
        </w:rPr>
        <w:t>napomena</w:t>
      </w:r>
      <w:r w:rsidRPr="00D924B9">
        <w:t>- s obzirom na propisane mjere od strane Stožera za civilnu zaštitu RH i Hrvatskog zavoda za javno zdravstvo Ustanovi je što djelomično što ukupno zabranjen rad i to u periodu od 16.3-11.5</w:t>
      </w:r>
      <w:r w:rsidR="00D924B9" w:rsidRPr="00D924B9">
        <w:t>.2020.g.</w:t>
      </w:r>
      <w:r w:rsidRPr="00D924B9">
        <w:t xml:space="preserve"> te od  28.11.-31.12.2020.g.</w:t>
      </w:r>
    </w:p>
    <w:p w14:paraId="08598AB2" w14:textId="77777777" w:rsidR="00C01D39" w:rsidRDefault="00C01D39" w:rsidP="00C01D39">
      <w:pPr>
        <w:autoSpaceDE w:val="0"/>
        <w:autoSpaceDN w:val="0"/>
        <w:adjustRightInd w:val="0"/>
        <w:jc w:val="both"/>
        <w:rPr>
          <w:color w:val="000000"/>
        </w:rPr>
      </w:pPr>
    </w:p>
    <w:p w14:paraId="6E2A7433" w14:textId="77777777" w:rsidR="00C01D39" w:rsidRDefault="00C01D39" w:rsidP="00C01D39">
      <w:pPr>
        <w:autoSpaceDE w:val="0"/>
        <w:autoSpaceDN w:val="0"/>
        <w:adjustRightInd w:val="0"/>
        <w:jc w:val="both"/>
        <w:rPr>
          <w:color w:val="000000"/>
        </w:rPr>
      </w:pPr>
      <w:r>
        <w:rPr>
          <w:color w:val="000000"/>
        </w:rPr>
        <w:t>Svim korisnicima smo putem internetske stranice Ustanove omogućili što jednostavnije, transparentnije i preglednije praćenje događanja i načina rada Ustanove na:</w:t>
      </w:r>
    </w:p>
    <w:p w14:paraId="704D87BE" w14:textId="282BB26F" w:rsidR="001A71C3" w:rsidRPr="00D924B9" w:rsidRDefault="00BA2C08" w:rsidP="00D924B9">
      <w:pPr>
        <w:autoSpaceDE w:val="0"/>
        <w:autoSpaceDN w:val="0"/>
        <w:adjustRightInd w:val="0"/>
        <w:jc w:val="center"/>
        <w:rPr>
          <w:b/>
          <w:color w:val="000000"/>
          <w:u w:val="single"/>
        </w:rPr>
      </w:pPr>
      <w:hyperlink r:id="rId9" w:history="1">
        <w:r w:rsidR="00C01D39" w:rsidRPr="00AE4492">
          <w:rPr>
            <w:b/>
            <w:color w:val="000000"/>
            <w:u w:val="single"/>
          </w:rPr>
          <w:t>www.samobor.hr/sportski-objekti</w:t>
        </w:r>
      </w:hyperlink>
      <w:r w:rsidR="00C01D39">
        <w:rPr>
          <w:b/>
          <w:color w:val="000000"/>
          <w:u w:val="single"/>
        </w:rPr>
        <w:t xml:space="preserve"> </w:t>
      </w:r>
    </w:p>
    <w:p w14:paraId="3201874A" w14:textId="77777777" w:rsidR="00C01D39" w:rsidRDefault="00C01D39" w:rsidP="00C01D39">
      <w:pPr>
        <w:tabs>
          <w:tab w:val="left" w:pos="720"/>
        </w:tabs>
        <w:rPr>
          <w:b/>
          <w:u w:val="single"/>
        </w:rPr>
      </w:pPr>
    </w:p>
    <w:p w14:paraId="7EBAAD9F" w14:textId="77777777" w:rsidR="00C01D39" w:rsidRPr="00EB0C65" w:rsidRDefault="00C01D39" w:rsidP="00C01D39">
      <w:pPr>
        <w:pStyle w:val="Odlomakpopisa"/>
        <w:numPr>
          <w:ilvl w:val="0"/>
          <w:numId w:val="17"/>
        </w:numPr>
        <w:tabs>
          <w:tab w:val="left" w:pos="720"/>
        </w:tabs>
        <w:jc w:val="both"/>
        <w:rPr>
          <w:b/>
        </w:rPr>
      </w:pPr>
      <w:r w:rsidRPr="00EB0C65">
        <w:rPr>
          <w:b/>
        </w:rPr>
        <w:t>OBRAZLOŽENJE</w:t>
      </w:r>
    </w:p>
    <w:p w14:paraId="5AA3B13C" w14:textId="77777777" w:rsidR="00C01D39" w:rsidRDefault="00C01D39" w:rsidP="00C01D39">
      <w:pPr>
        <w:tabs>
          <w:tab w:val="left" w:pos="720"/>
        </w:tabs>
        <w:jc w:val="both"/>
        <w:rPr>
          <w:b/>
          <w:i/>
          <w:u w:val="single"/>
        </w:rPr>
      </w:pPr>
      <w:r>
        <w:rPr>
          <w:b/>
          <w:i/>
          <w:u w:val="single"/>
        </w:rPr>
        <w:t>( POJAŠNJENJE STANJA)</w:t>
      </w:r>
    </w:p>
    <w:p w14:paraId="54D32A08" w14:textId="77777777" w:rsidR="00C01D39" w:rsidRDefault="00C01D39" w:rsidP="00C01D39">
      <w:pPr>
        <w:tabs>
          <w:tab w:val="left" w:pos="720"/>
        </w:tabs>
        <w:jc w:val="both"/>
      </w:pPr>
    </w:p>
    <w:p w14:paraId="44004993" w14:textId="77777777" w:rsidR="00C01D39" w:rsidRDefault="00C01D39" w:rsidP="00C01D39">
      <w:pPr>
        <w:tabs>
          <w:tab w:val="left" w:pos="720"/>
        </w:tabs>
        <w:jc w:val="both"/>
      </w:pPr>
      <w:r>
        <w:tab/>
        <w:t>Ustanova za upravljanje sportskim objektima „Sportski objekti Samobor“ je javna, neprofitabilna pravna osoba čija je osnovna djelatnost upravljanje sportskim objektima i stvaranje preduvjeta za održavanje sportske aktivnosti, treninga, natjecanja i općenito u širem kontekstu za razvoj tjelesne kulture kao nezaobilaznom kontekstu općeg društvenog interesa  Grada Samobora, Zagrebačke Županije i šire.</w:t>
      </w:r>
    </w:p>
    <w:p w14:paraId="5A136FFB" w14:textId="77777777" w:rsidR="00C01D39" w:rsidRPr="002C0E0B" w:rsidRDefault="00C01D39" w:rsidP="00C01D39">
      <w:pPr>
        <w:tabs>
          <w:tab w:val="left" w:pos="720"/>
        </w:tabs>
        <w:jc w:val="both"/>
      </w:pPr>
      <w:r w:rsidRPr="002C0E0B">
        <w:tab/>
        <w:t>Uzevši u obzir okolnosti i trendove po kojim funkcionira sport i rekreacija, ne samo na području Samobora, nego i šire, nemoguće je zaobići specifičnosti u kojima se nalazi Ustanova s obzirom da radi u skladu s tri zakona</w:t>
      </w:r>
      <w:r>
        <w:t xml:space="preserve"> (</w:t>
      </w:r>
      <w:r w:rsidRPr="002C0E0B">
        <w:t>Zakon o ustanovama, Zakon o sportu i Zakon o udrugama).</w:t>
      </w:r>
    </w:p>
    <w:p w14:paraId="36BBD962" w14:textId="77777777" w:rsidR="00C01D39" w:rsidRPr="002C0E0B" w:rsidRDefault="00C01D39" w:rsidP="00C01D39">
      <w:pPr>
        <w:tabs>
          <w:tab w:val="left" w:pos="720"/>
        </w:tabs>
        <w:jc w:val="both"/>
      </w:pPr>
      <w:r w:rsidRPr="002C0E0B">
        <w:lastRenderedPageBreak/>
        <w:tab/>
        <w:t>Grad Samobor financi</w:t>
      </w:r>
      <w:r>
        <w:t>ra sport temeljem Programa</w:t>
      </w:r>
      <w:r w:rsidRPr="002C0E0B">
        <w:t xml:space="preserve"> javnih potreba u sporu Grada u tekućoj godini preko SŠS, koji Ustanovi SOS dostavlja  godišnji plan subvencioniranih programa za sve sportske udruge Grada u sportskim dvoranama, sportskim terenima,  odnosno termine kojima Ustanova može raspolagati.</w:t>
      </w:r>
    </w:p>
    <w:p w14:paraId="5F8F5F57" w14:textId="77777777" w:rsidR="00C01D39" w:rsidRDefault="00C01D39" w:rsidP="00C01D39">
      <w:pPr>
        <w:tabs>
          <w:tab w:val="left" w:pos="720"/>
        </w:tabs>
        <w:jc w:val="both"/>
      </w:pPr>
    </w:p>
    <w:p w14:paraId="1A49652C" w14:textId="77777777" w:rsidR="00C01D39" w:rsidRDefault="00C01D39" w:rsidP="00C01D39">
      <w:pPr>
        <w:tabs>
          <w:tab w:val="left" w:pos="720"/>
        </w:tabs>
        <w:jc w:val="both"/>
      </w:pPr>
      <w:r>
        <w:tab/>
        <w:t xml:space="preserve">Suradnja sa Samoborskim športskim savezom i svim njenim članicama je izuzetno korektna i profesionalna. Ustanova je ograničena s terminima kojima samostalno raspolaže, jer se u  navedenim objektima odvija nastava Tjelesne i zdravstvene kulture, zatim treninzi iz područja subvencioniranih programa, a za marketinški dio ostaju kasni noćni termini, koje je teško iznajmiti. </w:t>
      </w:r>
    </w:p>
    <w:p w14:paraId="0CBB174A" w14:textId="77777777" w:rsidR="00C01D39" w:rsidRDefault="00C01D39" w:rsidP="00C01D39">
      <w:pPr>
        <w:tabs>
          <w:tab w:val="left" w:pos="720"/>
        </w:tabs>
        <w:jc w:val="both"/>
      </w:pPr>
      <w:r>
        <w:tab/>
        <w:t>Suradnja Ustanove, Grada Samobora i nadležnog Upravnog odjela za društvene djelatnosti u svim fazama rada bila odlična, usklađena i koordinirana.</w:t>
      </w:r>
    </w:p>
    <w:p w14:paraId="3CC2AA97" w14:textId="7FAFF8CC" w:rsidR="00C01D39" w:rsidRPr="00C01D39" w:rsidRDefault="00C01D39" w:rsidP="00C01D39">
      <w:pPr>
        <w:tabs>
          <w:tab w:val="left" w:pos="720"/>
        </w:tabs>
        <w:jc w:val="both"/>
      </w:pPr>
      <w:r w:rsidRPr="00F0303F">
        <w:t>Specifičnost Ustanove je i davanje korištenje objekata bez naknade</w:t>
      </w:r>
      <w:r>
        <w:t xml:space="preserve"> </w:t>
      </w:r>
      <w:r w:rsidRPr="00F0303F">
        <w:t>ili po povlaštenoj cijeni temeljem zaključaka</w:t>
      </w:r>
      <w:r>
        <w:t xml:space="preserve"> </w:t>
      </w:r>
      <w:r w:rsidRPr="00F0303F">
        <w:t xml:space="preserve">u svrhu društvenog interesa ili interesa </w:t>
      </w:r>
      <w:r w:rsidRPr="002C0E0B">
        <w:t>razvoja sporta, a provedbe takvih programa idu na teret Ustanove.</w:t>
      </w:r>
    </w:p>
    <w:p w14:paraId="13172971" w14:textId="77777777" w:rsidR="00C01D39" w:rsidRDefault="00C01D39" w:rsidP="00C01D39">
      <w:pPr>
        <w:tabs>
          <w:tab w:val="left" w:pos="720"/>
        </w:tabs>
        <w:rPr>
          <w:b/>
          <w:u w:val="single"/>
        </w:rPr>
      </w:pPr>
    </w:p>
    <w:p w14:paraId="7A9D8B92" w14:textId="77777777" w:rsidR="00C01D39" w:rsidRDefault="00C01D39" w:rsidP="00C01D39">
      <w:pPr>
        <w:tabs>
          <w:tab w:val="left" w:pos="720"/>
        </w:tabs>
        <w:ind w:left="720"/>
        <w:jc w:val="center"/>
        <w:rPr>
          <w:b/>
          <w:u w:val="single"/>
        </w:rPr>
      </w:pPr>
    </w:p>
    <w:p w14:paraId="090050BC" w14:textId="77777777" w:rsidR="00C01D39" w:rsidRPr="0086375D" w:rsidRDefault="00C01D39" w:rsidP="00C01D39">
      <w:pPr>
        <w:pStyle w:val="Odlomakpopisa"/>
        <w:numPr>
          <w:ilvl w:val="0"/>
          <w:numId w:val="17"/>
        </w:numPr>
        <w:tabs>
          <w:tab w:val="left" w:pos="720"/>
        </w:tabs>
        <w:jc w:val="both"/>
        <w:rPr>
          <w:b/>
        </w:rPr>
      </w:pPr>
      <w:r w:rsidRPr="0086375D">
        <w:rPr>
          <w:b/>
        </w:rPr>
        <w:t>USTANOVA ZA UPRAVLJANJE SPORTSKIM OBJETIMA</w:t>
      </w:r>
    </w:p>
    <w:p w14:paraId="6C25F6F7" w14:textId="77777777" w:rsidR="00C01D39" w:rsidRPr="0086375D" w:rsidRDefault="00C01D39" w:rsidP="00C01D39">
      <w:pPr>
        <w:pStyle w:val="Odlomakpopisa"/>
        <w:tabs>
          <w:tab w:val="left" w:pos="720"/>
        </w:tabs>
        <w:jc w:val="both"/>
        <w:rPr>
          <w:b/>
        </w:rPr>
      </w:pPr>
      <w:r w:rsidRPr="0086375D">
        <w:rPr>
          <w:b/>
        </w:rPr>
        <w:t>„SPORTSKI OBJEKTI SAMOBOR“</w:t>
      </w:r>
    </w:p>
    <w:p w14:paraId="07804431" w14:textId="77777777" w:rsidR="00C01D39" w:rsidRDefault="00C01D39" w:rsidP="00C01D39">
      <w:pPr>
        <w:ind w:firstLine="708"/>
        <w:jc w:val="center"/>
        <w:rPr>
          <w:b/>
          <w:i/>
          <w:u w:val="single"/>
        </w:rPr>
      </w:pPr>
    </w:p>
    <w:p w14:paraId="5EC4B2FD" w14:textId="77777777" w:rsidR="00C01D39" w:rsidRDefault="00C01D39" w:rsidP="00C01D39">
      <w:pPr>
        <w:ind w:firstLine="708"/>
        <w:jc w:val="both"/>
        <w:rPr>
          <w:b/>
          <w:i/>
          <w:u w:val="single"/>
        </w:rPr>
      </w:pPr>
      <w:r>
        <w:rPr>
          <w:b/>
          <w:i/>
          <w:u w:val="single"/>
        </w:rPr>
        <w:t>4.1. OPĆI PODACI O USTANOVI</w:t>
      </w:r>
    </w:p>
    <w:p w14:paraId="3B136DAD" w14:textId="77777777" w:rsidR="00C01D39" w:rsidRDefault="00C01D39" w:rsidP="00C01D39">
      <w:pPr>
        <w:ind w:firstLine="708"/>
        <w:jc w:val="both"/>
      </w:pPr>
    </w:p>
    <w:p w14:paraId="7363508C" w14:textId="77777777" w:rsidR="00C01D39" w:rsidRDefault="00C01D39" w:rsidP="00C01D39">
      <w:pPr>
        <w:ind w:firstLine="708"/>
        <w:jc w:val="both"/>
      </w:pPr>
      <w:r>
        <w:t>Ustanova „Sportski objekti Samobor“, je Ustanova iz oblasti sporta, a osnovana je Odlukom o osnivanju Ustanove „Sportski objekti Samobor“, donesenoj na 17. sjednici Gradskog vijeća Grada Samobora, održanoj 28. lipnja 2007. godine. Osnivač i vlasnik Ustanove je Grad Samobor.</w:t>
      </w:r>
    </w:p>
    <w:p w14:paraId="44160EBC" w14:textId="77777777" w:rsidR="00C01D39" w:rsidRDefault="00C01D39" w:rsidP="00C01D39">
      <w:pPr>
        <w:ind w:firstLine="708"/>
        <w:jc w:val="both"/>
      </w:pPr>
    </w:p>
    <w:p w14:paraId="1D401026" w14:textId="77777777" w:rsidR="00C01D39" w:rsidRDefault="00C01D39" w:rsidP="00C01D39">
      <w:pPr>
        <w:ind w:firstLine="708"/>
        <w:jc w:val="both"/>
      </w:pPr>
      <w:r>
        <w:t xml:space="preserve">Djelatnosti Ustanove su: </w:t>
      </w:r>
    </w:p>
    <w:p w14:paraId="3DB85114" w14:textId="77777777" w:rsidR="00C01D39" w:rsidRDefault="00C01D39" w:rsidP="00C01D39">
      <w:pPr>
        <w:jc w:val="both"/>
      </w:pPr>
      <w:r>
        <w:t>                     - upravljanje i održavanje sportskih građevina,</w:t>
      </w:r>
    </w:p>
    <w:p w14:paraId="630B4CD9" w14:textId="77777777" w:rsidR="00C01D39" w:rsidRDefault="00C01D39" w:rsidP="00C01D39">
      <w:pPr>
        <w:jc w:val="both"/>
      </w:pPr>
      <w:r>
        <w:t>                     - sportska poduka,</w:t>
      </w:r>
    </w:p>
    <w:p w14:paraId="438FFFD7" w14:textId="77777777" w:rsidR="00C01D39" w:rsidRDefault="00C01D39" w:rsidP="00C01D39">
      <w:pPr>
        <w:jc w:val="both"/>
      </w:pPr>
      <w:r>
        <w:t>                     - sportska rekreacija.</w:t>
      </w:r>
    </w:p>
    <w:p w14:paraId="0656C13D" w14:textId="77777777" w:rsidR="00C01D39" w:rsidRDefault="00C01D39" w:rsidP="00C01D39">
      <w:pPr>
        <w:jc w:val="both"/>
      </w:pPr>
    </w:p>
    <w:p w14:paraId="493FE460" w14:textId="77777777" w:rsidR="00C01D39" w:rsidRDefault="00C01D39" w:rsidP="00C01D39">
      <w:pPr>
        <w:ind w:firstLine="708"/>
        <w:jc w:val="both"/>
      </w:pPr>
      <w:r>
        <w:t xml:space="preserve">Djelatnost upravljanja i održavanja sportskih objekata kojima upravlja Ustanova, odnosi se na slijedeće poslove na sportskim objektima sukladno Odluci o utvrđivanju sportskih objekata (građevina) od posebnog interesa za Grad Samobor od 14. travnja 2008.g. Klasa: 021-05/08-01/2; </w:t>
      </w:r>
      <w:proofErr w:type="spellStart"/>
      <w:r>
        <w:t>Ur</w:t>
      </w:r>
      <w:proofErr w:type="spellEnd"/>
      <w:r>
        <w:t>. Broj:238-11-10/4-08-9. Dosad je temeljem navedene odluke potpisan sporazum za objekte Sportske dvorane Samobor, Sportske objekte Osnovne škole Bogumila Tonija (sportska dvorana, borilačka dvorana i građevina i tri tenis terena), Sportska dvorana u Rudama i Sportska dvorana pri OŠ Samobor, a poslovi su:</w:t>
      </w:r>
    </w:p>
    <w:p w14:paraId="33291EF4" w14:textId="77777777" w:rsidR="00C01D39" w:rsidRDefault="00C01D39" w:rsidP="00C01D39">
      <w:pPr>
        <w:numPr>
          <w:ilvl w:val="0"/>
          <w:numId w:val="2"/>
        </w:numPr>
        <w:jc w:val="both"/>
      </w:pPr>
      <w:r>
        <w:t>redovito tekuće i investicijsko održavanje sportskih objekata sukladno namjeni objekata,</w:t>
      </w:r>
    </w:p>
    <w:p w14:paraId="4B953594" w14:textId="77777777" w:rsidR="00C01D39" w:rsidRDefault="00C01D39" w:rsidP="00C01D39">
      <w:pPr>
        <w:numPr>
          <w:ilvl w:val="0"/>
          <w:numId w:val="2"/>
        </w:numPr>
        <w:jc w:val="both"/>
      </w:pPr>
      <w:r>
        <w:t>popravci na sportskim objektima, preuređenje i dogradnja sportskih objekata,</w:t>
      </w:r>
    </w:p>
    <w:p w14:paraId="36355EC9" w14:textId="77777777" w:rsidR="00C01D39" w:rsidRDefault="00C01D39" w:rsidP="00C01D39">
      <w:pPr>
        <w:numPr>
          <w:ilvl w:val="0"/>
          <w:numId w:val="2"/>
        </w:numPr>
        <w:jc w:val="both"/>
      </w:pPr>
      <w:r>
        <w:t>organiziranje sportskih, zabavno-kulturnih i drugih priredbi i manifestacija,</w:t>
      </w:r>
    </w:p>
    <w:p w14:paraId="38820DB3" w14:textId="77777777" w:rsidR="00C01D39" w:rsidRDefault="00C01D39" w:rsidP="00C01D39">
      <w:pPr>
        <w:numPr>
          <w:ilvl w:val="0"/>
          <w:numId w:val="2"/>
        </w:numPr>
        <w:jc w:val="both"/>
      </w:pPr>
      <w:r>
        <w:t>korištenje sportskih objekata za provođenje Programa javnih potreba u sportu Grada Samobora,</w:t>
      </w:r>
    </w:p>
    <w:p w14:paraId="70546D35" w14:textId="77777777" w:rsidR="00C01D39" w:rsidRDefault="00C01D39" w:rsidP="00C01D39">
      <w:pPr>
        <w:numPr>
          <w:ilvl w:val="0"/>
          <w:numId w:val="2"/>
        </w:numPr>
        <w:jc w:val="both"/>
      </w:pPr>
      <w:r>
        <w:t>davanje u zakup poslovnih prostora sportskih objekta, sukladno zakonu i odlukama Grada Samobora,</w:t>
      </w:r>
    </w:p>
    <w:p w14:paraId="71EE7AA5" w14:textId="77777777" w:rsidR="00C01D39" w:rsidRDefault="00C01D39" w:rsidP="00C01D39">
      <w:pPr>
        <w:numPr>
          <w:ilvl w:val="0"/>
          <w:numId w:val="2"/>
        </w:numPr>
        <w:jc w:val="both"/>
      </w:pPr>
      <w:r>
        <w:t xml:space="preserve">utvrđivanje i provođenje unutarnjeg reda, osiguranje sportskih objekta,   </w:t>
      </w:r>
    </w:p>
    <w:p w14:paraId="64E3F776" w14:textId="77777777" w:rsidR="00C01D39" w:rsidRDefault="00C01D39" w:rsidP="00C01D39">
      <w:pPr>
        <w:numPr>
          <w:ilvl w:val="0"/>
          <w:numId w:val="2"/>
        </w:numPr>
        <w:jc w:val="both"/>
      </w:pPr>
      <w:r>
        <w:t>obavljanje redovitih godišnjih pregleda sportskih objekata radi utvrđivanja njihovog funkcionalnog stanja u građevinskom smislu,</w:t>
      </w:r>
    </w:p>
    <w:p w14:paraId="18995CE3" w14:textId="77777777" w:rsidR="00C01D39" w:rsidRDefault="00C01D39" w:rsidP="00C01D39">
      <w:pPr>
        <w:numPr>
          <w:ilvl w:val="0"/>
          <w:numId w:val="2"/>
        </w:numPr>
        <w:jc w:val="both"/>
      </w:pPr>
      <w:r>
        <w:lastRenderedPageBreak/>
        <w:t>kontrole korištenja sportskih objekata sukladno sklopljenim ugovorima,</w:t>
      </w:r>
    </w:p>
    <w:p w14:paraId="4E8D1CF9" w14:textId="77777777" w:rsidR="00C01D39" w:rsidRDefault="00C01D39" w:rsidP="00C01D39">
      <w:pPr>
        <w:numPr>
          <w:ilvl w:val="0"/>
          <w:numId w:val="2"/>
        </w:numPr>
        <w:jc w:val="both"/>
      </w:pPr>
      <w:r>
        <w:t>donošenje godišnjeg plana upravljanja sportskim objektima,</w:t>
      </w:r>
    </w:p>
    <w:p w14:paraId="169D5241" w14:textId="77777777" w:rsidR="00C01D39" w:rsidRDefault="00C01D39" w:rsidP="00C01D39">
      <w:pPr>
        <w:numPr>
          <w:ilvl w:val="0"/>
          <w:numId w:val="2"/>
        </w:numPr>
        <w:jc w:val="both"/>
      </w:pPr>
      <w:r>
        <w:t>drugi poslovi koji su prema posebnim propisima svrstani u upravljanje nekretninama.</w:t>
      </w:r>
    </w:p>
    <w:p w14:paraId="2C693A44" w14:textId="77777777" w:rsidR="00C01D39" w:rsidRDefault="00C01D39" w:rsidP="00C01D39">
      <w:pPr>
        <w:jc w:val="both"/>
      </w:pPr>
    </w:p>
    <w:p w14:paraId="5BED1473" w14:textId="77777777" w:rsidR="00C01D39" w:rsidRDefault="00C01D39" w:rsidP="00C01D39">
      <w:pPr>
        <w:rPr>
          <w:b/>
          <w:i/>
          <w:u w:val="single"/>
        </w:rPr>
      </w:pPr>
      <w:r>
        <w:rPr>
          <w:b/>
          <w:i/>
          <w:u w:val="single"/>
        </w:rPr>
        <w:t xml:space="preserve">4.2. OBJEKTI </w:t>
      </w:r>
    </w:p>
    <w:p w14:paraId="31366023" w14:textId="77777777" w:rsidR="00C01D39" w:rsidRDefault="00C01D39" w:rsidP="00C01D39"/>
    <w:p w14:paraId="0E12E8D3" w14:textId="77777777" w:rsidR="00C01D39" w:rsidRDefault="00C01D39" w:rsidP="00C01D39">
      <w:r>
        <w:t>Objekti kojima upravlja Ustanova su:</w:t>
      </w:r>
    </w:p>
    <w:p w14:paraId="067A8C6C" w14:textId="77777777" w:rsidR="00C01D39" w:rsidRDefault="00C01D39" w:rsidP="00C01D39"/>
    <w:p w14:paraId="2669AD54" w14:textId="77777777" w:rsidR="00C01D39" w:rsidRDefault="00C01D39" w:rsidP="00C01D39">
      <w:pPr>
        <w:numPr>
          <w:ilvl w:val="0"/>
          <w:numId w:val="3"/>
        </w:numPr>
        <w:jc w:val="both"/>
      </w:pPr>
      <w:r>
        <w:t>Sportska dvorana Samobor, A. Hebranga 26a, Samobor</w:t>
      </w:r>
    </w:p>
    <w:p w14:paraId="3F2B3BCB" w14:textId="77777777" w:rsidR="00C01D39" w:rsidRDefault="00C01D39" w:rsidP="00C01D39">
      <w:pPr>
        <w:ind w:left="720"/>
        <w:jc w:val="both"/>
      </w:pPr>
    </w:p>
    <w:p w14:paraId="78A1B123" w14:textId="77777777" w:rsidR="00C01D39" w:rsidRDefault="00C01D39" w:rsidP="00C01D39">
      <w:pPr>
        <w:tabs>
          <w:tab w:val="left" w:pos="720"/>
        </w:tabs>
        <w:ind w:left="720" w:hanging="360"/>
        <w:jc w:val="both"/>
      </w:pPr>
      <w:r>
        <w:t xml:space="preserve">      Sporazumom o međusobnim pravima i obvezama vezanim uz zajedničko korištenje i    upravljanje športskom dvoranom pri srednjim školama Grada Samobora, 19.10.2007.g. utvrđeno je upravljanje objektom između Grada Samobora i srednjih škola ( Srednja strukovna škola, Ekonomska, trgovačka i ugostiteljska škola i Gimnazija A.G. Matoš). Člankom 7. navedenog sporazuma Škole koriste dvoranu tijekom školske godine za vrijeme nastavnih dana od 7,00 do 17,30 sati, a subotom i nedjeljom prema potrebi, u dogovoru s Ustanovom.</w:t>
      </w:r>
    </w:p>
    <w:p w14:paraId="6E15761C" w14:textId="77777777" w:rsidR="00C01D39" w:rsidRDefault="00C01D39" w:rsidP="00C01D39">
      <w:pPr>
        <w:ind w:left="720"/>
        <w:jc w:val="both"/>
      </w:pPr>
      <w:r>
        <w:t xml:space="preserve">Dvorana je započela radom u kolovozu 2007, ukupne površine </w:t>
      </w:r>
      <w:smartTag w:uri="urn:schemas-microsoft-com:office:smarttags" w:element="metricconverter">
        <w:smartTagPr>
          <w:attr w:name="ProductID" w:val="3.623,58 m2"/>
        </w:smartTagPr>
        <w:r>
          <w:t>3.623,58 m2</w:t>
        </w:r>
      </w:smartTag>
      <w:r>
        <w:t xml:space="preserve">, od toga </w:t>
      </w:r>
      <w:smartTag w:uri="urn:schemas-microsoft-com:office:smarttags" w:element="metricconverter">
        <w:smartTagPr>
          <w:attr w:name="ProductID" w:val="1.285,84 m2"/>
        </w:smartTagPr>
        <w:r>
          <w:t>1.285,84 m2</w:t>
        </w:r>
      </w:smartTag>
      <w:r>
        <w:t xml:space="preserve"> igrališta (parket), a preostali dio površine je gledalište, svlačionice, prostor hola, u sklopu kojeg se nalazi </w:t>
      </w:r>
      <w:proofErr w:type="spellStart"/>
      <w:r>
        <w:t>caffe</w:t>
      </w:r>
      <w:proofErr w:type="spellEnd"/>
      <w:r>
        <w:t xml:space="preserve"> bar, kancelarijski prostori i spremišta. Sportski kabinet od 80,74</w:t>
      </w:r>
      <w:r w:rsidRPr="009A7238">
        <w:t xml:space="preserve"> m2</w:t>
      </w:r>
      <w:r>
        <w:t xml:space="preserve"> koji sadrži</w:t>
      </w:r>
      <w:r w:rsidRPr="009A7238">
        <w:t xml:space="preserve"> sprave za vježban</w:t>
      </w:r>
      <w:r>
        <w:t xml:space="preserve">je, te dodatna svlačionica od 31,70 </w:t>
      </w:r>
      <w:r w:rsidRPr="009A7238">
        <w:t xml:space="preserve">m2. </w:t>
      </w:r>
    </w:p>
    <w:p w14:paraId="48610DAD" w14:textId="77777777" w:rsidR="00C01D39" w:rsidRPr="009A7238" w:rsidRDefault="00C01D39" w:rsidP="00C01D39">
      <w:pPr>
        <w:ind w:left="720"/>
        <w:jc w:val="both"/>
      </w:pPr>
    </w:p>
    <w:p w14:paraId="4E568947" w14:textId="77777777" w:rsidR="00C01D39" w:rsidRDefault="00C01D39" w:rsidP="00C01D39">
      <w:pPr>
        <w:numPr>
          <w:ilvl w:val="0"/>
          <w:numId w:val="3"/>
        </w:numPr>
      </w:pPr>
      <w:r>
        <w:t>Sportska dvorana OŠ Bogumila Tonija, I. Perkovca 90, Samobor</w:t>
      </w:r>
    </w:p>
    <w:p w14:paraId="68DD440E" w14:textId="77777777" w:rsidR="00C01D39" w:rsidRDefault="00C01D39" w:rsidP="00C01D39">
      <w:pPr>
        <w:ind w:left="720"/>
      </w:pPr>
    </w:p>
    <w:p w14:paraId="0B88B012" w14:textId="77777777" w:rsidR="00C01D39" w:rsidRPr="00B578BC" w:rsidRDefault="00C01D39" w:rsidP="00C01D39">
      <w:pPr>
        <w:ind w:left="720"/>
        <w:jc w:val="both"/>
      </w:pPr>
      <w:r w:rsidRPr="00B578BC">
        <w:t>Sporazumom o međusobnim pravima i obvezama vezanim uz zajedničko korištenje i održavanje sportskih objekata škole, 28.09.2018.g. preuzeto je upravljanje nad objektom. Člankom 5. navedenog sporazuma škola koristi dvoranu tijekom školske godine za vrijeme nastavnih dana od 7,00 do 19,00 sati, a subotom i nedjeljom prema potrebi u dogovoru s Ustanovom.</w:t>
      </w:r>
    </w:p>
    <w:p w14:paraId="15D753FF" w14:textId="77777777" w:rsidR="00C01D39" w:rsidRDefault="00C01D39" w:rsidP="00C01D39">
      <w:pPr>
        <w:ind w:left="720"/>
        <w:jc w:val="both"/>
      </w:pPr>
      <w:r w:rsidRPr="00B578BC">
        <w:t xml:space="preserve">Dvorana se sastoji od velike dvorane izgrađene 1978 godine, ukupne površine 3300  m2 te borilačke dvorane izgrađene 1989 godine površine </w:t>
      </w:r>
      <w:smartTag w:uri="urn:schemas-microsoft-com:office:smarttags" w:element="metricconverter">
        <w:smartTagPr>
          <w:attr w:name="ProductID" w:val="603,5 m2"/>
        </w:smartTagPr>
        <w:r w:rsidRPr="00B578BC">
          <w:t>603,5 m2</w:t>
        </w:r>
      </w:smartTag>
      <w:r w:rsidRPr="00B578BC">
        <w:t>. U sklopu dvorana nalazi se osam svlačionica, spremišta ispod tribina.</w:t>
      </w:r>
    </w:p>
    <w:p w14:paraId="00BE0C9F" w14:textId="77777777" w:rsidR="00C01D39" w:rsidRPr="00B578BC" w:rsidRDefault="00C01D39" w:rsidP="00C01D39">
      <w:pPr>
        <w:ind w:left="720"/>
        <w:jc w:val="both"/>
      </w:pPr>
    </w:p>
    <w:p w14:paraId="15F6DEF8" w14:textId="77777777" w:rsidR="00C01D39" w:rsidRPr="008B440E" w:rsidRDefault="00C01D39" w:rsidP="00C01D39">
      <w:pPr>
        <w:ind w:left="720"/>
        <w:jc w:val="both"/>
      </w:pPr>
      <w:r w:rsidRPr="008B440E">
        <w:t>Ugovorom o zakupu poslovnog prostora od 28.09.2018.g. zakupljen je sportski kompleks ukupne površine 4.341 m2 koji se sa</w:t>
      </w:r>
      <w:r>
        <w:t>s</w:t>
      </w:r>
      <w:r w:rsidRPr="008B440E">
        <w:t>toji od tri teniska terena, ograđenog asfaltnog igrališta s teniskim zidom, vanjskog rukometnog i košarkaškog igrališta te prip</w:t>
      </w:r>
      <w:r>
        <w:t>a</w:t>
      </w:r>
      <w:r w:rsidRPr="008B440E">
        <w:t>dajućeg objekta ukupne površine 46,80 m2, uredske prostorije u dvorani škole površina 24 m2, 13,5 m2 i 13,5 m2.</w:t>
      </w:r>
    </w:p>
    <w:p w14:paraId="3AD49435" w14:textId="77777777" w:rsidR="00C01D39" w:rsidRDefault="00C01D39" w:rsidP="00C01D39">
      <w:pPr>
        <w:ind w:left="720"/>
        <w:jc w:val="both"/>
      </w:pPr>
    </w:p>
    <w:p w14:paraId="08467881" w14:textId="77777777" w:rsidR="00C01D39" w:rsidRDefault="00C01D39" w:rsidP="00C01D39">
      <w:pPr>
        <w:numPr>
          <w:ilvl w:val="0"/>
          <w:numId w:val="3"/>
        </w:numPr>
        <w:jc w:val="both"/>
      </w:pPr>
      <w:r>
        <w:t>Sportska dvorana Rude, Rude 93, Rude</w:t>
      </w:r>
    </w:p>
    <w:p w14:paraId="1289B459" w14:textId="77777777" w:rsidR="00C01D39" w:rsidRDefault="00C01D39" w:rsidP="00C01D39">
      <w:pPr>
        <w:ind w:left="720"/>
        <w:jc w:val="both"/>
      </w:pPr>
    </w:p>
    <w:p w14:paraId="47D878BF" w14:textId="77777777" w:rsidR="00C01D39" w:rsidRDefault="00C01D39" w:rsidP="00C01D39">
      <w:pPr>
        <w:ind w:left="720"/>
        <w:jc w:val="both"/>
      </w:pPr>
      <w:r>
        <w:t xml:space="preserve">Puštena u rad 14.09.2010.g. ukupne bruto površine </w:t>
      </w:r>
      <w:smartTag w:uri="urn:schemas-microsoft-com:office:smarttags" w:element="metricconverter">
        <w:smartTagPr>
          <w:attr w:name="ProductID" w:val="1.762,57 m2"/>
        </w:smartTagPr>
        <w:r>
          <w:t>1.762,57 m2</w:t>
        </w:r>
      </w:smartTag>
      <w:r>
        <w:t xml:space="preserve">. Dvorana se sastoji od borilišta veličine 1.140,50 m2, četiri svlačionice, dva profesorska kabineta, dva odvojena sanitarna čvora (muški, ženski i za potrebe invalida), dva ulazna hola, uredskog prostora, spremišta i kotlovnice u prizemlju. Na prvom katu osim ulaza i dječjeg igrališta od zatvorenog prostora nalazi se prostor kafića, sanitarni čvor, kancelarija, spremište i galerija za gledatelje. </w:t>
      </w:r>
    </w:p>
    <w:p w14:paraId="569D1CFD" w14:textId="77777777" w:rsidR="00C01D39" w:rsidRDefault="00C01D39" w:rsidP="00C01D39">
      <w:pPr>
        <w:ind w:left="720"/>
        <w:jc w:val="both"/>
      </w:pPr>
    </w:p>
    <w:p w14:paraId="646DFB70" w14:textId="77777777" w:rsidR="00C01D39" w:rsidRDefault="00C01D39" w:rsidP="00C01D39">
      <w:pPr>
        <w:pStyle w:val="Odlomakpopisa"/>
        <w:numPr>
          <w:ilvl w:val="0"/>
          <w:numId w:val="3"/>
        </w:numPr>
        <w:jc w:val="both"/>
      </w:pPr>
      <w:r>
        <w:lastRenderedPageBreak/>
        <w:t xml:space="preserve">Sportska dvorana pri OŠ Samobor, </w:t>
      </w:r>
      <w:proofErr w:type="spellStart"/>
      <w:r>
        <w:t>Stražnička</w:t>
      </w:r>
      <w:proofErr w:type="spellEnd"/>
      <w:r>
        <w:t xml:space="preserve"> 14, Samobor</w:t>
      </w:r>
    </w:p>
    <w:p w14:paraId="6A53D63F" w14:textId="77777777" w:rsidR="00C01D39" w:rsidRDefault="00C01D39" w:rsidP="00C01D39">
      <w:pPr>
        <w:pStyle w:val="Odlomakpopisa"/>
        <w:jc w:val="both"/>
      </w:pPr>
    </w:p>
    <w:p w14:paraId="2D4F1192" w14:textId="77777777" w:rsidR="00C01D39" w:rsidRDefault="00C01D39" w:rsidP="00C01D39">
      <w:pPr>
        <w:ind w:left="720"/>
        <w:jc w:val="both"/>
      </w:pPr>
      <w:r>
        <w:t>Sporazumom o međusobnim pravima i obvezama vezanim uz zajedničko korištenje i održavanje od 31.08.2016.g. preuzeto je upravljanje nad objektom. Člankom 5. navedenog sporazuma škola koristi dvoranu tijekom školske godine za vrijeme nastavnih dana od 7,00 do 19,15 sati, a subotom i nedjeljom prema potrebi u dogovoru s Ustanovom.</w:t>
      </w:r>
    </w:p>
    <w:p w14:paraId="4D61C9FB" w14:textId="77777777" w:rsidR="00C01D39" w:rsidRDefault="00C01D39" w:rsidP="00C01D39">
      <w:pPr>
        <w:ind w:left="720"/>
        <w:jc w:val="both"/>
      </w:pPr>
      <w:r>
        <w:t>Ukupna neto korisna površina dvorane je 1.048 m2, a sastoji se od 600 m2 dvodijelne sportske dvorane, 70 m2 male polivalentne dvorane, 42,80 m2 spremišta, 104 m2 svlačionica, 25 m2 kabineta, 30 m2 sanitarnih blokova, 56, 20 m2 pratećih prostora te 120 m2 komunikacijskih prostora.</w:t>
      </w:r>
    </w:p>
    <w:p w14:paraId="3B8E8803" w14:textId="77777777" w:rsidR="00C01D39" w:rsidRDefault="00C01D39" w:rsidP="00C01D39">
      <w:pPr>
        <w:pStyle w:val="Odlomakpopisa"/>
        <w:jc w:val="both"/>
      </w:pPr>
    </w:p>
    <w:p w14:paraId="6604AF28" w14:textId="77777777" w:rsidR="00C01D39" w:rsidRDefault="00C01D39" w:rsidP="00C01D39">
      <w:pPr>
        <w:ind w:left="720"/>
        <w:jc w:val="both"/>
      </w:pPr>
    </w:p>
    <w:p w14:paraId="5CC08A17" w14:textId="77777777" w:rsidR="00C01D39" w:rsidRDefault="00C01D39" w:rsidP="00C01D39">
      <w:pPr>
        <w:pStyle w:val="Odlomakpopisa"/>
        <w:numPr>
          <w:ilvl w:val="0"/>
          <w:numId w:val="3"/>
        </w:numPr>
        <w:tabs>
          <w:tab w:val="clear" w:pos="720"/>
          <w:tab w:val="num" w:pos="426"/>
        </w:tabs>
        <w:spacing w:after="120"/>
        <w:ind w:left="426" w:firstLine="0"/>
        <w:jc w:val="both"/>
      </w:pPr>
      <w:r>
        <w:t xml:space="preserve">Klizalište, bivša vojarna </w:t>
      </w:r>
      <w:proofErr w:type="spellStart"/>
      <w:r>
        <w:t>Taborec</w:t>
      </w:r>
      <w:proofErr w:type="spellEnd"/>
    </w:p>
    <w:p w14:paraId="617E7829" w14:textId="77777777" w:rsidR="00C01D39" w:rsidRDefault="00C01D39" w:rsidP="00C01D39">
      <w:pPr>
        <w:pStyle w:val="Odlomakpopisa"/>
        <w:spacing w:after="120"/>
        <w:ind w:left="426"/>
        <w:jc w:val="both"/>
      </w:pPr>
    </w:p>
    <w:p w14:paraId="4BD494A3" w14:textId="77777777" w:rsidR="00C01D39" w:rsidRDefault="00C01D39" w:rsidP="00C01D39">
      <w:pPr>
        <w:pStyle w:val="Odlomakpopisa"/>
        <w:spacing w:after="120"/>
        <w:ind w:left="426"/>
        <w:jc w:val="both"/>
      </w:pPr>
      <w:r>
        <w:t xml:space="preserve">     Veličine 800,00 m2 s svom potrebnom opremom (agregat, ograda, EPDM podloga) </w:t>
      </w:r>
    </w:p>
    <w:p w14:paraId="3556FF97" w14:textId="77777777" w:rsidR="00C01D39" w:rsidRDefault="00C01D39" w:rsidP="00C01D39">
      <w:pPr>
        <w:pStyle w:val="Odlomakpopisa"/>
        <w:spacing w:after="120"/>
        <w:ind w:left="426"/>
        <w:jc w:val="both"/>
      </w:pPr>
      <w:r>
        <w:t xml:space="preserve">      kupljena 2011.g.  Klizalište radi sezonski 3 mjeseca, odnosno od studenog do veljače.</w:t>
      </w:r>
    </w:p>
    <w:p w14:paraId="2EB0FA89" w14:textId="77777777" w:rsidR="00EF05AB" w:rsidRPr="00EF05AB" w:rsidRDefault="00C01D39" w:rsidP="00EF05AB">
      <w:pPr>
        <w:pStyle w:val="Odlomakpopisa"/>
        <w:spacing w:after="120"/>
        <w:ind w:left="426"/>
        <w:jc w:val="both"/>
      </w:pPr>
      <w:r w:rsidRPr="00EF05AB">
        <w:t xml:space="preserve">     U 20</w:t>
      </w:r>
      <w:r w:rsidR="00EF05AB" w:rsidRPr="00EF05AB">
        <w:t>20</w:t>
      </w:r>
      <w:r w:rsidRPr="00EF05AB">
        <w:t>.g. (od 01.01.20</w:t>
      </w:r>
      <w:r w:rsidR="00EF05AB" w:rsidRPr="00EF05AB">
        <w:t>20</w:t>
      </w:r>
      <w:r w:rsidRPr="00EF05AB">
        <w:t>. do 31.12.20</w:t>
      </w:r>
      <w:r w:rsidR="00EF05AB" w:rsidRPr="00EF05AB">
        <w:t>20</w:t>
      </w:r>
      <w:r w:rsidRPr="00EF05AB">
        <w:t xml:space="preserve">.g.) </w:t>
      </w:r>
      <w:r w:rsidR="00EF05AB" w:rsidRPr="00EF05AB">
        <w:t>prihod od rada klizališta iznosi 157.290,00</w:t>
      </w:r>
      <w:r w:rsidRPr="00EF05AB">
        <w:t xml:space="preserve"> </w:t>
      </w:r>
      <w:r w:rsidR="00EF05AB" w:rsidRPr="00EF05AB">
        <w:t xml:space="preserve">  </w:t>
      </w:r>
    </w:p>
    <w:p w14:paraId="17B24799" w14:textId="262C2B9A" w:rsidR="00C01D39" w:rsidRPr="00EF05AB" w:rsidRDefault="00EF05AB" w:rsidP="00EF05AB">
      <w:pPr>
        <w:pStyle w:val="Odlomakpopisa"/>
        <w:spacing w:after="120"/>
        <w:ind w:left="426"/>
        <w:jc w:val="both"/>
      </w:pPr>
      <w:r w:rsidRPr="00EF05AB">
        <w:t xml:space="preserve">     </w:t>
      </w:r>
      <w:r w:rsidR="00C01D39" w:rsidRPr="00EF05AB">
        <w:t>k</w:t>
      </w:r>
      <w:r w:rsidRPr="00EF05AB">
        <w:t>una</w:t>
      </w:r>
      <w:r w:rsidR="00C01D39" w:rsidRPr="00EF05AB">
        <w:t xml:space="preserve">. </w:t>
      </w:r>
    </w:p>
    <w:p w14:paraId="2895CAD9" w14:textId="77777777" w:rsidR="00D924B9" w:rsidRPr="000F68A3" w:rsidRDefault="00C01D39" w:rsidP="00C01D39">
      <w:pPr>
        <w:ind w:left="709" w:hanging="1"/>
        <w:jc w:val="both"/>
      </w:pPr>
      <w:r w:rsidRPr="000F68A3">
        <w:t xml:space="preserve">U 2014.g. izradili smo i pokrenuli Program škole klizanja za vrtićku djecu od 4 do 7    godina verificiran od strane Ministarstva znanosti obrazovanja i športa i Agencije za odgoj i obrazovanje. </w:t>
      </w:r>
    </w:p>
    <w:p w14:paraId="2AED380F" w14:textId="7E546936" w:rsidR="00D924B9" w:rsidRPr="000F68A3" w:rsidRDefault="00D924B9" w:rsidP="00C01D39">
      <w:pPr>
        <w:ind w:left="709" w:hanging="1"/>
        <w:jc w:val="both"/>
      </w:pPr>
      <w:r w:rsidRPr="000F68A3">
        <w:t xml:space="preserve">Nažalost 2020 godine nismo bili u mogućnosti realizirati navedeni program, jer mjere koje je donio Stožera za civilnu zaštitu RH i Hrvatski zavoda za javno zdravstvo su zabranjivale </w:t>
      </w:r>
      <w:r w:rsidR="000F68A3" w:rsidRPr="000F68A3">
        <w:t>navedeni oblik održavanja programa.</w:t>
      </w:r>
    </w:p>
    <w:p w14:paraId="77757C47" w14:textId="77777777" w:rsidR="00C01D39" w:rsidRDefault="00C01D39" w:rsidP="00C01D39">
      <w:pPr>
        <w:ind w:left="709" w:hanging="1"/>
        <w:jc w:val="both"/>
      </w:pPr>
    </w:p>
    <w:p w14:paraId="712DA50E" w14:textId="77777777" w:rsidR="00C01D39" w:rsidRDefault="00C01D39" w:rsidP="00C01D39">
      <w:pPr>
        <w:pStyle w:val="Odlomakpopisa"/>
        <w:numPr>
          <w:ilvl w:val="0"/>
          <w:numId w:val="3"/>
        </w:numPr>
        <w:tabs>
          <w:tab w:val="clear" w:pos="720"/>
          <w:tab w:val="num" w:pos="426"/>
        </w:tabs>
        <w:spacing w:after="120"/>
        <w:ind w:left="426" w:firstLine="0"/>
        <w:jc w:val="both"/>
      </w:pPr>
      <w:r>
        <w:t xml:space="preserve">Kupalište </w:t>
      </w:r>
      <w:proofErr w:type="spellStart"/>
      <w:r>
        <w:t>Vugrinščak</w:t>
      </w:r>
      <w:proofErr w:type="spellEnd"/>
      <w:r>
        <w:t xml:space="preserve">, </w:t>
      </w:r>
      <w:proofErr w:type="spellStart"/>
      <w:r>
        <w:t>Vugrinščak</w:t>
      </w:r>
      <w:proofErr w:type="spellEnd"/>
      <w:r>
        <w:t xml:space="preserve"> 4</w:t>
      </w:r>
    </w:p>
    <w:p w14:paraId="7F21EE43" w14:textId="23949F4D" w:rsidR="00C01D39" w:rsidRPr="00EF05AB" w:rsidRDefault="00C01D39" w:rsidP="00C01D39">
      <w:pPr>
        <w:ind w:left="709" w:hanging="1"/>
        <w:jc w:val="both"/>
      </w:pPr>
      <w:r>
        <w:tab/>
        <w:t xml:space="preserve">Ugovorom o zakupu </w:t>
      </w:r>
      <w:r w:rsidRPr="00543CBD">
        <w:t xml:space="preserve">od 12.07.2018.g. </w:t>
      </w:r>
      <w:r>
        <w:t xml:space="preserve">preuzeto je upravljanje nad bazenima na ŠRC </w:t>
      </w:r>
      <w:proofErr w:type="spellStart"/>
      <w:r>
        <w:t>Vugrinščak</w:t>
      </w:r>
      <w:proofErr w:type="spellEnd"/>
      <w:r>
        <w:t xml:space="preserve"> dvorišne površine 2.673,00 m2 od toga 329,00 m2 bazenske površine. </w:t>
      </w:r>
      <w:r w:rsidRPr="000F68A3">
        <w:t>Bazen je započeo s radom 20.6.20</w:t>
      </w:r>
      <w:r w:rsidR="000F68A3" w:rsidRPr="000F68A3">
        <w:t>20</w:t>
      </w:r>
      <w:r w:rsidRPr="000F68A3">
        <w:t xml:space="preserve">.g.  i radio do </w:t>
      </w:r>
      <w:r w:rsidR="000F68A3" w:rsidRPr="000F68A3">
        <w:t>6</w:t>
      </w:r>
      <w:r w:rsidRPr="000F68A3">
        <w:t>.9.20</w:t>
      </w:r>
      <w:r w:rsidR="000F68A3" w:rsidRPr="000F68A3">
        <w:t>20</w:t>
      </w:r>
      <w:r w:rsidRPr="000F68A3">
        <w:t xml:space="preserve">.g. Program </w:t>
      </w:r>
      <w:proofErr w:type="spellStart"/>
      <w:r w:rsidRPr="000F68A3">
        <w:t>Sportko</w:t>
      </w:r>
      <w:proofErr w:type="spellEnd"/>
      <w:r w:rsidRPr="000F68A3">
        <w:t xml:space="preserve"> </w:t>
      </w:r>
      <w:r>
        <w:t xml:space="preserve">organiziran od strane Školskog sportskog saveza Samobora i Svete </w:t>
      </w:r>
      <w:proofErr w:type="spellStart"/>
      <w:r>
        <w:t>Nedelje</w:t>
      </w:r>
      <w:proofErr w:type="spellEnd"/>
      <w:r>
        <w:t xml:space="preserve"> provodio se svakim radnim danom od 10,00 do 14,00 sati. Svi učenici osnovnih škola s područja Grada Samobora imala su besplatan ulaz na bazene u navedenom terminu. Radnim danom od 15,00 do 20,30 sati te vikendom bazen je radio i za ostale zainteresirane posjetitelje. Cijena ulaznice iznosila je 10,00 kuna za dijete od 7-18 godina, odrasli </w:t>
      </w:r>
      <w:r w:rsidRPr="00EF05AB">
        <w:t>cijena ulaznice iznosila je 20,00 kuna, a djeca do 7 godina uz obaveznu pratnju odrasle osobe imala su besplatan ulaz. Prihod bazena za 20</w:t>
      </w:r>
      <w:r w:rsidR="00EF05AB" w:rsidRPr="00EF05AB">
        <w:t>20</w:t>
      </w:r>
      <w:r w:rsidRPr="00EF05AB">
        <w:t xml:space="preserve">.g. iznosio je </w:t>
      </w:r>
      <w:r w:rsidR="00EF05AB" w:rsidRPr="00EF05AB">
        <w:t>256.560,00</w:t>
      </w:r>
      <w:r w:rsidRPr="00EF05AB">
        <w:t xml:space="preserve"> kuna.</w:t>
      </w:r>
    </w:p>
    <w:p w14:paraId="79AB5CF8" w14:textId="77777777" w:rsidR="00C01D39" w:rsidRDefault="00C01D39" w:rsidP="00C01D39">
      <w:pPr>
        <w:rPr>
          <w:b/>
          <w:i/>
          <w:u w:val="single"/>
        </w:rPr>
      </w:pPr>
    </w:p>
    <w:p w14:paraId="3E1A9134" w14:textId="77777777" w:rsidR="00C01D39" w:rsidRDefault="00C01D39" w:rsidP="00C01D39">
      <w:pPr>
        <w:rPr>
          <w:b/>
          <w:i/>
          <w:u w:val="single"/>
        </w:rPr>
      </w:pPr>
      <w:r>
        <w:rPr>
          <w:b/>
          <w:i/>
          <w:u w:val="single"/>
        </w:rPr>
        <w:t>4.3. KADROVSKA ORGANIZACIJA RADA USTANOVE</w:t>
      </w:r>
    </w:p>
    <w:p w14:paraId="1C413C27" w14:textId="77777777" w:rsidR="00C01D39" w:rsidRDefault="00C01D39" w:rsidP="00C01D39">
      <w:pPr>
        <w:rPr>
          <w:b/>
          <w:color w:val="FF0000"/>
        </w:rPr>
      </w:pPr>
    </w:p>
    <w:p w14:paraId="50C2A730" w14:textId="07553C00" w:rsidR="00C01D39" w:rsidRDefault="00C01D39" w:rsidP="00C01D39">
      <w:pPr>
        <w:jc w:val="both"/>
      </w:pPr>
      <w:r>
        <w:t>Ustanova za upravljanje sportskim objektima „ Sportski objekti Samobor“ upravlja s šest objekta, i to:</w:t>
      </w:r>
    </w:p>
    <w:p w14:paraId="5694B1DB" w14:textId="77777777" w:rsidR="00C01D39" w:rsidRDefault="00C01D39" w:rsidP="00C01D39">
      <w:pPr>
        <w:numPr>
          <w:ilvl w:val="0"/>
          <w:numId w:val="4"/>
        </w:numPr>
        <w:jc w:val="both"/>
      </w:pPr>
      <w:r>
        <w:t xml:space="preserve">Sportskom dvoranom Samobor, A. Hebranga </w:t>
      </w:r>
      <w:smartTag w:uri="urn:schemas-microsoft-com:office:smarttags" w:element="metricconverter">
        <w:smartTagPr>
          <w:attr w:name="ProductID" w:val="26 A"/>
        </w:smartTagPr>
        <w:r>
          <w:t>26 a</w:t>
        </w:r>
      </w:smartTag>
      <w:r>
        <w:t xml:space="preserve">, ukupne površine  </w:t>
      </w:r>
      <w:smartTag w:uri="urn:schemas-microsoft-com:office:smarttags" w:element="metricconverter">
        <w:smartTagPr>
          <w:attr w:name="ProductID" w:val="3.623,58 m2"/>
        </w:smartTagPr>
        <w:r>
          <w:t>3.623,58 m2</w:t>
        </w:r>
      </w:smartTag>
    </w:p>
    <w:p w14:paraId="2177FB19" w14:textId="77777777" w:rsidR="00C01D39" w:rsidRDefault="00C01D39" w:rsidP="00C01D39">
      <w:pPr>
        <w:numPr>
          <w:ilvl w:val="0"/>
          <w:numId w:val="4"/>
        </w:numPr>
        <w:jc w:val="both"/>
      </w:pPr>
      <w:r>
        <w:t xml:space="preserve">Sportskom dvoranom OŠ Bogumila Tonija, I. Perkovca 90 ukupne površine </w:t>
      </w:r>
      <w:smartTag w:uri="urn:schemas-microsoft-com:office:smarttags" w:element="metricconverter">
        <w:smartTagPr>
          <w:attr w:name="ProductID" w:val="3.300,00 m2"/>
        </w:smartTagPr>
        <w:r>
          <w:t>3.300,00 m2</w:t>
        </w:r>
      </w:smartTag>
    </w:p>
    <w:p w14:paraId="12E8AE13" w14:textId="77777777" w:rsidR="00C01D39" w:rsidRDefault="00C01D39" w:rsidP="00C01D39">
      <w:pPr>
        <w:numPr>
          <w:ilvl w:val="0"/>
          <w:numId w:val="4"/>
        </w:numPr>
        <w:jc w:val="both"/>
      </w:pPr>
      <w:r>
        <w:t>Sportskom dvoranom Rude, Rude 93 ukupne površine 1.762,57 m2</w:t>
      </w:r>
    </w:p>
    <w:p w14:paraId="036AC707" w14:textId="77777777" w:rsidR="00C01D39" w:rsidRDefault="00C01D39" w:rsidP="00C01D39">
      <w:pPr>
        <w:numPr>
          <w:ilvl w:val="0"/>
          <w:numId w:val="4"/>
        </w:numPr>
        <w:jc w:val="both"/>
      </w:pPr>
      <w:r>
        <w:t xml:space="preserve">Sportskom dvoranom pri OŠ Samobor, </w:t>
      </w:r>
      <w:proofErr w:type="spellStart"/>
      <w:r>
        <w:t>Stražnička</w:t>
      </w:r>
      <w:proofErr w:type="spellEnd"/>
      <w:r>
        <w:t xml:space="preserve"> 14 ukupne površine 1.048 m2</w:t>
      </w:r>
    </w:p>
    <w:p w14:paraId="32620CE5" w14:textId="77777777" w:rsidR="00C01D39" w:rsidRDefault="00C01D39" w:rsidP="00C01D39">
      <w:pPr>
        <w:numPr>
          <w:ilvl w:val="0"/>
          <w:numId w:val="4"/>
        </w:numPr>
        <w:jc w:val="both"/>
      </w:pPr>
      <w:r>
        <w:t>Klizalište- bivša vojarna „</w:t>
      </w:r>
      <w:proofErr w:type="spellStart"/>
      <w:r>
        <w:t>Taborec</w:t>
      </w:r>
      <w:proofErr w:type="spellEnd"/>
      <w:r>
        <w:t>“ 800,00 m2</w:t>
      </w:r>
    </w:p>
    <w:p w14:paraId="76956D41" w14:textId="77777777" w:rsidR="00C01D39" w:rsidRDefault="00C01D39" w:rsidP="00C01D39">
      <w:pPr>
        <w:pStyle w:val="Odlomakpopisa"/>
        <w:numPr>
          <w:ilvl w:val="0"/>
          <w:numId w:val="4"/>
        </w:numPr>
        <w:spacing w:after="120"/>
        <w:jc w:val="both"/>
      </w:pPr>
      <w:r>
        <w:t xml:space="preserve">Kupalište </w:t>
      </w:r>
      <w:proofErr w:type="spellStart"/>
      <w:r>
        <w:t>Vugrinščak</w:t>
      </w:r>
      <w:proofErr w:type="spellEnd"/>
      <w:r>
        <w:t xml:space="preserve">, </w:t>
      </w:r>
      <w:proofErr w:type="spellStart"/>
      <w:r>
        <w:t>Vugrinščak</w:t>
      </w:r>
      <w:proofErr w:type="spellEnd"/>
      <w:r>
        <w:t xml:space="preserve"> 4, ukupne površine 2.673,00 m2</w:t>
      </w:r>
    </w:p>
    <w:p w14:paraId="5D8D3C11" w14:textId="77777777" w:rsidR="00C01D39" w:rsidRDefault="00C01D39" w:rsidP="00C01D39">
      <w:pPr>
        <w:jc w:val="both"/>
      </w:pPr>
    </w:p>
    <w:p w14:paraId="0E462FEC" w14:textId="77777777" w:rsidR="00C01D39" w:rsidRDefault="00C01D39" w:rsidP="00C01D39">
      <w:pPr>
        <w:ind w:firstLine="360"/>
        <w:jc w:val="both"/>
      </w:pPr>
      <w:r>
        <w:t xml:space="preserve">U Ustanovi je stalno zaposleno na ugovor o radu na neodređeno 13 djelatnika, od toga: ravnatelj, voditelj dvorane, administrator, dva domara, sedam spremačica i radnik na održavanju objekta. </w:t>
      </w:r>
    </w:p>
    <w:p w14:paraId="4F2031DA" w14:textId="1CE89EED" w:rsidR="00C01D39" w:rsidRDefault="00C01D39" w:rsidP="00C01D39">
      <w:pPr>
        <w:ind w:firstLine="360"/>
        <w:jc w:val="both"/>
      </w:pPr>
      <w:r w:rsidRPr="00F0303F">
        <w:t>Za rad na</w:t>
      </w:r>
      <w:r>
        <w:t xml:space="preserve"> klizalištu uposlili smo 7</w:t>
      </w:r>
      <w:r w:rsidRPr="00F0303F">
        <w:t xml:space="preserve"> osoba, od toga na ugovor o</w:t>
      </w:r>
      <w:r>
        <w:t xml:space="preserve"> radu na određeno 3 osobe, 4</w:t>
      </w:r>
      <w:r w:rsidRPr="00F0303F">
        <w:t xml:space="preserve"> osobe</w:t>
      </w:r>
      <w:r>
        <w:t xml:space="preserve"> po potrebi</w:t>
      </w:r>
      <w:r w:rsidRPr="00F0303F">
        <w:t xml:space="preserve"> p</w:t>
      </w:r>
      <w:r>
        <w:t>reko student servisa.</w:t>
      </w:r>
    </w:p>
    <w:p w14:paraId="212545F9" w14:textId="77777777" w:rsidR="00C01D39" w:rsidRDefault="00C01D39" w:rsidP="00C01D39">
      <w:pPr>
        <w:ind w:firstLine="360"/>
        <w:jc w:val="both"/>
      </w:pPr>
    </w:p>
    <w:p w14:paraId="2DFA29C4" w14:textId="77777777" w:rsidR="00C01D39" w:rsidRPr="008A751F" w:rsidRDefault="00C01D39" w:rsidP="00C01D39">
      <w:pPr>
        <w:rPr>
          <w:b/>
          <w:i/>
          <w:u w:val="single"/>
        </w:rPr>
      </w:pPr>
      <w:r w:rsidRPr="008A751F">
        <w:rPr>
          <w:b/>
        </w:rPr>
        <w:t>4.4</w:t>
      </w:r>
      <w:r w:rsidRPr="008A751F">
        <w:rPr>
          <w:b/>
          <w:i/>
          <w:u w:val="single"/>
        </w:rPr>
        <w:t>. KORISNICI</w:t>
      </w:r>
    </w:p>
    <w:p w14:paraId="7121028A" w14:textId="77777777" w:rsidR="00C01D39" w:rsidRDefault="00C01D39" w:rsidP="00C01D39"/>
    <w:p w14:paraId="1A6B6D22" w14:textId="77777777" w:rsidR="00C01D39" w:rsidRDefault="00C01D39" w:rsidP="00C01D39">
      <w:pPr>
        <w:rPr>
          <w:b/>
          <w:u w:val="single"/>
        </w:rPr>
      </w:pPr>
      <w:r>
        <w:rPr>
          <w:b/>
          <w:u w:val="single"/>
        </w:rPr>
        <w:t>4.4.1. ŠKOLE</w:t>
      </w:r>
    </w:p>
    <w:p w14:paraId="264674B7" w14:textId="77777777" w:rsidR="00C01D39" w:rsidRDefault="00C01D39" w:rsidP="00C01D39"/>
    <w:p w14:paraId="77F84F44" w14:textId="77777777" w:rsidR="00C01D39" w:rsidRPr="00E6446B" w:rsidRDefault="00C01D39" w:rsidP="00C01D39">
      <w:pPr>
        <w:numPr>
          <w:ilvl w:val="0"/>
          <w:numId w:val="5"/>
        </w:numPr>
      </w:pPr>
      <w:r w:rsidRPr="00E6446B">
        <w:t>OSNOVNA ŠKOLA BOGUMILA TONIJA</w:t>
      </w:r>
    </w:p>
    <w:p w14:paraId="0C05EC27" w14:textId="6A65E59C" w:rsidR="00C01D39" w:rsidRPr="00BE7839" w:rsidRDefault="00C01D39" w:rsidP="00C01D39">
      <w:pPr>
        <w:ind w:left="720"/>
      </w:pPr>
      <w:r w:rsidRPr="00BE7839">
        <w:t>Programom Tjelesne i zdravstvene kulture obuhvaćeno je 1.1</w:t>
      </w:r>
      <w:r w:rsidR="00BE7839" w:rsidRPr="00BE7839">
        <w:t>96</w:t>
      </w:r>
      <w:r w:rsidRPr="00BE7839">
        <w:t xml:space="preserve"> učenika. </w:t>
      </w:r>
    </w:p>
    <w:p w14:paraId="5A413ECD" w14:textId="77777777" w:rsidR="00C01D39" w:rsidRPr="00E6446B" w:rsidRDefault="00C01D39" w:rsidP="00C01D39">
      <w:pPr>
        <w:pStyle w:val="Odlomakpopisa"/>
        <w:numPr>
          <w:ilvl w:val="0"/>
          <w:numId w:val="14"/>
        </w:numPr>
      </w:pPr>
      <w:r w:rsidRPr="00E6446B">
        <w:t>OSNOVNA ŠKOLA RUDE</w:t>
      </w:r>
    </w:p>
    <w:p w14:paraId="141325E0" w14:textId="0B00C344" w:rsidR="00C01D39" w:rsidRPr="009C3808" w:rsidRDefault="00C01D39" w:rsidP="00C01D39">
      <w:pPr>
        <w:pStyle w:val="Odlomakpopisa"/>
      </w:pPr>
      <w:r w:rsidRPr="009C3808">
        <w:t xml:space="preserve">Programom Tjelesne i zdravstvene kulture obuhvaćeno je </w:t>
      </w:r>
      <w:r w:rsidR="009C3808" w:rsidRPr="009C3808">
        <w:t>116</w:t>
      </w:r>
      <w:r w:rsidRPr="009C3808">
        <w:t xml:space="preserve"> učenika. </w:t>
      </w:r>
    </w:p>
    <w:p w14:paraId="3DA0CF54" w14:textId="77777777" w:rsidR="00C01D39" w:rsidRPr="000671B0" w:rsidRDefault="00C01D39" w:rsidP="00C01D39">
      <w:pPr>
        <w:pStyle w:val="Odlomakpopisa"/>
        <w:numPr>
          <w:ilvl w:val="0"/>
          <w:numId w:val="14"/>
        </w:numPr>
      </w:pPr>
      <w:r w:rsidRPr="000671B0">
        <w:t>SREDNJA STRUKOVNA ŠKOLA</w:t>
      </w:r>
    </w:p>
    <w:p w14:paraId="5D3E91E5" w14:textId="166E3A32" w:rsidR="00C01D39" w:rsidRPr="007001D2" w:rsidRDefault="00C01D39" w:rsidP="00C01D39">
      <w:pPr>
        <w:ind w:left="360"/>
      </w:pPr>
      <w:r w:rsidRPr="007001D2">
        <w:t xml:space="preserve">      Programom Tjelesne i zdravstvene kulture obuhvaćeno je 4</w:t>
      </w:r>
      <w:r w:rsidR="007001D2" w:rsidRPr="007001D2">
        <w:t>94</w:t>
      </w:r>
      <w:r w:rsidRPr="007001D2">
        <w:t xml:space="preserve"> učenika.</w:t>
      </w:r>
    </w:p>
    <w:p w14:paraId="446FE9DD" w14:textId="77777777" w:rsidR="00C01D39" w:rsidRPr="000671B0" w:rsidRDefault="00C01D39" w:rsidP="00C01D39">
      <w:pPr>
        <w:numPr>
          <w:ilvl w:val="0"/>
          <w:numId w:val="14"/>
        </w:numPr>
      </w:pPr>
      <w:r w:rsidRPr="000671B0">
        <w:t>EKONOMSKA, TRGOVAČKA I UGOSTITELJSKA ŠKOLA</w:t>
      </w:r>
    </w:p>
    <w:p w14:paraId="146B9DCD" w14:textId="39EEBFFC" w:rsidR="00C01D39" w:rsidRPr="003B4929" w:rsidRDefault="00C01D39" w:rsidP="00C01D39">
      <w:pPr>
        <w:ind w:left="360"/>
      </w:pPr>
      <w:r w:rsidRPr="003B4929">
        <w:t xml:space="preserve">       Programom Tjelesne i zdravstvene kulture obuhvaćeno je 4</w:t>
      </w:r>
      <w:r w:rsidR="003B4929" w:rsidRPr="003B4929">
        <w:t>43</w:t>
      </w:r>
      <w:r w:rsidRPr="003B4929">
        <w:t xml:space="preserve"> učenika.</w:t>
      </w:r>
    </w:p>
    <w:p w14:paraId="7F918521" w14:textId="77777777" w:rsidR="00C01D39" w:rsidRPr="000671B0" w:rsidRDefault="00C01D39" w:rsidP="00C01D39">
      <w:pPr>
        <w:numPr>
          <w:ilvl w:val="0"/>
          <w:numId w:val="14"/>
        </w:numPr>
      </w:pPr>
      <w:r w:rsidRPr="000671B0">
        <w:t>GIMNAZIJA A. G. MATOŠ</w:t>
      </w:r>
    </w:p>
    <w:p w14:paraId="0CAD4405" w14:textId="1AB7F186" w:rsidR="00C01D39" w:rsidRPr="0094207E" w:rsidRDefault="00C01D39" w:rsidP="00C01D39">
      <w:pPr>
        <w:ind w:firstLine="708"/>
      </w:pPr>
      <w:r w:rsidRPr="0094207E">
        <w:t>Programom Tjelesne i zdravstvene kulture obuhvaćeno je 26</w:t>
      </w:r>
      <w:r w:rsidR="004D3C74">
        <w:t>8</w:t>
      </w:r>
      <w:r w:rsidRPr="0094207E">
        <w:t xml:space="preserve"> učenika.</w:t>
      </w:r>
    </w:p>
    <w:p w14:paraId="6E171F33" w14:textId="77777777" w:rsidR="00C01D39" w:rsidRDefault="00C01D39" w:rsidP="00C01D39">
      <w:pPr>
        <w:pStyle w:val="Odlomakpopisa"/>
        <w:numPr>
          <w:ilvl w:val="0"/>
          <w:numId w:val="14"/>
        </w:numPr>
      </w:pPr>
      <w:r>
        <w:t>OSNOVNA ŠKOLA SAMOBOR</w:t>
      </w:r>
    </w:p>
    <w:p w14:paraId="0814C7E4" w14:textId="184A1120" w:rsidR="00C01D39" w:rsidRPr="00BC4D44" w:rsidRDefault="00C01D39" w:rsidP="00C01D39">
      <w:pPr>
        <w:pStyle w:val="Odlomakpopisa"/>
      </w:pPr>
      <w:r w:rsidRPr="00BC4D44">
        <w:t>Programom Tjelesne i zdravstvene kulture obuhvaćeno je 8</w:t>
      </w:r>
      <w:r w:rsidR="00BC4D44" w:rsidRPr="00BC4D44">
        <w:t>31</w:t>
      </w:r>
      <w:r w:rsidRPr="00BC4D44">
        <w:t xml:space="preserve"> učenika. </w:t>
      </w:r>
    </w:p>
    <w:p w14:paraId="204519B9" w14:textId="77777777" w:rsidR="00C01D39" w:rsidRDefault="00C01D39" w:rsidP="00C01D39"/>
    <w:p w14:paraId="15F881E9" w14:textId="77777777" w:rsidR="00C01D39" w:rsidRDefault="00C01D39" w:rsidP="00C01D39">
      <w:pPr>
        <w:rPr>
          <w:b/>
          <w:u w:val="single"/>
        </w:rPr>
      </w:pPr>
      <w:r>
        <w:rPr>
          <w:b/>
          <w:u w:val="single"/>
        </w:rPr>
        <w:t>4.4.2. KLUBOVI</w:t>
      </w:r>
    </w:p>
    <w:p w14:paraId="799C87DB" w14:textId="77777777" w:rsidR="00C01D39" w:rsidRDefault="00C01D39" w:rsidP="00C01D39"/>
    <w:p w14:paraId="0514CFF4" w14:textId="77777777" w:rsidR="00C01D39" w:rsidRPr="004B1348" w:rsidRDefault="00C01D39" w:rsidP="00C01D39">
      <w:pPr>
        <w:pStyle w:val="Odlomakpopisa"/>
        <w:numPr>
          <w:ilvl w:val="0"/>
          <w:numId w:val="23"/>
        </w:numPr>
        <w:jc w:val="both"/>
      </w:pPr>
      <w:r w:rsidRPr="004B1348">
        <w:t>KLUBOVI KORISNICI KOJIMA SU FINANCIJSKA SREDSTVA OSIGURANA U PRORAČUNU GRADA SAMOBORA ZA PROG</w:t>
      </w:r>
      <w:r>
        <w:t>RAMSKO KORIŠTENJE DVORANE U 2020</w:t>
      </w:r>
      <w:r w:rsidRPr="004B1348">
        <w:t xml:space="preserve">.g. </w:t>
      </w:r>
    </w:p>
    <w:p w14:paraId="0A7A6CA1" w14:textId="77777777" w:rsidR="00C01D39" w:rsidRDefault="00C01D39" w:rsidP="00C01D39"/>
    <w:p w14:paraId="15A61DAE" w14:textId="77777777" w:rsidR="00C01D39" w:rsidRPr="00450BE1" w:rsidRDefault="00C01D39" w:rsidP="00C01D39">
      <w:pPr>
        <w:pStyle w:val="Odlomakpopisa"/>
        <w:numPr>
          <w:ilvl w:val="0"/>
          <w:numId w:val="29"/>
        </w:numPr>
        <w:tabs>
          <w:tab w:val="num" w:pos="-1637"/>
        </w:tabs>
        <w:ind w:left="1068" w:right="800"/>
      </w:pPr>
      <w:r w:rsidRPr="00450BE1">
        <w:t>Gimnastički klub Samobor</w:t>
      </w:r>
    </w:p>
    <w:p w14:paraId="20CD50BD" w14:textId="77777777" w:rsidR="00C01D39" w:rsidRDefault="00C01D39" w:rsidP="00C01D39">
      <w:pPr>
        <w:pStyle w:val="Odlomakpopisa"/>
        <w:numPr>
          <w:ilvl w:val="0"/>
          <w:numId w:val="29"/>
        </w:numPr>
        <w:tabs>
          <w:tab w:val="num" w:pos="-1637"/>
        </w:tabs>
        <w:ind w:left="1068" w:right="800"/>
      </w:pPr>
      <w:r w:rsidRPr="00450BE1">
        <w:t>Judo klub Samobor</w:t>
      </w:r>
    </w:p>
    <w:p w14:paraId="7F9F22CC" w14:textId="77777777" w:rsidR="00C01D39" w:rsidRPr="00450BE1" w:rsidRDefault="00C01D39" w:rsidP="00C01D39">
      <w:pPr>
        <w:pStyle w:val="Odlomakpopisa"/>
        <w:numPr>
          <w:ilvl w:val="0"/>
          <w:numId w:val="29"/>
        </w:numPr>
        <w:tabs>
          <w:tab w:val="num" w:pos="-1637"/>
        </w:tabs>
        <w:ind w:left="1068" w:right="800"/>
      </w:pPr>
      <w:r w:rsidRPr="00450BE1">
        <w:t>Karate klub Samobo</w:t>
      </w:r>
      <w:r>
        <w:t>r</w:t>
      </w:r>
    </w:p>
    <w:p w14:paraId="1706D889" w14:textId="77777777" w:rsidR="00C01D39" w:rsidRPr="00450BE1" w:rsidRDefault="00C01D39" w:rsidP="00C01D39">
      <w:pPr>
        <w:pStyle w:val="Odlomakpopisa"/>
        <w:numPr>
          <w:ilvl w:val="0"/>
          <w:numId w:val="29"/>
        </w:numPr>
        <w:tabs>
          <w:tab w:val="num" w:pos="-1637"/>
        </w:tabs>
        <w:ind w:left="1068" w:right="800"/>
      </w:pPr>
      <w:r w:rsidRPr="00450BE1">
        <w:t>Košarkaški klub Samobor</w:t>
      </w:r>
    </w:p>
    <w:p w14:paraId="7CADACF3" w14:textId="77777777" w:rsidR="00C01D39" w:rsidRPr="00450BE1" w:rsidRDefault="00C01D39" w:rsidP="00C01D39">
      <w:pPr>
        <w:pStyle w:val="Odlomakpopisa"/>
        <w:numPr>
          <w:ilvl w:val="0"/>
          <w:numId w:val="29"/>
        </w:numPr>
        <w:tabs>
          <w:tab w:val="num" w:pos="-1637"/>
        </w:tabs>
        <w:ind w:left="1068" w:right="800"/>
      </w:pPr>
      <w:r w:rsidRPr="00450BE1">
        <w:t xml:space="preserve">Rukometni klub Rudar </w:t>
      </w:r>
    </w:p>
    <w:p w14:paraId="2DD0D46C" w14:textId="77777777" w:rsidR="00C01D39" w:rsidRPr="00450BE1" w:rsidRDefault="00C01D39" w:rsidP="00C01D39">
      <w:pPr>
        <w:pStyle w:val="Odlomakpopisa"/>
        <w:numPr>
          <w:ilvl w:val="0"/>
          <w:numId w:val="29"/>
        </w:numPr>
        <w:tabs>
          <w:tab w:val="num" w:pos="-1637"/>
        </w:tabs>
        <w:ind w:left="1068" w:right="800"/>
      </w:pPr>
      <w:r w:rsidRPr="00450BE1">
        <w:t>Ženski rukometni klub Samobor</w:t>
      </w:r>
    </w:p>
    <w:p w14:paraId="3F720DAC" w14:textId="77777777" w:rsidR="00C01D39" w:rsidRPr="00450BE1" w:rsidRDefault="00C01D39" w:rsidP="00C01D39">
      <w:pPr>
        <w:pStyle w:val="Odlomakpopisa"/>
        <w:numPr>
          <w:ilvl w:val="0"/>
          <w:numId w:val="29"/>
        </w:numPr>
        <w:tabs>
          <w:tab w:val="num" w:pos="-1637"/>
        </w:tabs>
        <w:ind w:left="1068" w:right="800"/>
      </w:pPr>
      <w:r w:rsidRPr="00450BE1">
        <w:t>Rukometni klub Mladost 09</w:t>
      </w:r>
    </w:p>
    <w:p w14:paraId="1583628B" w14:textId="77777777" w:rsidR="00C01D39" w:rsidRPr="00450BE1" w:rsidRDefault="00C01D39" w:rsidP="00C01D39">
      <w:pPr>
        <w:pStyle w:val="Odlomakpopisa"/>
        <w:numPr>
          <w:ilvl w:val="0"/>
          <w:numId w:val="29"/>
        </w:numPr>
        <w:tabs>
          <w:tab w:val="num" w:pos="-1637"/>
        </w:tabs>
        <w:ind w:left="1068" w:right="800"/>
      </w:pPr>
      <w:r w:rsidRPr="00450BE1">
        <w:t>Atletski klub Samobor</w:t>
      </w:r>
    </w:p>
    <w:p w14:paraId="6C6826EA" w14:textId="77777777" w:rsidR="00C01D39" w:rsidRPr="00860B6F" w:rsidRDefault="00C01D39" w:rsidP="00C01D39">
      <w:pPr>
        <w:pStyle w:val="Odlomakpopisa"/>
        <w:numPr>
          <w:ilvl w:val="0"/>
          <w:numId w:val="29"/>
        </w:numPr>
        <w:tabs>
          <w:tab w:val="num" w:pos="-1637"/>
        </w:tabs>
        <w:ind w:left="1068" w:right="800"/>
      </w:pPr>
      <w:r w:rsidRPr="00450BE1">
        <w:t>Odbojkaški klub Samobor</w:t>
      </w:r>
    </w:p>
    <w:p w14:paraId="72A9D697" w14:textId="77777777" w:rsidR="00C01D39" w:rsidRDefault="00C01D39" w:rsidP="00C01D39">
      <w:pPr>
        <w:ind w:right="800"/>
        <w:rPr>
          <w:rFonts w:ascii="Arial" w:hAnsi="Arial" w:cs="Arial"/>
          <w:b/>
          <w:sz w:val="22"/>
          <w:szCs w:val="22"/>
        </w:rPr>
      </w:pPr>
    </w:p>
    <w:p w14:paraId="789A5B29" w14:textId="77777777" w:rsidR="00C01D39" w:rsidRPr="004B1348" w:rsidRDefault="00C01D39" w:rsidP="00C01D39">
      <w:pPr>
        <w:ind w:left="708"/>
        <w:jc w:val="both"/>
      </w:pPr>
      <w:r w:rsidRPr="004B1348">
        <w:t>b) KLUBOVI KORISNICI KOJIMA NISU  FINANCIJSKA SREDSTVA OSIGURANA U PRORAČUNU GRADA SAMOBORA ZA PROGRAMSKO K</w:t>
      </w:r>
      <w:r>
        <w:t>ORIŠTENJE DVORANE U 2020</w:t>
      </w:r>
      <w:r w:rsidRPr="004B1348">
        <w:t xml:space="preserve">.g. </w:t>
      </w:r>
    </w:p>
    <w:p w14:paraId="54A81AEC" w14:textId="77777777" w:rsidR="00C01D39" w:rsidRDefault="00C01D39" w:rsidP="00C01D39"/>
    <w:p w14:paraId="501DA048" w14:textId="77777777" w:rsidR="00C01D39" w:rsidRPr="00450BE1" w:rsidRDefault="00C01D39" w:rsidP="00C01D39">
      <w:pPr>
        <w:pStyle w:val="Odlomakpopisa"/>
        <w:numPr>
          <w:ilvl w:val="0"/>
          <w:numId w:val="30"/>
        </w:numPr>
        <w:ind w:right="800"/>
      </w:pPr>
      <w:r w:rsidRPr="00450BE1">
        <w:t xml:space="preserve">Judo klub </w:t>
      </w:r>
      <w:proofErr w:type="spellStart"/>
      <w:r w:rsidRPr="00450BE1">
        <w:t>Profectus</w:t>
      </w:r>
      <w:proofErr w:type="spellEnd"/>
      <w:r w:rsidRPr="00450BE1">
        <w:t xml:space="preserve"> Samobor</w:t>
      </w:r>
    </w:p>
    <w:p w14:paraId="1B9ACE1D" w14:textId="77777777" w:rsidR="00C01D39" w:rsidRDefault="00C01D39" w:rsidP="00C01D39">
      <w:pPr>
        <w:pStyle w:val="Odlomakpopisa"/>
        <w:numPr>
          <w:ilvl w:val="0"/>
          <w:numId w:val="30"/>
        </w:numPr>
        <w:ind w:right="800"/>
      </w:pPr>
      <w:r w:rsidRPr="00450BE1">
        <w:t>Karate klub Mladost Samobor</w:t>
      </w:r>
    </w:p>
    <w:p w14:paraId="1CE1EDDA" w14:textId="77777777" w:rsidR="00C01D39" w:rsidRPr="00450BE1" w:rsidRDefault="00C01D39" w:rsidP="00C01D39">
      <w:pPr>
        <w:pStyle w:val="Odlomakpopisa"/>
        <w:numPr>
          <w:ilvl w:val="0"/>
          <w:numId w:val="30"/>
        </w:numPr>
        <w:ind w:right="800"/>
      </w:pPr>
      <w:r w:rsidRPr="00450BE1">
        <w:t>Stolnoteniski klub Samobor</w:t>
      </w:r>
    </w:p>
    <w:p w14:paraId="226E8A55" w14:textId="77777777" w:rsidR="00C01D39" w:rsidRPr="00450BE1" w:rsidRDefault="00C01D39" w:rsidP="00C01D39">
      <w:pPr>
        <w:pStyle w:val="Odlomakpopisa"/>
        <w:numPr>
          <w:ilvl w:val="0"/>
          <w:numId w:val="30"/>
        </w:numPr>
        <w:tabs>
          <w:tab w:val="num" w:pos="-1277"/>
        </w:tabs>
        <w:ind w:right="800"/>
      </w:pPr>
      <w:r w:rsidRPr="00450BE1">
        <w:t>Samoborski športski savez</w:t>
      </w:r>
    </w:p>
    <w:p w14:paraId="05BD92F5" w14:textId="77777777" w:rsidR="00C01D39" w:rsidRPr="00450BE1" w:rsidRDefault="00C01D39" w:rsidP="00C01D39">
      <w:pPr>
        <w:pStyle w:val="Odlomakpopisa"/>
        <w:numPr>
          <w:ilvl w:val="0"/>
          <w:numId w:val="30"/>
        </w:numPr>
        <w:tabs>
          <w:tab w:val="num" w:pos="-1419"/>
        </w:tabs>
        <w:ind w:right="800"/>
      </w:pPr>
      <w:r w:rsidRPr="00450BE1">
        <w:t>Šahovski klub Samobor</w:t>
      </w:r>
    </w:p>
    <w:p w14:paraId="54BB7DB2" w14:textId="77777777" w:rsidR="00C01D39" w:rsidRPr="00450BE1" w:rsidRDefault="00C01D39" w:rsidP="00C01D39">
      <w:pPr>
        <w:pStyle w:val="Odlomakpopisa"/>
        <w:numPr>
          <w:ilvl w:val="0"/>
          <w:numId w:val="30"/>
        </w:numPr>
        <w:ind w:right="800"/>
      </w:pPr>
      <w:r w:rsidRPr="00450BE1">
        <w:t xml:space="preserve">Školski športski savez  Samobora i Svete </w:t>
      </w:r>
      <w:proofErr w:type="spellStart"/>
      <w:r w:rsidRPr="00450BE1">
        <w:t>Nedelje</w:t>
      </w:r>
      <w:proofErr w:type="spellEnd"/>
    </w:p>
    <w:p w14:paraId="37D1F473" w14:textId="77777777" w:rsidR="00C01D39" w:rsidRPr="00450BE1" w:rsidRDefault="00C01D39" w:rsidP="00C01D39">
      <w:pPr>
        <w:pStyle w:val="Odlomakpopisa"/>
        <w:numPr>
          <w:ilvl w:val="0"/>
          <w:numId w:val="30"/>
        </w:numPr>
        <w:tabs>
          <w:tab w:val="num" w:pos="-1419"/>
        </w:tabs>
        <w:ind w:right="800"/>
      </w:pPr>
      <w:r w:rsidRPr="00450BE1">
        <w:lastRenderedPageBreak/>
        <w:t>Športski plesni klub Samobor</w:t>
      </w:r>
    </w:p>
    <w:p w14:paraId="0C9BB101" w14:textId="77777777" w:rsidR="00C01D39" w:rsidRPr="00450BE1" w:rsidRDefault="00C01D39" w:rsidP="00C01D39">
      <w:pPr>
        <w:pStyle w:val="Odlomakpopisa"/>
        <w:numPr>
          <w:ilvl w:val="0"/>
          <w:numId w:val="30"/>
        </w:numPr>
        <w:tabs>
          <w:tab w:val="num" w:pos="-1419"/>
        </w:tabs>
        <w:ind w:right="800"/>
      </w:pPr>
      <w:r w:rsidRPr="00450BE1">
        <w:t xml:space="preserve">Športsko društvo gluhih Samobora i Svete </w:t>
      </w:r>
      <w:proofErr w:type="spellStart"/>
      <w:r w:rsidRPr="00450BE1">
        <w:t>Nedelj</w:t>
      </w:r>
      <w:r>
        <w:t>e</w:t>
      </w:r>
      <w:proofErr w:type="spellEnd"/>
    </w:p>
    <w:p w14:paraId="4BE222F1" w14:textId="77777777" w:rsidR="00C01D39" w:rsidRPr="00450BE1" w:rsidRDefault="00C01D39" w:rsidP="00C01D39">
      <w:pPr>
        <w:pStyle w:val="Odlomakpopisa"/>
        <w:numPr>
          <w:ilvl w:val="0"/>
          <w:numId w:val="30"/>
        </w:numPr>
        <w:tabs>
          <w:tab w:val="num" w:pos="-1419"/>
        </w:tabs>
        <w:ind w:right="800"/>
      </w:pPr>
      <w:proofErr w:type="spellStart"/>
      <w:r w:rsidRPr="00450BE1">
        <w:t>Twirling</w:t>
      </w:r>
      <w:proofErr w:type="spellEnd"/>
      <w:r w:rsidRPr="00450BE1">
        <w:t xml:space="preserve"> klub " Sveta </w:t>
      </w:r>
      <w:proofErr w:type="spellStart"/>
      <w:r w:rsidRPr="00450BE1">
        <w:t>Nedelja</w:t>
      </w:r>
      <w:proofErr w:type="spellEnd"/>
      <w:r w:rsidRPr="00450BE1">
        <w:t xml:space="preserve">" </w:t>
      </w:r>
    </w:p>
    <w:p w14:paraId="3D635E81" w14:textId="77777777" w:rsidR="00C01D39" w:rsidRPr="00450BE1" w:rsidRDefault="00C01D39" w:rsidP="00C01D39">
      <w:pPr>
        <w:pStyle w:val="Odlomakpopisa"/>
        <w:numPr>
          <w:ilvl w:val="0"/>
          <w:numId w:val="30"/>
        </w:numPr>
        <w:tabs>
          <w:tab w:val="num" w:pos="-1419"/>
        </w:tabs>
        <w:ind w:right="800"/>
      </w:pPr>
      <w:proofErr w:type="spellStart"/>
      <w:r w:rsidRPr="00450BE1">
        <w:t>Kendo</w:t>
      </w:r>
      <w:proofErr w:type="spellEnd"/>
      <w:r w:rsidRPr="00450BE1">
        <w:t xml:space="preserve"> klub Samobor</w:t>
      </w:r>
    </w:p>
    <w:p w14:paraId="282D445F" w14:textId="77777777" w:rsidR="00C01D39" w:rsidRPr="00450BE1" w:rsidRDefault="00C01D39" w:rsidP="00C01D39">
      <w:pPr>
        <w:pStyle w:val="Odlomakpopisa"/>
        <w:numPr>
          <w:ilvl w:val="0"/>
          <w:numId w:val="30"/>
        </w:numPr>
        <w:tabs>
          <w:tab w:val="num" w:pos="-1419"/>
        </w:tabs>
        <w:ind w:right="800"/>
      </w:pPr>
      <w:r w:rsidRPr="00450BE1">
        <w:t xml:space="preserve">Rukometni klub </w:t>
      </w:r>
      <w:proofErr w:type="spellStart"/>
      <w:r w:rsidRPr="00450BE1">
        <w:t>Odema</w:t>
      </w:r>
      <w:proofErr w:type="spellEnd"/>
    </w:p>
    <w:p w14:paraId="6BA4AB41" w14:textId="77777777" w:rsidR="00C01D39" w:rsidRPr="00450BE1" w:rsidRDefault="00C01D39" w:rsidP="00C01D39">
      <w:pPr>
        <w:pStyle w:val="Odlomakpopisa"/>
        <w:numPr>
          <w:ilvl w:val="0"/>
          <w:numId w:val="30"/>
        </w:numPr>
        <w:tabs>
          <w:tab w:val="num" w:pos="-1419"/>
        </w:tabs>
        <w:ind w:right="800"/>
      </w:pPr>
      <w:proofErr w:type="spellStart"/>
      <w:r w:rsidRPr="00450BE1">
        <w:t>Kickboxing</w:t>
      </w:r>
      <w:proofErr w:type="spellEnd"/>
      <w:r w:rsidRPr="00450BE1">
        <w:t xml:space="preserve"> klub „TNT“ </w:t>
      </w:r>
    </w:p>
    <w:p w14:paraId="274AC60A" w14:textId="77777777" w:rsidR="00C01D39" w:rsidRPr="00450BE1" w:rsidRDefault="00C01D39" w:rsidP="00C01D39">
      <w:pPr>
        <w:pStyle w:val="Odlomakpopisa"/>
        <w:numPr>
          <w:ilvl w:val="0"/>
          <w:numId w:val="30"/>
        </w:numPr>
        <w:tabs>
          <w:tab w:val="num" w:pos="-1419"/>
        </w:tabs>
        <w:ind w:right="800"/>
      </w:pPr>
      <w:proofErr w:type="spellStart"/>
      <w:r w:rsidRPr="00450BE1">
        <w:t>Kyokushin</w:t>
      </w:r>
      <w:proofErr w:type="spellEnd"/>
      <w:r w:rsidRPr="00450BE1">
        <w:t xml:space="preserve"> karate klub „Fortis“ </w:t>
      </w:r>
      <w:proofErr w:type="spellStart"/>
      <w:r w:rsidRPr="00450BE1">
        <w:t>Domaslovec</w:t>
      </w:r>
      <w:proofErr w:type="spellEnd"/>
    </w:p>
    <w:p w14:paraId="7A9C36FC" w14:textId="77777777" w:rsidR="00C01D39" w:rsidRPr="00450BE1" w:rsidRDefault="00C01D39" w:rsidP="00C01D39">
      <w:pPr>
        <w:pStyle w:val="Odlomakpopisa"/>
        <w:numPr>
          <w:ilvl w:val="0"/>
          <w:numId w:val="30"/>
        </w:numPr>
        <w:tabs>
          <w:tab w:val="num" w:pos="-1419"/>
        </w:tabs>
        <w:ind w:right="800"/>
      </w:pPr>
      <w:r w:rsidRPr="00450BE1">
        <w:t>Klub hokeja na ledu Samobor</w:t>
      </w:r>
    </w:p>
    <w:p w14:paraId="55F65B14" w14:textId="77777777" w:rsidR="00C01D39" w:rsidRPr="00450BE1" w:rsidRDefault="00C01D39" w:rsidP="00C01D39">
      <w:pPr>
        <w:pStyle w:val="Odlomakpopisa"/>
        <w:numPr>
          <w:ilvl w:val="0"/>
          <w:numId w:val="30"/>
        </w:numPr>
        <w:tabs>
          <w:tab w:val="num" w:pos="-1419"/>
        </w:tabs>
        <w:ind w:right="800"/>
      </w:pPr>
      <w:r w:rsidRPr="00450BE1">
        <w:t xml:space="preserve">Taekwondo klub Samobor </w:t>
      </w:r>
      <w:proofErr w:type="spellStart"/>
      <w:r w:rsidRPr="00450BE1">
        <w:t>Koryo</w:t>
      </w:r>
      <w:proofErr w:type="spellEnd"/>
    </w:p>
    <w:p w14:paraId="67110014" w14:textId="77777777" w:rsidR="00C01D39" w:rsidRPr="00450BE1" w:rsidRDefault="00C01D39" w:rsidP="00C01D39">
      <w:pPr>
        <w:pStyle w:val="Odlomakpopisa"/>
        <w:numPr>
          <w:ilvl w:val="0"/>
          <w:numId w:val="30"/>
        </w:numPr>
        <w:tabs>
          <w:tab w:val="num" w:pos="-1419"/>
        </w:tabs>
        <w:ind w:right="800"/>
      </w:pPr>
      <w:r w:rsidRPr="00450BE1">
        <w:t>Karate klub Bregana</w:t>
      </w:r>
    </w:p>
    <w:p w14:paraId="123CFC19" w14:textId="77777777" w:rsidR="00C01D39" w:rsidRPr="00450BE1" w:rsidRDefault="00C01D39" w:rsidP="00C01D39">
      <w:pPr>
        <w:pStyle w:val="Odlomakpopisa"/>
        <w:numPr>
          <w:ilvl w:val="0"/>
          <w:numId w:val="30"/>
        </w:numPr>
        <w:tabs>
          <w:tab w:val="num" w:pos="-1419"/>
        </w:tabs>
        <w:ind w:right="800"/>
      </w:pPr>
      <w:r w:rsidRPr="00450BE1">
        <w:t>Nogometni klub Bregana</w:t>
      </w:r>
    </w:p>
    <w:p w14:paraId="48A01616" w14:textId="77777777" w:rsidR="00C01D39" w:rsidRPr="00450BE1" w:rsidRDefault="00C01D39" w:rsidP="00C01D39">
      <w:pPr>
        <w:pStyle w:val="Odlomakpopisa"/>
        <w:numPr>
          <w:ilvl w:val="0"/>
          <w:numId w:val="30"/>
        </w:numPr>
        <w:tabs>
          <w:tab w:val="num" w:pos="-1419"/>
        </w:tabs>
        <w:ind w:right="800"/>
      </w:pPr>
      <w:r w:rsidRPr="00450BE1">
        <w:t xml:space="preserve">Nogometni klub </w:t>
      </w:r>
      <w:proofErr w:type="spellStart"/>
      <w:r w:rsidRPr="00450BE1">
        <w:t>Galgovo</w:t>
      </w:r>
      <w:proofErr w:type="spellEnd"/>
    </w:p>
    <w:p w14:paraId="407C1D03" w14:textId="77777777" w:rsidR="00C01D39" w:rsidRPr="00450BE1" w:rsidRDefault="00C01D39" w:rsidP="00C01D39">
      <w:pPr>
        <w:pStyle w:val="Odlomakpopisa"/>
        <w:numPr>
          <w:ilvl w:val="0"/>
          <w:numId w:val="30"/>
        </w:numPr>
        <w:tabs>
          <w:tab w:val="num" w:pos="-1419"/>
        </w:tabs>
        <w:ind w:right="800"/>
      </w:pPr>
      <w:r w:rsidRPr="00450BE1">
        <w:t>Nogometni klub Klokočevac</w:t>
      </w:r>
    </w:p>
    <w:p w14:paraId="7471DFD1" w14:textId="77777777" w:rsidR="00C01D39" w:rsidRPr="00450BE1" w:rsidRDefault="00C01D39" w:rsidP="00C01D39">
      <w:pPr>
        <w:pStyle w:val="Odlomakpopisa"/>
        <w:numPr>
          <w:ilvl w:val="0"/>
          <w:numId w:val="30"/>
        </w:numPr>
        <w:tabs>
          <w:tab w:val="num" w:pos="-1419"/>
        </w:tabs>
        <w:ind w:right="800"/>
      </w:pPr>
      <w:r w:rsidRPr="00450BE1">
        <w:t>Nogometni klub Samobor</w:t>
      </w:r>
    </w:p>
    <w:p w14:paraId="4FA44C10" w14:textId="77777777" w:rsidR="00C01D39" w:rsidRPr="00450BE1" w:rsidRDefault="00C01D39" w:rsidP="00C01D39">
      <w:pPr>
        <w:pStyle w:val="Odlomakpopisa"/>
        <w:numPr>
          <w:ilvl w:val="0"/>
          <w:numId w:val="30"/>
        </w:numPr>
        <w:tabs>
          <w:tab w:val="num" w:pos="-1419"/>
        </w:tabs>
        <w:ind w:right="800"/>
      </w:pPr>
      <w:r w:rsidRPr="00450BE1">
        <w:t>Nogometni klub Samoborski Otok</w:t>
      </w:r>
    </w:p>
    <w:p w14:paraId="6D06D475" w14:textId="77777777" w:rsidR="00C01D39" w:rsidRPr="00450BE1" w:rsidRDefault="00C01D39" w:rsidP="00C01D39">
      <w:pPr>
        <w:pStyle w:val="Odlomakpopisa"/>
        <w:numPr>
          <w:ilvl w:val="0"/>
          <w:numId w:val="30"/>
        </w:numPr>
        <w:tabs>
          <w:tab w:val="num" w:pos="-1419"/>
        </w:tabs>
        <w:ind w:right="800"/>
      </w:pPr>
      <w:r w:rsidRPr="00450BE1">
        <w:t>Nogometni klub Rakov Potok</w:t>
      </w:r>
    </w:p>
    <w:p w14:paraId="3A1173C1" w14:textId="77777777" w:rsidR="00C01D39" w:rsidRPr="00450BE1" w:rsidRDefault="00C01D39" w:rsidP="00C01D39">
      <w:pPr>
        <w:pStyle w:val="Odlomakpopisa"/>
        <w:numPr>
          <w:ilvl w:val="0"/>
          <w:numId w:val="30"/>
        </w:numPr>
        <w:tabs>
          <w:tab w:val="num" w:pos="-1419"/>
        </w:tabs>
        <w:ind w:right="800"/>
      </w:pPr>
      <w:r w:rsidRPr="00450BE1">
        <w:t xml:space="preserve">Nogometni klub Zrinski </w:t>
      </w:r>
      <w:proofErr w:type="spellStart"/>
      <w:r w:rsidRPr="00450BE1">
        <w:t>Farkaševac</w:t>
      </w:r>
      <w:proofErr w:type="spellEnd"/>
    </w:p>
    <w:p w14:paraId="4A9298A4" w14:textId="77777777" w:rsidR="00C01D39" w:rsidRPr="00450BE1" w:rsidRDefault="00C01D39" w:rsidP="00C01D39">
      <w:pPr>
        <w:pStyle w:val="Odlomakpopisa"/>
        <w:numPr>
          <w:ilvl w:val="0"/>
          <w:numId w:val="30"/>
        </w:numPr>
        <w:tabs>
          <w:tab w:val="num" w:pos="-1419"/>
        </w:tabs>
        <w:ind w:right="800"/>
      </w:pPr>
      <w:r w:rsidRPr="00450BE1">
        <w:t>Nogometno središte Samobor</w:t>
      </w:r>
    </w:p>
    <w:p w14:paraId="74F6AA22" w14:textId="77777777" w:rsidR="00C01D39" w:rsidRPr="00450BE1" w:rsidRDefault="00C01D39" w:rsidP="00C01D39">
      <w:pPr>
        <w:pStyle w:val="Odlomakpopisa"/>
        <w:numPr>
          <w:ilvl w:val="0"/>
          <w:numId w:val="30"/>
        </w:numPr>
        <w:tabs>
          <w:tab w:val="num" w:pos="-1419"/>
        </w:tabs>
        <w:ind w:right="800"/>
      </w:pPr>
      <w:r w:rsidRPr="00450BE1">
        <w:t>Streličarski klub Samobor</w:t>
      </w:r>
    </w:p>
    <w:p w14:paraId="35E9E365" w14:textId="77777777" w:rsidR="00C01D39" w:rsidRPr="00450BE1" w:rsidRDefault="00C01D39" w:rsidP="00C01D39">
      <w:pPr>
        <w:pStyle w:val="Odlomakpopisa"/>
        <w:numPr>
          <w:ilvl w:val="0"/>
          <w:numId w:val="30"/>
        </w:numPr>
        <w:tabs>
          <w:tab w:val="num" w:pos="-1419"/>
        </w:tabs>
        <w:ind w:right="800"/>
      </w:pPr>
      <w:r w:rsidRPr="00450BE1">
        <w:t xml:space="preserve">Športski </w:t>
      </w:r>
      <w:proofErr w:type="spellStart"/>
      <w:r w:rsidRPr="00450BE1">
        <w:t>bridge</w:t>
      </w:r>
      <w:proofErr w:type="spellEnd"/>
      <w:r w:rsidRPr="00450BE1">
        <w:t xml:space="preserve"> klub Samobor</w:t>
      </w:r>
    </w:p>
    <w:p w14:paraId="68C57C12" w14:textId="77777777" w:rsidR="00C01D39" w:rsidRPr="00450BE1" w:rsidRDefault="00C01D39" w:rsidP="00C01D39">
      <w:pPr>
        <w:pStyle w:val="Odlomakpopisa"/>
        <w:numPr>
          <w:ilvl w:val="0"/>
          <w:numId w:val="30"/>
        </w:numPr>
        <w:tabs>
          <w:tab w:val="num" w:pos="-1419"/>
        </w:tabs>
        <w:ind w:right="800"/>
      </w:pPr>
      <w:r w:rsidRPr="00450BE1">
        <w:t>Športski klub „</w:t>
      </w:r>
      <w:proofErr w:type="spellStart"/>
      <w:r w:rsidRPr="00450BE1">
        <w:t>Unisport</w:t>
      </w:r>
      <w:proofErr w:type="spellEnd"/>
      <w:r w:rsidRPr="00450BE1">
        <w:t>“ Samobor</w:t>
      </w:r>
    </w:p>
    <w:p w14:paraId="7B35AB55" w14:textId="77777777" w:rsidR="00C01D39" w:rsidRPr="00860B6F" w:rsidRDefault="00C01D39" w:rsidP="00C01D39">
      <w:pPr>
        <w:pStyle w:val="Odlomakpopisa"/>
        <w:numPr>
          <w:ilvl w:val="0"/>
          <w:numId w:val="30"/>
        </w:numPr>
        <w:tabs>
          <w:tab w:val="num" w:pos="-1419"/>
        </w:tabs>
        <w:ind w:right="800"/>
      </w:pPr>
      <w:r w:rsidRPr="00450BE1">
        <w:t xml:space="preserve">Športsko društvo </w:t>
      </w:r>
      <w:proofErr w:type="spellStart"/>
      <w:r w:rsidRPr="00450BE1">
        <w:t>Kladje</w:t>
      </w:r>
      <w:proofErr w:type="spellEnd"/>
      <w:r w:rsidRPr="00450BE1">
        <w:t xml:space="preserve"> Samobor</w:t>
      </w:r>
    </w:p>
    <w:p w14:paraId="54FAD231" w14:textId="77777777" w:rsidR="00C01D39" w:rsidRDefault="00C01D39" w:rsidP="00C01D39">
      <w:pPr>
        <w:rPr>
          <w:b/>
        </w:rPr>
      </w:pPr>
    </w:p>
    <w:p w14:paraId="355E7473" w14:textId="77777777" w:rsidR="00C01D39" w:rsidRPr="00E45546" w:rsidRDefault="00C01D39" w:rsidP="00C01D39">
      <w:pPr>
        <w:pStyle w:val="Odlomakpopisa"/>
        <w:numPr>
          <w:ilvl w:val="0"/>
          <w:numId w:val="31"/>
        </w:numPr>
        <w:rPr>
          <w:b/>
        </w:rPr>
      </w:pPr>
      <w:r w:rsidRPr="00E45546">
        <w:rPr>
          <w:b/>
        </w:rPr>
        <w:t>REKREACIJA</w:t>
      </w:r>
    </w:p>
    <w:p w14:paraId="03A620AB" w14:textId="77777777" w:rsidR="00C01D39" w:rsidRPr="00E45546" w:rsidRDefault="00C01D39" w:rsidP="00C01D39">
      <w:pPr>
        <w:pStyle w:val="Odlomakpopisa"/>
        <w:rPr>
          <w:b/>
        </w:rPr>
      </w:pPr>
    </w:p>
    <w:p w14:paraId="173FFF23" w14:textId="77777777" w:rsidR="00C01D39" w:rsidRDefault="00C01D39" w:rsidP="00C01D39">
      <w:pPr>
        <w:ind w:left="720"/>
        <w:rPr>
          <w:b/>
        </w:rPr>
      </w:pPr>
      <w:r>
        <w:t xml:space="preserve">        Sukladno potrebama građana za rekreacijom i slobodnim terminima unutar            navedenih objekata odvija se rekreativni sadržaj u dvoranama.</w:t>
      </w:r>
    </w:p>
    <w:p w14:paraId="0D2BB257" w14:textId="2325A478" w:rsidR="00C01D39" w:rsidRDefault="00C01D39" w:rsidP="00C01D39">
      <w:pPr>
        <w:tabs>
          <w:tab w:val="left" w:pos="1843"/>
        </w:tabs>
        <w:rPr>
          <w:b/>
        </w:rPr>
      </w:pPr>
    </w:p>
    <w:p w14:paraId="5C99FA33" w14:textId="77777777" w:rsidR="00C01D39" w:rsidRDefault="00C01D39" w:rsidP="00C01D39">
      <w:pPr>
        <w:tabs>
          <w:tab w:val="left" w:pos="1843"/>
        </w:tabs>
        <w:rPr>
          <w:b/>
        </w:rPr>
      </w:pPr>
    </w:p>
    <w:p w14:paraId="6065782A" w14:textId="77777777" w:rsidR="00C01D39" w:rsidRPr="00861587" w:rsidRDefault="00C01D39" w:rsidP="00C01D39">
      <w:pPr>
        <w:ind w:firstLine="360"/>
        <w:rPr>
          <w:b/>
        </w:rPr>
      </w:pPr>
      <w:r w:rsidRPr="00861587">
        <w:rPr>
          <w:b/>
        </w:rPr>
        <w:t>d) ZAKUPCI</w:t>
      </w:r>
    </w:p>
    <w:p w14:paraId="2FBFC4D1" w14:textId="77777777" w:rsidR="00C01D39" w:rsidRDefault="00C01D39" w:rsidP="00C01D39">
      <w:pPr>
        <w:rPr>
          <w:b/>
        </w:rPr>
      </w:pPr>
    </w:p>
    <w:p w14:paraId="6AEE4C6E" w14:textId="77777777" w:rsidR="00C01D39" w:rsidRPr="00860B6F" w:rsidRDefault="00C01D39" w:rsidP="00C01D39">
      <w:pPr>
        <w:numPr>
          <w:ilvl w:val="0"/>
          <w:numId w:val="7"/>
        </w:numPr>
      </w:pPr>
      <w:r w:rsidRPr="00E45546">
        <w:t>U SPORTSKOJ DVORANI SAMOBOR</w:t>
      </w:r>
    </w:p>
    <w:p w14:paraId="52F7153D" w14:textId="77777777" w:rsidR="00C01D39" w:rsidRPr="00152A59" w:rsidRDefault="00C01D39" w:rsidP="00C01D39">
      <w:pPr>
        <w:numPr>
          <w:ilvl w:val="0"/>
          <w:numId w:val="8"/>
        </w:numPr>
        <w:tabs>
          <w:tab w:val="num" w:pos="1418"/>
        </w:tabs>
        <w:ind w:left="0" w:firstLine="426"/>
        <w:jc w:val="both"/>
      </w:pPr>
      <w:r w:rsidRPr="00152A59">
        <w:t>ZAJEDNIČKA POSLOVNA PROSTORIJA OD 19,88 m2 KOJU KORISTE:</w:t>
      </w:r>
    </w:p>
    <w:p w14:paraId="6BF6B9F9" w14:textId="77777777" w:rsidR="00C01D39" w:rsidRPr="00152A59" w:rsidRDefault="00C01D39" w:rsidP="00C01D39">
      <w:pPr>
        <w:ind w:left="709" w:hanging="709"/>
        <w:jc w:val="both"/>
      </w:pPr>
      <w:r w:rsidRPr="00152A59">
        <w:t xml:space="preserve">            KOŠARKAŠKI KLUB SAMOBOR, ATLETSKI </w:t>
      </w:r>
      <w:r>
        <w:t>KLUB SAMOBOR</w:t>
      </w:r>
      <w:r w:rsidRPr="00152A59">
        <w:t xml:space="preserve"> -mjesečna najamnina 100,00 kuna, paušalni trošak struje, vode i komunalnog otpada u iznosu od 480,00 kuna, te čišćenje 100,00 kuna mjesečno</w:t>
      </w:r>
    </w:p>
    <w:p w14:paraId="7349661D" w14:textId="77777777" w:rsidR="00C01D39" w:rsidRPr="00152A59" w:rsidRDefault="00C01D39" w:rsidP="00C01D39">
      <w:pPr>
        <w:numPr>
          <w:ilvl w:val="0"/>
          <w:numId w:val="8"/>
        </w:numPr>
        <w:tabs>
          <w:tab w:val="num" w:pos="709"/>
        </w:tabs>
        <w:ind w:left="709" w:hanging="283"/>
        <w:jc w:val="both"/>
      </w:pPr>
      <w:r w:rsidRPr="00152A59">
        <w:t>CAFFE BAR MUSCARDI</w:t>
      </w:r>
      <w:r w:rsidRPr="00152A59">
        <w:rPr>
          <w:rFonts w:ascii="Arial" w:hAnsi="Arial" w:cs="Arial"/>
        </w:rPr>
        <w:t xml:space="preserve">- </w:t>
      </w:r>
      <w:r w:rsidRPr="00152A59">
        <w:t xml:space="preserve">ugostiteljski objekt površine 23,40 m2 mjesečna najamnina iznosi </w:t>
      </w:r>
      <w:r>
        <w:t>3.25</w:t>
      </w:r>
      <w:r w:rsidRPr="00152A59">
        <w:t>0,00 kuna</w:t>
      </w:r>
    </w:p>
    <w:p w14:paraId="61DF4CA9" w14:textId="77777777" w:rsidR="00C01D39" w:rsidRPr="00152A59" w:rsidRDefault="00C01D39" w:rsidP="00C01D39">
      <w:pPr>
        <w:numPr>
          <w:ilvl w:val="1"/>
          <w:numId w:val="7"/>
        </w:numPr>
        <w:tabs>
          <w:tab w:val="clear" w:pos="1800"/>
          <w:tab w:val="num" w:pos="709"/>
          <w:tab w:val="num" w:pos="1418"/>
        </w:tabs>
        <w:ind w:left="709" w:hanging="283"/>
        <w:jc w:val="both"/>
      </w:pPr>
      <w:r w:rsidRPr="00152A59">
        <w:t xml:space="preserve">KARATE KLUB SAMOBOR, HRVATSKI KARATE SAVEZ- poslovni prostor površine </w:t>
      </w:r>
      <w:smartTag w:uri="urn:schemas-microsoft-com:office:smarttags" w:element="metricconverter">
        <w:smartTagPr>
          <w:attr w:name="ProductID" w:val="19,88 m2"/>
        </w:smartTagPr>
        <w:r w:rsidRPr="00152A59">
          <w:t>19,88 m2</w:t>
        </w:r>
      </w:smartTag>
      <w:r w:rsidRPr="00152A59">
        <w:t>, mjesečna najamnina 100,00 kuna, paušalni trošak struje, vode i komunalnog otpada u iznosu od 550,00 kuna</w:t>
      </w:r>
    </w:p>
    <w:p w14:paraId="4E8CDF69" w14:textId="77777777" w:rsidR="00C01D39" w:rsidRPr="00152A59" w:rsidRDefault="00C01D39" w:rsidP="00C01D39">
      <w:pPr>
        <w:numPr>
          <w:ilvl w:val="1"/>
          <w:numId w:val="7"/>
        </w:numPr>
        <w:tabs>
          <w:tab w:val="num" w:pos="709"/>
        </w:tabs>
        <w:ind w:left="709" w:hanging="283"/>
        <w:jc w:val="both"/>
      </w:pPr>
      <w:r w:rsidRPr="00152A59">
        <w:t>ZAJEDNICA ŠPORTSKIH UDRUGA I SAVEZA ZAGREBAČKE ŽUPANIJE- poslovni prostor 35,84 m2 mjesečna najamnina 2.080,00 kuna</w:t>
      </w:r>
    </w:p>
    <w:p w14:paraId="0D63AE31" w14:textId="77777777" w:rsidR="00C01D39" w:rsidRPr="00152A59" w:rsidRDefault="00C01D39" w:rsidP="00C01D39">
      <w:pPr>
        <w:numPr>
          <w:ilvl w:val="1"/>
          <w:numId w:val="7"/>
        </w:numPr>
        <w:tabs>
          <w:tab w:val="num" w:pos="709"/>
        </w:tabs>
        <w:ind w:left="709" w:hanging="283"/>
      </w:pPr>
      <w:r w:rsidRPr="00152A59">
        <w:t xml:space="preserve">NOGOMETNO SREDIŠTE SAMOBOR- poslovni prostor površine </w:t>
      </w:r>
      <w:smartTag w:uri="urn:schemas-microsoft-com:office:smarttags" w:element="metricconverter">
        <w:smartTagPr>
          <w:attr w:name="ProductID" w:val="25,78 m2"/>
        </w:smartTagPr>
        <w:r w:rsidRPr="00152A59">
          <w:t>25,78 m2</w:t>
        </w:r>
      </w:smartTag>
      <w:r w:rsidRPr="00152A59">
        <w:t>, mjesečna najamnina 1.000,00 kuna, te čišćenje 100,00 kuna mjesečno</w:t>
      </w:r>
    </w:p>
    <w:p w14:paraId="441E489F" w14:textId="77777777" w:rsidR="00C01D39" w:rsidRDefault="00C01D39" w:rsidP="00C01D39">
      <w:pPr>
        <w:numPr>
          <w:ilvl w:val="1"/>
          <w:numId w:val="7"/>
        </w:numPr>
        <w:tabs>
          <w:tab w:val="num" w:pos="1843"/>
        </w:tabs>
        <w:ind w:left="709" w:hanging="283"/>
        <w:jc w:val="both"/>
      </w:pPr>
      <w:r w:rsidRPr="004F430B">
        <w:t>SAMOBORSKI ŠPORTSKI SAVEZ- -poslovni prostor površine 54,03 m2 mjesečna najamnina 275,00 kunu, paušalni trošak struje, vode i komunalnog otpada u iznosu od 600,00 kuna</w:t>
      </w:r>
      <w:r>
        <w:t>.</w:t>
      </w:r>
    </w:p>
    <w:p w14:paraId="58D4C5CA" w14:textId="1690B2DB" w:rsidR="00C01D39" w:rsidRDefault="00C01D39" w:rsidP="00C01D39">
      <w:pPr>
        <w:tabs>
          <w:tab w:val="num" w:pos="1843"/>
        </w:tabs>
        <w:ind w:left="1080"/>
        <w:jc w:val="both"/>
      </w:pPr>
      <w:r w:rsidRPr="004F430B">
        <w:t xml:space="preserve"> </w:t>
      </w:r>
    </w:p>
    <w:p w14:paraId="482A3F25" w14:textId="77777777" w:rsidR="00353D3D" w:rsidRPr="004F430B" w:rsidRDefault="00353D3D" w:rsidP="00C01D39">
      <w:pPr>
        <w:tabs>
          <w:tab w:val="num" w:pos="1843"/>
        </w:tabs>
        <w:ind w:left="1080"/>
        <w:jc w:val="both"/>
      </w:pPr>
    </w:p>
    <w:p w14:paraId="75B4C1E7" w14:textId="77777777" w:rsidR="00C01D39" w:rsidRPr="000706C5" w:rsidRDefault="00C01D39" w:rsidP="00C01D39">
      <w:pPr>
        <w:numPr>
          <w:ilvl w:val="0"/>
          <w:numId w:val="7"/>
        </w:numPr>
        <w:tabs>
          <w:tab w:val="left" w:pos="720"/>
        </w:tabs>
      </w:pPr>
      <w:r w:rsidRPr="00E45546">
        <w:lastRenderedPageBreak/>
        <w:t>U DVORANI OŠ BOGUMILA TONIJA</w:t>
      </w:r>
    </w:p>
    <w:p w14:paraId="327FADDC" w14:textId="77777777" w:rsidR="00C01D39" w:rsidRDefault="00C01D39" w:rsidP="00C01D39">
      <w:pPr>
        <w:numPr>
          <w:ilvl w:val="0"/>
          <w:numId w:val="9"/>
        </w:numPr>
        <w:tabs>
          <w:tab w:val="left" w:pos="720"/>
        </w:tabs>
        <w:ind w:left="709" w:hanging="283"/>
        <w:jc w:val="both"/>
      </w:pPr>
      <w:r>
        <w:t>SPORTSKI KLUB STARS SAMOBOR- zakup sportskog kompleksa ukupne površine 4.341 m2, mjesečna najamnina 2,25 kn, te stvarni režijski troškovi struje i vode</w:t>
      </w:r>
    </w:p>
    <w:p w14:paraId="673D9CF9" w14:textId="77777777" w:rsidR="00C01D39" w:rsidRPr="00152A59" w:rsidRDefault="00C01D39" w:rsidP="00C01D39">
      <w:pPr>
        <w:numPr>
          <w:ilvl w:val="0"/>
          <w:numId w:val="9"/>
        </w:numPr>
        <w:tabs>
          <w:tab w:val="left" w:pos="720"/>
        </w:tabs>
        <w:ind w:left="709" w:hanging="283"/>
        <w:jc w:val="both"/>
      </w:pPr>
      <w:r>
        <w:t>KOS SPORT d.o.o.- poslovni prostor 10,20 m2, mjesečna najamnina 1.406,59 kn</w:t>
      </w:r>
    </w:p>
    <w:p w14:paraId="41BBE44F" w14:textId="77777777" w:rsidR="00C01D39" w:rsidRPr="00EC7935" w:rsidRDefault="00C01D39" w:rsidP="00C01D39">
      <w:pPr>
        <w:numPr>
          <w:ilvl w:val="0"/>
          <w:numId w:val="9"/>
        </w:numPr>
        <w:tabs>
          <w:tab w:val="clear" w:pos="1440"/>
          <w:tab w:val="left" w:pos="720"/>
          <w:tab w:val="num" w:pos="1560"/>
        </w:tabs>
        <w:ind w:left="709" w:hanging="283"/>
        <w:jc w:val="both"/>
      </w:pPr>
      <w:r w:rsidRPr="00152A59">
        <w:t>ŽENSKI RUKOMETNI KLUB SAMOBOR- poslovna prostorija 27,0 m2, mjesečna najamnina 760,00 kuna</w:t>
      </w:r>
    </w:p>
    <w:p w14:paraId="60327B18" w14:textId="77777777" w:rsidR="00C01D39" w:rsidRPr="00152A59" w:rsidRDefault="00C01D39" w:rsidP="00C01D39">
      <w:pPr>
        <w:numPr>
          <w:ilvl w:val="0"/>
          <w:numId w:val="9"/>
        </w:numPr>
        <w:tabs>
          <w:tab w:val="clear" w:pos="1440"/>
          <w:tab w:val="left" w:pos="720"/>
          <w:tab w:val="num" w:pos="1560"/>
        </w:tabs>
        <w:ind w:left="709" w:hanging="283"/>
        <w:jc w:val="both"/>
      </w:pPr>
      <w:r w:rsidRPr="00152A59">
        <w:t>JUDO KLUB SAMOBOR- poslovna prostorija od 24,00 m2, mjesečna najamnina 710,00 kuna</w:t>
      </w:r>
    </w:p>
    <w:p w14:paraId="0BA9441A" w14:textId="77777777" w:rsidR="00C01D39" w:rsidRDefault="00C01D39" w:rsidP="00C01D39">
      <w:pPr>
        <w:pStyle w:val="Odlomakpopisa"/>
      </w:pPr>
    </w:p>
    <w:p w14:paraId="77A66100" w14:textId="77777777" w:rsidR="00C01D39" w:rsidRDefault="00C01D39" w:rsidP="00C01D39">
      <w:pPr>
        <w:pStyle w:val="Odlomakpopisa"/>
        <w:numPr>
          <w:ilvl w:val="0"/>
          <w:numId w:val="7"/>
        </w:numPr>
        <w:tabs>
          <w:tab w:val="left" w:pos="720"/>
        </w:tabs>
      </w:pPr>
      <w:r w:rsidRPr="00E45546">
        <w:t>U SPORTSKOJ DVORANI RUDE</w:t>
      </w:r>
    </w:p>
    <w:p w14:paraId="44E428BF" w14:textId="77777777" w:rsidR="00C01D39" w:rsidRPr="00152A59" w:rsidRDefault="00C01D39" w:rsidP="00C01D39">
      <w:pPr>
        <w:pStyle w:val="Odlomakpopisa"/>
        <w:numPr>
          <w:ilvl w:val="0"/>
          <w:numId w:val="12"/>
        </w:numPr>
        <w:tabs>
          <w:tab w:val="left" w:pos="720"/>
        </w:tabs>
        <w:ind w:left="709" w:hanging="283"/>
        <w:jc w:val="both"/>
      </w:pPr>
      <w:r w:rsidRPr="00152A59">
        <w:t>OBRT „LUKEC“- ugostiteljska prostorija površine 64,11 m2, te terasa 52 m2 mjesečna najamnina 2.500,00 kuna, te ostali troškovi 570,00 kuna;</w:t>
      </w:r>
    </w:p>
    <w:p w14:paraId="7FFC0904" w14:textId="77777777" w:rsidR="00C01D39" w:rsidRPr="00152A59" w:rsidRDefault="00C01D39" w:rsidP="00C01D39">
      <w:pPr>
        <w:numPr>
          <w:ilvl w:val="0"/>
          <w:numId w:val="9"/>
        </w:numPr>
        <w:tabs>
          <w:tab w:val="clear" w:pos="1440"/>
          <w:tab w:val="num" w:pos="426"/>
          <w:tab w:val="left" w:pos="720"/>
        </w:tabs>
        <w:ind w:left="709" w:hanging="283"/>
        <w:jc w:val="both"/>
      </w:pPr>
      <w:r w:rsidRPr="00152A59">
        <w:t>RUKOMETNI KLUB RUDAR</w:t>
      </w:r>
      <w:r w:rsidRPr="00152A59">
        <w:rPr>
          <w:b/>
        </w:rPr>
        <w:t>-</w:t>
      </w:r>
      <w:r w:rsidRPr="00152A59">
        <w:t>poslovna prostorija 19,00 m2, mjesečna najamnina 570,00 kuna</w:t>
      </w:r>
    </w:p>
    <w:p w14:paraId="02F2D24C" w14:textId="77777777" w:rsidR="00C01D39" w:rsidRDefault="00C01D39" w:rsidP="00C01D39">
      <w:pPr>
        <w:tabs>
          <w:tab w:val="left" w:pos="720"/>
        </w:tabs>
      </w:pPr>
    </w:p>
    <w:p w14:paraId="387A5A31" w14:textId="77777777" w:rsidR="00C01D39" w:rsidRDefault="00C01D39" w:rsidP="00C01D39">
      <w:pPr>
        <w:tabs>
          <w:tab w:val="left" w:pos="720"/>
        </w:tabs>
      </w:pPr>
      <w:r w:rsidRPr="00E45546">
        <w:t xml:space="preserve">* svi iznosi najamnina iskazani s PDV-om </w:t>
      </w:r>
    </w:p>
    <w:p w14:paraId="48E2E690" w14:textId="77777777" w:rsidR="00C01D39" w:rsidRDefault="00C01D39" w:rsidP="00C01D39">
      <w:pPr>
        <w:tabs>
          <w:tab w:val="left" w:pos="720"/>
        </w:tabs>
        <w:rPr>
          <w:i/>
        </w:rPr>
      </w:pPr>
    </w:p>
    <w:p w14:paraId="43B40E36" w14:textId="77777777" w:rsidR="00C01D39" w:rsidRDefault="00C01D39" w:rsidP="00C01D39">
      <w:pPr>
        <w:tabs>
          <w:tab w:val="left" w:pos="720"/>
        </w:tabs>
        <w:rPr>
          <w:i/>
        </w:rPr>
      </w:pPr>
    </w:p>
    <w:p w14:paraId="6D91F6AB" w14:textId="77777777" w:rsidR="00C01D39" w:rsidRDefault="00C01D39" w:rsidP="00C01D39">
      <w:pPr>
        <w:tabs>
          <w:tab w:val="left" w:pos="720"/>
        </w:tabs>
        <w:rPr>
          <w:i/>
        </w:rPr>
      </w:pPr>
    </w:p>
    <w:p w14:paraId="13B10226" w14:textId="77777777" w:rsidR="00C01D39" w:rsidRDefault="00C01D39" w:rsidP="00C01D39">
      <w:pPr>
        <w:tabs>
          <w:tab w:val="left" w:pos="720"/>
        </w:tabs>
        <w:rPr>
          <w:i/>
        </w:rPr>
      </w:pPr>
    </w:p>
    <w:p w14:paraId="1C06D373" w14:textId="1A205E88" w:rsidR="00C01D39" w:rsidRDefault="00C01D39" w:rsidP="00C01D39">
      <w:pPr>
        <w:tabs>
          <w:tab w:val="left" w:pos="720"/>
        </w:tabs>
        <w:rPr>
          <w:i/>
        </w:rPr>
      </w:pPr>
    </w:p>
    <w:p w14:paraId="66D73F60" w14:textId="6AA73A03" w:rsidR="00C01D39" w:rsidRDefault="00C01D39" w:rsidP="00C01D39">
      <w:pPr>
        <w:tabs>
          <w:tab w:val="left" w:pos="720"/>
        </w:tabs>
        <w:rPr>
          <w:i/>
        </w:rPr>
      </w:pPr>
    </w:p>
    <w:p w14:paraId="2C6973C3" w14:textId="648ABE2E" w:rsidR="00C01D39" w:rsidRDefault="00C01D39" w:rsidP="00C01D39">
      <w:pPr>
        <w:tabs>
          <w:tab w:val="left" w:pos="720"/>
        </w:tabs>
        <w:rPr>
          <w:i/>
        </w:rPr>
      </w:pPr>
    </w:p>
    <w:p w14:paraId="39AEC959" w14:textId="016F1E9F" w:rsidR="00C01D39" w:rsidRDefault="00C01D39" w:rsidP="00C01D39">
      <w:pPr>
        <w:tabs>
          <w:tab w:val="left" w:pos="720"/>
        </w:tabs>
        <w:rPr>
          <w:i/>
        </w:rPr>
      </w:pPr>
    </w:p>
    <w:p w14:paraId="1EF67196" w14:textId="6F704754" w:rsidR="00C01D39" w:rsidRDefault="00C01D39" w:rsidP="00C01D39">
      <w:pPr>
        <w:tabs>
          <w:tab w:val="left" w:pos="720"/>
        </w:tabs>
        <w:rPr>
          <w:i/>
        </w:rPr>
      </w:pPr>
    </w:p>
    <w:p w14:paraId="416D63EE" w14:textId="1C9F6DD1" w:rsidR="00C01D39" w:rsidRDefault="00C01D39" w:rsidP="00C01D39">
      <w:pPr>
        <w:tabs>
          <w:tab w:val="left" w:pos="720"/>
        </w:tabs>
        <w:rPr>
          <w:i/>
        </w:rPr>
      </w:pPr>
    </w:p>
    <w:p w14:paraId="2B44A1ED" w14:textId="17C54224" w:rsidR="00C01D39" w:rsidRDefault="00C01D39" w:rsidP="00C01D39">
      <w:pPr>
        <w:tabs>
          <w:tab w:val="left" w:pos="720"/>
        </w:tabs>
        <w:rPr>
          <w:i/>
        </w:rPr>
      </w:pPr>
    </w:p>
    <w:p w14:paraId="05870E70" w14:textId="29418A5F" w:rsidR="00353D3D" w:rsidRDefault="00353D3D" w:rsidP="00C01D39">
      <w:pPr>
        <w:tabs>
          <w:tab w:val="left" w:pos="720"/>
        </w:tabs>
        <w:rPr>
          <w:i/>
        </w:rPr>
      </w:pPr>
    </w:p>
    <w:p w14:paraId="52663461" w14:textId="35F44D39" w:rsidR="00353D3D" w:rsidRDefault="00353D3D" w:rsidP="00C01D39">
      <w:pPr>
        <w:tabs>
          <w:tab w:val="left" w:pos="720"/>
        </w:tabs>
        <w:rPr>
          <w:i/>
        </w:rPr>
      </w:pPr>
    </w:p>
    <w:p w14:paraId="78435154" w14:textId="49940A9C" w:rsidR="00353D3D" w:rsidRDefault="00353D3D" w:rsidP="00C01D39">
      <w:pPr>
        <w:tabs>
          <w:tab w:val="left" w:pos="720"/>
        </w:tabs>
        <w:rPr>
          <w:i/>
        </w:rPr>
      </w:pPr>
    </w:p>
    <w:p w14:paraId="4F67EFB1" w14:textId="61633E27" w:rsidR="00353D3D" w:rsidRDefault="00353D3D" w:rsidP="00C01D39">
      <w:pPr>
        <w:tabs>
          <w:tab w:val="left" w:pos="720"/>
        </w:tabs>
        <w:rPr>
          <w:i/>
        </w:rPr>
      </w:pPr>
    </w:p>
    <w:p w14:paraId="37544ABD" w14:textId="37C41611" w:rsidR="00353D3D" w:rsidRDefault="00353D3D" w:rsidP="00C01D39">
      <w:pPr>
        <w:tabs>
          <w:tab w:val="left" w:pos="720"/>
        </w:tabs>
        <w:rPr>
          <w:i/>
        </w:rPr>
      </w:pPr>
    </w:p>
    <w:p w14:paraId="788F691B" w14:textId="30C03655" w:rsidR="00353D3D" w:rsidRDefault="00353D3D" w:rsidP="00C01D39">
      <w:pPr>
        <w:tabs>
          <w:tab w:val="left" w:pos="720"/>
        </w:tabs>
        <w:rPr>
          <w:i/>
        </w:rPr>
      </w:pPr>
    </w:p>
    <w:p w14:paraId="58F128BA" w14:textId="36B45D35" w:rsidR="00353D3D" w:rsidRDefault="00353D3D" w:rsidP="00C01D39">
      <w:pPr>
        <w:tabs>
          <w:tab w:val="left" w:pos="720"/>
        </w:tabs>
        <w:rPr>
          <w:i/>
        </w:rPr>
      </w:pPr>
    </w:p>
    <w:p w14:paraId="40689AD6" w14:textId="0808E2C1" w:rsidR="00353D3D" w:rsidRDefault="00353D3D" w:rsidP="00C01D39">
      <w:pPr>
        <w:tabs>
          <w:tab w:val="left" w:pos="720"/>
        </w:tabs>
        <w:rPr>
          <w:i/>
        </w:rPr>
      </w:pPr>
    </w:p>
    <w:p w14:paraId="57EFC5E0" w14:textId="24871252" w:rsidR="00353D3D" w:rsidRDefault="00353D3D" w:rsidP="00C01D39">
      <w:pPr>
        <w:tabs>
          <w:tab w:val="left" w:pos="720"/>
        </w:tabs>
        <w:rPr>
          <w:i/>
        </w:rPr>
      </w:pPr>
    </w:p>
    <w:p w14:paraId="6CD69580" w14:textId="7F3234CD" w:rsidR="00353D3D" w:rsidRDefault="00353D3D" w:rsidP="00C01D39">
      <w:pPr>
        <w:tabs>
          <w:tab w:val="left" w:pos="720"/>
        </w:tabs>
        <w:rPr>
          <w:i/>
        </w:rPr>
      </w:pPr>
    </w:p>
    <w:p w14:paraId="44208C7E" w14:textId="2FBA8688" w:rsidR="00353D3D" w:rsidRDefault="00353D3D" w:rsidP="00C01D39">
      <w:pPr>
        <w:tabs>
          <w:tab w:val="left" w:pos="720"/>
        </w:tabs>
        <w:rPr>
          <w:i/>
        </w:rPr>
      </w:pPr>
    </w:p>
    <w:p w14:paraId="21C7D132" w14:textId="09B13113" w:rsidR="00353D3D" w:rsidRDefault="00353D3D" w:rsidP="00C01D39">
      <w:pPr>
        <w:tabs>
          <w:tab w:val="left" w:pos="720"/>
        </w:tabs>
        <w:rPr>
          <w:i/>
        </w:rPr>
      </w:pPr>
    </w:p>
    <w:p w14:paraId="6DB46B6F" w14:textId="3D8A70BE" w:rsidR="00353D3D" w:rsidRDefault="00353D3D" w:rsidP="00C01D39">
      <w:pPr>
        <w:tabs>
          <w:tab w:val="left" w:pos="720"/>
        </w:tabs>
        <w:rPr>
          <w:i/>
        </w:rPr>
      </w:pPr>
    </w:p>
    <w:p w14:paraId="031406C3" w14:textId="3254233C" w:rsidR="00353D3D" w:rsidRDefault="00353D3D" w:rsidP="00C01D39">
      <w:pPr>
        <w:tabs>
          <w:tab w:val="left" w:pos="720"/>
        </w:tabs>
        <w:rPr>
          <w:i/>
        </w:rPr>
      </w:pPr>
    </w:p>
    <w:p w14:paraId="60D877B5" w14:textId="6B755376" w:rsidR="00353D3D" w:rsidRDefault="00353D3D" w:rsidP="00C01D39">
      <w:pPr>
        <w:tabs>
          <w:tab w:val="left" w:pos="720"/>
        </w:tabs>
        <w:rPr>
          <w:i/>
        </w:rPr>
      </w:pPr>
    </w:p>
    <w:p w14:paraId="0F0FC79D" w14:textId="6B697B51" w:rsidR="00353D3D" w:rsidRDefault="00353D3D" w:rsidP="00C01D39">
      <w:pPr>
        <w:tabs>
          <w:tab w:val="left" w:pos="720"/>
        </w:tabs>
        <w:rPr>
          <w:i/>
        </w:rPr>
      </w:pPr>
    </w:p>
    <w:p w14:paraId="48ACD5DA" w14:textId="2994D6C0" w:rsidR="00353D3D" w:rsidRDefault="00353D3D" w:rsidP="00C01D39">
      <w:pPr>
        <w:tabs>
          <w:tab w:val="left" w:pos="720"/>
        </w:tabs>
        <w:rPr>
          <w:i/>
        </w:rPr>
      </w:pPr>
    </w:p>
    <w:p w14:paraId="4DFF5353" w14:textId="572C6D3E" w:rsidR="00353D3D" w:rsidRDefault="00353D3D" w:rsidP="00C01D39">
      <w:pPr>
        <w:tabs>
          <w:tab w:val="left" w:pos="720"/>
        </w:tabs>
        <w:rPr>
          <w:i/>
        </w:rPr>
      </w:pPr>
    </w:p>
    <w:p w14:paraId="5E67D869" w14:textId="50E61BC5" w:rsidR="00353D3D" w:rsidRDefault="00353D3D" w:rsidP="00C01D39">
      <w:pPr>
        <w:tabs>
          <w:tab w:val="left" w:pos="720"/>
        </w:tabs>
        <w:rPr>
          <w:i/>
        </w:rPr>
      </w:pPr>
    </w:p>
    <w:p w14:paraId="26C4366D" w14:textId="5068AF9D" w:rsidR="00353D3D" w:rsidRDefault="00353D3D" w:rsidP="00C01D39">
      <w:pPr>
        <w:tabs>
          <w:tab w:val="left" w:pos="720"/>
        </w:tabs>
        <w:rPr>
          <w:i/>
        </w:rPr>
      </w:pPr>
    </w:p>
    <w:p w14:paraId="5B2606D4" w14:textId="77777777" w:rsidR="00353D3D" w:rsidRDefault="00353D3D" w:rsidP="00C01D39">
      <w:pPr>
        <w:tabs>
          <w:tab w:val="left" w:pos="720"/>
        </w:tabs>
        <w:rPr>
          <w:i/>
        </w:rPr>
      </w:pPr>
    </w:p>
    <w:p w14:paraId="4BB7028D" w14:textId="77777777" w:rsidR="00C01D39" w:rsidRPr="00323B54" w:rsidRDefault="00C01D39" w:rsidP="00C01D39">
      <w:pPr>
        <w:tabs>
          <w:tab w:val="left" w:pos="720"/>
        </w:tabs>
        <w:rPr>
          <w:i/>
        </w:rPr>
      </w:pPr>
    </w:p>
    <w:p w14:paraId="4CEAA90F" w14:textId="77777777" w:rsidR="00C01D39" w:rsidRDefault="00C01D39" w:rsidP="00C01D39">
      <w:pPr>
        <w:tabs>
          <w:tab w:val="left" w:pos="720"/>
        </w:tabs>
        <w:ind w:left="720"/>
        <w:jc w:val="center"/>
        <w:rPr>
          <w:b/>
          <w:u w:val="single"/>
        </w:rPr>
      </w:pPr>
    </w:p>
    <w:p w14:paraId="61648CD3" w14:textId="77777777" w:rsidR="00C01D39" w:rsidRPr="004D2F38" w:rsidRDefault="00C01D39" w:rsidP="00C01D39">
      <w:pPr>
        <w:pStyle w:val="Odlomakpopisa"/>
        <w:numPr>
          <w:ilvl w:val="0"/>
          <w:numId w:val="17"/>
        </w:numPr>
        <w:spacing w:after="200" w:line="276" w:lineRule="auto"/>
        <w:rPr>
          <w:b/>
        </w:rPr>
      </w:pPr>
      <w:r w:rsidRPr="00534C6A">
        <w:rPr>
          <w:b/>
          <w:i/>
          <w:sz w:val="32"/>
          <w:szCs w:val="32"/>
          <w:u w:val="single"/>
        </w:rPr>
        <w:lastRenderedPageBreak/>
        <w:t>ZAKLJUČAK</w:t>
      </w:r>
    </w:p>
    <w:p w14:paraId="697B5577" w14:textId="77777777" w:rsidR="00C01D39" w:rsidRDefault="00C01D39" w:rsidP="00C01D39">
      <w:pPr>
        <w:tabs>
          <w:tab w:val="left" w:pos="720"/>
        </w:tabs>
        <w:jc w:val="both"/>
      </w:pPr>
      <w:r>
        <w:t>Izvješće o radu za 2020.g. tumači odnos ukupnosti trenutnog stanja iskazujući transparentno podatke o radu i poslovanju Ustanove.</w:t>
      </w:r>
    </w:p>
    <w:p w14:paraId="3B8A95C4" w14:textId="77777777" w:rsidR="00C01D39" w:rsidRDefault="00C01D39" w:rsidP="00C01D39">
      <w:pPr>
        <w:tabs>
          <w:tab w:val="left" w:pos="720"/>
        </w:tabs>
        <w:jc w:val="both"/>
      </w:pPr>
      <w:r>
        <w:t>Cilj je prikazati stvarno stanje u svim elementima kako bismo stekli povjerenje sportaša i sportskih djelatnika prema Ustanovi za upravljanje sportskim objektima „Sportski objekti Samobor“, koja stvara preduvjete za odvijanje športske aktivnosti, natjecanja i razvoj sporta Grada Samobora, a dijelom i Zagrebačke županije i šire, naravno u uvjetima kojima funkcionira Proračun Grada Samobora.</w:t>
      </w:r>
    </w:p>
    <w:p w14:paraId="4EA04A62" w14:textId="77777777" w:rsidR="00C01D39" w:rsidRDefault="00C01D39" w:rsidP="00C01D39">
      <w:pPr>
        <w:tabs>
          <w:tab w:val="left" w:pos="720"/>
        </w:tabs>
        <w:jc w:val="both"/>
      </w:pPr>
      <w:r>
        <w:t>Cilj u narednom periodu je:</w:t>
      </w:r>
    </w:p>
    <w:p w14:paraId="765264B2" w14:textId="77777777" w:rsidR="00C01D39" w:rsidRDefault="00C01D39" w:rsidP="00C01D39">
      <w:pPr>
        <w:pStyle w:val="Odlomakpopisa"/>
        <w:numPr>
          <w:ilvl w:val="0"/>
          <w:numId w:val="9"/>
        </w:numPr>
        <w:tabs>
          <w:tab w:val="left" w:pos="720"/>
        </w:tabs>
        <w:jc w:val="both"/>
      </w:pPr>
      <w:r>
        <w:t>postava pregrade, postavljanje podiznih koševa u dvorani Bogumila Tonija,</w:t>
      </w:r>
    </w:p>
    <w:p w14:paraId="51EDEB5C" w14:textId="77777777" w:rsidR="00C01D39" w:rsidRDefault="00C01D39" w:rsidP="00C01D39">
      <w:pPr>
        <w:pStyle w:val="Odlomakpopisa"/>
        <w:numPr>
          <w:ilvl w:val="0"/>
          <w:numId w:val="9"/>
        </w:numPr>
        <w:tabs>
          <w:tab w:val="left" w:pos="720"/>
        </w:tabs>
        <w:jc w:val="both"/>
      </w:pPr>
      <w:r>
        <w:t>izmjena postojeće rasvjete LED rasvjetom u objektima kojima upravljamo,</w:t>
      </w:r>
    </w:p>
    <w:p w14:paraId="2F6B1B70" w14:textId="77777777" w:rsidR="00C01D39" w:rsidRDefault="00C01D39" w:rsidP="00C01D39">
      <w:pPr>
        <w:pStyle w:val="Odlomakpopisa"/>
        <w:numPr>
          <w:ilvl w:val="0"/>
          <w:numId w:val="9"/>
        </w:numPr>
        <w:tabs>
          <w:tab w:val="left" w:pos="720"/>
        </w:tabs>
        <w:jc w:val="both"/>
      </w:pPr>
      <w:r>
        <w:t xml:space="preserve">uređenje kuće na ŠRC </w:t>
      </w:r>
      <w:proofErr w:type="spellStart"/>
      <w:r>
        <w:t>Vugrinščak</w:t>
      </w:r>
      <w:proofErr w:type="spellEnd"/>
      <w:r>
        <w:t>,</w:t>
      </w:r>
    </w:p>
    <w:p w14:paraId="3B086A8F" w14:textId="77777777" w:rsidR="00C01D39" w:rsidRDefault="00C01D39" w:rsidP="00C01D39">
      <w:pPr>
        <w:pStyle w:val="Odlomakpopisa"/>
        <w:numPr>
          <w:ilvl w:val="0"/>
          <w:numId w:val="9"/>
        </w:numPr>
        <w:tabs>
          <w:tab w:val="left" w:pos="720"/>
        </w:tabs>
        <w:jc w:val="both"/>
      </w:pPr>
      <w:r>
        <w:t>sanacija ulaznog platoa na Sportskoj dvorani Samobor,</w:t>
      </w:r>
    </w:p>
    <w:p w14:paraId="4CECC5BE" w14:textId="77777777" w:rsidR="00C01D39" w:rsidRDefault="00C01D39" w:rsidP="00C01D39">
      <w:pPr>
        <w:pStyle w:val="Odlomakpopisa"/>
        <w:numPr>
          <w:ilvl w:val="0"/>
          <w:numId w:val="9"/>
        </w:numPr>
        <w:tabs>
          <w:tab w:val="left" w:pos="720"/>
        </w:tabs>
        <w:jc w:val="both"/>
      </w:pPr>
      <w:r>
        <w:t>natkrivanje klizališta kako bi klizačka sezona bila neprekidna s obzirom na vremenske uvjete,</w:t>
      </w:r>
    </w:p>
    <w:p w14:paraId="326AE30A" w14:textId="77777777" w:rsidR="00C01D39" w:rsidRDefault="00C01D39" w:rsidP="00C01D39">
      <w:pPr>
        <w:pStyle w:val="Odlomakpopisa"/>
        <w:numPr>
          <w:ilvl w:val="0"/>
          <w:numId w:val="9"/>
        </w:numPr>
        <w:tabs>
          <w:tab w:val="left" w:pos="720"/>
        </w:tabs>
        <w:jc w:val="both"/>
      </w:pPr>
      <w:r>
        <w:t>te povećanje prihoda vlastitom djelatnošću uvažavajući specifičnosti Ustanove u odnosu na ograničenja koje stvaraju subvencionirani programi u interesu Grada Samobora</w:t>
      </w:r>
    </w:p>
    <w:p w14:paraId="4994C861" w14:textId="77777777" w:rsidR="00C01D39" w:rsidRDefault="00C01D39" w:rsidP="00C01D39">
      <w:pPr>
        <w:tabs>
          <w:tab w:val="left" w:pos="720"/>
        </w:tabs>
        <w:jc w:val="both"/>
      </w:pPr>
      <w:r>
        <w:t>Iz ovog izvješća može se iščitati što je Ustanova za upravljanje sportskim objektima „Sportski objekti Samobor“ i kome je namijenjena, kome služi i kako funkcionira:</w:t>
      </w:r>
    </w:p>
    <w:p w14:paraId="6BD81198" w14:textId="77777777" w:rsidR="00C01D39" w:rsidRDefault="00C01D39" w:rsidP="00C01D39">
      <w:pPr>
        <w:numPr>
          <w:ilvl w:val="0"/>
          <w:numId w:val="10"/>
        </w:numPr>
        <w:tabs>
          <w:tab w:val="left" w:pos="720"/>
        </w:tabs>
        <w:jc w:val="both"/>
      </w:pPr>
      <w:r>
        <w:t>financijski</w:t>
      </w:r>
    </w:p>
    <w:p w14:paraId="5B27E4AF" w14:textId="77777777" w:rsidR="00C01D39" w:rsidRDefault="00C01D39" w:rsidP="00C01D39">
      <w:pPr>
        <w:numPr>
          <w:ilvl w:val="0"/>
          <w:numId w:val="10"/>
        </w:numPr>
        <w:tabs>
          <w:tab w:val="left" w:pos="720"/>
        </w:tabs>
        <w:jc w:val="both"/>
      </w:pPr>
      <w:r>
        <w:t>organizacijski</w:t>
      </w:r>
    </w:p>
    <w:p w14:paraId="247D0024" w14:textId="77777777" w:rsidR="00C01D39" w:rsidRDefault="00C01D39" w:rsidP="00C01D39">
      <w:pPr>
        <w:numPr>
          <w:ilvl w:val="0"/>
          <w:numId w:val="10"/>
        </w:numPr>
        <w:tabs>
          <w:tab w:val="left" w:pos="720"/>
        </w:tabs>
        <w:jc w:val="both"/>
      </w:pPr>
      <w:r>
        <w:t>kadrovski</w:t>
      </w:r>
    </w:p>
    <w:p w14:paraId="6A7B3480" w14:textId="77777777" w:rsidR="00C01D39" w:rsidRDefault="00C01D39" w:rsidP="00C01D39">
      <w:pPr>
        <w:tabs>
          <w:tab w:val="left" w:pos="720"/>
        </w:tabs>
        <w:jc w:val="both"/>
      </w:pPr>
    </w:p>
    <w:p w14:paraId="139A0106" w14:textId="77777777" w:rsidR="00C01D39" w:rsidRDefault="00C01D39" w:rsidP="00C01D39">
      <w:pPr>
        <w:tabs>
          <w:tab w:val="left" w:pos="720"/>
        </w:tabs>
        <w:jc w:val="both"/>
      </w:pPr>
      <w:r>
        <w:t>Ustanova je svojim načinom organizacije i rada opslužila sve korisnike objekta na zadovoljavajući način bez primjedbi korisnika. Svjesni smo svoje uloge koja bi mogla biti još bolja, ali smo ograničeni specifičnim situacijama. Upravno vijeće, ravnatelj i radnici Ustanove poštovali su sve postavljene savjete i uspješno ih riješili.</w:t>
      </w:r>
    </w:p>
    <w:p w14:paraId="1625F396" w14:textId="77777777" w:rsidR="00C01D39" w:rsidRDefault="00C01D39" w:rsidP="00C01D39">
      <w:pPr>
        <w:tabs>
          <w:tab w:val="left" w:pos="720"/>
        </w:tabs>
        <w:jc w:val="both"/>
      </w:pPr>
      <w:r>
        <w:t>Uzimajući u obzir sve relevantne čimbenike:</w:t>
      </w:r>
    </w:p>
    <w:p w14:paraId="48FE8201" w14:textId="77777777" w:rsidR="00C01D39" w:rsidRDefault="00C01D39" w:rsidP="00C01D39">
      <w:pPr>
        <w:numPr>
          <w:ilvl w:val="0"/>
          <w:numId w:val="11"/>
        </w:numPr>
        <w:jc w:val="both"/>
      </w:pPr>
      <w:r>
        <w:t>broj stalno uposlenih</w:t>
      </w:r>
    </w:p>
    <w:p w14:paraId="66CE4943" w14:textId="77777777" w:rsidR="00C01D39" w:rsidRDefault="00C01D39" w:rsidP="00C01D39">
      <w:pPr>
        <w:numPr>
          <w:ilvl w:val="0"/>
          <w:numId w:val="11"/>
        </w:numPr>
        <w:jc w:val="both"/>
      </w:pPr>
      <w:r>
        <w:t>broj objekata i način njihova korištenja</w:t>
      </w:r>
    </w:p>
    <w:p w14:paraId="12DD7492" w14:textId="77777777" w:rsidR="00C01D39" w:rsidRDefault="00C01D39" w:rsidP="00C01D39">
      <w:pPr>
        <w:numPr>
          <w:ilvl w:val="0"/>
          <w:numId w:val="11"/>
        </w:numPr>
        <w:jc w:val="both"/>
      </w:pPr>
      <w:r>
        <w:t>broj klubova, odnosno stalnih i privremenih korisnika</w:t>
      </w:r>
    </w:p>
    <w:p w14:paraId="54CDC7B9" w14:textId="77777777" w:rsidR="00C01D39" w:rsidRDefault="00C01D39" w:rsidP="00C01D39">
      <w:pPr>
        <w:numPr>
          <w:ilvl w:val="0"/>
          <w:numId w:val="11"/>
        </w:numPr>
        <w:jc w:val="both"/>
      </w:pPr>
      <w:r>
        <w:t>mogućnosti Proračuna Grada Samobora</w:t>
      </w:r>
    </w:p>
    <w:p w14:paraId="7573F75E" w14:textId="77777777" w:rsidR="00C01D39" w:rsidRDefault="00C01D39" w:rsidP="00C01D39">
      <w:pPr>
        <w:numPr>
          <w:ilvl w:val="0"/>
          <w:numId w:val="11"/>
        </w:numPr>
        <w:jc w:val="both"/>
      </w:pPr>
      <w:r>
        <w:t xml:space="preserve">vlastite prihode </w:t>
      </w:r>
    </w:p>
    <w:p w14:paraId="7CE5D851" w14:textId="77777777" w:rsidR="00C01D39" w:rsidRDefault="00C01D39" w:rsidP="00C01D39">
      <w:pPr>
        <w:numPr>
          <w:ilvl w:val="0"/>
          <w:numId w:val="11"/>
        </w:numPr>
        <w:jc w:val="both"/>
      </w:pPr>
      <w:r>
        <w:t>Zakon o športu i Zakon o ustanovama</w:t>
      </w:r>
    </w:p>
    <w:p w14:paraId="18A88F58" w14:textId="77777777" w:rsidR="00C01D39" w:rsidRDefault="00C01D39" w:rsidP="00C01D39">
      <w:pPr>
        <w:numPr>
          <w:ilvl w:val="0"/>
          <w:numId w:val="11"/>
        </w:numPr>
        <w:jc w:val="both"/>
      </w:pPr>
      <w:r>
        <w:t>razlog osnivanja Ustanove</w:t>
      </w:r>
    </w:p>
    <w:p w14:paraId="158FD673" w14:textId="77777777" w:rsidR="00C01D39" w:rsidRDefault="00C01D39" w:rsidP="00C01D39">
      <w:pPr>
        <w:tabs>
          <w:tab w:val="left" w:pos="720"/>
        </w:tabs>
        <w:jc w:val="both"/>
      </w:pPr>
    </w:p>
    <w:p w14:paraId="4A22A516" w14:textId="77777777" w:rsidR="00C01D39" w:rsidRDefault="00C01D39" w:rsidP="00C01D39">
      <w:pPr>
        <w:tabs>
          <w:tab w:val="left" w:pos="720"/>
        </w:tabs>
        <w:jc w:val="both"/>
      </w:pPr>
      <w:r>
        <w:t>Iz svih navedenih razloga molim da prihvatite ovo Izvješće.</w:t>
      </w:r>
    </w:p>
    <w:p w14:paraId="2E241662" w14:textId="77777777" w:rsidR="00C01D39" w:rsidRDefault="00C01D39" w:rsidP="00C01D39">
      <w:pPr>
        <w:tabs>
          <w:tab w:val="left" w:pos="720"/>
        </w:tabs>
        <w:jc w:val="both"/>
      </w:pPr>
    </w:p>
    <w:p w14:paraId="397B7BD4" w14:textId="77777777" w:rsidR="00C01D39" w:rsidRDefault="00C01D39" w:rsidP="00C01D39">
      <w:pPr>
        <w:tabs>
          <w:tab w:val="left" w:pos="720"/>
        </w:tabs>
        <w:jc w:val="both"/>
      </w:pPr>
    </w:p>
    <w:p w14:paraId="514A3FC4" w14:textId="77777777" w:rsidR="00C01D39" w:rsidRDefault="00C01D39" w:rsidP="00C01D39">
      <w:pPr>
        <w:tabs>
          <w:tab w:val="left" w:pos="720"/>
        </w:tabs>
        <w:jc w:val="right"/>
      </w:pPr>
      <w:r>
        <w:t>Ravnatelj Ustanove SOS:</w:t>
      </w:r>
    </w:p>
    <w:p w14:paraId="287D348C" w14:textId="77777777" w:rsidR="00C01D39" w:rsidRDefault="00C01D39" w:rsidP="00C01D39">
      <w:pPr>
        <w:tabs>
          <w:tab w:val="left" w:pos="720"/>
        </w:tabs>
        <w:jc w:val="right"/>
      </w:pPr>
      <w:r>
        <w:t>Vladimir Čerkez, prof.</w:t>
      </w:r>
    </w:p>
    <w:p w14:paraId="66559960" w14:textId="77777777" w:rsidR="00C01D39" w:rsidRDefault="00C01D39" w:rsidP="00C01D39">
      <w:pPr>
        <w:tabs>
          <w:tab w:val="left" w:pos="720"/>
        </w:tabs>
        <w:jc w:val="right"/>
      </w:pPr>
    </w:p>
    <w:p w14:paraId="7CE9F2C1" w14:textId="77777777" w:rsidR="00C01D39" w:rsidRDefault="00C01D39" w:rsidP="00C01D39">
      <w:pPr>
        <w:tabs>
          <w:tab w:val="left" w:pos="720"/>
        </w:tabs>
      </w:pPr>
    </w:p>
    <w:p w14:paraId="3612D21F" w14:textId="77777777" w:rsidR="00C01D39" w:rsidRDefault="00C01D39" w:rsidP="00C01D39">
      <w:pPr>
        <w:tabs>
          <w:tab w:val="left" w:pos="720"/>
        </w:tabs>
        <w:jc w:val="right"/>
      </w:pPr>
    </w:p>
    <w:p w14:paraId="0B13BA6B" w14:textId="77777777" w:rsidR="00C01D39" w:rsidRDefault="00C01D39" w:rsidP="00C01D39">
      <w:pPr>
        <w:ind w:left="720"/>
        <w:rPr>
          <w:b/>
        </w:rPr>
      </w:pPr>
      <w:r>
        <w:rPr>
          <w:b/>
        </w:rPr>
        <w:t xml:space="preserve">                                             PREDSJEDNIK UPRAVNOG VIJEĆA USTANOVE</w:t>
      </w:r>
    </w:p>
    <w:p w14:paraId="3ACAA009" w14:textId="1724CE99" w:rsidR="006F33A0" w:rsidRPr="00861587" w:rsidRDefault="00C01D39" w:rsidP="00C01D39">
      <w:pPr>
        <w:tabs>
          <w:tab w:val="left" w:pos="7020"/>
        </w:tabs>
        <w:ind w:left="720"/>
        <w:jc w:val="center"/>
      </w:pPr>
      <w:r>
        <w:rPr>
          <w:b/>
        </w:rPr>
        <w:t xml:space="preserve">                                                  Krunoslav </w:t>
      </w:r>
      <w:proofErr w:type="spellStart"/>
      <w:r>
        <w:rPr>
          <w:b/>
        </w:rPr>
        <w:t>Vidić</w:t>
      </w:r>
      <w:proofErr w:type="spellEnd"/>
    </w:p>
    <w:sectPr w:rsidR="006F33A0" w:rsidRPr="00861587" w:rsidSect="009A5D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E8E0" w14:textId="77777777" w:rsidR="00BA2C08" w:rsidRDefault="00BA2C08" w:rsidP="00EF2A38">
      <w:r>
        <w:separator/>
      </w:r>
    </w:p>
  </w:endnote>
  <w:endnote w:type="continuationSeparator" w:id="0">
    <w:p w14:paraId="35B40619" w14:textId="77777777" w:rsidR="00BA2C08" w:rsidRDefault="00BA2C08" w:rsidP="00EF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30BA" w14:textId="77777777" w:rsidR="0007257B" w:rsidRDefault="0007257B">
    <w:pPr>
      <w:pStyle w:val="Podnoje"/>
      <w:jc w:val="center"/>
    </w:pPr>
    <w:r>
      <w:rPr>
        <w:noProof/>
        <w:lang w:val="en-US" w:eastAsia="en-US"/>
      </w:rPr>
      <mc:AlternateContent>
        <mc:Choice Requires="wpg">
          <w:drawing>
            <wp:inline distT="0" distB="0" distL="0" distR="0" wp14:anchorId="639596CD" wp14:editId="7CC72F7A">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2141" w14:textId="77777777" w:rsidR="0007257B" w:rsidRDefault="0007257B">
                            <w:pPr>
                              <w:jc w:val="center"/>
                              <w:rPr>
                                <w:szCs w:val="18"/>
                              </w:rPr>
                            </w:pPr>
                            <w:r>
                              <w:fldChar w:fldCharType="begin"/>
                            </w:r>
                            <w:r>
                              <w:instrText xml:space="preserve"> PAGE    \* MERGEFORMAT </w:instrText>
                            </w:r>
                            <w:r>
                              <w:fldChar w:fldCharType="separate"/>
                            </w:r>
                            <w:r w:rsidRPr="00EF6D2B">
                              <w:rPr>
                                <w:i/>
                                <w:noProof/>
                                <w:sz w:val="18"/>
                                <w:szCs w:val="18"/>
                              </w:rPr>
                              <w:t>10</w:t>
                            </w:r>
                            <w:r>
                              <w:rPr>
                                <w:i/>
                                <w:noProof/>
                                <w:sz w:val="18"/>
                                <w:szCs w:val="18"/>
                              </w:rPr>
                              <w:fldChar w:fldCharType="end"/>
                            </w:r>
                          </w:p>
                        </w:txbxContent>
                      </wps:txbx>
                      <wps:bodyPr rot="0" vert="horz" wrap="square" lIns="0" tIns="0" rIns="0" bIns="0" anchor="ctr" anchorCtr="0" upright="1">
                        <a:noAutofit/>
                      </wps:bodyPr>
                    </wps:wsp>
                    <wpg:grpSp>
                      <wpg:cNvPr id="3" name="Group 3"/>
                      <wpg:cNvGrpSpPr>
                        <a:grpSpLocks/>
                      </wpg:cNvGrpSpPr>
                      <wpg:grpSpPr bwMode="auto">
                        <a:xfrm>
                          <a:off x="5494" y="739"/>
                          <a:ext cx="372" cy="72"/>
                          <a:chOff x="5486" y="739"/>
                          <a:chExt cx="372" cy="72"/>
                        </a:xfrm>
                      </wpg:grpSpPr>
                      <wps:wsp>
                        <wps:cNvPr id="4" name="Oval 4"/>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39596CD"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">
              <v:shapetype id="_x0000_t202" coordsize="21600,21600" o:spt="202" path="m,l,21600r21600,l21600,xe">
                <v:stroke joinstyle="miter"/>
                <v:path gradientshapeok="t" o:connecttype="rect"/>
              </v:shapetype>
              <v:shape id="Text Box 2"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58C72141" w14:textId="77777777" w:rsidR="0007257B" w:rsidRDefault="0007257B">
                      <w:pPr>
                        <w:jc w:val="center"/>
                        <w:rPr>
                          <w:szCs w:val="18"/>
                        </w:rPr>
                      </w:pPr>
                      <w:r>
                        <w:fldChar w:fldCharType="begin"/>
                      </w:r>
                      <w:r>
                        <w:instrText xml:space="preserve"> PAGE    \* MERGEFORMAT </w:instrText>
                      </w:r>
                      <w:r>
                        <w:fldChar w:fldCharType="separate"/>
                      </w:r>
                      <w:r w:rsidRPr="00EF6D2B">
                        <w:rPr>
                          <w:i/>
                          <w:noProof/>
                          <w:sz w:val="18"/>
                          <w:szCs w:val="18"/>
                        </w:rPr>
                        <w:t>10</w:t>
                      </w:r>
                      <w:r>
                        <w:rPr>
                          <w:i/>
                          <w:noProof/>
                          <w:sz w:val="18"/>
                          <w:szCs w:val="18"/>
                        </w:rPr>
                        <w:fldChar w:fldCharType="end"/>
                      </w:r>
                    </w:p>
                  </w:txbxContent>
                </v:textbox>
              </v:shape>
              <v:group id="Group 3"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4"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" fillcolor="#7ba0cd [2420]" stroked="f"/>
                <v:oval id="Oval 5"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" fillcolor="#7ba0cd [2420]" stroked="f"/>
                <v:oval id="Oval 6"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" fillcolor="#7ba0cd [2420]" stroked="f"/>
              </v:group>
              <w10:anchorlock/>
            </v:group>
          </w:pict>
        </mc:Fallback>
      </mc:AlternateContent>
    </w:r>
  </w:p>
  <w:p w14:paraId="74E9401C" w14:textId="77777777" w:rsidR="0007257B" w:rsidRDefault="000725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8436E" w14:textId="77777777" w:rsidR="00BA2C08" w:rsidRDefault="00BA2C08" w:rsidP="00EF2A38">
      <w:r>
        <w:separator/>
      </w:r>
    </w:p>
  </w:footnote>
  <w:footnote w:type="continuationSeparator" w:id="0">
    <w:p w14:paraId="59DFC2C8" w14:textId="77777777" w:rsidR="00BA2C08" w:rsidRDefault="00BA2C08" w:rsidP="00EF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444"/>
    <w:multiLevelType w:val="multilevel"/>
    <w:tmpl w:val="2A8E16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13A7B"/>
    <w:multiLevelType w:val="hybridMultilevel"/>
    <w:tmpl w:val="0BC4DE64"/>
    <w:lvl w:ilvl="0" w:tplc="F4F059B6">
      <w:start w:val="1"/>
      <w:numFmt w:val="upperLetter"/>
      <w:lvlText w:val="%1."/>
      <w:lvlJc w:val="left"/>
      <w:pPr>
        <w:tabs>
          <w:tab w:val="num" w:pos="1360"/>
        </w:tabs>
        <w:ind w:left="1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9483B81"/>
    <w:multiLevelType w:val="hybridMultilevel"/>
    <w:tmpl w:val="70AAC598"/>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C03D7C"/>
    <w:multiLevelType w:val="hybridMultilevel"/>
    <w:tmpl w:val="1BFACA72"/>
    <w:lvl w:ilvl="0" w:tplc="9588ED9E">
      <w:start w:val="1"/>
      <w:numFmt w:val="decimal"/>
      <w:lvlText w:val="%1)"/>
      <w:lvlJc w:val="left"/>
      <w:pPr>
        <w:ind w:left="7003" w:hanging="360"/>
      </w:pPr>
      <w:rPr>
        <w:rFonts w:hint="default"/>
      </w:rPr>
    </w:lvl>
    <w:lvl w:ilvl="1" w:tplc="041A0019" w:tentative="1">
      <w:start w:val="1"/>
      <w:numFmt w:val="lowerLetter"/>
      <w:lvlText w:val="%2."/>
      <w:lvlJc w:val="left"/>
      <w:pPr>
        <w:ind w:left="4843" w:hanging="360"/>
      </w:pPr>
    </w:lvl>
    <w:lvl w:ilvl="2" w:tplc="041A001B" w:tentative="1">
      <w:start w:val="1"/>
      <w:numFmt w:val="lowerRoman"/>
      <w:lvlText w:val="%3."/>
      <w:lvlJc w:val="right"/>
      <w:pPr>
        <w:ind w:left="5563" w:hanging="180"/>
      </w:pPr>
    </w:lvl>
    <w:lvl w:ilvl="3" w:tplc="041A000F" w:tentative="1">
      <w:start w:val="1"/>
      <w:numFmt w:val="decimal"/>
      <w:lvlText w:val="%4."/>
      <w:lvlJc w:val="left"/>
      <w:pPr>
        <w:ind w:left="6283" w:hanging="360"/>
      </w:pPr>
    </w:lvl>
    <w:lvl w:ilvl="4" w:tplc="041A0019">
      <w:start w:val="1"/>
      <w:numFmt w:val="lowerLetter"/>
      <w:lvlText w:val="%5."/>
      <w:lvlJc w:val="left"/>
      <w:pPr>
        <w:ind w:left="7003" w:hanging="360"/>
      </w:pPr>
    </w:lvl>
    <w:lvl w:ilvl="5" w:tplc="041A001B" w:tentative="1">
      <w:start w:val="1"/>
      <w:numFmt w:val="lowerRoman"/>
      <w:lvlText w:val="%6."/>
      <w:lvlJc w:val="right"/>
      <w:pPr>
        <w:ind w:left="7723" w:hanging="180"/>
      </w:pPr>
    </w:lvl>
    <w:lvl w:ilvl="6" w:tplc="041A000F" w:tentative="1">
      <w:start w:val="1"/>
      <w:numFmt w:val="decimal"/>
      <w:lvlText w:val="%7."/>
      <w:lvlJc w:val="left"/>
      <w:pPr>
        <w:ind w:left="8443" w:hanging="360"/>
      </w:pPr>
    </w:lvl>
    <w:lvl w:ilvl="7" w:tplc="041A0019" w:tentative="1">
      <w:start w:val="1"/>
      <w:numFmt w:val="lowerLetter"/>
      <w:lvlText w:val="%8."/>
      <w:lvlJc w:val="left"/>
      <w:pPr>
        <w:ind w:left="9163" w:hanging="360"/>
      </w:pPr>
    </w:lvl>
    <w:lvl w:ilvl="8" w:tplc="041A001B" w:tentative="1">
      <w:start w:val="1"/>
      <w:numFmt w:val="lowerRoman"/>
      <w:lvlText w:val="%9."/>
      <w:lvlJc w:val="right"/>
      <w:pPr>
        <w:ind w:left="9883" w:hanging="180"/>
      </w:pPr>
    </w:lvl>
  </w:abstractNum>
  <w:abstractNum w:abstractNumId="4" w15:restartNumberingAfterBreak="0">
    <w:nsid w:val="17233E62"/>
    <w:multiLevelType w:val="hybridMultilevel"/>
    <w:tmpl w:val="2440128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17612689"/>
    <w:multiLevelType w:val="hybridMultilevel"/>
    <w:tmpl w:val="299CC3F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BC7637B"/>
    <w:multiLevelType w:val="hybridMultilevel"/>
    <w:tmpl w:val="B4F811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667F00"/>
    <w:multiLevelType w:val="hybridMultilevel"/>
    <w:tmpl w:val="B0A8AF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F91AB7"/>
    <w:multiLevelType w:val="hybridMultilevel"/>
    <w:tmpl w:val="0868BC3A"/>
    <w:lvl w:ilvl="0" w:tplc="5F3CF6CE">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9778FC"/>
    <w:multiLevelType w:val="hybridMultilevel"/>
    <w:tmpl w:val="6BD2B14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2FE22691"/>
    <w:multiLevelType w:val="hybridMultilevel"/>
    <w:tmpl w:val="7B7CA16C"/>
    <w:lvl w:ilvl="0" w:tplc="9588ED9E">
      <w:start w:val="1"/>
      <w:numFmt w:val="decimal"/>
      <w:lvlText w:val="%1)"/>
      <w:lvlJc w:val="left"/>
      <w:pPr>
        <w:ind w:left="36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763"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D60962"/>
    <w:multiLevelType w:val="hybridMultilevel"/>
    <w:tmpl w:val="0D885D9A"/>
    <w:lvl w:ilvl="0" w:tplc="041A0001">
      <w:start w:val="1"/>
      <w:numFmt w:val="bullet"/>
      <w:lvlText w:val=""/>
      <w:lvlJc w:val="left"/>
      <w:pPr>
        <w:tabs>
          <w:tab w:val="num" w:pos="1440"/>
        </w:tabs>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33005477"/>
    <w:multiLevelType w:val="hybridMultilevel"/>
    <w:tmpl w:val="5E4ABDD2"/>
    <w:lvl w:ilvl="0" w:tplc="25B26754">
      <w:start w:val="25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FA4BCC"/>
    <w:multiLevelType w:val="hybridMultilevel"/>
    <w:tmpl w:val="1C6814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52C1FE5"/>
    <w:multiLevelType w:val="hybridMultilevel"/>
    <w:tmpl w:val="DC8C8F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FD682A"/>
    <w:multiLevelType w:val="hybridMultilevel"/>
    <w:tmpl w:val="EA08B2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7826AF"/>
    <w:multiLevelType w:val="hybridMultilevel"/>
    <w:tmpl w:val="E9BC999E"/>
    <w:lvl w:ilvl="0" w:tplc="0004F90C">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C03556"/>
    <w:multiLevelType w:val="hybridMultilevel"/>
    <w:tmpl w:val="B3E28A2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46DD514D"/>
    <w:multiLevelType w:val="hybridMultilevel"/>
    <w:tmpl w:val="61D81CC0"/>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486476BE"/>
    <w:multiLevelType w:val="hybridMultilevel"/>
    <w:tmpl w:val="EA86CA88"/>
    <w:lvl w:ilvl="0" w:tplc="041A0011">
      <w:start w:val="1"/>
      <w:numFmt w:val="decimal"/>
      <w:lvlText w:val="%1)"/>
      <w:lvlJc w:val="left"/>
      <w:pPr>
        <w:ind w:left="1070"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0" w15:restartNumberingAfterBreak="0">
    <w:nsid w:val="4DE63E55"/>
    <w:multiLevelType w:val="multilevel"/>
    <w:tmpl w:val="0E76461C"/>
    <w:lvl w:ilvl="0">
      <w:start w:val="13"/>
      <w:numFmt w:val="decimal"/>
      <w:lvlText w:val="%1."/>
      <w:lvlJc w:val="left"/>
      <w:pPr>
        <w:ind w:left="540" w:hanging="540"/>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0B2E8A"/>
    <w:multiLevelType w:val="hybridMultilevel"/>
    <w:tmpl w:val="918E68B0"/>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4F775F1B"/>
    <w:multiLevelType w:val="hybridMultilevel"/>
    <w:tmpl w:val="388823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A93E87"/>
    <w:multiLevelType w:val="multilevel"/>
    <w:tmpl w:val="53AC411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0F05163"/>
    <w:multiLevelType w:val="multilevel"/>
    <w:tmpl w:val="6C1C03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DA39F4"/>
    <w:multiLevelType w:val="hybridMultilevel"/>
    <w:tmpl w:val="F76C7C06"/>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5A635F01"/>
    <w:multiLevelType w:val="hybridMultilevel"/>
    <w:tmpl w:val="700AA630"/>
    <w:lvl w:ilvl="0" w:tplc="167C07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6B4E4B7D"/>
    <w:multiLevelType w:val="hybridMultilevel"/>
    <w:tmpl w:val="27347B5A"/>
    <w:lvl w:ilvl="0" w:tplc="041A0011">
      <w:start w:val="1"/>
      <w:numFmt w:val="decimal"/>
      <w:lvlText w:val="%1)"/>
      <w:lvlJc w:val="left"/>
      <w:pPr>
        <w:ind w:left="4123" w:hanging="360"/>
      </w:pPr>
    </w:lvl>
    <w:lvl w:ilvl="1" w:tplc="041A0019" w:tentative="1">
      <w:start w:val="1"/>
      <w:numFmt w:val="lowerLetter"/>
      <w:lvlText w:val="%2."/>
      <w:lvlJc w:val="left"/>
      <w:pPr>
        <w:ind w:left="4843" w:hanging="360"/>
      </w:pPr>
    </w:lvl>
    <w:lvl w:ilvl="2" w:tplc="041A001B" w:tentative="1">
      <w:start w:val="1"/>
      <w:numFmt w:val="lowerRoman"/>
      <w:lvlText w:val="%3."/>
      <w:lvlJc w:val="right"/>
      <w:pPr>
        <w:ind w:left="5563" w:hanging="180"/>
      </w:pPr>
    </w:lvl>
    <w:lvl w:ilvl="3" w:tplc="041A000F" w:tentative="1">
      <w:start w:val="1"/>
      <w:numFmt w:val="decimal"/>
      <w:lvlText w:val="%4."/>
      <w:lvlJc w:val="left"/>
      <w:pPr>
        <w:ind w:left="6283" w:hanging="360"/>
      </w:pPr>
    </w:lvl>
    <w:lvl w:ilvl="4" w:tplc="041A0019" w:tentative="1">
      <w:start w:val="1"/>
      <w:numFmt w:val="lowerLetter"/>
      <w:lvlText w:val="%5."/>
      <w:lvlJc w:val="left"/>
      <w:pPr>
        <w:ind w:left="7003" w:hanging="360"/>
      </w:pPr>
    </w:lvl>
    <w:lvl w:ilvl="5" w:tplc="041A001B" w:tentative="1">
      <w:start w:val="1"/>
      <w:numFmt w:val="lowerRoman"/>
      <w:lvlText w:val="%6."/>
      <w:lvlJc w:val="right"/>
      <w:pPr>
        <w:ind w:left="7723" w:hanging="180"/>
      </w:pPr>
    </w:lvl>
    <w:lvl w:ilvl="6" w:tplc="041A000F" w:tentative="1">
      <w:start w:val="1"/>
      <w:numFmt w:val="decimal"/>
      <w:lvlText w:val="%7."/>
      <w:lvlJc w:val="left"/>
      <w:pPr>
        <w:ind w:left="8443" w:hanging="360"/>
      </w:pPr>
    </w:lvl>
    <w:lvl w:ilvl="7" w:tplc="041A0019" w:tentative="1">
      <w:start w:val="1"/>
      <w:numFmt w:val="lowerLetter"/>
      <w:lvlText w:val="%8."/>
      <w:lvlJc w:val="left"/>
      <w:pPr>
        <w:ind w:left="9163" w:hanging="360"/>
      </w:pPr>
    </w:lvl>
    <w:lvl w:ilvl="8" w:tplc="041A001B" w:tentative="1">
      <w:start w:val="1"/>
      <w:numFmt w:val="lowerRoman"/>
      <w:lvlText w:val="%9."/>
      <w:lvlJc w:val="right"/>
      <w:pPr>
        <w:ind w:left="9883" w:hanging="180"/>
      </w:pPr>
    </w:lvl>
  </w:abstractNum>
  <w:abstractNum w:abstractNumId="28" w15:restartNumberingAfterBreak="0">
    <w:nsid w:val="6C9A2112"/>
    <w:multiLevelType w:val="hybridMultilevel"/>
    <w:tmpl w:val="D5F0EA96"/>
    <w:lvl w:ilvl="0" w:tplc="041A0001">
      <w:start w:val="1"/>
      <w:numFmt w:val="bullet"/>
      <w:lvlText w:val=""/>
      <w:lvlJc w:val="left"/>
      <w:pPr>
        <w:tabs>
          <w:tab w:val="num" w:pos="644"/>
        </w:tabs>
        <w:ind w:left="644"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6CD04369"/>
    <w:multiLevelType w:val="hybridMultilevel"/>
    <w:tmpl w:val="034AAFDE"/>
    <w:lvl w:ilvl="0" w:tplc="041A000F">
      <w:start w:val="1"/>
      <w:numFmt w:val="decimal"/>
      <w:lvlText w:val="%1."/>
      <w:lvlJc w:val="left"/>
      <w:pPr>
        <w:ind w:left="720" w:hanging="360"/>
      </w:pPr>
    </w:lvl>
    <w:lvl w:ilvl="1" w:tplc="73E455C6">
      <w:numFmt w:val="bullet"/>
      <w:lvlText w:val=""/>
      <w:lvlJc w:val="left"/>
      <w:pPr>
        <w:ind w:left="1440" w:hanging="360"/>
      </w:pPr>
      <w:rPr>
        <w:rFonts w:ascii="Symbol" w:eastAsiaTheme="minorHAnsi" w:hAnsi="Symbol" w:cstheme="minorBidi" w:hint="default"/>
        <w:color w:val="auto"/>
        <w:sz w:val="22"/>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DB13D3"/>
    <w:multiLevelType w:val="hybridMultilevel"/>
    <w:tmpl w:val="10F26450"/>
    <w:lvl w:ilvl="0" w:tplc="041A0017">
      <w:start w:val="1"/>
      <w:numFmt w:val="lowerLetter"/>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6F8D4807"/>
    <w:multiLevelType w:val="hybridMultilevel"/>
    <w:tmpl w:val="178CC3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992857"/>
    <w:multiLevelType w:val="hybridMultilevel"/>
    <w:tmpl w:val="0E567C4A"/>
    <w:lvl w:ilvl="0" w:tplc="2D265E6E">
      <w:start w:val="1"/>
      <w:numFmt w:val="decimal"/>
      <w:lvlText w:val="%1)"/>
      <w:lvlJc w:val="left"/>
      <w:pPr>
        <w:tabs>
          <w:tab w:val="num" w:pos="1080"/>
        </w:tabs>
        <w:ind w:left="1080" w:hanging="360"/>
      </w:pPr>
    </w:lvl>
    <w:lvl w:ilvl="1" w:tplc="041A0001">
      <w:start w:val="1"/>
      <w:numFmt w:val="bullet"/>
      <w:lvlText w:val=""/>
      <w:lvlJc w:val="left"/>
      <w:pPr>
        <w:tabs>
          <w:tab w:val="num" w:pos="1800"/>
        </w:tabs>
        <w:ind w:left="1800" w:hanging="360"/>
      </w:pPr>
      <w:rPr>
        <w:rFonts w:ascii="Symbol" w:hAnsi="Symbol" w:hint="default"/>
      </w:rPr>
    </w:lvl>
    <w:lvl w:ilvl="2" w:tplc="0FF6AC00">
      <w:start w:val="4"/>
      <w:numFmt w:val="decimal"/>
      <w:lvlText w:val="%3."/>
      <w:lvlJc w:val="left"/>
      <w:pPr>
        <w:tabs>
          <w:tab w:val="num" w:pos="2700"/>
        </w:tabs>
        <w:ind w:left="270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79964240"/>
    <w:multiLevelType w:val="hybridMultilevel"/>
    <w:tmpl w:val="91AE58C2"/>
    <w:lvl w:ilvl="0" w:tplc="8ADA4F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EC1CEA"/>
    <w:multiLevelType w:val="hybridMultilevel"/>
    <w:tmpl w:val="CDCA4C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137E0F"/>
    <w:multiLevelType w:val="hybridMultilevel"/>
    <w:tmpl w:val="B9A44DCA"/>
    <w:lvl w:ilvl="0" w:tplc="EC4A52C4">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6"/>
  </w:num>
  <w:num w:numId="14">
    <w:abstractNumId w:val="2"/>
  </w:num>
  <w:num w:numId="15">
    <w:abstractNumId w:val="20"/>
  </w:num>
  <w:num w:numId="16">
    <w:abstractNumId w:val="0"/>
  </w:num>
  <w:num w:numId="17">
    <w:abstractNumId w:val="23"/>
  </w:num>
  <w:num w:numId="18">
    <w:abstractNumId w:val="6"/>
  </w:num>
  <w:num w:numId="19">
    <w:abstractNumId w:val="15"/>
  </w:num>
  <w:num w:numId="20">
    <w:abstractNumId w:val="22"/>
  </w:num>
  <w:num w:numId="21">
    <w:abstractNumId w:val="8"/>
  </w:num>
  <w:num w:numId="22">
    <w:abstractNumId w:val="12"/>
  </w:num>
  <w:num w:numId="23">
    <w:abstractNumId w:val="34"/>
  </w:num>
  <w:num w:numId="24">
    <w:abstractNumId w:val="14"/>
  </w:num>
  <w:num w:numId="25">
    <w:abstractNumId w:val="4"/>
  </w:num>
  <w:num w:numId="26">
    <w:abstractNumId w:val="1"/>
  </w:num>
  <w:num w:numId="27">
    <w:abstractNumId w:val="10"/>
  </w:num>
  <w:num w:numId="28">
    <w:abstractNumId w:val="3"/>
  </w:num>
  <w:num w:numId="29">
    <w:abstractNumId w:val="27"/>
  </w:num>
  <w:num w:numId="30">
    <w:abstractNumId w:val="19"/>
  </w:num>
  <w:num w:numId="31">
    <w:abstractNumId w:val="16"/>
  </w:num>
  <w:num w:numId="32">
    <w:abstractNumId w:val="33"/>
  </w:num>
  <w:num w:numId="33">
    <w:abstractNumId w:val="24"/>
  </w:num>
  <w:num w:numId="34">
    <w:abstractNumId w:val="7"/>
  </w:num>
  <w:num w:numId="35">
    <w:abstractNumId w:val="31"/>
  </w:num>
  <w:num w:numId="36">
    <w:abstractNumId w:val="5"/>
  </w:num>
  <w:num w:numId="37">
    <w:abstractNumId w:val="13"/>
  </w:num>
  <w:num w:numId="3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F7"/>
    <w:rsid w:val="00000D8B"/>
    <w:rsid w:val="00001C5C"/>
    <w:rsid w:val="00002B40"/>
    <w:rsid w:val="00003496"/>
    <w:rsid w:val="00015205"/>
    <w:rsid w:val="00015A7D"/>
    <w:rsid w:val="00020C1A"/>
    <w:rsid w:val="00024E8D"/>
    <w:rsid w:val="000262E4"/>
    <w:rsid w:val="00026F6B"/>
    <w:rsid w:val="000314F8"/>
    <w:rsid w:val="00031BA7"/>
    <w:rsid w:val="00032882"/>
    <w:rsid w:val="000361EA"/>
    <w:rsid w:val="000365E7"/>
    <w:rsid w:val="00037ACA"/>
    <w:rsid w:val="00040CDF"/>
    <w:rsid w:val="000414B9"/>
    <w:rsid w:val="000464F5"/>
    <w:rsid w:val="0004711B"/>
    <w:rsid w:val="00047F2B"/>
    <w:rsid w:val="00050988"/>
    <w:rsid w:val="00051728"/>
    <w:rsid w:val="00051D55"/>
    <w:rsid w:val="000527CB"/>
    <w:rsid w:val="00060FDB"/>
    <w:rsid w:val="00061FF5"/>
    <w:rsid w:val="00062374"/>
    <w:rsid w:val="000627B5"/>
    <w:rsid w:val="000628EE"/>
    <w:rsid w:val="000671B0"/>
    <w:rsid w:val="000706C5"/>
    <w:rsid w:val="0007124D"/>
    <w:rsid w:val="0007257B"/>
    <w:rsid w:val="00073D43"/>
    <w:rsid w:val="000771AA"/>
    <w:rsid w:val="00080FD7"/>
    <w:rsid w:val="00082967"/>
    <w:rsid w:val="0008650F"/>
    <w:rsid w:val="000869D7"/>
    <w:rsid w:val="0009099D"/>
    <w:rsid w:val="00090C9D"/>
    <w:rsid w:val="00092E40"/>
    <w:rsid w:val="00095F03"/>
    <w:rsid w:val="000A1BC5"/>
    <w:rsid w:val="000A2AF7"/>
    <w:rsid w:val="000A4B4D"/>
    <w:rsid w:val="000A6450"/>
    <w:rsid w:val="000A6770"/>
    <w:rsid w:val="000A7190"/>
    <w:rsid w:val="000B2FBA"/>
    <w:rsid w:val="000B4DB2"/>
    <w:rsid w:val="000C2B1D"/>
    <w:rsid w:val="000C2F48"/>
    <w:rsid w:val="000C46B8"/>
    <w:rsid w:val="000D1828"/>
    <w:rsid w:val="000D2D76"/>
    <w:rsid w:val="000D3234"/>
    <w:rsid w:val="000D429F"/>
    <w:rsid w:val="000D604E"/>
    <w:rsid w:val="000D641F"/>
    <w:rsid w:val="000D7BD7"/>
    <w:rsid w:val="000D7CBD"/>
    <w:rsid w:val="000E0E91"/>
    <w:rsid w:val="000E1DF9"/>
    <w:rsid w:val="000E3826"/>
    <w:rsid w:val="000E6C9C"/>
    <w:rsid w:val="000E75DE"/>
    <w:rsid w:val="000F07A0"/>
    <w:rsid w:val="000F09C9"/>
    <w:rsid w:val="000F0B97"/>
    <w:rsid w:val="000F138C"/>
    <w:rsid w:val="000F27B5"/>
    <w:rsid w:val="000F3944"/>
    <w:rsid w:val="000F3A42"/>
    <w:rsid w:val="000F52F7"/>
    <w:rsid w:val="000F5469"/>
    <w:rsid w:val="000F68A3"/>
    <w:rsid w:val="000F6D3D"/>
    <w:rsid w:val="00100598"/>
    <w:rsid w:val="00100A54"/>
    <w:rsid w:val="00101332"/>
    <w:rsid w:val="00103D3A"/>
    <w:rsid w:val="0010567E"/>
    <w:rsid w:val="001071BA"/>
    <w:rsid w:val="0011181B"/>
    <w:rsid w:val="00113761"/>
    <w:rsid w:val="00115369"/>
    <w:rsid w:val="001155E4"/>
    <w:rsid w:val="0011565D"/>
    <w:rsid w:val="00116689"/>
    <w:rsid w:val="00122496"/>
    <w:rsid w:val="00125056"/>
    <w:rsid w:val="001302C4"/>
    <w:rsid w:val="00131AB7"/>
    <w:rsid w:val="00133B6A"/>
    <w:rsid w:val="001345E3"/>
    <w:rsid w:val="00142C81"/>
    <w:rsid w:val="00145237"/>
    <w:rsid w:val="00145AD8"/>
    <w:rsid w:val="001463CD"/>
    <w:rsid w:val="00152214"/>
    <w:rsid w:val="00152A59"/>
    <w:rsid w:val="00160801"/>
    <w:rsid w:val="00161DF7"/>
    <w:rsid w:val="00161F74"/>
    <w:rsid w:val="00161F89"/>
    <w:rsid w:val="001627C9"/>
    <w:rsid w:val="001677D7"/>
    <w:rsid w:val="00167858"/>
    <w:rsid w:val="0017377E"/>
    <w:rsid w:val="00175AFE"/>
    <w:rsid w:val="00176945"/>
    <w:rsid w:val="0017704E"/>
    <w:rsid w:val="00183AB3"/>
    <w:rsid w:val="001856D3"/>
    <w:rsid w:val="001862E7"/>
    <w:rsid w:val="001901FD"/>
    <w:rsid w:val="0019089A"/>
    <w:rsid w:val="001925CC"/>
    <w:rsid w:val="00192946"/>
    <w:rsid w:val="0019621D"/>
    <w:rsid w:val="001973B3"/>
    <w:rsid w:val="001A1013"/>
    <w:rsid w:val="001A2626"/>
    <w:rsid w:val="001A5BE3"/>
    <w:rsid w:val="001A68E7"/>
    <w:rsid w:val="001A71C3"/>
    <w:rsid w:val="001B02F1"/>
    <w:rsid w:val="001B05D1"/>
    <w:rsid w:val="001B1F17"/>
    <w:rsid w:val="001B357A"/>
    <w:rsid w:val="001B4903"/>
    <w:rsid w:val="001B654F"/>
    <w:rsid w:val="001C4911"/>
    <w:rsid w:val="001C517D"/>
    <w:rsid w:val="001C5A2C"/>
    <w:rsid w:val="001C6773"/>
    <w:rsid w:val="001C6C81"/>
    <w:rsid w:val="001D12FF"/>
    <w:rsid w:val="001D42A0"/>
    <w:rsid w:val="001D4C12"/>
    <w:rsid w:val="001D6BF7"/>
    <w:rsid w:val="001D777F"/>
    <w:rsid w:val="001D7EFB"/>
    <w:rsid w:val="001E08B5"/>
    <w:rsid w:val="001E4BFA"/>
    <w:rsid w:val="001E54C7"/>
    <w:rsid w:val="001F45FC"/>
    <w:rsid w:val="001F498B"/>
    <w:rsid w:val="001F6EC7"/>
    <w:rsid w:val="0020352B"/>
    <w:rsid w:val="00203858"/>
    <w:rsid w:val="00203EC5"/>
    <w:rsid w:val="00203ED5"/>
    <w:rsid w:val="00207D46"/>
    <w:rsid w:val="00210DE9"/>
    <w:rsid w:val="00211CB6"/>
    <w:rsid w:val="00215314"/>
    <w:rsid w:val="002163CF"/>
    <w:rsid w:val="002178FD"/>
    <w:rsid w:val="002205D9"/>
    <w:rsid w:val="00220B71"/>
    <w:rsid w:val="002243EA"/>
    <w:rsid w:val="00225A28"/>
    <w:rsid w:val="00225AFD"/>
    <w:rsid w:val="002300FD"/>
    <w:rsid w:val="00231D2E"/>
    <w:rsid w:val="002347A8"/>
    <w:rsid w:val="00236065"/>
    <w:rsid w:val="002365B1"/>
    <w:rsid w:val="00236FE1"/>
    <w:rsid w:val="00237A87"/>
    <w:rsid w:val="0024093F"/>
    <w:rsid w:val="002410CF"/>
    <w:rsid w:val="00241E44"/>
    <w:rsid w:val="002423EF"/>
    <w:rsid w:val="00242888"/>
    <w:rsid w:val="00243334"/>
    <w:rsid w:val="002465D7"/>
    <w:rsid w:val="00247866"/>
    <w:rsid w:val="00250A4C"/>
    <w:rsid w:val="00252371"/>
    <w:rsid w:val="00253429"/>
    <w:rsid w:val="0025536B"/>
    <w:rsid w:val="0025778C"/>
    <w:rsid w:val="00261C13"/>
    <w:rsid w:val="002627C6"/>
    <w:rsid w:val="00266EA7"/>
    <w:rsid w:val="002714D6"/>
    <w:rsid w:val="002723B7"/>
    <w:rsid w:val="00273846"/>
    <w:rsid w:val="0027457F"/>
    <w:rsid w:val="00275887"/>
    <w:rsid w:val="00275A2F"/>
    <w:rsid w:val="00275AAC"/>
    <w:rsid w:val="00281500"/>
    <w:rsid w:val="00282A4E"/>
    <w:rsid w:val="00286DE9"/>
    <w:rsid w:val="0029006B"/>
    <w:rsid w:val="00290D28"/>
    <w:rsid w:val="00290F5D"/>
    <w:rsid w:val="00293511"/>
    <w:rsid w:val="00293589"/>
    <w:rsid w:val="0029616C"/>
    <w:rsid w:val="00296B4D"/>
    <w:rsid w:val="002A051A"/>
    <w:rsid w:val="002A053D"/>
    <w:rsid w:val="002A0E44"/>
    <w:rsid w:val="002A2673"/>
    <w:rsid w:val="002A32F8"/>
    <w:rsid w:val="002A4631"/>
    <w:rsid w:val="002A48C7"/>
    <w:rsid w:val="002A55CC"/>
    <w:rsid w:val="002A7728"/>
    <w:rsid w:val="002B0660"/>
    <w:rsid w:val="002B3023"/>
    <w:rsid w:val="002B314A"/>
    <w:rsid w:val="002B4F8F"/>
    <w:rsid w:val="002C089E"/>
    <w:rsid w:val="002C0E0B"/>
    <w:rsid w:val="002C13C2"/>
    <w:rsid w:val="002C203B"/>
    <w:rsid w:val="002C3C23"/>
    <w:rsid w:val="002C3EA4"/>
    <w:rsid w:val="002C528A"/>
    <w:rsid w:val="002D171A"/>
    <w:rsid w:val="002D429D"/>
    <w:rsid w:val="002D5269"/>
    <w:rsid w:val="002D7B70"/>
    <w:rsid w:val="002E2AB8"/>
    <w:rsid w:val="002E4C9C"/>
    <w:rsid w:val="002F0311"/>
    <w:rsid w:val="002F121D"/>
    <w:rsid w:val="002F2429"/>
    <w:rsid w:val="002F36B8"/>
    <w:rsid w:val="002F6606"/>
    <w:rsid w:val="00303A56"/>
    <w:rsid w:val="00304280"/>
    <w:rsid w:val="00310089"/>
    <w:rsid w:val="00310281"/>
    <w:rsid w:val="00310F97"/>
    <w:rsid w:val="003148D8"/>
    <w:rsid w:val="00315429"/>
    <w:rsid w:val="0031662D"/>
    <w:rsid w:val="0032021A"/>
    <w:rsid w:val="003212D0"/>
    <w:rsid w:val="00321A4D"/>
    <w:rsid w:val="0032254A"/>
    <w:rsid w:val="00322858"/>
    <w:rsid w:val="00323B54"/>
    <w:rsid w:val="00324192"/>
    <w:rsid w:val="00324B6C"/>
    <w:rsid w:val="00324BEF"/>
    <w:rsid w:val="00325517"/>
    <w:rsid w:val="00335790"/>
    <w:rsid w:val="00335C36"/>
    <w:rsid w:val="00336DDB"/>
    <w:rsid w:val="00340D19"/>
    <w:rsid w:val="00344519"/>
    <w:rsid w:val="0034788D"/>
    <w:rsid w:val="00353D3D"/>
    <w:rsid w:val="0035526F"/>
    <w:rsid w:val="003555B8"/>
    <w:rsid w:val="003559D5"/>
    <w:rsid w:val="0035626C"/>
    <w:rsid w:val="0036046E"/>
    <w:rsid w:val="00360FDA"/>
    <w:rsid w:val="00363DC2"/>
    <w:rsid w:val="00364194"/>
    <w:rsid w:val="00365708"/>
    <w:rsid w:val="00366516"/>
    <w:rsid w:val="00370E2B"/>
    <w:rsid w:val="00371DEE"/>
    <w:rsid w:val="00376F7B"/>
    <w:rsid w:val="00382A63"/>
    <w:rsid w:val="003836E7"/>
    <w:rsid w:val="00384C2F"/>
    <w:rsid w:val="003854F1"/>
    <w:rsid w:val="00387DBB"/>
    <w:rsid w:val="00390D8A"/>
    <w:rsid w:val="0039320B"/>
    <w:rsid w:val="00395E07"/>
    <w:rsid w:val="00396F15"/>
    <w:rsid w:val="003A11E5"/>
    <w:rsid w:val="003A131A"/>
    <w:rsid w:val="003A3C11"/>
    <w:rsid w:val="003A5E2A"/>
    <w:rsid w:val="003A67BD"/>
    <w:rsid w:val="003A7DF4"/>
    <w:rsid w:val="003B0490"/>
    <w:rsid w:val="003B443D"/>
    <w:rsid w:val="003B4929"/>
    <w:rsid w:val="003B49B1"/>
    <w:rsid w:val="003B510A"/>
    <w:rsid w:val="003B5862"/>
    <w:rsid w:val="003B5A7B"/>
    <w:rsid w:val="003B7AB5"/>
    <w:rsid w:val="003B7E23"/>
    <w:rsid w:val="003C0BA5"/>
    <w:rsid w:val="003C2444"/>
    <w:rsid w:val="003C4CBA"/>
    <w:rsid w:val="003C5377"/>
    <w:rsid w:val="003D0068"/>
    <w:rsid w:val="003D049F"/>
    <w:rsid w:val="003D0D73"/>
    <w:rsid w:val="003D3932"/>
    <w:rsid w:val="003E1A6B"/>
    <w:rsid w:val="003E2C4B"/>
    <w:rsid w:val="003E32C3"/>
    <w:rsid w:val="003E3AE8"/>
    <w:rsid w:val="003E5A2D"/>
    <w:rsid w:val="003E6D8C"/>
    <w:rsid w:val="003E742E"/>
    <w:rsid w:val="003F41FC"/>
    <w:rsid w:val="003F4E80"/>
    <w:rsid w:val="004024A3"/>
    <w:rsid w:val="00402FBC"/>
    <w:rsid w:val="0040421E"/>
    <w:rsid w:val="0040432D"/>
    <w:rsid w:val="004045E1"/>
    <w:rsid w:val="00420D0F"/>
    <w:rsid w:val="0042193F"/>
    <w:rsid w:val="0042351B"/>
    <w:rsid w:val="00424B05"/>
    <w:rsid w:val="004270E9"/>
    <w:rsid w:val="00431E91"/>
    <w:rsid w:val="00431FB8"/>
    <w:rsid w:val="00434378"/>
    <w:rsid w:val="004353F3"/>
    <w:rsid w:val="00435912"/>
    <w:rsid w:val="004402B7"/>
    <w:rsid w:val="004433CE"/>
    <w:rsid w:val="004435C5"/>
    <w:rsid w:val="00444483"/>
    <w:rsid w:val="00445110"/>
    <w:rsid w:val="00446BFB"/>
    <w:rsid w:val="004478CD"/>
    <w:rsid w:val="00450BE1"/>
    <w:rsid w:val="00470A3B"/>
    <w:rsid w:val="00471251"/>
    <w:rsid w:val="00474C11"/>
    <w:rsid w:val="00474ECE"/>
    <w:rsid w:val="00474FC1"/>
    <w:rsid w:val="00481A91"/>
    <w:rsid w:val="004856D4"/>
    <w:rsid w:val="00485806"/>
    <w:rsid w:val="00486971"/>
    <w:rsid w:val="004870E7"/>
    <w:rsid w:val="004902AF"/>
    <w:rsid w:val="00492AC0"/>
    <w:rsid w:val="004930B6"/>
    <w:rsid w:val="00495CF4"/>
    <w:rsid w:val="004A0BEA"/>
    <w:rsid w:val="004A2148"/>
    <w:rsid w:val="004A555E"/>
    <w:rsid w:val="004A70C5"/>
    <w:rsid w:val="004B057F"/>
    <w:rsid w:val="004B1348"/>
    <w:rsid w:val="004B2628"/>
    <w:rsid w:val="004B2D5C"/>
    <w:rsid w:val="004C1513"/>
    <w:rsid w:val="004C2553"/>
    <w:rsid w:val="004C462C"/>
    <w:rsid w:val="004D2F38"/>
    <w:rsid w:val="004D3C74"/>
    <w:rsid w:val="004D4AF0"/>
    <w:rsid w:val="004D70A1"/>
    <w:rsid w:val="004E2951"/>
    <w:rsid w:val="004E3DD5"/>
    <w:rsid w:val="004E45D6"/>
    <w:rsid w:val="004E48D9"/>
    <w:rsid w:val="004E53EA"/>
    <w:rsid w:val="004E5DAF"/>
    <w:rsid w:val="004F115B"/>
    <w:rsid w:val="004F32B9"/>
    <w:rsid w:val="004F430B"/>
    <w:rsid w:val="004F6883"/>
    <w:rsid w:val="00500395"/>
    <w:rsid w:val="00500546"/>
    <w:rsid w:val="00501A5A"/>
    <w:rsid w:val="00502743"/>
    <w:rsid w:val="005037AA"/>
    <w:rsid w:val="00505858"/>
    <w:rsid w:val="00511D91"/>
    <w:rsid w:val="0051441D"/>
    <w:rsid w:val="005148C0"/>
    <w:rsid w:val="0051730C"/>
    <w:rsid w:val="00517ADF"/>
    <w:rsid w:val="005205D8"/>
    <w:rsid w:val="0052111C"/>
    <w:rsid w:val="005214BB"/>
    <w:rsid w:val="0052230F"/>
    <w:rsid w:val="00522439"/>
    <w:rsid w:val="00531EA9"/>
    <w:rsid w:val="005347D7"/>
    <w:rsid w:val="00534C6A"/>
    <w:rsid w:val="00540A6F"/>
    <w:rsid w:val="00540B0D"/>
    <w:rsid w:val="00541DF5"/>
    <w:rsid w:val="00543CBD"/>
    <w:rsid w:val="00543FAD"/>
    <w:rsid w:val="005460AA"/>
    <w:rsid w:val="00547091"/>
    <w:rsid w:val="00552013"/>
    <w:rsid w:val="00552079"/>
    <w:rsid w:val="005555AB"/>
    <w:rsid w:val="00562406"/>
    <w:rsid w:val="00562476"/>
    <w:rsid w:val="0056382B"/>
    <w:rsid w:val="005652E6"/>
    <w:rsid w:val="005655CB"/>
    <w:rsid w:val="005665CC"/>
    <w:rsid w:val="0056730B"/>
    <w:rsid w:val="005678D4"/>
    <w:rsid w:val="00571032"/>
    <w:rsid w:val="00571CA0"/>
    <w:rsid w:val="0058378D"/>
    <w:rsid w:val="00585327"/>
    <w:rsid w:val="00592300"/>
    <w:rsid w:val="00592D05"/>
    <w:rsid w:val="00596F16"/>
    <w:rsid w:val="00597339"/>
    <w:rsid w:val="0059788E"/>
    <w:rsid w:val="005A03D1"/>
    <w:rsid w:val="005A3AC5"/>
    <w:rsid w:val="005A54E3"/>
    <w:rsid w:val="005A5F18"/>
    <w:rsid w:val="005A7A48"/>
    <w:rsid w:val="005B360B"/>
    <w:rsid w:val="005B4168"/>
    <w:rsid w:val="005C1EE3"/>
    <w:rsid w:val="005C2B7B"/>
    <w:rsid w:val="005C45D4"/>
    <w:rsid w:val="005C4DA5"/>
    <w:rsid w:val="005D6F0E"/>
    <w:rsid w:val="005D7AAE"/>
    <w:rsid w:val="005E0025"/>
    <w:rsid w:val="005E05BA"/>
    <w:rsid w:val="005E1E96"/>
    <w:rsid w:val="005E5A84"/>
    <w:rsid w:val="005E5D4C"/>
    <w:rsid w:val="005E72F3"/>
    <w:rsid w:val="005F1313"/>
    <w:rsid w:val="005F486C"/>
    <w:rsid w:val="005F6571"/>
    <w:rsid w:val="005F6EB0"/>
    <w:rsid w:val="005F6F29"/>
    <w:rsid w:val="00602268"/>
    <w:rsid w:val="006029FC"/>
    <w:rsid w:val="00603501"/>
    <w:rsid w:val="00605370"/>
    <w:rsid w:val="00607967"/>
    <w:rsid w:val="006137A1"/>
    <w:rsid w:val="0061528E"/>
    <w:rsid w:val="006152CD"/>
    <w:rsid w:val="00616D2B"/>
    <w:rsid w:val="00616E68"/>
    <w:rsid w:val="0062008B"/>
    <w:rsid w:val="006212FB"/>
    <w:rsid w:val="00621C1A"/>
    <w:rsid w:val="00624953"/>
    <w:rsid w:val="006271ED"/>
    <w:rsid w:val="00630151"/>
    <w:rsid w:val="006324AA"/>
    <w:rsid w:val="006325E3"/>
    <w:rsid w:val="006332E8"/>
    <w:rsid w:val="006361DB"/>
    <w:rsid w:val="006369DF"/>
    <w:rsid w:val="0063762A"/>
    <w:rsid w:val="00640610"/>
    <w:rsid w:val="00640EB7"/>
    <w:rsid w:val="00640F9D"/>
    <w:rsid w:val="00641B70"/>
    <w:rsid w:val="006420F3"/>
    <w:rsid w:val="00642BC7"/>
    <w:rsid w:val="006431F7"/>
    <w:rsid w:val="00643768"/>
    <w:rsid w:val="0064395D"/>
    <w:rsid w:val="00643BF9"/>
    <w:rsid w:val="00644556"/>
    <w:rsid w:val="00645717"/>
    <w:rsid w:val="00647BC8"/>
    <w:rsid w:val="00652AF5"/>
    <w:rsid w:val="00652CC0"/>
    <w:rsid w:val="00653F47"/>
    <w:rsid w:val="00654C93"/>
    <w:rsid w:val="006562C9"/>
    <w:rsid w:val="00666FD6"/>
    <w:rsid w:val="00670AF7"/>
    <w:rsid w:val="006714F7"/>
    <w:rsid w:val="00671913"/>
    <w:rsid w:val="0068512F"/>
    <w:rsid w:val="00690C55"/>
    <w:rsid w:val="00690D3F"/>
    <w:rsid w:val="0069184F"/>
    <w:rsid w:val="00693355"/>
    <w:rsid w:val="00695D72"/>
    <w:rsid w:val="00696DBC"/>
    <w:rsid w:val="006A0C72"/>
    <w:rsid w:val="006A0D78"/>
    <w:rsid w:val="006A3F0A"/>
    <w:rsid w:val="006A708B"/>
    <w:rsid w:val="006B024C"/>
    <w:rsid w:val="006B25DC"/>
    <w:rsid w:val="006C4032"/>
    <w:rsid w:val="006C50B7"/>
    <w:rsid w:val="006C7B32"/>
    <w:rsid w:val="006D0276"/>
    <w:rsid w:val="006D1211"/>
    <w:rsid w:val="006D15C0"/>
    <w:rsid w:val="006E3926"/>
    <w:rsid w:val="006E3FF2"/>
    <w:rsid w:val="006E6F91"/>
    <w:rsid w:val="006F33A0"/>
    <w:rsid w:val="006F3B46"/>
    <w:rsid w:val="006F5A59"/>
    <w:rsid w:val="006F5F6D"/>
    <w:rsid w:val="007001D2"/>
    <w:rsid w:val="00705156"/>
    <w:rsid w:val="00705CFC"/>
    <w:rsid w:val="00711A73"/>
    <w:rsid w:val="00712175"/>
    <w:rsid w:val="00715E0E"/>
    <w:rsid w:val="00722879"/>
    <w:rsid w:val="00724C91"/>
    <w:rsid w:val="0072798C"/>
    <w:rsid w:val="00727DFB"/>
    <w:rsid w:val="00733825"/>
    <w:rsid w:val="007339CA"/>
    <w:rsid w:val="00734833"/>
    <w:rsid w:val="007348E4"/>
    <w:rsid w:val="00734D69"/>
    <w:rsid w:val="00735DF1"/>
    <w:rsid w:val="00737C76"/>
    <w:rsid w:val="007417CA"/>
    <w:rsid w:val="0074239B"/>
    <w:rsid w:val="00742D4D"/>
    <w:rsid w:val="00745792"/>
    <w:rsid w:val="00747073"/>
    <w:rsid w:val="007529BA"/>
    <w:rsid w:val="00754C24"/>
    <w:rsid w:val="007564F6"/>
    <w:rsid w:val="0076049C"/>
    <w:rsid w:val="00760812"/>
    <w:rsid w:val="00762EC4"/>
    <w:rsid w:val="00764AD3"/>
    <w:rsid w:val="007662F5"/>
    <w:rsid w:val="0077094F"/>
    <w:rsid w:val="00773A14"/>
    <w:rsid w:val="0077407E"/>
    <w:rsid w:val="00774C72"/>
    <w:rsid w:val="0078006A"/>
    <w:rsid w:val="007814B3"/>
    <w:rsid w:val="00784082"/>
    <w:rsid w:val="00784980"/>
    <w:rsid w:val="00784E95"/>
    <w:rsid w:val="00787C2F"/>
    <w:rsid w:val="007918C9"/>
    <w:rsid w:val="0079322A"/>
    <w:rsid w:val="00794F80"/>
    <w:rsid w:val="007959C7"/>
    <w:rsid w:val="007A1F23"/>
    <w:rsid w:val="007A54A6"/>
    <w:rsid w:val="007B3596"/>
    <w:rsid w:val="007B54A5"/>
    <w:rsid w:val="007B5510"/>
    <w:rsid w:val="007B6D52"/>
    <w:rsid w:val="007B7030"/>
    <w:rsid w:val="007B79D5"/>
    <w:rsid w:val="007C01DC"/>
    <w:rsid w:val="007C22B5"/>
    <w:rsid w:val="007C2407"/>
    <w:rsid w:val="007C2DF0"/>
    <w:rsid w:val="007C4822"/>
    <w:rsid w:val="007C603C"/>
    <w:rsid w:val="007D09EF"/>
    <w:rsid w:val="007D1A23"/>
    <w:rsid w:val="007D54D6"/>
    <w:rsid w:val="007E317C"/>
    <w:rsid w:val="007E452E"/>
    <w:rsid w:val="007E4819"/>
    <w:rsid w:val="007E6F56"/>
    <w:rsid w:val="007E7B8C"/>
    <w:rsid w:val="007F5BEE"/>
    <w:rsid w:val="007F648A"/>
    <w:rsid w:val="00800732"/>
    <w:rsid w:val="00803521"/>
    <w:rsid w:val="00807552"/>
    <w:rsid w:val="0081093D"/>
    <w:rsid w:val="008133B4"/>
    <w:rsid w:val="00813B5A"/>
    <w:rsid w:val="00814247"/>
    <w:rsid w:val="00814751"/>
    <w:rsid w:val="0081496A"/>
    <w:rsid w:val="0081738C"/>
    <w:rsid w:val="008202D8"/>
    <w:rsid w:val="00821D80"/>
    <w:rsid w:val="00825522"/>
    <w:rsid w:val="00826653"/>
    <w:rsid w:val="00831BFD"/>
    <w:rsid w:val="00832434"/>
    <w:rsid w:val="00832623"/>
    <w:rsid w:val="00833BFD"/>
    <w:rsid w:val="0083593F"/>
    <w:rsid w:val="00835C97"/>
    <w:rsid w:val="008363C2"/>
    <w:rsid w:val="00836670"/>
    <w:rsid w:val="00836B1C"/>
    <w:rsid w:val="008371F5"/>
    <w:rsid w:val="0084069B"/>
    <w:rsid w:val="008406E8"/>
    <w:rsid w:val="00840B91"/>
    <w:rsid w:val="008419EB"/>
    <w:rsid w:val="00842601"/>
    <w:rsid w:val="00842F1A"/>
    <w:rsid w:val="00844354"/>
    <w:rsid w:val="00847EA4"/>
    <w:rsid w:val="00850C0B"/>
    <w:rsid w:val="008517FA"/>
    <w:rsid w:val="00853917"/>
    <w:rsid w:val="00853DAF"/>
    <w:rsid w:val="008540A1"/>
    <w:rsid w:val="008566DB"/>
    <w:rsid w:val="00856FA2"/>
    <w:rsid w:val="00860B6F"/>
    <w:rsid w:val="00861587"/>
    <w:rsid w:val="008629A0"/>
    <w:rsid w:val="00862DEC"/>
    <w:rsid w:val="0086375D"/>
    <w:rsid w:val="00863827"/>
    <w:rsid w:val="0086532A"/>
    <w:rsid w:val="00866994"/>
    <w:rsid w:val="008678DA"/>
    <w:rsid w:val="00867D87"/>
    <w:rsid w:val="00872103"/>
    <w:rsid w:val="0087213C"/>
    <w:rsid w:val="00872FA1"/>
    <w:rsid w:val="00874522"/>
    <w:rsid w:val="00876B38"/>
    <w:rsid w:val="00877472"/>
    <w:rsid w:val="0088203D"/>
    <w:rsid w:val="00887167"/>
    <w:rsid w:val="00890A08"/>
    <w:rsid w:val="00891529"/>
    <w:rsid w:val="00893E4C"/>
    <w:rsid w:val="0089769C"/>
    <w:rsid w:val="008A0475"/>
    <w:rsid w:val="008A0E97"/>
    <w:rsid w:val="008A10B6"/>
    <w:rsid w:val="008A3403"/>
    <w:rsid w:val="008A34B6"/>
    <w:rsid w:val="008A412E"/>
    <w:rsid w:val="008A6B1C"/>
    <w:rsid w:val="008A751F"/>
    <w:rsid w:val="008B071C"/>
    <w:rsid w:val="008B16DC"/>
    <w:rsid w:val="008B440E"/>
    <w:rsid w:val="008B4F50"/>
    <w:rsid w:val="008B6ACF"/>
    <w:rsid w:val="008B6D41"/>
    <w:rsid w:val="008B70F5"/>
    <w:rsid w:val="008B7E7D"/>
    <w:rsid w:val="008C17A1"/>
    <w:rsid w:val="008C24D0"/>
    <w:rsid w:val="008C3861"/>
    <w:rsid w:val="008D0F60"/>
    <w:rsid w:val="008D340C"/>
    <w:rsid w:val="008D666C"/>
    <w:rsid w:val="008D78DF"/>
    <w:rsid w:val="008E0956"/>
    <w:rsid w:val="008E1A22"/>
    <w:rsid w:val="008E2405"/>
    <w:rsid w:val="008E4396"/>
    <w:rsid w:val="008E52AF"/>
    <w:rsid w:val="008E6632"/>
    <w:rsid w:val="008F38A7"/>
    <w:rsid w:val="008F39B5"/>
    <w:rsid w:val="008F7DD2"/>
    <w:rsid w:val="009003C8"/>
    <w:rsid w:val="00901F9C"/>
    <w:rsid w:val="0090495A"/>
    <w:rsid w:val="00905521"/>
    <w:rsid w:val="00906058"/>
    <w:rsid w:val="00907F10"/>
    <w:rsid w:val="0091221F"/>
    <w:rsid w:val="0091223C"/>
    <w:rsid w:val="00912CA8"/>
    <w:rsid w:val="009133A0"/>
    <w:rsid w:val="009175C1"/>
    <w:rsid w:val="009347CD"/>
    <w:rsid w:val="00936CD2"/>
    <w:rsid w:val="00937C4D"/>
    <w:rsid w:val="0094207E"/>
    <w:rsid w:val="00944A2B"/>
    <w:rsid w:val="00947A53"/>
    <w:rsid w:val="0095040E"/>
    <w:rsid w:val="00954E29"/>
    <w:rsid w:val="00954E6F"/>
    <w:rsid w:val="009566C8"/>
    <w:rsid w:val="00957287"/>
    <w:rsid w:val="00957804"/>
    <w:rsid w:val="009578E3"/>
    <w:rsid w:val="009620D8"/>
    <w:rsid w:val="009629CD"/>
    <w:rsid w:val="00963025"/>
    <w:rsid w:val="00963B09"/>
    <w:rsid w:val="00963D7B"/>
    <w:rsid w:val="00963F48"/>
    <w:rsid w:val="00965643"/>
    <w:rsid w:val="00965CDC"/>
    <w:rsid w:val="009668A8"/>
    <w:rsid w:val="009674C7"/>
    <w:rsid w:val="00972F72"/>
    <w:rsid w:val="00973645"/>
    <w:rsid w:val="00973978"/>
    <w:rsid w:val="009753D2"/>
    <w:rsid w:val="00976C9E"/>
    <w:rsid w:val="00985972"/>
    <w:rsid w:val="00985FEA"/>
    <w:rsid w:val="0098618F"/>
    <w:rsid w:val="009872BC"/>
    <w:rsid w:val="00987A5C"/>
    <w:rsid w:val="0099420B"/>
    <w:rsid w:val="009947E0"/>
    <w:rsid w:val="00994A6B"/>
    <w:rsid w:val="009975BD"/>
    <w:rsid w:val="009979A5"/>
    <w:rsid w:val="009A0C88"/>
    <w:rsid w:val="009A4534"/>
    <w:rsid w:val="009A4C96"/>
    <w:rsid w:val="009A5833"/>
    <w:rsid w:val="009A5D3E"/>
    <w:rsid w:val="009A6817"/>
    <w:rsid w:val="009A7238"/>
    <w:rsid w:val="009B0634"/>
    <w:rsid w:val="009B0C89"/>
    <w:rsid w:val="009B0CCA"/>
    <w:rsid w:val="009B170C"/>
    <w:rsid w:val="009B1E1F"/>
    <w:rsid w:val="009B5D3C"/>
    <w:rsid w:val="009C3584"/>
    <w:rsid w:val="009C3808"/>
    <w:rsid w:val="009C729E"/>
    <w:rsid w:val="009C739A"/>
    <w:rsid w:val="009D0866"/>
    <w:rsid w:val="009D38CA"/>
    <w:rsid w:val="009D4FC4"/>
    <w:rsid w:val="009D5CE6"/>
    <w:rsid w:val="009D632F"/>
    <w:rsid w:val="009E16C9"/>
    <w:rsid w:val="009E36F8"/>
    <w:rsid w:val="009E40DC"/>
    <w:rsid w:val="009E7EC1"/>
    <w:rsid w:val="009F05BE"/>
    <w:rsid w:val="009F0A13"/>
    <w:rsid w:val="009F28FF"/>
    <w:rsid w:val="009F3B49"/>
    <w:rsid w:val="009F6D12"/>
    <w:rsid w:val="009F7881"/>
    <w:rsid w:val="00A00754"/>
    <w:rsid w:val="00A00B1A"/>
    <w:rsid w:val="00A03B9F"/>
    <w:rsid w:val="00A043C6"/>
    <w:rsid w:val="00A11384"/>
    <w:rsid w:val="00A1153D"/>
    <w:rsid w:val="00A13B40"/>
    <w:rsid w:val="00A14BC0"/>
    <w:rsid w:val="00A16848"/>
    <w:rsid w:val="00A20AE0"/>
    <w:rsid w:val="00A247DD"/>
    <w:rsid w:val="00A30386"/>
    <w:rsid w:val="00A32760"/>
    <w:rsid w:val="00A33B82"/>
    <w:rsid w:val="00A35932"/>
    <w:rsid w:val="00A35E53"/>
    <w:rsid w:val="00A431D9"/>
    <w:rsid w:val="00A43B63"/>
    <w:rsid w:val="00A44C83"/>
    <w:rsid w:val="00A51464"/>
    <w:rsid w:val="00A51695"/>
    <w:rsid w:val="00A53E19"/>
    <w:rsid w:val="00A54186"/>
    <w:rsid w:val="00A5469B"/>
    <w:rsid w:val="00A55CF0"/>
    <w:rsid w:val="00A572E9"/>
    <w:rsid w:val="00A574C3"/>
    <w:rsid w:val="00A63DCC"/>
    <w:rsid w:val="00A6465B"/>
    <w:rsid w:val="00A649FB"/>
    <w:rsid w:val="00A728D9"/>
    <w:rsid w:val="00A7453B"/>
    <w:rsid w:val="00A80B3A"/>
    <w:rsid w:val="00A811D5"/>
    <w:rsid w:val="00A84117"/>
    <w:rsid w:val="00A86400"/>
    <w:rsid w:val="00A906CA"/>
    <w:rsid w:val="00A913AD"/>
    <w:rsid w:val="00A9447F"/>
    <w:rsid w:val="00A956B4"/>
    <w:rsid w:val="00A95B2E"/>
    <w:rsid w:val="00A971B7"/>
    <w:rsid w:val="00A9743F"/>
    <w:rsid w:val="00AA46D5"/>
    <w:rsid w:val="00AA7AE8"/>
    <w:rsid w:val="00AB1A46"/>
    <w:rsid w:val="00AB24F5"/>
    <w:rsid w:val="00AC32FD"/>
    <w:rsid w:val="00AC5624"/>
    <w:rsid w:val="00AC7613"/>
    <w:rsid w:val="00AD3BF4"/>
    <w:rsid w:val="00AD54F6"/>
    <w:rsid w:val="00AD79FD"/>
    <w:rsid w:val="00AE0868"/>
    <w:rsid w:val="00AE130C"/>
    <w:rsid w:val="00AE1E7E"/>
    <w:rsid w:val="00AE3C60"/>
    <w:rsid w:val="00AE4492"/>
    <w:rsid w:val="00AE58E5"/>
    <w:rsid w:val="00AE770B"/>
    <w:rsid w:val="00AF1D84"/>
    <w:rsid w:val="00AF2D20"/>
    <w:rsid w:val="00AF7A70"/>
    <w:rsid w:val="00B00515"/>
    <w:rsid w:val="00B0153E"/>
    <w:rsid w:val="00B02723"/>
    <w:rsid w:val="00B07AD0"/>
    <w:rsid w:val="00B13016"/>
    <w:rsid w:val="00B147B0"/>
    <w:rsid w:val="00B14F4A"/>
    <w:rsid w:val="00B171D2"/>
    <w:rsid w:val="00B2373C"/>
    <w:rsid w:val="00B241A4"/>
    <w:rsid w:val="00B24ED1"/>
    <w:rsid w:val="00B251F7"/>
    <w:rsid w:val="00B26933"/>
    <w:rsid w:val="00B323AB"/>
    <w:rsid w:val="00B366F9"/>
    <w:rsid w:val="00B40BC3"/>
    <w:rsid w:val="00B452D6"/>
    <w:rsid w:val="00B473CC"/>
    <w:rsid w:val="00B50EA8"/>
    <w:rsid w:val="00B53617"/>
    <w:rsid w:val="00B54C07"/>
    <w:rsid w:val="00B55BB9"/>
    <w:rsid w:val="00B578BC"/>
    <w:rsid w:val="00B57B8B"/>
    <w:rsid w:val="00B60A8C"/>
    <w:rsid w:val="00B60C5D"/>
    <w:rsid w:val="00B61EDF"/>
    <w:rsid w:val="00B64929"/>
    <w:rsid w:val="00B66648"/>
    <w:rsid w:val="00B66975"/>
    <w:rsid w:val="00B66FD2"/>
    <w:rsid w:val="00B677A5"/>
    <w:rsid w:val="00B71042"/>
    <w:rsid w:val="00B71130"/>
    <w:rsid w:val="00B71A43"/>
    <w:rsid w:val="00B71EA5"/>
    <w:rsid w:val="00B72FC4"/>
    <w:rsid w:val="00B739D4"/>
    <w:rsid w:val="00B73AB2"/>
    <w:rsid w:val="00B73FC3"/>
    <w:rsid w:val="00B7656F"/>
    <w:rsid w:val="00B77616"/>
    <w:rsid w:val="00B85F91"/>
    <w:rsid w:val="00B90111"/>
    <w:rsid w:val="00B90B6A"/>
    <w:rsid w:val="00B91303"/>
    <w:rsid w:val="00B938DF"/>
    <w:rsid w:val="00B93B95"/>
    <w:rsid w:val="00B94358"/>
    <w:rsid w:val="00B94503"/>
    <w:rsid w:val="00BA25EB"/>
    <w:rsid w:val="00BA2C08"/>
    <w:rsid w:val="00BA411C"/>
    <w:rsid w:val="00BA6495"/>
    <w:rsid w:val="00BA6F3C"/>
    <w:rsid w:val="00BB26D2"/>
    <w:rsid w:val="00BB620B"/>
    <w:rsid w:val="00BB7230"/>
    <w:rsid w:val="00BC0440"/>
    <w:rsid w:val="00BC2928"/>
    <w:rsid w:val="00BC4D44"/>
    <w:rsid w:val="00BC4D6A"/>
    <w:rsid w:val="00BC5A98"/>
    <w:rsid w:val="00BC5D10"/>
    <w:rsid w:val="00BC6417"/>
    <w:rsid w:val="00BD01A9"/>
    <w:rsid w:val="00BD2727"/>
    <w:rsid w:val="00BD5A15"/>
    <w:rsid w:val="00BD6113"/>
    <w:rsid w:val="00BD72DB"/>
    <w:rsid w:val="00BD7EAB"/>
    <w:rsid w:val="00BE5295"/>
    <w:rsid w:val="00BE57E2"/>
    <w:rsid w:val="00BE63EF"/>
    <w:rsid w:val="00BE647E"/>
    <w:rsid w:val="00BE6A0A"/>
    <w:rsid w:val="00BE7839"/>
    <w:rsid w:val="00BF0AE0"/>
    <w:rsid w:val="00BF33B5"/>
    <w:rsid w:val="00BF3BFD"/>
    <w:rsid w:val="00BF62C6"/>
    <w:rsid w:val="00BF636C"/>
    <w:rsid w:val="00BF7E74"/>
    <w:rsid w:val="00C00338"/>
    <w:rsid w:val="00C00724"/>
    <w:rsid w:val="00C01C72"/>
    <w:rsid w:val="00C01D39"/>
    <w:rsid w:val="00C0262B"/>
    <w:rsid w:val="00C0462B"/>
    <w:rsid w:val="00C05C30"/>
    <w:rsid w:val="00C10B8E"/>
    <w:rsid w:val="00C10DAE"/>
    <w:rsid w:val="00C15EA7"/>
    <w:rsid w:val="00C160F7"/>
    <w:rsid w:val="00C1624F"/>
    <w:rsid w:val="00C20E09"/>
    <w:rsid w:val="00C20FD7"/>
    <w:rsid w:val="00C26236"/>
    <w:rsid w:val="00C30EEA"/>
    <w:rsid w:val="00C34837"/>
    <w:rsid w:val="00C351F7"/>
    <w:rsid w:val="00C35E0F"/>
    <w:rsid w:val="00C3672A"/>
    <w:rsid w:val="00C37A37"/>
    <w:rsid w:val="00C4055A"/>
    <w:rsid w:val="00C42A14"/>
    <w:rsid w:val="00C4333F"/>
    <w:rsid w:val="00C43AB2"/>
    <w:rsid w:val="00C44756"/>
    <w:rsid w:val="00C50D00"/>
    <w:rsid w:val="00C514A6"/>
    <w:rsid w:val="00C54C13"/>
    <w:rsid w:val="00C6323F"/>
    <w:rsid w:val="00C66E0E"/>
    <w:rsid w:val="00C67D73"/>
    <w:rsid w:val="00C70846"/>
    <w:rsid w:val="00C74B6C"/>
    <w:rsid w:val="00C75BDF"/>
    <w:rsid w:val="00C82BB3"/>
    <w:rsid w:val="00C86470"/>
    <w:rsid w:val="00C8776A"/>
    <w:rsid w:val="00C90C9B"/>
    <w:rsid w:val="00C91CA3"/>
    <w:rsid w:val="00C93CC6"/>
    <w:rsid w:val="00C95462"/>
    <w:rsid w:val="00C969FC"/>
    <w:rsid w:val="00CA462F"/>
    <w:rsid w:val="00CA4BA5"/>
    <w:rsid w:val="00CA5035"/>
    <w:rsid w:val="00CA5DA6"/>
    <w:rsid w:val="00CA609B"/>
    <w:rsid w:val="00CA62B7"/>
    <w:rsid w:val="00CA70D0"/>
    <w:rsid w:val="00CB0808"/>
    <w:rsid w:val="00CB14A7"/>
    <w:rsid w:val="00CB3995"/>
    <w:rsid w:val="00CB7A31"/>
    <w:rsid w:val="00CC0B93"/>
    <w:rsid w:val="00CC553C"/>
    <w:rsid w:val="00CC6563"/>
    <w:rsid w:val="00CC67C0"/>
    <w:rsid w:val="00CD13E6"/>
    <w:rsid w:val="00CD1E9E"/>
    <w:rsid w:val="00CD2FC8"/>
    <w:rsid w:val="00CD3552"/>
    <w:rsid w:val="00CD487F"/>
    <w:rsid w:val="00CD593A"/>
    <w:rsid w:val="00CD71E0"/>
    <w:rsid w:val="00CD75EC"/>
    <w:rsid w:val="00CE1D01"/>
    <w:rsid w:val="00CE3F2A"/>
    <w:rsid w:val="00CE55FD"/>
    <w:rsid w:val="00CE6F33"/>
    <w:rsid w:val="00CF20EC"/>
    <w:rsid w:val="00CF697A"/>
    <w:rsid w:val="00D011EF"/>
    <w:rsid w:val="00D014DE"/>
    <w:rsid w:val="00D04019"/>
    <w:rsid w:val="00D07D6D"/>
    <w:rsid w:val="00D124D8"/>
    <w:rsid w:val="00D125A9"/>
    <w:rsid w:val="00D13112"/>
    <w:rsid w:val="00D16121"/>
    <w:rsid w:val="00D20B59"/>
    <w:rsid w:val="00D231F0"/>
    <w:rsid w:val="00D26C63"/>
    <w:rsid w:val="00D27DF3"/>
    <w:rsid w:val="00D27F34"/>
    <w:rsid w:val="00D307B5"/>
    <w:rsid w:val="00D32242"/>
    <w:rsid w:val="00D32CE8"/>
    <w:rsid w:val="00D33518"/>
    <w:rsid w:val="00D35849"/>
    <w:rsid w:val="00D4005B"/>
    <w:rsid w:val="00D40A0F"/>
    <w:rsid w:val="00D4287F"/>
    <w:rsid w:val="00D47407"/>
    <w:rsid w:val="00D53C33"/>
    <w:rsid w:val="00D55886"/>
    <w:rsid w:val="00D57762"/>
    <w:rsid w:val="00D62F0F"/>
    <w:rsid w:val="00D63039"/>
    <w:rsid w:val="00D634C3"/>
    <w:rsid w:val="00D65507"/>
    <w:rsid w:val="00D6684B"/>
    <w:rsid w:val="00D76EE9"/>
    <w:rsid w:val="00D80136"/>
    <w:rsid w:val="00D80421"/>
    <w:rsid w:val="00D8042C"/>
    <w:rsid w:val="00D8266C"/>
    <w:rsid w:val="00D832BF"/>
    <w:rsid w:val="00D83514"/>
    <w:rsid w:val="00D85A36"/>
    <w:rsid w:val="00D87382"/>
    <w:rsid w:val="00D87807"/>
    <w:rsid w:val="00D91651"/>
    <w:rsid w:val="00D924B9"/>
    <w:rsid w:val="00D93015"/>
    <w:rsid w:val="00D965B7"/>
    <w:rsid w:val="00D96AC2"/>
    <w:rsid w:val="00DA0204"/>
    <w:rsid w:val="00DA165F"/>
    <w:rsid w:val="00DA1F3D"/>
    <w:rsid w:val="00DA62C3"/>
    <w:rsid w:val="00DA6DB8"/>
    <w:rsid w:val="00DA7A99"/>
    <w:rsid w:val="00DB0A14"/>
    <w:rsid w:val="00DB388D"/>
    <w:rsid w:val="00DB4910"/>
    <w:rsid w:val="00DB5330"/>
    <w:rsid w:val="00DC1660"/>
    <w:rsid w:val="00DC16EE"/>
    <w:rsid w:val="00DC6BDA"/>
    <w:rsid w:val="00DD0130"/>
    <w:rsid w:val="00DF166B"/>
    <w:rsid w:val="00DF4455"/>
    <w:rsid w:val="00DF5986"/>
    <w:rsid w:val="00DF7F20"/>
    <w:rsid w:val="00DF7F86"/>
    <w:rsid w:val="00E014F3"/>
    <w:rsid w:val="00E01E63"/>
    <w:rsid w:val="00E0259F"/>
    <w:rsid w:val="00E05304"/>
    <w:rsid w:val="00E066B5"/>
    <w:rsid w:val="00E11BEB"/>
    <w:rsid w:val="00E1215C"/>
    <w:rsid w:val="00E12404"/>
    <w:rsid w:val="00E13F3B"/>
    <w:rsid w:val="00E152E8"/>
    <w:rsid w:val="00E174E9"/>
    <w:rsid w:val="00E218C6"/>
    <w:rsid w:val="00E22A82"/>
    <w:rsid w:val="00E24BAB"/>
    <w:rsid w:val="00E25328"/>
    <w:rsid w:val="00E36BA1"/>
    <w:rsid w:val="00E40FDC"/>
    <w:rsid w:val="00E420D6"/>
    <w:rsid w:val="00E42C9E"/>
    <w:rsid w:val="00E435D0"/>
    <w:rsid w:val="00E45546"/>
    <w:rsid w:val="00E53D80"/>
    <w:rsid w:val="00E57B82"/>
    <w:rsid w:val="00E60176"/>
    <w:rsid w:val="00E615EB"/>
    <w:rsid w:val="00E63F8F"/>
    <w:rsid w:val="00E6446B"/>
    <w:rsid w:val="00E6655C"/>
    <w:rsid w:val="00E70EC9"/>
    <w:rsid w:val="00E803D4"/>
    <w:rsid w:val="00E805BD"/>
    <w:rsid w:val="00E82A68"/>
    <w:rsid w:val="00E84748"/>
    <w:rsid w:val="00E849B1"/>
    <w:rsid w:val="00E84C7F"/>
    <w:rsid w:val="00E862FE"/>
    <w:rsid w:val="00E86E29"/>
    <w:rsid w:val="00E914C7"/>
    <w:rsid w:val="00E92AF2"/>
    <w:rsid w:val="00E93130"/>
    <w:rsid w:val="00E93CD8"/>
    <w:rsid w:val="00E96BF6"/>
    <w:rsid w:val="00EA08E9"/>
    <w:rsid w:val="00EA6EA2"/>
    <w:rsid w:val="00EB0418"/>
    <w:rsid w:val="00EB0C65"/>
    <w:rsid w:val="00EB155D"/>
    <w:rsid w:val="00EB33E7"/>
    <w:rsid w:val="00EB434F"/>
    <w:rsid w:val="00EB59B6"/>
    <w:rsid w:val="00EB7753"/>
    <w:rsid w:val="00EB7926"/>
    <w:rsid w:val="00EC25F2"/>
    <w:rsid w:val="00EC444C"/>
    <w:rsid w:val="00EC4840"/>
    <w:rsid w:val="00EC7935"/>
    <w:rsid w:val="00ED0701"/>
    <w:rsid w:val="00ED580F"/>
    <w:rsid w:val="00ED61A0"/>
    <w:rsid w:val="00EE6257"/>
    <w:rsid w:val="00EE6D2E"/>
    <w:rsid w:val="00EF05AB"/>
    <w:rsid w:val="00EF21D0"/>
    <w:rsid w:val="00EF2A38"/>
    <w:rsid w:val="00EF2C65"/>
    <w:rsid w:val="00EF4977"/>
    <w:rsid w:val="00EF4F15"/>
    <w:rsid w:val="00EF5F8C"/>
    <w:rsid w:val="00EF6D2B"/>
    <w:rsid w:val="00EF7EC6"/>
    <w:rsid w:val="00F00F6C"/>
    <w:rsid w:val="00F014B1"/>
    <w:rsid w:val="00F0303F"/>
    <w:rsid w:val="00F04439"/>
    <w:rsid w:val="00F05FBA"/>
    <w:rsid w:val="00F10FA9"/>
    <w:rsid w:val="00F1221E"/>
    <w:rsid w:val="00F14766"/>
    <w:rsid w:val="00F157D7"/>
    <w:rsid w:val="00F179DD"/>
    <w:rsid w:val="00F17B2B"/>
    <w:rsid w:val="00F22061"/>
    <w:rsid w:val="00F225C2"/>
    <w:rsid w:val="00F22C06"/>
    <w:rsid w:val="00F2506A"/>
    <w:rsid w:val="00F25999"/>
    <w:rsid w:val="00F25DD6"/>
    <w:rsid w:val="00F25E5D"/>
    <w:rsid w:val="00F27C2F"/>
    <w:rsid w:val="00F37E75"/>
    <w:rsid w:val="00F44262"/>
    <w:rsid w:val="00F473DF"/>
    <w:rsid w:val="00F51F85"/>
    <w:rsid w:val="00F5262C"/>
    <w:rsid w:val="00F553F6"/>
    <w:rsid w:val="00F56654"/>
    <w:rsid w:val="00F61BDB"/>
    <w:rsid w:val="00F62099"/>
    <w:rsid w:val="00F64880"/>
    <w:rsid w:val="00F670A9"/>
    <w:rsid w:val="00F67913"/>
    <w:rsid w:val="00F71453"/>
    <w:rsid w:val="00F71D25"/>
    <w:rsid w:val="00F720A7"/>
    <w:rsid w:val="00F77B66"/>
    <w:rsid w:val="00F84336"/>
    <w:rsid w:val="00F84E9E"/>
    <w:rsid w:val="00F8621B"/>
    <w:rsid w:val="00F87F45"/>
    <w:rsid w:val="00F9130C"/>
    <w:rsid w:val="00F928C4"/>
    <w:rsid w:val="00F92DFF"/>
    <w:rsid w:val="00F95ACA"/>
    <w:rsid w:val="00F965FD"/>
    <w:rsid w:val="00F96AA2"/>
    <w:rsid w:val="00FA232D"/>
    <w:rsid w:val="00FA47C4"/>
    <w:rsid w:val="00FB43DC"/>
    <w:rsid w:val="00FB548E"/>
    <w:rsid w:val="00FB786C"/>
    <w:rsid w:val="00FC019F"/>
    <w:rsid w:val="00FC04FC"/>
    <w:rsid w:val="00FC1B7C"/>
    <w:rsid w:val="00FC5C97"/>
    <w:rsid w:val="00FD0A64"/>
    <w:rsid w:val="00FD1BCA"/>
    <w:rsid w:val="00FD4CDC"/>
    <w:rsid w:val="00FE4C3F"/>
    <w:rsid w:val="00FE4CDB"/>
    <w:rsid w:val="00FE51E8"/>
    <w:rsid w:val="00FF0264"/>
    <w:rsid w:val="00FF1AF6"/>
    <w:rsid w:val="00FF587F"/>
    <w:rsid w:val="00FF65C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F805DC"/>
  <w15:docId w15:val="{D719A12E-91ED-4B74-BE1A-D1E9D281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F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aslov3"/>
    <w:next w:val="Normal"/>
    <w:link w:val="Naslov1Char"/>
    <w:qFormat/>
    <w:rsid w:val="001D6BF7"/>
    <w:pPr>
      <w:overflowPunct w:val="0"/>
      <w:autoSpaceDE w:val="0"/>
      <w:autoSpaceDN w:val="0"/>
      <w:adjustRightInd w:val="0"/>
      <w:outlineLvl w:val="0"/>
    </w:pPr>
    <w:rPr>
      <w:rFonts w:ascii="Times New Roman" w:hAnsi="Times New Roman" w:cs="Times New Roman"/>
      <w:bCs w:val="0"/>
      <w:kern w:val="28"/>
      <w:sz w:val="24"/>
      <w:szCs w:val="20"/>
      <w:lang w:val="en-US"/>
    </w:rPr>
  </w:style>
  <w:style w:type="paragraph" w:styleId="Naslov3">
    <w:name w:val="heading 3"/>
    <w:basedOn w:val="Normal"/>
    <w:next w:val="Normal"/>
    <w:link w:val="Naslov3Char"/>
    <w:semiHidden/>
    <w:unhideWhenUsed/>
    <w:qFormat/>
    <w:rsid w:val="001D6BF7"/>
    <w:pPr>
      <w:keepNext/>
      <w:spacing w:before="240" w:after="60"/>
      <w:outlineLvl w:val="2"/>
    </w:pPr>
    <w:rPr>
      <w:rFonts w:ascii="Arial" w:hAnsi="Arial" w:cs="Arial"/>
      <w:b/>
      <w:bCs/>
      <w:sz w:val="26"/>
      <w:szCs w:val="26"/>
    </w:rPr>
  </w:style>
  <w:style w:type="paragraph" w:styleId="Naslov4">
    <w:name w:val="heading 4"/>
    <w:basedOn w:val="Normal"/>
    <w:next w:val="Normal"/>
    <w:link w:val="Naslov4Char"/>
    <w:semiHidden/>
    <w:unhideWhenUsed/>
    <w:qFormat/>
    <w:rsid w:val="001D6BF7"/>
    <w:pPr>
      <w:keepNext/>
      <w:overflowPunct w:val="0"/>
      <w:autoSpaceDE w:val="0"/>
      <w:autoSpaceDN w:val="0"/>
      <w:adjustRightInd w:val="0"/>
      <w:outlineLvl w:val="3"/>
    </w:pPr>
    <w:rPr>
      <w:szCs w:val="20"/>
      <w:lang w:val="en-GB"/>
    </w:rPr>
  </w:style>
  <w:style w:type="paragraph" w:styleId="Naslov6">
    <w:name w:val="heading 6"/>
    <w:basedOn w:val="Normal"/>
    <w:next w:val="Normal"/>
    <w:link w:val="Naslov6Char"/>
    <w:semiHidden/>
    <w:unhideWhenUsed/>
    <w:qFormat/>
    <w:rsid w:val="001D6BF7"/>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1D6BF7"/>
    <w:rPr>
      <w:rFonts w:ascii="Arial" w:eastAsia="Times New Roman" w:hAnsi="Arial" w:cs="Arial"/>
      <w:b/>
      <w:bCs/>
      <w:sz w:val="26"/>
      <w:szCs w:val="26"/>
      <w:lang w:eastAsia="hr-HR"/>
    </w:rPr>
  </w:style>
  <w:style w:type="character" w:customStyle="1" w:styleId="Naslov1Char">
    <w:name w:val="Naslov 1 Char"/>
    <w:basedOn w:val="Zadanifontodlomka"/>
    <w:link w:val="Naslov1"/>
    <w:rsid w:val="001D6BF7"/>
    <w:rPr>
      <w:rFonts w:ascii="Times New Roman" w:eastAsia="Times New Roman" w:hAnsi="Times New Roman" w:cs="Times New Roman"/>
      <w:b/>
      <w:kern w:val="28"/>
      <w:sz w:val="24"/>
      <w:szCs w:val="20"/>
      <w:lang w:val="en-US" w:eastAsia="hr-HR"/>
    </w:rPr>
  </w:style>
  <w:style w:type="character" w:customStyle="1" w:styleId="Naslov4Char">
    <w:name w:val="Naslov 4 Char"/>
    <w:basedOn w:val="Zadanifontodlomka"/>
    <w:link w:val="Naslov4"/>
    <w:rsid w:val="001D6BF7"/>
    <w:rPr>
      <w:rFonts w:ascii="Times New Roman" w:eastAsia="Times New Roman" w:hAnsi="Times New Roman" w:cs="Times New Roman"/>
      <w:sz w:val="24"/>
      <w:szCs w:val="20"/>
      <w:lang w:val="en-GB" w:eastAsia="hr-HR"/>
    </w:rPr>
  </w:style>
  <w:style w:type="character" w:customStyle="1" w:styleId="Naslov6Char">
    <w:name w:val="Naslov 6 Char"/>
    <w:basedOn w:val="Zadanifontodlomka"/>
    <w:link w:val="Naslov6"/>
    <w:semiHidden/>
    <w:rsid w:val="001D6BF7"/>
    <w:rPr>
      <w:rFonts w:ascii="Times New Roman" w:eastAsia="Times New Roman" w:hAnsi="Times New Roman" w:cs="Times New Roman"/>
      <w:b/>
      <w:bCs/>
      <w:lang w:eastAsia="hr-HR"/>
    </w:rPr>
  </w:style>
  <w:style w:type="character" w:styleId="Hiperveza">
    <w:name w:val="Hyperlink"/>
    <w:basedOn w:val="Zadanifontodlomka"/>
    <w:unhideWhenUsed/>
    <w:rsid w:val="001D6BF7"/>
    <w:rPr>
      <w:color w:val="0000FF"/>
      <w:u w:val="single"/>
    </w:rPr>
  </w:style>
  <w:style w:type="character" w:customStyle="1" w:styleId="ZaglavljeChar">
    <w:name w:val="Zaglavlje Char"/>
    <w:basedOn w:val="Zadanifontodlomka"/>
    <w:link w:val="Zaglavlje"/>
    <w:semiHidden/>
    <w:rsid w:val="001D6BF7"/>
    <w:rPr>
      <w:rFonts w:ascii="Times New Roman" w:eastAsia="Times New Roman" w:hAnsi="Times New Roman" w:cs="Times New Roman"/>
      <w:sz w:val="24"/>
      <w:szCs w:val="24"/>
      <w:lang w:eastAsia="hr-HR"/>
    </w:rPr>
  </w:style>
  <w:style w:type="paragraph" w:styleId="Zaglavlje">
    <w:name w:val="header"/>
    <w:basedOn w:val="Normal"/>
    <w:link w:val="ZaglavljeChar"/>
    <w:semiHidden/>
    <w:unhideWhenUsed/>
    <w:rsid w:val="001D6BF7"/>
    <w:pPr>
      <w:tabs>
        <w:tab w:val="center" w:pos="4536"/>
        <w:tab w:val="right" w:pos="9072"/>
      </w:tabs>
    </w:pPr>
  </w:style>
  <w:style w:type="character" w:customStyle="1" w:styleId="PodnojeChar">
    <w:name w:val="Podnožje Char"/>
    <w:basedOn w:val="Zadanifontodlomka"/>
    <w:link w:val="Podnoje"/>
    <w:uiPriority w:val="99"/>
    <w:rsid w:val="001D6BF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D6BF7"/>
    <w:pPr>
      <w:tabs>
        <w:tab w:val="center" w:pos="4536"/>
        <w:tab w:val="right" w:pos="9072"/>
      </w:tabs>
    </w:pPr>
  </w:style>
  <w:style w:type="character" w:customStyle="1" w:styleId="TijelotekstaChar">
    <w:name w:val="Tijelo teksta Char"/>
    <w:basedOn w:val="Zadanifontodlomka"/>
    <w:link w:val="Tijeloteksta"/>
    <w:rsid w:val="001D6BF7"/>
    <w:rPr>
      <w:rFonts w:ascii="Arial" w:eastAsia="Times New Roman" w:hAnsi="Arial" w:cs="Times New Roman"/>
      <w:b/>
      <w:sz w:val="24"/>
      <w:szCs w:val="20"/>
      <w:lang w:val="en-GB" w:eastAsia="hr-HR"/>
    </w:rPr>
  </w:style>
  <w:style w:type="paragraph" w:styleId="Tijeloteksta">
    <w:name w:val="Body Text"/>
    <w:basedOn w:val="Normal"/>
    <w:link w:val="TijelotekstaChar"/>
    <w:unhideWhenUsed/>
    <w:rsid w:val="001D6BF7"/>
    <w:pPr>
      <w:overflowPunct w:val="0"/>
      <w:autoSpaceDE w:val="0"/>
      <w:autoSpaceDN w:val="0"/>
      <w:adjustRightInd w:val="0"/>
      <w:ind w:right="170"/>
      <w:jc w:val="both"/>
    </w:pPr>
    <w:rPr>
      <w:rFonts w:ascii="Arial" w:hAnsi="Arial"/>
      <w:b/>
      <w:szCs w:val="20"/>
      <w:lang w:val="en-GB"/>
    </w:rPr>
  </w:style>
  <w:style w:type="character" w:customStyle="1" w:styleId="Hyperlink1">
    <w:name w:val="Hyperlink1"/>
    <w:basedOn w:val="Zadanifontodlomka"/>
    <w:rsid w:val="001D6BF7"/>
    <w:rPr>
      <w:color w:val="0000FF"/>
      <w:u w:val="single"/>
    </w:rPr>
  </w:style>
  <w:style w:type="table" w:styleId="Reetkatablice">
    <w:name w:val="Table Grid"/>
    <w:basedOn w:val="Obinatablica"/>
    <w:uiPriority w:val="59"/>
    <w:rsid w:val="001D6B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D6BF7"/>
    <w:rPr>
      <w:rFonts w:ascii="Tahoma" w:hAnsi="Tahoma" w:cs="Tahoma"/>
      <w:sz w:val="16"/>
      <w:szCs w:val="16"/>
    </w:rPr>
  </w:style>
  <w:style w:type="character" w:customStyle="1" w:styleId="TekstbaloniaChar">
    <w:name w:val="Tekst balončića Char"/>
    <w:basedOn w:val="Zadanifontodlomka"/>
    <w:link w:val="Tekstbalonia"/>
    <w:uiPriority w:val="99"/>
    <w:semiHidden/>
    <w:rsid w:val="001D6BF7"/>
    <w:rPr>
      <w:rFonts w:ascii="Tahoma" w:eastAsia="Times New Roman" w:hAnsi="Tahoma" w:cs="Tahoma"/>
      <w:sz w:val="16"/>
      <w:szCs w:val="16"/>
      <w:lang w:eastAsia="hr-HR"/>
    </w:rPr>
  </w:style>
  <w:style w:type="paragraph" w:styleId="Odlomakpopisa">
    <w:name w:val="List Paragraph"/>
    <w:basedOn w:val="Normal"/>
    <w:uiPriority w:val="34"/>
    <w:qFormat/>
    <w:rsid w:val="00241E44"/>
    <w:pPr>
      <w:ind w:left="720"/>
      <w:contextualSpacing/>
    </w:pPr>
  </w:style>
  <w:style w:type="paragraph" w:styleId="Bezproreda">
    <w:name w:val="No Spacing"/>
    <w:uiPriority w:val="1"/>
    <w:qFormat/>
    <w:rsid w:val="008A0E97"/>
    <w:pPr>
      <w:spacing w:after="0" w:line="240" w:lineRule="auto"/>
    </w:pPr>
    <w:rPr>
      <w:rFonts w:ascii="Calibri" w:eastAsia="Calibri" w:hAnsi="Calibri" w:cs="Times New Roman"/>
    </w:rPr>
  </w:style>
  <w:style w:type="character" w:styleId="Jakoisticanje">
    <w:name w:val="Intense Emphasis"/>
    <w:basedOn w:val="Zadanifontodlomka"/>
    <w:uiPriority w:val="21"/>
    <w:qFormat/>
    <w:rsid w:val="00370E2B"/>
    <w:rPr>
      <w:b/>
      <w:bCs/>
      <w:i/>
      <w:iCs/>
      <w:color w:val="4F81BD" w:themeColor="accent1"/>
    </w:rPr>
  </w:style>
  <w:style w:type="character" w:styleId="Naglaeno">
    <w:name w:val="Strong"/>
    <w:basedOn w:val="Zadanifontodlomka"/>
    <w:uiPriority w:val="22"/>
    <w:qFormat/>
    <w:rsid w:val="00370E2B"/>
    <w:rPr>
      <w:b/>
      <w:bCs/>
    </w:rPr>
  </w:style>
  <w:style w:type="character" w:styleId="Istaknuto">
    <w:name w:val="Emphasis"/>
    <w:basedOn w:val="Zadanifontodlomka"/>
    <w:uiPriority w:val="20"/>
    <w:qFormat/>
    <w:rsid w:val="000F2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35814">
      <w:bodyDiv w:val="1"/>
      <w:marLeft w:val="0"/>
      <w:marRight w:val="0"/>
      <w:marTop w:val="0"/>
      <w:marBottom w:val="0"/>
      <w:divBdr>
        <w:top w:val="none" w:sz="0" w:space="0" w:color="auto"/>
        <w:left w:val="none" w:sz="0" w:space="0" w:color="auto"/>
        <w:bottom w:val="none" w:sz="0" w:space="0" w:color="auto"/>
        <w:right w:val="none" w:sz="0" w:space="0" w:color="auto"/>
      </w:divBdr>
    </w:div>
    <w:div w:id="764496781">
      <w:bodyDiv w:val="1"/>
      <w:marLeft w:val="0"/>
      <w:marRight w:val="0"/>
      <w:marTop w:val="0"/>
      <w:marBottom w:val="0"/>
      <w:divBdr>
        <w:top w:val="none" w:sz="0" w:space="0" w:color="auto"/>
        <w:left w:val="none" w:sz="0" w:space="0" w:color="auto"/>
        <w:bottom w:val="none" w:sz="0" w:space="0" w:color="auto"/>
        <w:right w:val="none" w:sz="0" w:space="0" w:color="auto"/>
      </w:divBdr>
    </w:div>
    <w:div w:id="894895728">
      <w:bodyDiv w:val="1"/>
      <w:marLeft w:val="0"/>
      <w:marRight w:val="0"/>
      <w:marTop w:val="0"/>
      <w:marBottom w:val="0"/>
      <w:divBdr>
        <w:top w:val="none" w:sz="0" w:space="0" w:color="auto"/>
        <w:left w:val="none" w:sz="0" w:space="0" w:color="auto"/>
        <w:bottom w:val="none" w:sz="0" w:space="0" w:color="auto"/>
        <w:right w:val="none" w:sz="0" w:space="0" w:color="auto"/>
      </w:divBdr>
    </w:div>
    <w:div w:id="911425780">
      <w:bodyDiv w:val="1"/>
      <w:marLeft w:val="0"/>
      <w:marRight w:val="0"/>
      <w:marTop w:val="0"/>
      <w:marBottom w:val="0"/>
      <w:divBdr>
        <w:top w:val="none" w:sz="0" w:space="0" w:color="auto"/>
        <w:left w:val="none" w:sz="0" w:space="0" w:color="auto"/>
        <w:bottom w:val="none" w:sz="0" w:space="0" w:color="auto"/>
        <w:right w:val="none" w:sz="0" w:space="0" w:color="auto"/>
      </w:divBdr>
    </w:div>
    <w:div w:id="942104198">
      <w:bodyDiv w:val="1"/>
      <w:marLeft w:val="0"/>
      <w:marRight w:val="0"/>
      <w:marTop w:val="0"/>
      <w:marBottom w:val="0"/>
      <w:divBdr>
        <w:top w:val="none" w:sz="0" w:space="0" w:color="auto"/>
        <w:left w:val="none" w:sz="0" w:space="0" w:color="auto"/>
        <w:bottom w:val="none" w:sz="0" w:space="0" w:color="auto"/>
        <w:right w:val="none" w:sz="0" w:space="0" w:color="auto"/>
      </w:divBdr>
    </w:div>
    <w:div w:id="943539179">
      <w:bodyDiv w:val="1"/>
      <w:marLeft w:val="0"/>
      <w:marRight w:val="0"/>
      <w:marTop w:val="0"/>
      <w:marBottom w:val="0"/>
      <w:divBdr>
        <w:top w:val="none" w:sz="0" w:space="0" w:color="auto"/>
        <w:left w:val="none" w:sz="0" w:space="0" w:color="auto"/>
        <w:bottom w:val="none" w:sz="0" w:space="0" w:color="auto"/>
        <w:right w:val="none" w:sz="0" w:space="0" w:color="auto"/>
      </w:divBdr>
    </w:div>
    <w:div w:id="1212811363">
      <w:bodyDiv w:val="1"/>
      <w:marLeft w:val="0"/>
      <w:marRight w:val="0"/>
      <w:marTop w:val="0"/>
      <w:marBottom w:val="0"/>
      <w:divBdr>
        <w:top w:val="none" w:sz="0" w:space="0" w:color="auto"/>
        <w:left w:val="none" w:sz="0" w:space="0" w:color="auto"/>
        <w:bottom w:val="none" w:sz="0" w:space="0" w:color="auto"/>
        <w:right w:val="none" w:sz="0" w:space="0" w:color="auto"/>
      </w:divBdr>
    </w:div>
    <w:div w:id="1381783778">
      <w:bodyDiv w:val="1"/>
      <w:marLeft w:val="0"/>
      <w:marRight w:val="0"/>
      <w:marTop w:val="0"/>
      <w:marBottom w:val="0"/>
      <w:divBdr>
        <w:top w:val="none" w:sz="0" w:space="0" w:color="auto"/>
        <w:left w:val="none" w:sz="0" w:space="0" w:color="auto"/>
        <w:bottom w:val="none" w:sz="0" w:space="0" w:color="auto"/>
        <w:right w:val="none" w:sz="0" w:space="0" w:color="auto"/>
      </w:divBdr>
    </w:div>
    <w:div w:id="1382826345">
      <w:bodyDiv w:val="1"/>
      <w:marLeft w:val="0"/>
      <w:marRight w:val="0"/>
      <w:marTop w:val="0"/>
      <w:marBottom w:val="0"/>
      <w:divBdr>
        <w:top w:val="none" w:sz="0" w:space="0" w:color="auto"/>
        <w:left w:val="none" w:sz="0" w:space="0" w:color="auto"/>
        <w:bottom w:val="none" w:sz="0" w:space="0" w:color="auto"/>
        <w:right w:val="none" w:sz="0" w:space="0" w:color="auto"/>
      </w:divBdr>
    </w:div>
    <w:div w:id="1388914051">
      <w:bodyDiv w:val="1"/>
      <w:marLeft w:val="0"/>
      <w:marRight w:val="0"/>
      <w:marTop w:val="0"/>
      <w:marBottom w:val="0"/>
      <w:divBdr>
        <w:top w:val="none" w:sz="0" w:space="0" w:color="auto"/>
        <w:left w:val="none" w:sz="0" w:space="0" w:color="auto"/>
        <w:bottom w:val="none" w:sz="0" w:space="0" w:color="auto"/>
        <w:right w:val="none" w:sz="0" w:space="0" w:color="auto"/>
      </w:divBdr>
    </w:div>
    <w:div w:id="1415279349">
      <w:bodyDiv w:val="1"/>
      <w:marLeft w:val="0"/>
      <w:marRight w:val="0"/>
      <w:marTop w:val="0"/>
      <w:marBottom w:val="0"/>
      <w:divBdr>
        <w:top w:val="none" w:sz="0" w:space="0" w:color="auto"/>
        <w:left w:val="none" w:sz="0" w:space="0" w:color="auto"/>
        <w:bottom w:val="none" w:sz="0" w:space="0" w:color="auto"/>
        <w:right w:val="none" w:sz="0" w:space="0" w:color="auto"/>
      </w:divBdr>
    </w:div>
    <w:div w:id="1663197503">
      <w:bodyDiv w:val="1"/>
      <w:marLeft w:val="0"/>
      <w:marRight w:val="0"/>
      <w:marTop w:val="0"/>
      <w:marBottom w:val="0"/>
      <w:divBdr>
        <w:top w:val="none" w:sz="0" w:space="0" w:color="auto"/>
        <w:left w:val="none" w:sz="0" w:space="0" w:color="auto"/>
        <w:bottom w:val="none" w:sz="0" w:space="0" w:color="auto"/>
        <w:right w:val="none" w:sz="0" w:space="0" w:color="auto"/>
      </w:divBdr>
    </w:div>
    <w:div w:id="1826779316">
      <w:bodyDiv w:val="1"/>
      <w:marLeft w:val="0"/>
      <w:marRight w:val="0"/>
      <w:marTop w:val="0"/>
      <w:marBottom w:val="0"/>
      <w:divBdr>
        <w:top w:val="none" w:sz="0" w:space="0" w:color="auto"/>
        <w:left w:val="none" w:sz="0" w:space="0" w:color="auto"/>
        <w:bottom w:val="none" w:sz="0" w:space="0" w:color="auto"/>
        <w:right w:val="none" w:sz="0" w:space="0" w:color="auto"/>
      </w:divBdr>
    </w:div>
    <w:div w:id="19078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obor.hr/sportski-ob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1462-DB44-4DD6-BB88-CA170E35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4057</Words>
  <Characters>23126</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dc:creator>
  <cp:keywords/>
  <dc:description/>
  <cp:lastModifiedBy>Maja</cp:lastModifiedBy>
  <cp:revision>2</cp:revision>
  <cp:lastPrinted>2016-01-22T11:56:00Z</cp:lastPrinted>
  <dcterms:created xsi:type="dcterms:W3CDTF">2022-01-24T10:20:00Z</dcterms:created>
  <dcterms:modified xsi:type="dcterms:W3CDTF">2022-01-24T10:20:00Z</dcterms:modified>
</cp:coreProperties>
</file>