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6961E" w14:textId="79BE1838" w:rsidR="00852899" w:rsidRDefault="00BF7271" w:rsidP="00C662D9">
      <w:pPr>
        <w:spacing w:line="276" w:lineRule="auto"/>
        <w:rPr>
          <w:rFonts w:eastAsia="Calibri"/>
          <w:b/>
          <w:szCs w:val="22"/>
          <w:lang w:eastAsia="en-US"/>
        </w:rPr>
      </w:pPr>
      <w:r>
        <w:rPr>
          <w:rFonts w:asciiTheme="minorHAnsi" w:eastAsia="Calibri" w:hAnsiTheme="minorHAnsi" w:cstheme="minorHAnsi"/>
          <w:b/>
          <w:lang w:eastAsia="en-US"/>
        </w:rPr>
        <w:t xml:space="preserve">IV. </w:t>
      </w:r>
      <w:r w:rsidR="00852899" w:rsidRPr="00735D49">
        <w:rPr>
          <w:rFonts w:asciiTheme="minorHAnsi" w:eastAsia="Calibri" w:hAnsiTheme="minorHAnsi" w:cstheme="minorHAnsi"/>
          <w:b/>
          <w:lang w:eastAsia="en-US"/>
        </w:rPr>
        <w:t>OBRAZLOŽENJE POSEBNOG DIJELA</w:t>
      </w:r>
      <w:r w:rsidR="00852899">
        <w:rPr>
          <w:rFonts w:asciiTheme="minorHAnsi" w:eastAsia="Calibri" w:hAnsiTheme="minorHAnsi" w:cstheme="minorHAnsi"/>
          <w:b/>
          <w:lang w:eastAsia="en-US"/>
        </w:rPr>
        <w:t xml:space="preserve"> </w:t>
      </w:r>
      <w:r w:rsidR="00852899" w:rsidRPr="00735D49">
        <w:rPr>
          <w:rFonts w:asciiTheme="minorHAnsi" w:eastAsia="Calibri" w:hAnsiTheme="minorHAnsi" w:cstheme="minorHAnsi"/>
          <w:b/>
          <w:lang w:eastAsia="en-US"/>
        </w:rPr>
        <w:t>FINANCIJSKOG PLANA POU SAMOBOR ZA 202</w:t>
      </w:r>
      <w:r w:rsidR="00852899">
        <w:rPr>
          <w:rFonts w:asciiTheme="minorHAnsi" w:eastAsia="Calibri" w:hAnsiTheme="minorHAnsi" w:cstheme="minorHAnsi"/>
          <w:b/>
          <w:lang w:eastAsia="en-US"/>
        </w:rPr>
        <w:t>5</w:t>
      </w:r>
      <w:r w:rsidR="00852899" w:rsidRPr="00735D49">
        <w:rPr>
          <w:rFonts w:asciiTheme="minorHAnsi" w:eastAsia="Calibri" w:hAnsiTheme="minorHAnsi" w:cstheme="minorHAnsi"/>
          <w:b/>
          <w:lang w:eastAsia="en-US"/>
        </w:rPr>
        <w:t>.</w:t>
      </w:r>
      <w:r w:rsidR="00852899">
        <w:rPr>
          <w:rFonts w:asciiTheme="minorHAnsi" w:eastAsia="Calibri" w:hAnsiTheme="minorHAnsi" w:cstheme="minorHAnsi"/>
          <w:b/>
          <w:lang w:eastAsia="en-US"/>
        </w:rPr>
        <w:t xml:space="preserve"> GODINU S PROJEKCIJAMA</w:t>
      </w:r>
    </w:p>
    <w:p w14:paraId="23DFE256" w14:textId="77777777" w:rsidR="00852899" w:rsidRDefault="00852899" w:rsidP="00C662D9">
      <w:pPr>
        <w:spacing w:line="276" w:lineRule="auto"/>
        <w:rPr>
          <w:rFonts w:eastAsia="Calibri"/>
          <w:b/>
          <w:szCs w:val="22"/>
          <w:lang w:eastAsia="en-US"/>
        </w:rPr>
      </w:pPr>
    </w:p>
    <w:p w14:paraId="3F008DFA" w14:textId="77777777" w:rsidR="00852899" w:rsidRDefault="00852899" w:rsidP="00C662D9">
      <w:pPr>
        <w:spacing w:line="276" w:lineRule="auto"/>
        <w:rPr>
          <w:rFonts w:eastAsia="Calibri"/>
          <w:b/>
          <w:szCs w:val="22"/>
          <w:lang w:eastAsia="en-US"/>
        </w:rPr>
      </w:pPr>
    </w:p>
    <w:p w14:paraId="3FBEFAC8" w14:textId="58C2A9FF" w:rsidR="00C662D9" w:rsidRDefault="00C662D9" w:rsidP="00C662D9">
      <w:pPr>
        <w:spacing w:line="276" w:lineRule="auto"/>
        <w:rPr>
          <w:rFonts w:eastAsia="Calibri"/>
          <w:b/>
          <w:szCs w:val="22"/>
          <w:lang w:eastAsia="en-US"/>
        </w:rPr>
      </w:pPr>
      <w:r w:rsidRPr="00C662D9">
        <w:rPr>
          <w:rFonts w:eastAsia="Calibri"/>
          <w:b/>
          <w:szCs w:val="22"/>
          <w:lang w:eastAsia="en-US"/>
        </w:rPr>
        <w:t>Proračunski korisnik 26311 PUČKO OTVORENO UČILIŠTE SAMOBOR</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0"/>
        <w:gridCol w:w="2187"/>
        <w:gridCol w:w="1020"/>
        <w:gridCol w:w="1139"/>
        <w:gridCol w:w="1312"/>
        <w:gridCol w:w="1313"/>
        <w:gridCol w:w="1479"/>
      </w:tblGrid>
      <w:tr w:rsidR="00C662D9" w14:paraId="66D168A2" w14:textId="77777777" w:rsidTr="00852899">
        <w:trPr>
          <w:trHeight w:val="266"/>
          <w:jc w:val="center"/>
        </w:trPr>
        <w:tc>
          <w:tcPr>
            <w:tcW w:w="10200" w:type="dxa"/>
            <w:gridSpan w:val="7"/>
            <w:tcBorders>
              <w:top w:val="single" w:sz="4" w:space="0" w:color="auto"/>
              <w:left w:val="single" w:sz="4" w:space="0" w:color="auto"/>
              <w:bottom w:val="single" w:sz="4" w:space="0" w:color="auto"/>
              <w:right w:val="single" w:sz="4" w:space="0" w:color="auto"/>
            </w:tcBorders>
            <w:shd w:val="clear" w:color="auto" w:fill="D9D9D9"/>
            <w:noWrap/>
            <w:hideMark/>
          </w:tcPr>
          <w:p w14:paraId="1CA7A77F" w14:textId="77777777" w:rsidR="00C662D9" w:rsidRDefault="00C662D9">
            <w:pPr>
              <w:spacing w:line="276" w:lineRule="auto"/>
              <w:rPr>
                <w:b/>
                <w:bCs/>
                <w:iCs/>
                <w:lang w:eastAsia="en-US"/>
              </w:rPr>
            </w:pPr>
            <w:r>
              <w:rPr>
                <w:b/>
                <w:bCs/>
                <w:iCs/>
                <w:lang w:eastAsia="en-US"/>
              </w:rPr>
              <w:t>Program:  JAVNE POTREBE U KULTURI</w:t>
            </w:r>
          </w:p>
        </w:tc>
      </w:tr>
      <w:tr w:rsidR="00C662D9" w14:paraId="178FCB66" w14:textId="77777777" w:rsidTr="00852899">
        <w:trPr>
          <w:trHeight w:val="841"/>
          <w:jc w:val="center"/>
        </w:trPr>
        <w:tc>
          <w:tcPr>
            <w:tcW w:w="10200" w:type="dxa"/>
            <w:gridSpan w:val="7"/>
            <w:tcBorders>
              <w:top w:val="single" w:sz="4" w:space="0" w:color="auto"/>
              <w:left w:val="single" w:sz="4" w:space="0" w:color="auto"/>
              <w:bottom w:val="single" w:sz="4" w:space="0" w:color="auto"/>
              <w:right w:val="single" w:sz="4" w:space="0" w:color="auto"/>
            </w:tcBorders>
            <w:noWrap/>
            <w:hideMark/>
          </w:tcPr>
          <w:p w14:paraId="0AA80338" w14:textId="77777777" w:rsidR="00C662D9" w:rsidRDefault="00C662D9">
            <w:pPr>
              <w:spacing w:line="276" w:lineRule="auto"/>
              <w:jc w:val="both"/>
              <w:rPr>
                <w:sz w:val="20"/>
                <w:szCs w:val="20"/>
                <w:lang w:eastAsia="en-US"/>
              </w:rPr>
            </w:pPr>
            <w:r>
              <w:rPr>
                <w:sz w:val="20"/>
                <w:szCs w:val="20"/>
                <w:lang w:eastAsia="en-US"/>
              </w:rPr>
              <w:t>Zakonske i druge pravne osnove programa:</w:t>
            </w:r>
          </w:p>
          <w:p w14:paraId="6A903230" w14:textId="77777777" w:rsidR="00C662D9" w:rsidRDefault="00C662D9" w:rsidP="00DB5335">
            <w:pPr>
              <w:pStyle w:val="ListParagraph"/>
              <w:numPr>
                <w:ilvl w:val="0"/>
                <w:numId w:val="1"/>
              </w:numPr>
              <w:spacing w:after="200" w:line="276" w:lineRule="auto"/>
              <w:jc w:val="both"/>
              <w:rPr>
                <w:sz w:val="20"/>
                <w:szCs w:val="20"/>
                <w:lang w:eastAsia="en-US"/>
              </w:rPr>
            </w:pPr>
            <w:r>
              <w:rPr>
                <w:sz w:val="20"/>
                <w:szCs w:val="20"/>
                <w:lang w:eastAsia="en-US"/>
              </w:rPr>
              <w:t>Zakon o ustanovama (NN 76/93, 29/97, 47/99, 35/08, 127/19 i 151/22)</w:t>
            </w:r>
          </w:p>
          <w:p w14:paraId="38E25A24" w14:textId="77777777" w:rsidR="00C662D9" w:rsidRDefault="00C662D9" w:rsidP="00DB5335">
            <w:pPr>
              <w:pStyle w:val="ListParagraph"/>
              <w:numPr>
                <w:ilvl w:val="0"/>
                <w:numId w:val="1"/>
              </w:numPr>
              <w:spacing w:after="200" w:line="276" w:lineRule="auto"/>
              <w:jc w:val="both"/>
              <w:rPr>
                <w:sz w:val="20"/>
                <w:szCs w:val="20"/>
                <w:lang w:eastAsia="en-US"/>
              </w:rPr>
            </w:pPr>
            <w:r>
              <w:rPr>
                <w:sz w:val="20"/>
                <w:szCs w:val="20"/>
                <w:lang w:eastAsia="en-US"/>
              </w:rPr>
              <w:t>Zakon o pučkim otvorenim učilištima (NN 54/97, 5/98 i 139/10)</w:t>
            </w:r>
          </w:p>
          <w:p w14:paraId="5EA8F6D6" w14:textId="77777777" w:rsidR="00C662D9" w:rsidRDefault="00C662D9" w:rsidP="00DB5335">
            <w:pPr>
              <w:pStyle w:val="ListParagraph"/>
              <w:numPr>
                <w:ilvl w:val="0"/>
                <w:numId w:val="1"/>
              </w:numPr>
              <w:spacing w:after="200" w:line="276" w:lineRule="auto"/>
              <w:jc w:val="both"/>
              <w:rPr>
                <w:sz w:val="20"/>
                <w:szCs w:val="20"/>
                <w:lang w:eastAsia="en-US"/>
              </w:rPr>
            </w:pPr>
            <w:r>
              <w:rPr>
                <w:sz w:val="20"/>
                <w:szCs w:val="20"/>
                <w:lang w:eastAsia="en-US"/>
              </w:rPr>
              <w:t>Zakon o muzejima (NN 61/18, 98/19 i 114/22)</w:t>
            </w:r>
          </w:p>
          <w:p w14:paraId="13124ED4" w14:textId="77777777" w:rsidR="00C662D9" w:rsidRDefault="00C662D9" w:rsidP="00DB5335">
            <w:pPr>
              <w:pStyle w:val="ListParagraph"/>
              <w:numPr>
                <w:ilvl w:val="0"/>
                <w:numId w:val="1"/>
              </w:numPr>
              <w:spacing w:after="200" w:line="276" w:lineRule="auto"/>
              <w:jc w:val="both"/>
              <w:rPr>
                <w:sz w:val="20"/>
                <w:szCs w:val="20"/>
                <w:lang w:eastAsia="en-US"/>
              </w:rPr>
            </w:pPr>
            <w:r>
              <w:rPr>
                <w:sz w:val="20"/>
                <w:szCs w:val="20"/>
                <w:lang w:eastAsia="en-US"/>
              </w:rPr>
              <w:t>Zakon o audiovizualnim djelatnostima (NN 61/18 i 114/22)</w:t>
            </w:r>
          </w:p>
          <w:p w14:paraId="4066E1C0" w14:textId="77777777" w:rsidR="00C662D9" w:rsidRDefault="00C662D9" w:rsidP="00DB5335">
            <w:pPr>
              <w:pStyle w:val="ListParagraph"/>
              <w:numPr>
                <w:ilvl w:val="0"/>
                <w:numId w:val="1"/>
              </w:numPr>
              <w:spacing w:after="200" w:line="276" w:lineRule="auto"/>
              <w:jc w:val="both"/>
              <w:rPr>
                <w:sz w:val="20"/>
                <w:szCs w:val="20"/>
                <w:lang w:eastAsia="en-US"/>
              </w:rPr>
            </w:pPr>
            <w:r>
              <w:rPr>
                <w:sz w:val="20"/>
                <w:szCs w:val="20"/>
                <w:lang w:eastAsia="en-US"/>
              </w:rPr>
              <w:t>Zakon o kazalištima (NN 23/23)</w:t>
            </w:r>
          </w:p>
          <w:p w14:paraId="45EF4835" w14:textId="77777777" w:rsidR="00C662D9" w:rsidRDefault="00C662D9" w:rsidP="00DB5335">
            <w:pPr>
              <w:pStyle w:val="ListParagraph"/>
              <w:numPr>
                <w:ilvl w:val="0"/>
                <w:numId w:val="1"/>
              </w:numPr>
              <w:spacing w:after="200" w:line="276" w:lineRule="auto"/>
              <w:jc w:val="both"/>
              <w:rPr>
                <w:sz w:val="20"/>
                <w:szCs w:val="20"/>
                <w:lang w:eastAsia="en-US"/>
              </w:rPr>
            </w:pPr>
            <w:r>
              <w:rPr>
                <w:sz w:val="20"/>
                <w:szCs w:val="20"/>
                <w:lang w:eastAsia="en-US"/>
              </w:rPr>
              <w:t>Zakon o kulturnim vijećima i financiranju javnih potreba u kulturi (NN 83/22)</w:t>
            </w:r>
          </w:p>
          <w:p w14:paraId="07B201B5" w14:textId="77777777" w:rsidR="00C662D9" w:rsidRDefault="00C662D9" w:rsidP="00DB5335">
            <w:pPr>
              <w:pStyle w:val="ListParagraph"/>
              <w:numPr>
                <w:ilvl w:val="0"/>
                <w:numId w:val="1"/>
              </w:numPr>
              <w:spacing w:after="200" w:line="276" w:lineRule="auto"/>
              <w:jc w:val="both"/>
              <w:rPr>
                <w:sz w:val="20"/>
                <w:szCs w:val="20"/>
                <w:lang w:eastAsia="en-US"/>
              </w:rPr>
            </w:pPr>
            <w:r>
              <w:rPr>
                <w:sz w:val="20"/>
                <w:szCs w:val="20"/>
                <w:lang w:eastAsia="en-US"/>
              </w:rPr>
              <w:t>Zakon o obrazovanju odraslih (NN 144/21)</w:t>
            </w:r>
          </w:p>
          <w:p w14:paraId="52F8382C" w14:textId="77777777" w:rsidR="00C662D9" w:rsidRDefault="00C662D9" w:rsidP="00DB5335">
            <w:pPr>
              <w:pStyle w:val="ListParagraph"/>
              <w:numPr>
                <w:ilvl w:val="0"/>
                <w:numId w:val="1"/>
              </w:numPr>
              <w:spacing w:line="276" w:lineRule="auto"/>
              <w:jc w:val="both"/>
              <w:rPr>
                <w:sz w:val="20"/>
                <w:szCs w:val="20"/>
                <w:lang w:eastAsia="en-US"/>
              </w:rPr>
            </w:pPr>
            <w:r>
              <w:rPr>
                <w:sz w:val="20"/>
                <w:szCs w:val="20"/>
                <w:lang w:eastAsia="en-US"/>
              </w:rPr>
              <w:t>Zakon o zaštiti i očuvanju kulturnih dobara (NN 69/99, 151/03, 157/03, 87/09, 88/10, 61/11, 25/12, 136/12, 157/13, 152/14, 98/15, 44/17, 90/18, 32/20, 62/20, 117/21 i 114/22).</w:t>
            </w:r>
          </w:p>
        </w:tc>
      </w:tr>
      <w:tr w:rsidR="00C662D9" w14:paraId="7951366C" w14:textId="77777777" w:rsidTr="00852899">
        <w:trPr>
          <w:trHeight w:val="985"/>
          <w:jc w:val="center"/>
        </w:trPr>
        <w:tc>
          <w:tcPr>
            <w:tcW w:w="10200" w:type="dxa"/>
            <w:gridSpan w:val="7"/>
            <w:tcBorders>
              <w:top w:val="single" w:sz="4" w:space="0" w:color="auto"/>
              <w:left w:val="single" w:sz="4" w:space="0" w:color="auto"/>
              <w:bottom w:val="single" w:sz="4" w:space="0" w:color="auto"/>
              <w:right w:val="single" w:sz="4" w:space="0" w:color="auto"/>
            </w:tcBorders>
            <w:hideMark/>
          </w:tcPr>
          <w:tbl>
            <w:tblPr>
              <w:tblpPr w:leftFromText="180" w:rightFromText="180" w:bottomFromText="200" w:vertAnchor="text" w:tblpX="-327" w:tblpY="1"/>
              <w:tblOverlap w:val="never"/>
              <w:tblW w:w="10170" w:type="dxa"/>
              <w:tblLayout w:type="fixed"/>
              <w:tblLook w:val="04A0" w:firstRow="1" w:lastRow="0" w:firstColumn="1" w:lastColumn="0" w:noHBand="0" w:noVBand="1"/>
            </w:tblPr>
            <w:tblGrid>
              <w:gridCol w:w="10170"/>
            </w:tblGrid>
            <w:tr w:rsidR="00C662D9" w14:paraId="79F0B6AC" w14:textId="77777777">
              <w:trPr>
                <w:trHeight w:val="1236"/>
              </w:trPr>
              <w:tc>
                <w:tcPr>
                  <w:tcW w:w="10171" w:type="dxa"/>
                  <w:hideMark/>
                </w:tcPr>
                <w:p w14:paraId="027AD29D" w14:textId="77777777" w:rsidR="00C662D9" w:rsidRDefault="00C662D9">
                  <w:pPr>
                    <w:spacing w:line="276" w:lineRule="auto"/>
                    <w:jc w:val="both"/>
                    <w:rPr>
                      <w:bCs/>
                      <w:i/>
                      <w:iCs/>
                      <w:sz w:val="20"/>
                      <w:szCs w:val="20"/>
                      <w:lang w:eastAsia="en-US"/>
                    </w:rPr>
                  </w:pPr>
                  <w:r>
                    <w:rPr>
                      <w:b/>
                      <w:sz w:val="20"/>
                      <w:szCs w:val="20"/>
                      <w:lang w:eastAsia="en-US"/>
                    </w:rPr>
                    <w:t xml:space="preserve">Razvojna mjera </w:t>
                  </w:r>
                  <w:r>
                    <w:rPr>
                      <w:bCs/>
                      <w:i/>
                      <w:iCs/>
                      <w:sz w:val="20"/>
                      <w:szCs w:val="20"/>
                      <w:lang w:eastAsia="en-US"/>
                    </w:rPr>
                    <w:t>(poveznica sa strateškim okvirom Provedbenog programa Grada Samobora za razdoblje 2021. – 2025.)</w:t>
                  </w:r>
                </w:p>
                <w:p w14:paraId="3CEE7A3F" w14:textId="77777777" w:rsidR="00C662D9" w:rsidRDefault="00C662D9">
                  <w:pPr>
                    <w:spacing w:line="276" w:lineRule="auto"/>
                    <w:jc w:val="both"/>
                    <w:rPr>
                      <w:bCs/>
                      <w:i/>
                      <w:iCs/>
                      <w:sz w:val="20"/>
                      <w:szCs w:val="20"/>
                      <w:lang w:eastAsia="en-US"/>
                    </w:rPr>
                  </w:pPr>
                  <w:r>
                    <w:rPr>
                      <w:bCs/>
                      <w:i/>
                      <w:iCs/>
                      <w:sz w:val="20"/>
                      <w:szCs w:val="20"/>
                      <w:lang w:eastAsia="en-US"/>
                    </w:rPr>
                    <w:t>8. Kultura, tjelesna kultura i sport</w:t>
                  </w:r>
                </w:p>
                <w:p w14:paraId="23D498FC" w14:textId="77777777" w:rsidR="00C662D9" w:rsidRDefault="00C662D9">
                  <w:pPr>
                    <w:spacing w:line="276" w:lineRule="auto"/>
                    <w:jc w:val="both"/>
                    <w:rPr>
                      <w:b/>
                      <w:sz w:val="20"/>
                      <w:szCs w:val="20"/>
                      <w:lang w:eastAsia="en-US"/>
                    </w:rPr>
                  </w:pPr>
                  <w:r>
                    <w:rPr>
                      <w:b/>
                      <w:i/>
                      <w:iCs/>
                      <w:sz w:val="20"/>
                      <w:szCs w:val="20"/>
                      <w:lang w:eastAsia="en-US"/>
                    </w:rPr>
                    <w:br/>
                  </w:r>
                  <w:r>
                    <w:rPr>
                      <w:b/>
                      <w:sz w:val="20"/>
                      <w:szCs w:val="20"/>
                      <w:lang w:eastAsia="en-US"/>
                    </w:rPr>
                    <w:t>Pokazatelji rezultata:</w:t>
                  </w:r>
                </w:p>
                <w:p w14:paraId="2DFDBAB6" w14:textId="77777777" w:rsidR="00C662D9" w:rsidRDefault="00C662D9">
                  <w:pPr>
                    <w:spacing w:line="276" w:lineRule="auto"/>
                    <w:jc w:val="both"/>
                    <w:rPr>
                      <w:bCs/>
                      <w:i/>
                      <w:iCs/>
                      <w:sz w:val="20"/>
                      <w:szCs w:val="20"/>
                      <w:lang w:eastAsia="en-US"/>
                    </w:rPr>
                  </w:pPr>
                  <w:r>
                    <w:rPr>
                      <w:bCs/>
                      <w:sz w:val="20"/>
                      <w:szCs w:val="20"/>
                      <w:lang w:eastAsia="en-US"/>
                    </w:rPr>
                    <w:t>Sukladno Prilogu 1. Provedbenog programa Grada Samobora za razdoblje 2021. – 2025.</w:t>
                  </w:r>
                </w:p>
              </w:tc>
            </w:tr>
          </w:tbl>
          <w:p w14:paraId="229CED88" w14:textId="77777777" w:rsidR="00C662D9" w:rsidRDefault="00C662D9">
            <w:pPr>
              <w:spacing w:line="276" w:lineRule="auto"/>
              <w:rPr>
                <w:rFonts w:asciiTheme="minorHAnsi" w:eastAsiaTheme="minorHAnsi" w:hAnsiTheme="minorHAnsi" w:cstheme="minorBidi"/>
                <w:sz w:val="22"/>
                <w:szCs w:val="22"/>
                <w:lang w:eastAsia="en-US"/>
              </w:rPr>
            </w:pPr>
          </w:p>
        </w:tc>
      </w:tr>
      <w:tr w:rsidR="00C662D9" w14:paraId="466A94DB" w14:textId="77777777" w:rsidTr="00852899">
        <w:trPr>
          <w:trHeight w:val="300"/>
          <w:jc w:val="center"/>
        </w:trPr>
        <w:tc>
          <w:tcPr>
            <w:tcW w:w="1020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3BA1BA08" w14:textId="77777777" w:rsidR="00C662D9" w:rsidRDefault="00C662D9">
            <w:pPr>
              <w:spacing w:line="276" w:lineRule="auto"/>
              <w:rPr>
                <w:b/>
                <w:sz w:val="20"/>
                <w:szCs w:val="20"/>
                <w:lang w:eastAsia="en-US"/>
              </w:rPr>
            </w:pPr>
            <w:r>
              <w:rPr>
                <w:b/>
                <w:bCs/>
                <w:sz w:val="20"/>
                <w:szCs w:val="20"/>
                <w:lang w:eastAsia="en-US"/>
              </w:rPr>
              <w:t>Naziv aktivnosti/projekta u Proračunu: REDOVNA DJELATNOST POU</w:t>
            </w:r>
          </w:p>
        </w:tc>
      </w:tr>
      <w:tr w:rsidR="00C662D9" w14:paraId="1A5B3292" w14:textId="77777777" w:rsidTr="00852899">
        <w:trPr>
          <w:trHeight w:val="251"/>
          <w:jc w:val="center"/>
        </w:trPr>
        <w:tc>
          <w:tcPr>
            <w:tcW w:w="6096"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1DD6822" w14:textId="77777777" w:rsidR="00C662D9" w:rsidRDefault="00C662D9">
            <w:pPr>
              <w:spacing w:line="276" w:lineRule="auto"/>
              <w:jc w:val="center"/>
              <w:rPr>
                <w:sz w:val="20"/>
                <w:szCs w:val="20"/>
                <w:lang w:eastAsia="en-US"/>
              </w:rPr>
            </w:pPr>
            <w:r>
              <w:rPr>
                <w:sz w:val="20"/>
                <w:szCs w:val="20"/>
                <w:lang w:eastAsia="en-US"/>
              </w:rPr>
              <w:t>Obrazloženje aktivnosti/projekta</w:t>
            </w:r>
          </w:p>
        </w:tc>
        <w:tc>
          <w:tcPr>
            <w:tcW w:w="4104" w:type="dxa"/>
            <w:gridSpan w:val="3"/>
            <w:tcBorders>
              <w:top w:val="single" w:sz="4" w:space="0" w:color="auto"/>
              <w:left w:val="single" w:sz="4" w:space="0" w:color="auto"/>
              <w:bottom w:val="single" w:sz="4" w:space="0" w:color="auto"/>
              <w:right w:val="single" w:sz="4" w:space="0" w:color="auto"/>
            </w:tcBorders>
            <w:noWrap/>
            <w:vAlign w:val="center"/>
            <w:hideMark/>
          </w:tcPr>
          <w:p w14:paraId="25F09A46" w14:textId="77777777" w:rsidR="00C662D9" w:rsidRDefault="00C662D9">
            <w:pPr>
              <w:spacing w:line="276" w:lineRule="auto"/>
              <w:jc w:val="center"/>
              <w:rPr>
                <w:sz w:val="20"/>
                <w:szCs w:val="20"/>
                <w:lang w:eastAsia="en-US"/>
              </w:rPr>
            </w:pPr>
            <w:r>
              <w:rPr>
                <w:sz w:val="20"/>
                <w:szCs w:val="20"/>
                <w:lang w:eastAsia="en-US"/>
              </w:rPr>
              <w:t>Planirana sredstva</w:t>
            </w:r>
          </w:p>
        </w:tc>
      </w:tr>
      <w:tr w:rsidR="00C662D9" w14:paraId="616C8B83" w14:textId="77777777" w:rsidTr="00852899">
        <w:trPr>
          <w:trHeight w:val="207"/>
          <w:jc w:val="center"/>
        </w:trPr>
        <w:tc>
          <w:tcPr>
            <w:tcW w:w="6096" w:type="dxa"/>
            <w:gridSpan w:val="4"/>
            <w:vMerge/>
            <w:tcBorders>
              <w:top w:val="single" w:sz="4" w:space="0" w:color="auto"/>
              <w:left w:val="single" w:sz="4" w:space="0" w:color="auto"/>
              <w:bottom w:val="single" w:sz="4" w:space="0" w:color="auto"/>
              <w:right w:val="single" w:sz="4" w:space="0" w:color="auto"/>
            </w:tcBorders>
            <w:vAlign w:val="center"/>
            <w:hideMark/>
          </w:tcPr>
          <w:p w14:paraId="37AFCBEE" w14:textId="77777777" w:rsidR="00C662D9" w:rsidRDefault="00C662D9">
            <w:pPr>
              <w:spacing w:line="276" w:lineRule="auto"/>
              <w:rPr>
                <w:sz w:val="20"/>
                <w:szCs w:val="20"/>
                <w:lang w:eastAsia="en-US"/>
              </w:rPr>
            </w:pP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6E2F2879" w14:textId="77777777" w:rsidR="00C662D9" w:rsidRDefault="00C662D9">
            <w:pPr>
              <w:spacing w:line="276" w:lineRule="auto"/>
              <w:jc w:val="center"/>
              <w:rPr>
                <w:sz w:val="20"/>
                <w:szCs w:val="20"/>
                <w:lang w:eastAsia="en-US"/>
              </w:rPr>
            </w:pPr>
            <w:r>
              <w:rPr>
                <w:sz w:val="20"/>
                <w:szCs w:val="20"/>
                <w:lang w:eastAsia="en-US"/>
              </w:rPr>
              <w:t>2025.</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2230A0F2" w14:textId="77777777" w:rsidR="00C662D9" w:rsidRDefault="00C662D9">
            <w:pPr>
              <w:spacing w:line="276" w:lineRule="auto"/>
              <w:jc w:val="center"/>
              <w:rPr>
                <w:sz w:val="20"/>
                <w:szCs w:val="20"/>
                <w:lang w:eastAsia="en-US"/>
              </w:rPr>
            </w:pPr>
            <w:r>
              <w:rPr>
                <w:sz w:val="20"/>
                <w:szCs w:val="20"/>
                <w:lang w:eastAsia="en-US"/>
              </w:rPr>
              <w:t>2026.</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3E9B2879" w14:textId="77777777" w:rsidR="00C662D9" w:rsidRDefault="00C662D9">
            <w:pPr>
              <w:spacing w:line="276" w:lineRule="auto"/>
              <w:jc w:val="center"/>
              <w:rPr>
                <w:sz w:val="20"/>
                <w:szCs w:val="20"/>
                <w:lang w:eastAsia="en-US"/>
              </w:rPr>
            </w:pPr>
            <w:r>
              <w:rPr>
                <w:sz w:val="20"/>
                <w:szCs w:val="20"/>
                <w:lang w:eastAsia="en-US"/>
              </w:rPr>
              <w:t>2027.</w:t>
            </w:r>
          </w:p>
        </w:tc>
      </w:tr>
      <w:tr w:rsidR="00C662D9" w14:paraId="0DDB6475" w14:textId="77777777" w:rsidTr="00852899">
        <w:trPr>
          <w:trHeight w:val="416"/>
          <w:jc w:val="center"/>
        </w:trPr>
        <w:tc>
          <w:tcPr>
            <w:tcW w:w="6096" w:type="dxa"/>
            <w:gridSpan w:val="4"/>
            <w:tcBorders>
              <w:top w:val="single" w:sz="4" w:space="0" w:color="auto"/>
              <w:left w:val="single" w:sz="4" w:space="0" w:color="auto"/>
              <w:bottom w:val="single" w:sz="4" w:space="0" w:color="auto"/>
              <w:right w:val="single" w:sz="4" w:space="0" w:color="auto"/>
            </w:tcBorders>
            <w:noWrap/>
            <w:hideMark/>
          </w:tcPr>
          <w:p w14:paraId="1C310D77" w14:textId="77777777" w:rsidR="00C662D9" w:rsidRDefault="00C662D9">
            <w:pPr>
              <w:spacing w:line="276" w:lineRule="auto"/>
              <w:jc w:val="both"/>
              <w:rPr>
                <w:rFonts w:eastAsia="Calibri"/>
                <w:sz w:val="20"/>
                <w:szCs w:val="20"/>
                <w:lang w:eastAsia="en-US"/>
              </w:rPr>
            </w:pPr>
            <w:r>
              <w:rPr>
                <w:rFonts w:eastAsia="Calibri"/>
                <w:sz w:val="20"/>
                <w:szCs w:val="20"/>
                <w:lang w:eastAsia="en-US"/>
              </w:rPr>
              <w:t>Unutar ove aktivnosti osiguravaju se sredstva za plaće za 21 postojećih radnih mjesta te jedno novo radno mjesto, ostala materijalna prava, doprinosi za zdravstveno osiguranje, službena putovanja, stručna usavršavanja, naknada za prijevoz na posao i s posla. Ovom aktivnošću obuhvaćeni su i troškovi programa Centra za mlade Bunker te troškovi održavanja svih prostora (rashodi za materijal i energiju, tekuće i investicijsko održavanje, rashodi za usluge, ostali nespomenuti rashodi poslovanja) kao i svi ostali rashodi redovnog poslovanja.</w:t>
            </w:r>
          </w:p>
          <w:p w14:paraId="20DE3EC9" w14:textId="77777777" w:rsidR="00C662D9" w:rsidRDefault="00C662D9">
            <w:pPr>
              <w:spacing w:line="276" w:lineRule="auto"/>
              <w:jc w:val="both"/>
              <w:rPr>
                <w:rFonts w:eastAsia="Calibri"/>
                <w:sz w:val="20"/>
                <w:szCs w:val="20"/>
                <w:lang w:eastAsia="en-US"/>
              </w:rPr>
            </w:pPr>
            <w:r>
              <w:rPr>
                <w:rFonts w:eastAsia="Calibri"/>
                <w:sz w:val="20"/>
                <w:szCs w:val="20"/>
                <w:lang w:eastAsia="en-US"/>
              </w:rPr>
              <w:t>Dio troškova redovne djelatnosti ustanova podmiruje i iz vlastitih prihoda koje ostvaruje kroz provođenje obrazovnih programa, od ulaznica od kulturnih programa, najma prostora i drugih aktivnosti.</w:t>
            </w:r>
          </w:p>
          <w:p w14:paraId="091B7379" w14:textId="77777777" w:rsidR="00C662D9" w:rsidRDefault="00C662D9">
            <w:pPr>
              <w:spacing w:line="276" w:lineRule="auto"/>
              <w:jc w:val="both"/>
              <w:rPr>
                <w:rFonts w:eastAsia="Calibri"/>
                <w:sz w:val="20"/>
                <w:szCs w:val="20"/>
                <w:lang w:eastAsia="en-US"/>
              </w:rPr>
            </w:pPr>
            <w:r>
              <w:rPr>
                <w:rFonts w:eastAsia="Calibri"/>
                <w:sz w:val="20"/>
                <w:szCs w:val="20"/>
                <w:lang w:eastAsia="en-US"/>
              </w:rPr>
              <w:t>Ishodište za planirana sredstva za plaće djelatnika ustanove umnožak je osnovice u iznosu od 660 € i koeficijenata propisanih Pravilnikom o radu.</w:t>
            </w:r>
          </w:p>
          <w:p w14:paraId="7D29A33F" w14:textId="77777777" w:rsidR="00C662D9" w:rsidRDefault="00C662D9">
            <w:pPr>
              <w:spacing w:line="276" w:lineRule="auto"/>
              <w:jc w:val="both"/>
              <w:rPr>
                <w:rFonts w:eastAsia="Calibri"/>
                <w:sz w:val="20"/>
                <w:szCs w:val="20"/>
                <w:lang w:eastAsia="en-US"/>
              </w:rPr>
            </w:pPr>
            <w:r>
              <w:rPr>
                <w:rFonts w:eastAsia="Calibri"/>
                <w:sz w:val="20"/>
                <w:szCs w:val="20"/>
                <w:lang w:eastAsia="en-US"/>
              </w:rPr>
              <w:t>Ishodište za planirana sredstva odnosi se na realizaciju iz prošlih godina te iskazanu potrebu dionika pri čemu se povećanje za planirana sredstva za plaće djelatnika u 2025. godini odnosi na predviđeno zapošljavanje 1 novog djelatnika.</w:t>
            </w:r>
          </w:p>
          <w:p w14:paraId="4168B43A" w14:textId="77777777" w:rsidR="00C662D9" w:rsidRDefault="00C662D9">
            <w:pPr>
              <w:spacing w:line="276" w:lineRule="auto"/>
              <w:jc w:val="both"/>
              <w:rPr>
                <w:rFonts w:eastAsia="Calibri"/>
                <w:sz w:val="20"/>
                <w:szCs w:val="20"/>
                <w:lang w:eastAsia="en-US"/>
              </w:rPr>
            </w:pPr>
            <w:r>
              <w:rPr>
                <w:sz w:val="20"/>
                <w:szCs w:val="20"/>
                <w:lang w:eastAsia="en-US"/>
              </w:rPr>
              <w:t xml:space="preserve">Ishodište za planirana sredstva za materijalne i financijske rashode </w:t>
            </w:r>
            <w:r>
              <w:rPr>
                <w:rFonts w:eastAsia="Calibri"/>
                <w:sz w:val="20"/>
                <w:szCs w:val="20"/>
                <w:lang w:eastAsia="en-US"/>
              </w:rPr>
              <w:t xml:space="preserve">odnosi se na realizaciju iz prošlih godina te iskazanu potrebu dionika, </w:t>
            </w:r>
            <w:r>
              <w:rPr>
                <w:sz w:val="20"/>
                <w:szCs w:val="20"/>
                <w:lang w:eastAsia="en-US"/>
              </w:rPr>
              <w:t>kao i  procjenu temeljem važećih cijena energenata i komunalnih usluga.</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68D6F726" w14:textId="77777777" w:rsidR="00C662D9" w:rsidRDefault="00C662D9">
            <w:pPr>
              <w:spacing w:line="276" w:lineRule="auto"/>
              <w:jc w:val="right"/>
              <w:rPr>
                <w:b/>
                <w:sz w:val="20"/>
                <w:szCs w:val="20"/>
                <w:lang w:eastAsia="en-US"/>
              </w:rPr>
            </w:pPr>
            <w:r>
              <w:rPr>
                <w:b/>
                <w:sz w:val="20"/>
                <w:szCs w:val="20"/>
                <w:lang w:eastAsia="en-US"/>
              </w:rPr>
              <w:t>1.231.400</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19D46418" w14:textId="77777777" w:rsidR="00C662D9" w:rsidRDefault="00C662D9">
            <w:pPr>
              <w:spacing w:line="276" w:lineRule="auto"/>
              <w:jc w:val="right"/>
              <w:rPr>
                <w:b/>
                <w:sz w:val="20"/>
                <w:szCs w:val="20"/>
                <w:lang w:eastAsia="en-US"/>
              </w:rPr>
            </w:pPr>
            <w:r>
              <w:rPr>
                <w:b/>
                <w:sz w:val="20"/>
                <w:szCs w:val="20"/>
                <w:lang w:eastAsia="en-US"/>
              </w:rPr>
              <w:t>1.228.400</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0410A6CB" w14:textId="77777777" w:rsidR="00C662D9" w:rsidRDefault="00C662D9">
            <w:pPr>
              <w:spacing w:line="276" w:lineRule="auto"/>
              <w:jc w:val="right"/>
              <w:rPr>
                <w:b/>
                <w:sz w:val="20"/>
                <w:szCs w:val="20"/>
                <w:lang w:eastAsia="en-US"/>
              </w:rPr>
            </w:pPr>
            <w:r>
              <w:rPr>
                <w:b/>
                <w:sz w:val="20"/>
                <w:szCs w:val="20"/>
                <w:lang w:eastAsia="en-US"/>
              </w:rPr>
              <w:t>1.260.400</w:t>
            </w:r>
          </w:p>
        </w:tc>
      </w:tr>
      <w:tr w:rsidR="00C662D9" w14:paraId="6B18FE6B" w14:textId="77777777" w:rsidTr="00852899">
        <w:trPr>
          <w:trHeight w:val="300"/>
          <w:jc w:val="center"/>
        </w:trPr>
        <w:tc>
          <w:tcPr>
            <w:tcW w:w="1020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34A9A483" w14:textId="77777777" w:rsidR="00C662D9" w:rsidRDefault="00C662D9">
            <w:pPr>
              <w:spacing w:line="276" w:lineRule="auto"/>
              <w:rPr>
                <w:b/>
                <w:sz w:val="20"/>
                <w:szCs w:val="20"/>
                <w:lang w:eastAsia="en-US"/>
              </w:rPr>
            </w:pPr>
            <w:r>
              <w:rPr>
                <w:b/>
                <w:bCs/>
                <w:sz w:val="20"/>
                <w:szCs w:val="20"/>
                <w:lang w:eastAsia="en-US"/>
              </w:rPr>
              <w:t>Naziv aktivnosti/projekta u Proračunu: POSEBNI PROGRAMI POU</w:t>
            </w:r>
          </w:p>
        </w:tc>
      </w:tr>
      <w:tr w:rsidR="00C662D9" w14:paraId="74BA3A97" w14:textId="77777777" w:rsidTr="00852899">
        <w:trPr>
          <w:trHeight w:val="251"/>
          <w:jc w:val="center"/>
        </w:trPr>
        <w:tc>
          <w:tcPr>
            <w:tcW w:w="6096"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8E53DFE" w14:textId="77777777" w:rsidR="00C662D9" w:rsidRDefault="00C662D9">
            <w:pPr>
              <w:spacing w:line="276" w:lineRule="auto"/>
              <w:jc w:val="center"/>
              <w:rPr>
                <w:sz w:val="20"/>
                <w:szCs w:val="20"/>
                <w:lang w:eastAsia="en-US"/>
              </w:rPr>
            </w:pPr>
            <w:r>
              <w:rPr>
                <w:sz w:val="20"/>
                <w:szCs w:val="20"/>
                <w:lang w:eastAsia="en-US"/>
              </w:rPr>
              <w:t>Obrazloženje aktivnosti/projekta</w:t>
            </w:r>
          </w:p>
        </w:tc>
        <w:tc>
          <w:tcPr>
            <w:tcW w:w="4104" w:type="dxa"/>
            <w:gridSpan w:val="3"/>
            <w:tcBorders>
              <w:top w:val="single" w:sz="4" w:space="0" w:color="auto"/>
              <w:left w:val="single" w:sz="4" w:space="0" w:color="auto"/>
              <w:bottom w:val="single" w:sz="4" w:space="0" w:color="auto"/>
              <w:right w:val="single" w:sz="4" w:space="0" w:color="auto"/>
            </w:tcBorders>
            <w:noWrap/>
            <w:vAlign w:val="center"/>
            <w:hideMark/>
          </w:tcPr>
          <w:p w14:paraId="4D87FB23" w14:textId="77777777" w:rsidR="00C662D9" w:rsidRDefault="00C662D9">
            <w:pPr>
              <w:spacing w:line="276" w:lineRule="auto"/>
              <w:jc w:val="center"/>
              <w:rPr>
                <w:sz w:val="20"/>
                <w:szCs w:val="20"/>
                <w:lang w:eastAsia="en-US"/>
              </w:rPr>
            </w:pPr>
            <w:r>
              <w:rPr>
                <w:sz w:val="20"/>
                <w:szCs w:val="20"/>
                <w:lang w:eastAsia="en-US"/>
              </w:rPr>
              <w:t>Planirana sredstva</w:t>
            </w:r>
          </w:p>
        </w:tc>
      </w:tr>
      <w:tr w:rsidR="00C662D9" w14:paraId="011194DC" w14:textId="77777777" w:rsidTr="00852899">
        <w:trPr>
          <w:trHeight w:val="207"/>
          <w:jc w:val="center"/>
        </w:trPr>
        <w:tc>
          <w:tcPr>
            <w:tcW w:w="6096" w:type="dxa"/>
            <w:gridSpan w:val="4"/>
            <w:vMerge/>
            <w:tcBorders>
              <w:top w:val="single" w:sz="4" w:space="0" w:color="auto"/>
              <w:left w:val="single" w:sz="4" w:space="0" w:color="auto"/>
              <w:bottom w:val="single" w:sz="4" w:space="0" w:color="auto"/>
              <w:right w:val="single" w:sz="4" w:space="0" w:color="auto"/>
            </w:tcBorders>
            <w:vAlign w:val="center"/>
            <w:hideMark/>
          </w:tcPr>
          <w:p w14:paraId="27669AA2" w14:textId="77777777" w:rsidR="00C662D9" w:rsidRDefault="00C662D9">
            <w:pPr>
              <w:spacing w:line="276" w:lineRule="auto"/>
              <w:rPr>
                <w:sz w:val="20"/>
                <w:szCs w:val="20"/>
                <w:lang w:eastAsia="en-US"/>
              </w:rPr>
            </w:pP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2647025C" w14:textId="77777777" w:rsidR="00C662D9" w:rsidRDefault="00C662D9">
            <w:pPr>
              <w:spacing w:line="276" w:lineRule="auto"/>
              <w:jc w:val="center"/>
              <w:rPr>
                <w:sz w:val="20"/>
                <w:szCs w:val="20"/>
                <w:lang w:eastAsia="en-US"/>
              </w:rPr>
            </w:pPr>
            <w:r>
              <w:rPr>
                <w:sz w:val="20"/>
                <w:szCs w:val="20"/>
                <w:lang w:eastAsia="en-US"/>
              </w:rPr>
              <w:t>2025.</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0D323E2B" w14:textId="77777777" w:rsidR="00C662D9" w:rsidRDefault="00C662D9">
            <w:pPr>
              <w:spacing w:line="276" w:lineRule="auto"/>
              <w:jc w:val="center"/>
              <w:rPr>
                <w:sz w:val="20"/>
                <w:szCs w:val="20"/>
                <w:lang w:eastAsia="en-US"/>
              </w:rPr>
            </w:pPr>
            <w:r>
              <w:rPr>
                <w:sz w:val="20"/>
                <w:szCs w:val="20"/>
                <w:lang w:eastAsia="en-US"/>
              </w:rPr>
              <w:t>2026.</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5B87BAAE" w14:textId="77777777" w:rsidR="00C662D9" w:rsidRDefault="00C662D9">
            <w:pPr>
              <w:spacing w:line="276" w:lineRule="auto"/>
              <w:jc w:val="center"/>
              <w:rPr>
                <w:sz w:val="20"/>
                <w:szCs w:val="20"/>
                <w:lang w:eastAsia="en-US"/>
              </w:rPr>
            </w:pPr>
            <w:r>
              <w:rPr>
                <w:sz w:val="20"/>
                <w:szCs w:val="20"/>
                <w:lang w:eastAsia="en-US"/>
              </w:rPr>
              <w:t>2027.</w:t>
            </w:r>
          </w:p>
        </w:tc>
      </w:tr>
      <w:tr w:rsidR="00C662D9" w14:paraId="0A90668F" w14:textId="77777777" w:rsidTr="00852899">
        <w:trPr>
          <w:trHeight w:val="416"/>
          <w:jc w:val="center"/>
        </w:trPr>
        <w:tc>
          <w:tcPr>
            <w:tcW w:w="6096" w:type="dxa"/>
            <w:gridSpan w:val="4"/>
            <w:tcBorders>
              <w:top w:val="single" w:sz="4" w:space="0" w:color="auto"/>
              <w:left w:val="single" w:sz="4" w:space="0" w:color="auto"/>
              <w:bottom w:val="single" w:sz="4" w:space="0" w:color="auto"/>
              <w:right w:val="single" w:sz="4" w:space="0" w:color="auto"/>
            </w:tcBorders>
            <w:noWrap/>
            <w:hideMark/>
          </w:tcPr>
          <w:p w14:paraId="1A8861C3" w14:textId="77777777" w:rsidR="00C662D9" w:rsidRDefault="00C662D9">
            <w:pPr>
              <w:spacing w:line="276" w:lineRule="auto"/>
              <w:jc w:val="both"/>
              <w:rPr>
                <w:rFonts w:eastAsia="Calibri"/>
                <w:sz w:val="20"/>
                <w:szCs w:val="20"/>
                <w:lang w:eastAsia="en-US"/>
              </w:rPr>
            </w:pPr>
            <w:r>
              <w:rPr>
                <w:rFonts w:eastAsia="Calibri"/>
                <w:sz w:val="20"/>
                <w:szCs w:val="20"/>
                <w:lang w:eastAsia="en-US"/>
              </w:rPr>
              <w:t xml:space="preserve">Posebni programi Pučkog otvorenog učilišta su cjelogodišnji kulturno-umjetnički, edukativni i opće obrazovni programi kako slijedi: </w:t>
            </w:r>
          </w:p>
          <w:p w14:paraId="7D1B4543" w14:textId="77777777" w:rsidR="00C662D9" w:rsidRDefault="00C662D9">
            <w:pPr>
              <w:spacing w:line="276" w:lineRule="auto"/>
              <w:jc w:val="both"/>
              <w:rPr>
                <w:rFonts w:eastAsia="Calibri"/>
                <w:sz w:val="20"/>
                <w:szCs w:val="20"/>
                <w:lang w:eastAsia="en-US"/>
              </w:rPr>
            </w:pPr>
            <w:r>
              <w:rPr>
                <w:rFonts w:eastAsia="Calibri"/>
                <w:sz w:val="20"/>
                <w:szCs w:val="20"/>
                <w:lang w:eastAsia="en-US"/>
              </w:rPr>
              <w:t xml:space="preserve"> - Ciklus koncerata u Galeriji Prica</w:t>
            </w:r>
          </w:p>
          <w:p w14:paraId="1A3D155D" w14:textId="77777777" w:rsidR="00C662D9" w:rsidRDefault="00C662D9">
            <w:pPr>
              <w:spacing w:line="276" w:lineRule="auto"/>
              <w:jc w:val="both"/>
              <w:rPr>
                <w:rFonts w:eastAsia="Calibri"/>
                <w:sz w:val="20"/>
                <w:szCs w:val="20"/>
                <w:lang w:eastAsia="en-US"/>
              </w:rPr>
            </w:pPr>
            <w:r>
              <w:rPr>
                <w:rFonts w:eastAsia="Calibri"/>
                <w:sz w:val="20"/>
                <w:szCs w:val="20"/>
                <w:lang w:eastAsia="en-US"/>
              </w:rPr>
              <w:lastRenderedPageBreak/>
              <w:t xml:space="preserve"> - Amatersko kazalište POU Samobor - Pax</w:t>
            </w:r>
          </w:p>
          <w:p w14:paraId="34694FF3" w14:textId="77777777" w:rsidR="00C662D9" w:rsidRDefault="00C662D9">
            <w:pPr>
              <w:spacing w:line="276" w:lineRule="auto"/>
              <w:jc w:val="both"/>
              <w:rPr>
                <w:rFonts w:eastAsia="Calibri"/>
                <w:sz w:val="20"/>
                <w:szCs w:val="20"/>
                <w:lang w:eastAsia="en-US"/>
              </w:rPr>
            </w:pPr>
            <w:r>
              <w:rPr>
                <w:rFonts w:eastAsia="Calibri"/>
                <w:sz w:val="20"/>
                <w:szCs w:val="20"/>
                <w:lang w:eastAsia="en-US"/>
              </w:rPr>
              <w:t xml:space="preserve"> - Večer ljubavne poezije „Vrazova Ljubica“</w:t>
            </w:r>
          </w:p>
          <w:p w14:paraId="472CFBD6" w14:textId="77777777" w:rsidR="00C662D9" w:rsidRDefault="00C662D9">
            <w:pPr>
              <w:spacing w:line="276" w:lineRule="auto"/>
              <w:jc w:val="both"/>
              <w:rPr>
                <w:rFonts w:eastAsia="Calibri"/>
                <w:sz w:val="20"/>
                <w:szCs w:val="20"/>
                <w:lang w:eastAsia="en-US"/>
              </w:rPr>
            </w:pPr>
            <w:r>
              <w:rPr>
                <w:rFonts w:eastAsia="Calibri"/>
                <w:sz w:val="20"/>
                <w:szCs w:val="20"/>
                <w:lang w:eastAsia="en-US"/>
              </w:rPr>
              <w:t xml:space="preserve"> - Dan planeta Zemlje</w:t>
            </w:r>
          </w:p>
          <w:p w14:paraId="23C6236D" w14:textId="77777777" w:rsidR="00C662D9" w:rsidRDefault="00C662D9">
            <w:pPr>
              <w:spacing w:line="276" w:lineRule="auto"/>
              <w:jc w:val="both"/>
              <w:rPr>
                <w:rFonts w:eastAsia="Calibri"/>
                <w:sz w:val="20"/>
                <w:szCs w:val="20"/>
                <w:lang w:eastAsia="en-US"/>
              </w:rPr>
            </w:pPr>
            <w:r>
              <w:rPr>
                <w:rFonts w:eastAsia="Calibri"/>
                <w:sz w:val="20"/>
                <w:szCs w:val="20"/>
                <w:lang w:eastAsia="en-US"/>
              </w:rPr>
              <w:t xml:space="preserve"> - Dječji svijet nedjeljom u 5</w:t>
            </w:r>
          </w:p>
          <w:p w14:paraId="0349C88B" w14:textId="77777777" w:rsidR="00C662D9" w:rsidRDefault="00C662D9">
            <w:pPr>
              <w:spacing w:line="276" w:lineRule="auto"/>
              <w:jc w:val="both"/>
              <w:rPr>
                <w:rFonts w:eastAsia="Calibri"/>
                <w:sz w:val="20"/>
                <w:szCs w:val="20"/>
                <w:lang w:eastAsia="en-US"/>
              </w:rPr>
            </w:pPr>
            <w:r>
              <w:rPr>
                <w:rFonts w:eastAsia="Calibri"/>
                <w:sz w:val="20"/>
                <w:szCs w:val="20"/>
                <w:lang w:eastAsia="en-US"/>
              </w:rPr>
              <w:t xml:space="preserve"> - Kazališne predstave za odrasle</w:t>
            </w:r>
          </w:p>
          <w:p w14:paraId="409F3BF6" w14:textId="77777777" w:rsidR="00C662D9" w:rsidRDefault="00C662D9">
            <w:pPr>
              <w:spacing w:line="276" w:lineRule="auto"/>
              <w:jc w:val="both"/>
              <w:rPr>
                <w:rFonts w:eastAsia="Calibri"/>
                <w:sz w:val="20"/>
                <w:szCs w:val="20"/>
                <w:lang w:eastAsia="en-US"/>
              </w:rPr>
            </w:pPr>
            <w:r>
              <w:rPr>
                <w:rFonts w:eastAsia="Calibri"/>
                <w:sz w:val="20"/>
                <w:szCs w:val="20"/>
                <w:lang w:eastAsia="en-US"/>
              </w:rPr>
              <w:t xml:space="preserve"> - Dan plesa.</w:t>
            </w:r>
          </w:p>
          <w:p w14:paraId="37CC2071" w14:textId="77777777" w:rsidR="00C662D9" w:rsidRDefault="00C662D9">
            <w:pPr>
              <w:spacing w:line="276" w:lineRule="auto"/>
              <w:jc w:val="both"/>
              <w:rPr>
                <w:rFonts w:eastAsia="Calibri"/>
                <w:sz w:val="20"/>
                <w:szCs w:val="20"/>
                <w:lang w:eastAsia="en-US"/>
              </w:rPr>
            </w:pPr>
            <w:r>
              <w:rPr>
                <w:rFonts w:eastAsia="Calibri"/>
                <w:sz w:val="20"/>
                <w:szCs w:val="20"/>
                <w:lang w:eastAsia="en-US"/>
              </w:rPr>
              <w:t>Provođenjem programa u sklopu ove aktivnosti zadovoljavaju se potrebe stanovnika Samobora i okolice za raznolikim kulturno umjetničkim i edukativnim sadržajima te se uvelike podiže kvaliteta života.</w:t>
            </w:r>
          </w:p>
          <w:p w14:paraId="2D0551E3" w14:textId="77777777" w:rsidR="00C662D9" w:rsidRDefault="00C662D9">
            <w:pPr>
              <w:spacing w:line="276" w:lineRule="auto"/>
              <w:jc w:val="both"/>
              <w:rPr>
                <w:rFonts w:eastAsia="Calibri"/>
                <w:sz w:val="20"/>
                <w:szCs w:val="20"/>
                <w:lang w:eastAsia="en-US"/>
              </w:rPr>
            </w:pPr>
            <w:r>
              <w:rPr>
                <w:rFonts w:eastAsia="Calibri"/>
                <w:sz w:val="20"/>
                <w:szCs w:val="20"/>
                <w:lang w:eastAsia="en-US"/>
              </w:rPr>
              <w:t>Ishodište za planirana sredstva proizlazi iz dosadašnje realizacije programa te važećih cijena.</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40234C34" w14:textId="77777777" w:rsidR="00C662D9" w:rsidRDefault="00C662D9">
            <w:pPr>
              <w:spacing w:line="276" w:lineRule="auto"/>
              <w:jc w:val="right"/>
              <w:rPr>
                <w:b/>
                <w:sz w:val="20"/>
                <w:szCs w:val="20"/>
                <w:lang w:eastAsia="en-US"/>
              </w:rPr>
            </w:pPr>
            <w:r>
              <w:rPr>
                <w:b/>
                <w:sz w:val="20"/>
                <w:szCs w:val="20"/>
                <w:lang w:eastAsia="en-US"/>
              </w:rPr>
              <w:lastRenderedPageBreak/>
              <w:t>108.700</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252F3F75" w14:textId="77777777" w:rsidR="00C662D9" w:rsidRDefault="00C662D9">
            <w:pPr>
              <w:spacing w:line="276" w:lineRule="auto"/>
              <w:jc w:val="right"/>
              <w:rPr>
                <w:b/>
                <w:sz w:val="20"/>
                <w:szCs w:val="20"/>
                <w:lang w:eastAsia="en-US"/>
              </w:rPr>
            </w:pPr>
            <w:r>
              <w:rPr>
                <w:b/>
                <w:sz w:val="20"/>
                <w:szCs w:val="20"/>
                <w:lang w:eastAsia="en-US"/>
              </w:rPr>
              <w:t>109.200</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20A239CE" w14:textId="77777777" w:rsidR="00C662D9" w:rsidRDefault="00C662D9">
            <w:pPr>
              <w:spacing w:line="276" w:lineRule="auto"/>
              <w:jc w:val="right"/>
              <w:rPr>
                <w:b/>
                <w:sz w:val="20"/>
                <w:szCs w:val="20"/>
                <w:lang w:eastAsia="en-US"/>
              </w:rPr>
            </w:pPr>
            <w:r>
              <w:rPr>
                <w:b/>
                <w:sz w:val="20"/>
                <w:szCs w:val="20"/>
                <w:lang w:eastAsia="en-US"/>
              </w:rPr>
              <w:t>109.200</w:t>
            </w:r>
          </w:p>
        </w:tc>
      </w:tr>
      <w:tr w:rsidR="00C662D9" w14:paraId="0B251719" w14:textId="77777777" w:rsidTr="00852899">
        <w:trPr>
          <w:trHeight w:val="300"/>
          <w:jc w:val="center"/>
        </w:trPr>
        <w:tc>
          <w:tcPr>
            <w:tcW w:w="1020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60BB43CE" w14:textId="77777777" w:rsidR="00C662D9" w:rsidRDefault="00C662D9">
            <w:pPr>
              <w:spacing w:line="276" w:lineRule="auto"/>
              <w:rPr>
                <w:b/>
                <w:bCs/>
                <w:sz w:val="20"/>
                <w:szCs w:val="20"/>
                <w:highlight w:val="yellow"/>
                <w:lang w:eastAsia="en-US"/>
              </w:rPr>
            </w:pPr>
            <w:r>
              <w:rPr>
                <w:b/>
                <w:bCs/>
                <w:sz w:val="20"/>
                <w:szCs w:val="20"/>
                <w:lang w:eastAsia="en-US"/>
              </w:rPr>
              <w:t>Naziv aktivnosti/projekta u Proračunu: SAMOBORSKA GLAZBENA JESEN</w:t>
            </w:r>
          </w:p>
        </w:tc>
      </w:tr>
      <w:tr w:rsidR="00C662D9" w14:paraId="503FB60D" w14:textId="77777777" w:rsidTr="00852899">
        <w:trPr>
          <w:trHeight w:val="251"/>
          <w:jc w:val="center"/>
        </w:trPr>
        <w:tc>
          <w:tcPr>
            <w:tcW w:w="6096"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8F3C4B8" w14:textId="77777777" w:rsidR="00C662D9" w:rsidRDefault="00C662D9">
            <w:pPr>
              <w:spacing w:line="276" w:lineRule="auto"/>
              <w:jc w:val="center"/>
              <w:rPr>
                <w:sz w:val="20"/>
                <w:szCs w:val="20"/>
                <w:lang w:eastAsia="en-US"/>
              </w:rPr>
            </w:pPr>
            <w:r>
              <w:rPr>
                <w:sz w:val="20"/>
                <w:szCs w:val="20"/>
                <w:lang w:eastAsia="en-US"/>
              </w:rPr>
              <w:t>Obrazloženje aktivnosti/projekta</w:t>
            </w:r>
          </w:p>
        </w:tc>
        <w:tc>
          <w:tcPr>
            <w:tcW w:w="4104" w:type="dxa"/>
            <w:gridSpan w:val="3"/>
            <w:tcBorders>
              <w:top w:val="single" w:sz="4" w:space="0" w:color="auto"/>
              <w:left w:val="single" w:sz="4" w:space="0" w:color="auto"/>
              <w:bottom w:val="single" w:sz="4" w:space="0" w:color="auto"/>
              <w:right w:val="single" w:sz="4" w:space="0" w:color="auto"/>
            </w:tcBorders>
            <w:noWrap/>
            <w:vAlign w:val="center"/>
            <w:hideMark/>
          </w:tcPr>
          <w:p w14:paraId="2ACE87E2" w14:textId="77777777" w:rsidR="00C662D9" w:rsidRDefault="00C662D9">
            <w:pPr>
              <w:spacing w:line="276" w:lineRule="auto"/>
              <w:jc w:val="center"/>
              <w:rPr>
                <w:sz w:val="20"/>
                <w:szCs w:val="20"/>
                <w:lang w:eastAsia="en-US"/>
              </w:rPr>
            </w:pPr>
            <w:r>
              <w:rPr>
                <w:sz w:val="20"/>
                <w:szCs w:val="20"/>
                <w:lang w:eastAsia="en-US"/>
              </w:rPr>
              <w:t>Planirana sredstva</w:t>
            </w:r>
          </w:p>
        </w:tc>
      </w:tr>
      <w:tr w:rsidR="00C662D9" w14:paraId="07A5764A" w14:textId="77777777" w:rsidTr="00852899">
        <w:trPr>
          <w:trHeight w:val="207"/>
          <w:jc w:val="center"/>
        </w:trPr>
        <w:tc>
          <w:tcPr>
            <w:tcW w:w="6096" w:type="dxa"/>
            <w:gridSpan w:val="4"/>
            <w:vMerge/>
            <w:tcBorders>
              <w:top w:val="single" w:sz="4" w:space="0" w:color="auto"/>
              <w:left w:val="single" w:sz="4" w:space="0" w:color="auto"/>
              <w:bottom w:val="single" w:sz="4" w:space="0" w:color="auto"/>
              <w:right w:val="single" w:sz="4" w:space="0" w:color="auto"/>
            </w:tcBorders>
            <w:vAlign w:val="center"/>
            <w:hideMark/>
          </w:tcPr>
          <w:p w14:paraId="3737FF78" w14:textId="77777777" w:rsidR="00C662D9" w:rsidRDefault="00C662D9">
            <w:pPr>
              <w:spacing w:line="276" w:lineRule="auto"/>
              <w:rPr>
                <w:sz w:val="20"/>
                <w:szCs w:val="20"/>
                <w:lang w:eastAsia="en-US"/>
              </w:rPr>
            </w:pP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7A5063E6" w14:textId="77777777" w:rsidR="00C662D9" w:rsidRDefault="00C662D9">
            <w:pPr>
              <w:spacing w:line="276" w:lineRule="auto"/>
              <w:jc w:val="center"/>
              <w:rPr>
                <w:sz w:val="20"/>
                <w:szCs w:val="20"/>
                <w:lang w:eastAsia="en-US"/>
              </w:rPr>
            </w:pPr>
            <w:r>
              <w:rPr>
                <w:sz w:val="20"/>
                <w:szCs w:val="20"/>
                <w:lang w:eastAsia="en-US"/>
              </w:rPr>
              <w:t>2025.</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79156F6E" w14:textId="77777777" w:rsidR="00C662D9" w:rsidRDefault="00C662D9">
            <w:pPr>
              <w:spacing w:line="276" w:lineRule="auto"/>
              <w:jc w:val="center"/>
              <w:rPr>
                <w:sz w:val="20"/>
                <w:szCs w:val="20"/>
                <w:lang w:eastAsia="en-US"/>
              </w:rPr>
            </w:pPr>
            <w:r>
              <w:rPr>
                <w:sz w:val="20"/>
                <w:szCs w:val="20"/>
                <w:lang w:eastAsia="en-US"/>
              </w:rPr>
              <w:t>2026.</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4660B8FC" w14:textId="77777777" w:rsidR="00C662D9" w:rsidRDefault="00C662D9">
            <w:pPr>
              <w:spacing w:line="276" w:lineRule="auto"/>
              <w:jc w:val="center"/>
              <w:rPr>
                <w:sz w:val="20"/>
                <w:szCs w:val="20"/>
                <w:lang w:eastAsia="en-US"/>
              </w:rPr>
            </w:pPr>
            <w:r>
              <w:rPr>
                <w:sz w:val="20"/>
                <w:szCs w:val="20"/>
                <w:lang w:eastAsia="en-US"/>
              </w:rPr>
              <w:t>2027.</w:t>
            </w:r>
          </w:p>
        </w:tc>
      </w:tr>
      <w:tr w:rsidR="00C662D9" w14:paraId="031040F9" w14:textId="77777777" w:rsidTr="00852899">
        <w:trPr>
          <w:trHeight w:val="416"/>
          <w:jc w:val="center"/>
        </w:trPr>
        <w:tc>
          <w:tcPr>
            <w:tcW w:w="6096" w:type="dxa"/>
            <w:gridSpan w:val="4"/>
            <w:tcBorders>
              <w:top w:val="single" w:sz="4" w:space="0" w:color="auto"/>
              <w:left w:val="single" w:sz="4" w:space="0" w:color="auto"/>
              <w:bottom w:val="single" w:sz="4" w:space="0" w:color="auto"/>
              <w:right w:val="single" w:sz="4" w:space="0" w:color="auto"/>
            </w:tcBorders>
            <w:noWrap/>
            <w:hideMark/>
          </w:tcPr>
          <w:p w14:paraId="71B7A715" w14:textId="77777777" w:rsidR="00C662D9" w:rsidRDefault="00C662D9">
            <w:pPr>
              <w:spacing w:line="276" w:lineRule="auto"/>
              <w:jc w:val="both"/>
              <w:rPr>
                <w:rFonts w:eastAsia="Calibri"/>
                <w:sz w:val="20"/>
                <w:szCs w:val="20"/>
                <w:lang w:eastAsia="en-US"/>
              </w:rPr>
            </w:pPr>
            <w:r>
              <w:rPr>
                <w:rFonts w:eastAsia="Calibri"/>
                <w:sz w:val="20"/>
                <w:szCs w:val="20"/>
                <w:lang w:eastAsia="en-US"/>
              </w:rPr>
              <w:t>Samoborska glazbena jesen jedna je od najznačajnijih kulturnih manifestacija u Gradu Samoboru, a svoje mjesto našla je i na kulturnom kalendaru Hrvatske. Tijekom dva tjedna održat će se niz koncerata te Međunarodno skladateljsko natjecanje New Note, kao i Međunarodno natjecanje mladih glazbenika Ferdo Livadić. Aktivnost obuhvaća i Ivana Summer Percussion Festival. U 2025. godini obilježava se 50 godina Samoborske glazbene jeseni posebnim programom.</w:t>
            </w:r>
          </w:p>
          <w:p w14:paraId="2D91C54B" w14:textId="77777777" w:rsidR="00C662D9" w:rsidRDefault="00C662D9">
            <w:pPr>
              <w:spacing w:line="276" w:lineRule="auto"/>
              <w:jc w:val="both"/>
              <w:rPr>
                <w:rFonts w:eastAsia="Calibri"/>
                <w:sz w:val="20"/>
                <w:szCs w:val="20"/>
                <w:highlight w:val="yellow"/>
                <w:lang w:eastAsia="en-US"/>
              </w:rPr>
            </w:pPr>
            <w:r>
              <w:rPr>
                <w:rFonts w:eastAsia="Calibri"/>
                <w:sz w:val="20"/>
                <w:szCs w:val="20"/>
                <w:lang w:eastAsia="en-US"/>
              </w:rPr>
              <w:t>Ishodište za planirana sredstva proizlazi iz iznosa ugovora za izvođače, troška noćenja i reprezentacije za goste i izvođače, troškove promidžbe i ostalih navedenih rashoda, a sve u odnosu na realizaciju iz prethodnog razdoblja te važeće cijene i troškovnike.</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4C4AA10B" w14:textId="77777777" w:rsidR="00C662D9" w:rsidRDefault="00C662D9">
            <w:pPr>
              <w:spacing w:line="276" w:lineRule="auto"/>
              <w:jc w:val="right"/>
              <w:rPr>
                <w:b/>
                <w:sz w:val="20"/>
                <w:szCs w:val="20"/>
                <w:lang w:eastAsia="en-US"/>
              </w:rPr>
            </w:pPr>
            <w:r>
              <w:rPr>
                <w:b/>
                <w:sz w:val="20"/>
                <w:szCs w:val="20"/>
                <w:lang w:eastAsia="en-US"/>
              </w:rPr>
              <w:t>167.700</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6610F1D2" w14:textId="77777777" w:rsidR="00C662D9" w:rsidRDefault="00C662D9">
            <w:pPr>
              <w:spacing w:line="276" w:lineRule="auto"/>
              <w:jc w:val="right"/>
              <w:rPr>
                <w:b/>
                <w:sz w:val="20"/>
                <w:szCs w:val="20"/>
                <w:lang w:eastAsia="en-US"/>
              </w:rPr>
            </w:pPr>
            <w:r>
              <w:rPr>
                <w:b/>
                <w:sz w:val="20"/>
                <w:szCs w:val="20"/>
                <w:lang w:eastAsia="en-US"/>
              </w:rPr>
              <w:t>139.700</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3319E26D" w14:textId="77777777" w:rsidR="00C662D9" w:rsidRDefault="00C662D9">
            <w:pPr>
              <w:spacing w:line="276" w:lineRule="auto"/>
              <w:jc w:val="right"/>
              <w:rPr>
                <w:b/>
                <w:sz w:val="20"/>
                <w:szCs w:val="20"/>
                <w:lang w:eastAsia="en-US"/>
              </w:rPr>
            </w:pPr>
            <w:r>
              <w:rPr>
                <w:b/>
                <w:sz w:val="20"/>
                <w:szCs w:val="20"/>
                <w:lang w:eastAsia="en-US"/>
              </w:rPr>
              <w:t>139.700</w:t>
            </w:r>
          </w:p>
        </w:tc>
      </w:tr>
      <w:tr w:rsidR="00C662D9" w14:paraId="1151282C" w14:textId="77777777" w:rsidTr="00852899">
        <w:trPr>
          <w:trHeight w:val="300"/>
          <w:jc w:val="center"/>
        </w:trPr>
        <w:tc>
          <w:tcPr>
            <w:tcW w:w="1020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21994DFA" w14:textId="77777777" w:rsidR="00C662D9" w:rsidRDefault="00C662D9">
            <w:pPr>
              <w:spacing w:line="276" w:lineRule="auto"/>
              <w:rPr>
                <w:b/>
                <w:bCs/>
                <w:sz w:val="20"/>
                <w:szCs w:val="20"/>
                <w:lang w:eastAsia="en-US"/>
              </w:rPr>
            </w:pPr>
            <w:r>
              <w:rPr>
                <w:b/>
                <w:bCs/>
                <w:sz w:val="20"/>
                <w:szCs w:val="20"/>
                <w:lang w:eastAsia="en-US"/>
              </w:rPr>
              <w:t>Naziv aktivnosti/projekta u Proračunu: GALERIJA PRICA</w:t>
            </w:r>
          </w:p>
        </w:tc>
      </w:tr>
      <w:tr w:rsidR="00C662D9" w14:paraId="4CCBA5C6" w14:textId="77777777" w:rsidTr="00852899">
        <w:trPr>
          <w:trHeight w:val="251"/>
          <w:jc w:val="center"/>
        </w:trPr>
        <w:tc>
          <w:tcPr>
            <w:tcW w:w="6096"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17EDAE0" w14:textId="77777777" w:rsidR="00C662D9" w:rsidRDefault="00C662D9">
            <w:pPr>
              <w:spacing w:line="276" w:lineRule="auto"/>
              <w:jc w:val="center"/>
              <w:rPr>
                <w:sz w:val="20"/>
                <w:szCs w:val="20"/>
                <w:lang w:eastAsia="en-US"/>
              </w:rPr>
            </w:pPr>
            <w:r>
              <w:rPr>
                <w:sz w:val="20"/>
                <w:szCs w:val="20"/>
                <w:lang w:eastAsia="en-US"/>
              </w:rPr>
              <w:t>Obrazloženje aktivnosti/projekta</w:t>
            </w:r>
          </w:p>
        </w:tc>
        <w:tc>
          <w:tcPr>
            <w:tcW w:w="4104" w:type="dxa"/>
            <w:gridSpan w:val="3"/>
            <w:tcBorders>
              <w:top w:val="single" w:sz="4" w:space="0" w:color="auto"/>
              <w:left w:val="single" w:sz="4" w:space="0" w:color="auto"/>
              <w:bottom w:val="single" w:sz="4" w:space="0" w:color="auto"/>
              <w:right w:val="single" w:sz="4" w:space="0" w:color="auto"/>
            </w:tcBorders>
            <w:noWrap/>
            <w:vAlign w:val="center"/>
            <w:hideMark/>
          </w:tcPr>
          <w:p w14:paraId="2A9FBABD" w14:textId="77777777" w:rsidR="00C662D9" w:rsidRDefault="00C662D9">
            <w:pPr>
              <w:spacing w:line="276" w:lineRule="auto"/>
              <w:jc w:val="center"/>
              <w:rPr>
                <w:sz w:val="20"/>
                <w:szCs w:val="20"/>
                <w:lang w:eastAsia="en-US"/>
              </w:rPr>
            </w:pPr>
            <w:r>
              <w:rPr>
                <w:sz w:val="20"/>
                <w:szCs w:val="20"/>
                <w:lang w:eastAsia="en-US"/>
              </w:rPr>
              <w:t>Planirana sredstva</w:t>
            </w:r>
          </w:p>
        </w:tc>
      </w:tr>
      <w:tr w:rsidR="00C662D9" w14:paraId="3D0F1261" w14:textId="77777777" w:rsidTr="00852899">
        <w:trPr>
          <w:trHeight w:val="207"/>
          <w:jc w:val="center"/>
        </w:trPr>
        <w:tc>
          <w:tcPr>
            <w:tcW w:w="6096" w:type="dxa"/>
            <w:gridSpan w:val="4"/>
            <w:vMerge/>
            <w:tcBorders>
              <w:top w:val="single" w:sz="4" w:space="0" w:color="auto"/>
              <w:left w:val="single" w:sz="4" w:space="0" w:color="auto"/>
              <w:bottom w:val="single" w:sz="4" w:space="0" w:color="auto"/>
              <w:right w:val="single" w:sz="4" w:space="0" w:color="auto"/>
            </w:tcBorders>
            <w:vAlign w:val="center"/>
            <w:hideMark/>
          </w:tcPr>
          <w:p w14:paraId="3BA370DA" w14:textId="77777777" w:rsidR="00C662D9" w:rsidRDefault="00C662D9">
            <w:pPr>
              <w:spacing w:line="276" w:lineRule="auto"/>
              <w:rPr>
                <w:sz w:val="20"/>
                <w:szCs w:val="20"/>
                <w:lang w:eastAsia="en-US"/>
              </w:rPr>
            </w:pP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082D1F75" w14:textId="77777777" w:rsidR="00C662D9" w:rsidRDefault="00C662D9">
            <w:pPr>
              <w:spacing w:line="276" w:lineRule="auto"/>
              <w:jc w:val="center"/>
              <w:rPr>
                <w:sz w:val="20"/>
                <w:szCs w:val="20"/>
                <w:lang w:eastAsia="en-US"/>
              </w:rPr>
            </w:pPr>
            <w:r>
              <w:rPr>
                <w:sz w:val="20"/>
                <w:szCs w:val="20"/>
                <w:lang w:eastAsia="en-US"/>
              </w:rPr>
              <w:t>2025.</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461C9130" w14:textId="77777777" w:rsidR="00C662D9" w:rsidRDefault="00C662D9">
            <w:pPr>
              <w:spacing w:line="276" w:lineRule="auto"/>
              <w:jc w:val="center"/>
              <w:rPr>
                <w:sz w:val="20"/>
                <w:szCs w:val="20"/>
                <w:lang w:eastAsia="en-US"/>
              </w:rPr>
            </w:pPr>
            <w:r>
              <w:rPr>
                <w:sz w:val="20"/>
                <w:szCs w:val="20"/>
                <w:lang w:eastAsia="en-US"/>
              </w:rPr>
              <w:t>2026.</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50FAB56E" w14:textId="77777777" w:rsidR="00C662D9" w:rsidRDefault="00C662D9">
            <w:pPr>
              <w:spacing w:line="276" w:lineRule="auto"/>
              <w:jc w:val="center"/>
              <w:rPr>
                <w:sz w:val="20"/>
                <w:szCs w:val="20"/>
                <w:lang w:eastAsia="en-US"/>
              </w:rPr>
            </w:pPr>
            <w:r>
              <w:rPr>
                <w:sz w:val="20"/>
                <w:szCs w:val="20"/>
                <w:lang w:eastAsia="en-US"/>
              </w:rPr>
              <w:t>2027.</w:t>
            </w:r>
          </w:p>
        </w:tc>
      </w:tr>
      <w:tr w:rsidR="00C662D9" w14:paraId="731C54A1" w14:textId="77777777" w:rsidTr="00852899">
        <w:trPr>
          <w:trHeight w:val="270"/>
          <w:jc w:val="center"/>
        </w:trPr>
        <w:tc>
          <w:tcPr>
            <w:tcW w:w="6096" w:type="dxa"/>
            <w:gridSpan w:val="4"/>
            <w:tcBorders>
              <w:top w:val="single" w:sz="4" w:space="0" w:color="auto"/>
              <w:left w:val="single" w:sz="4" w:space="0" w:color="auto"/>
              <w:bottom w:val="single" w:sz="4" w:space="0" w:color="auto"/>
              <w:right w:val="single" w:sz="4" w:space="0" w:color="auto"/>
            </w:tcBorders>
            <w:noWrap/>
            <w:hideMark/>
          </w:tcPr>
          <w:p w14:paraId="0640EFC7" w14:textId="77777777" w:rsidR="00C662D9" w:rsidRDefault="00C662D9">
            <w:pPr>
              <w:spacing w:line="276" w:lineRule="auto"/>
              <w:jc w:val="both"/>
              <w:rPr>
                <w:rFonts w:eastAsia="Calibri"/>
                <w:sz w:val="20"/>
                <w:szCs w:val="20"/>
                <w:lang w:eastAsia="en-US"/>
              </w:rPr>
            </w:pPr>
            <w:r>
              <w:rPr>
                <w:rFonts w:eastAsia="Calibri"/>
                <w:sz w:val="20"/>
                <w:szCs w:val="20"/>
                <w:lang w:eastAsia="en-US"/>
              </w:rPr>
              <w:t>Galerija Prica svečano je otvorena 2002. godine u adaptiranom prostoru zgrade Hrvatskog doma koja je u sklopu Pučkog otvorenog učilišta Samobor. Galerija pohranjuje, čuva i prezentira zbirku donacija Zlatko i Vesna Prica, sistematski prikuplja i obrađuje dokumentaciju povezanu s radom kao i vremenom djelovanja tih umjetnika. Aktivnosti koje Galerija obavlja su: izložbena djelatnost, izdavačka djelatnost i pedagoški rad.</w:t>
            </w:r>
          </w:p>
          <w:p w14:paraId="043B6549" w14:textId="77777777" w:rsidR="00C662D9" w:rsidRDefault="00C662D9">
            <w:pPr>
              <w:spacing w:line="276" w:lineRule="auto"/>
              <w:jc w:val="both"/>
              <w:rPr>
                <w:iCs/>
                <w:sz w:val="20"/>
                <w:szCs w:val="20"/>
                <w:lang w:eastAsia="en-US"/>
              </w:rPr>
            </w:pPr>
            <w:r>
              <w:rPr>
                <w:iCs/>
                <w:sz w:val="20"/>
                <w:szCs w:val="20"/>
                <w:lang w:eastAsia="en-US"/>
              </w:rPr>
              <w:t>Uz stalni postav Zlatka Price, u Galeriji Prica tijekom 2025. godine održat će se niz gostujućih izložbi. Od 2017. godine aktivnosti Galerije su proširene i na izložbe u galerijskom prostoru Centra za mlade Bunker.</w:t>
            </w:r>
          </w:p>
          <w:p w14:paraId="75A959A3" w14:textId="77777777" w:rsidR="00C662D9" w:rsidRDefault="00C662D9">
            <w:pPr>
              <w:spacing w:line="276" w:lineRule="auto"/>
              <w:jc w:val="both"/>
              <w:rPr>
                <w:rFonts w:eastAsia="Calibri"/>
                <w:sz w:val="20"/>
                <w:szCs w:val="20"/>
                <w:lang w:eastAsia="en-US"/>
              </w:rPr>
            </w:pPr>
            <w:r>
              <w:rPr>
                <w:iCs/>
                <w:sz w:val="20"/>
                <w:szCs w:val="20"/>
                <w:lang w:eastAsia="en-US"/>
              </w:rPr>
              <w:t>Ishodište za planirana sredstva proizlazi iz iskazanih potreba korisnika te realizacije prethodnih razdoblja, uzimajući u obzir važeće cijene za potrebne usluge.</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7CE0C449" w14:textId="77777777" w:rsidR="00C662D9" w:rsidRDefault="00C662D9">
            <w:pPr>
              <w:spacing w:line="276" w:lineRule="auto"/>
              <w:jc w:val="right"/>
              <w:rPr>
                <w:b/>
                <w:sz w:val="20"/>
                <w:szCs w:val="20"/>
                <w:lang w:eastAsia="en-US"/>
              </w:rPr>
            </w:pPr>
            <w:r>
              <w:rPr>
                <w:b/>
                <w:sz w:val="20"/>
                <w:szCs w:val="20"/>
                <w:lang w:eastAsia="en-US"/>
              </w:rPr>
              <w:t>45.500</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55D7314F" w14:textId="77777777" w:rsidR="00C662D9" w:rsidRDefault="00C662D9">
            <w:pPr>
              <w:spacing w:line="276" w:lineRule="auto"/>
              <w:jc w:val="right"/>
              <w:rPr>
                <w:b/>
                <w:sz w:val="20"/>
                <w:szCs w:val="20"/>
                <w:lang w:eastAsia="en-US"/>
              </w:rPr>
            </w:pPr>
            <w:r>
              <w:rPr>
                <w:b/>
                <w:sz w:val="20"/>
                <w:szCs w:val="20"/>
                <w:lang w:eastAsia="en-US"/>
              </w:rPr>
              <w:t>58.500</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3B8B893A" w14:textId="77777777" w:rsidR="00C662D9" w:rsidRDefault="00C662D9">
            <w:pPr>
              <w:spacing w:line="276" w:lineRule="auto"/>
              <w:jc w:val="right"/>
              <w:rPr>
                <w:b/>
                <w:sz w:val="20"/>
                <w:szCs w:val="20"/>
                <w:lang w:eastAsia="en-US"/>
              </w:rPr>
            </w:pPr>
            <w:r>
              <w:rPr>
                <w:b/>
                <w:sz w:val="20"/>
                <w:szCs w:val="20"/>
                <w:lang w:eastAsia="en-US"/>
              </w:rPr>
              <w:t>58.500</w:t>
            </w:r>
          </w:p>
        </w:tc>
      </w:tr>
      <w:tr w:rsidR="00C662D9" w14:paraId="6D395F00" w14:textId="77777777" w:rsidTr="00852899">
        <w:trPr>
          <w:trHeight w:val="300"/>
          <w:jc w:val="center"/>
        </w:trPr>
        <w:tc>
          <w:tcPr>
            <w:tcW w:w="1020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20E7872C" w14:textId="77777777" w:rsidR="00C662D9" w:rsidRDefault="00C662D9">
            <w:pPr>
              <w:spacing w:line="276" w:lineRule="auto"/>
              <w:rPr>
                <w:rFonts w:eastAsia="Calibri"/>
                <w:b/>
                <w:bCs/>
                <w:sz w:val="20"/>
                <w:szCs w:val="20"/>
                <w:lang w:eastAsia="en-US"/>
              </w:rPr>
            </w:pPr>
            <w:r>
              <w:rPr>
                <w:b/>
                <w:bCs/>
                <w:sz w:val="20"/>
                <w:szCs w:val="20"/>
                <w:lang w:eastAsia="en-US"/>
              </w:rPr>
              <w:t>Naziv aktivnosti/projekta u Proračunu:</w:t>
            </w:r>
            <w:r>
              <w:rPr>
                <w:rFonts w:eastAsia="Calibri"/>
                <w:b/>
                <w:bCs/>
                <w:sz w:val="20"/>
                <w:szCs w:val="20"/>
                <w:lang w:eastAsia="en-US"/>
              </w:rPr>
              <w:t xml:space="preserve"> NABAVA NEFINANCIJSKE IMOVINE POU</w:t>
            </w:r>
          </w:p>
        </w:tc>
      </w:tr>
      <w:tr w:rsidR="00C662D9" w14:paraId="0715D306" w14:textId="77777777" w:rsidTr="00852899">
        <w:trPr>
          <w:trHeight w:val="251"/>
          <w:jc w:val="center"/>
        </w:trPr>
        <w:tc>
          <w:tcPr>
            <w:tcW w:w="6096"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CFE6FCC" w14:textId="77777777" w:rsidR="00C662D9" w:rsidRDefault="00C662D9">
            <w:pPr>
              <w:spacing w:line="276" w:lineRule="auto"/>
              <w:jc w:val="center"/>
              <w:rPr>
                <w:sz w:val="20"/>
                <w:szCs w:val="20"/>
                <w:lang w:eastAsia="en-US"/>
              </w:rPr>
            </w:pPr>
            <w:r>
              <w:rPr>
                <w:sz w:val="20"/>
                <w:szCs w:val="20"/>
                <w:lang w:eastAsia="en-US"/>
              </w:rPr>
              <w:t>Obrazloženje aktivnosti/projekta</w:t>
            </w:r>
          </w:p>
        </w:tc>
        <w:tc>
          <w:tcPr>
            <w:tcW w:w="4104" w:type="dxa"/>
            <w:gridSpan w:val="3"/>
            <w:tcBorders>
              <w:top w:val="single" w:sz="4" w:space="0" w:color="auto"/>
              <w:left w:val="single" w:sz="4" w:space="0" w:color="auto"/>
              <w:bottom w:val="single" w:sz="4" w:space="0" w:color="auto"/>
              <w:right w:val="single" w:sz="4" w:space="0" w:color="auto"/>
            </w:tcBorders>
            <w:noWrap/>
            <w:vAlign w:val="center"/>
            <w:hideMark/>
          </w:tcPr>
          <w:p w14:paraId="5813B50F" w14:textId="77777777" w:rsidR="00C662D9" w:rsidRDefault="00C662D9">
            <w:pPr>
              <w:spacing w:line="276" w:lineRule="auto"/>
              <w:jc w:val="center"/>
              <w:rPr>
                <w:sz w:val="20"/>
                <w:szCs w:val="20"/>
                <w:lang w:eastAsia="en-US"/>
              </w:rPr>
            </w:pPr>
            <w:r>
              <w:rPr>
                <w:sz w:val="20"/>
                <w:szCs w:val="20"/>
                <w:lang w:eastAsia="en-US"/>
              </w:rPr>
              <w:t>Planirana sredstva</w:t>
            </w:r>
          </w:p>
        </w:tc>
      </w:tr>
      <w:tr w:rsidR="00C662D9" w14:paraId="32720997" w14:textId="77777777" w:rsidTr="00852899">
        <w:trPr>
          <w:trHeight w:val="274"/>
          <w:jc w:val="center"/>
        </w:trPr>
        <w:tc>
          <w:tcPr>
            <w:tcW w:w="6096" w:type="dxa"/>
            <w:gridSpan w:val="4"/>
            <w:vMerge/>
            <w:tcBorders>
              <w:top w:val="single" w:sz="4" w:space="0" w:color="auto"/>
              <w:left w:val="single" w:sz="4" w:space="0" w:color="auto"/>
              <w:bottom w:val="single" w:sz="4" w:space="0" w:color="auto"/>
              <w:right w:val="single" w:sz="4" w:space="0" w:color="auto"/>
            </w:tcBorders>
            <w:vAlign w:val="center"/>
            <w:hideMark/>
          </w:tcPr>
          <w:p w14:paraId="6B4D4719" w14:textId="77777777" w:rsidR="00C662D9" w:rsidRDefault="00C662D9">
            <w:pPr>
              <w:spacing w:line="276" w:lineRule="auto"/>
              <w:rPr>
                <w:sz w:val="20"/>
                <w:szCs w:val="20"/>
                <w:lang w:eastAsia="en-US"/>
              </w:rPr>
            </w:pP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0EAD7396" w14:textId="77777777" w:rsidR="00C662D9" w:rsidRDefault="00C662D9">
            <w:pPr>
              <w:spacing w:line="276" w:lineRule="auto"/>
              <w:jc w:val="center"/>
              <w:rPr>
                <w:sz w:val="20"/>
                <w:szCs w:val="20"/>
                <w:lang w:eastAsia="en-US"/>
              </w:rPr>
            </w:pPr>
            <w:r>
              <w:rPr>
                <w:sz w:val="20"/>
                <w:szCs w:val="20"/>
                <w:lang w:eastAsia="en-US"/>
              </w:rPr>
              <w:t>2025.</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2F37EB61" w14:textId="77777777" w:rsidR="00C662D9" w:rsidRDefault="00C662D9">
            <w:pPr>
              <w:spacing w:line="276" w:lineRule="auto"/>
              <w:jc w:val="center"/>
              <w:rPr>
                <w:sz w:val="20"/>
                <w:szCs w:val="20"/>
                <w:lang w:eastAsia="en-US"/>
              </w:rPr>
            </w:pPr>
            <w:r>
              <w:rPr>
                <w:sz w:val="20"/>
                <w:szCs w:val="20"/>
                <w:lang w:eastAsia="en-US"/>
              </w:rPr>
              <w:t>2026.</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0F4DB053" w14:textId="77777777" w:rsidR="00C662D9" w:rsidRDefault="00C662D9">
            <w:pPr>
              <w:spacing w:line="276" w:lineRule="auto"/>
              <w:jc w:val="center"/>
              <w:rPr>
                <w:sz w:val="20"/>
                <w:szCs w:val="20"/>
                <w:lang w:eastAsia="en-US"/>
              </w:rPr>
            </w:pPr>
            <w:r>
              <w:rPr>
                <w:sz w:val="20"/>
                <w:szCs w:val="20"/>
                <w:lang w:eastAsia="en-US"/>
              </w:rPr>
              <w:t>2027.</w:t>
            </w:r>
          </w:p>
        </w:tc>
      </w:tr>
      <w:tr w:rsidR="00C662D9" w14:paraId="5AB50E24" w14:textId="77777777" w:rsidTr="00852899">
        <w:trPr>
          <w:trHeight w:val="416"/>
          <w:jc w:val="center"/>
        </w:trPr>
        <w:tc>
          <w:tcPr>
            <w:tcW w:w="6096" w:type="dxa"/>
            <w:gridSpan w:val="4"/>
            <w:tcBorders>
              <w:top w:val="single" w:sz="4" w:space="0" w:color="auto"/>
              <w:left w:val="single" w:sz="4" w:space="0" w:color="auto"/>
              <w:bottom w:val="single" w:sz="4" w:space="0" w:color="auto"/>
              <w:right w:val="single" w:sz="4" w:space="0" w:color="auto"/>
            </w:tcBorders>
            <w:noWrap/>
            <w:hideMark/>
          </w:tcPr>
          <w:p w14:paraId="5BE6AA7D" w14:textId="77777777" w:rsidR="00C662D9" w:rsidRDefault="00C662D9">
            <w:pPr>
              <w:spacing w:line="276" w:lineRule="auto"/>
              <w:jc w:val="both"/>
              <w:rPr>
                <w:rFonts w:eastAsia="Calibri"/>
                <w:bCs/>
                <w:sz w:val="20"/>
                <w:szCs w:val="20"/>
                <w:lang w:eastAsia="en-US"/>
              </w:rPr>
            </w:pPr>
            <w:r>
              <w:rPr>
                <w:rFonts w:eastAsia="Calibri"/>
                <w:bCs/>
                <w:sz w:val="20"/>
                <w:szCs w:val="20"/>
                <w:lang w:eastAsia="en-US"/>
              </w:rPr>
              <w:t>Tijekom 2025. godine predviđeno je opremanje učionica za obrazovanje odraslih, nabavljanje scenske i informatičke opreme i pratećih licenci, vatrodojava i video nadzor za zgradu Bunkera te nabava umjetničkih djela Zlatka Price.</w:t>
            </w:r>
          </w:p>
          <w:p w14:paraId="3B2765F0" w14:textId="77777777" w:rsidR="00C662D9" w:rsidRDefault="00C662D9">
            <w:pPr>
              <w:spacing w:line="276" w:lineRule="auto"/>
              <w:jc w:val="both"/>
              <w:rPr>
                <w:rFonts w:eastAsia="Calibri"/>
                <w:sz w:val="20"/>
                <w:szCs w:val="20"/>
                <w:lang w:eastAsia="en-US"/>
              </w:rPr>
            </w:pPr>
            <w:r>
              <w:rPr>
                <w:rFonts w:eastAsia="Calibri"/>
                <w:bCs/>
                <w:sz w:val="20"/>
                <w:szCs w:val="20"/>
                <w:lang w:eastAsia="en-US"/>
              </w:rPr>
              <w:t>Ishodište za planirana sredstva je u iskazanim potrebama korisnika, a sukladno trenutačnim cijenama.</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717E6A92" w14:textId="77777777" w:rsidR="00C662D9" w:rsidRDefault="00C662D9">
            <w:pPr>
              <w:spacing w:line="276" w:lineRule="auto"/>
              <w:jc w:val="right"/>
              <w:rPr>
                <w:rFonts w:eastAsia="Calibri"/>
                <w:b/>
                <w:sz w:val="20"/>
                <w:szCs w:val="20"/>
                <w:lang w:eastAsia="en-US"/>
              </w:rPr>
            </w:pPr>
            <w:r>
              <w:rPr>
                <w:rFonts w:eastAsia="Calibri"/>
                <w:b/>
                <w:sz w:val="20"/>
                <w:szCs w:val="20"/>
                <w:lang w:eastAsia="en-US"/>
              </w:rPr>
              <w:t>83.000</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19CB60B2" w14:textId="77777777" w:rsidR="00C662D9" w:rsidRDefault="00C662D9">
            <w:pPr>
              <w:spacing w:line="276" w:lineRule="auto"/>
              <w:jc w:val="right"/>
              <w:rPr>
                <w:rFonts w:eastAsia="Calibri"/>
                <w:b/>
                <w:sz w:val="20"/>
                <w:szCs w:val="20"/>
                <w:lang w:eastAsia="en-US"/>
              </w:rPr>
            </w:pPr>
            <w:r>
              <w:rPr>
                <w:rFonts w:eastAsia="Calibri"/>
                <w:b/>
                <w:sz w:val="20"/>
                <w:szCs w:val="20"/>
                <w:lang w:eastAsia="en-US"/>
              </w:rPr>
              <w:t>60.300</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2A4957AB" w14:textId="77777777" w:rsidR="00C662D9" w:rsidRDefault="00C662D9">
            <w:pPr>
              <w:spacing w:line="276" w:lineRule="auto"/>
              <w:jc w:val="right"/>
              <w:rPr>
                <w:rFonts w:eastAsia="Calibri"/>
                <w:b/>
                <w:sz w:val="20"/>
                <w:szCs w:val="20"/>
                <w:lang w:eastAsia="en-US"/>
              </w:rPr>
            </w:pPr>
            <w:r>
              <w:rPr>
                <w:rFonts w:eastAsia="Calibri"/>
                <w:b/>
                <w:sz w:val="20"/>
                <w:szCs w:val="20"/>
                <w:lang w:eastAsia="en-US"/>
              </w:rPr>
              <w:t>60.300</w:t>
            </w:r>
          </w:p>
        </w:tc>
      </w:tr>
      <w:tr w:rsidR="00C662D9" w14:paraId="7CFDFBF8" w14:textId="77777777" w:rsidTr="00852899">
        <w:trPr>
          <w:trHeight w:val="300"/>
          <w:jc w:val="center"/>
        </w:trPr>
        <w:tc>
          <w:tcPr>
            <w:tcW w:w="1020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6EEC5ECE" w14:textId="77777777" w:rsidR="00C662D9" w:rsidRDefault="00C662D9">
            <w:pPr>
              <w:spacing w:line="276" w:lineRule="auto"/>
              <w:rPr>
                <w:rFonts w:eastAsia="Calibri"/>
                <w:b/>
                <w:bCs/>
                <w:sz w:val="20"/>
                <w:szCs w:val="20"/>
                <w:lang w:eastAsia="en-US"/>
              </w:rPr>
            </w:pPr>
            <w:r>
              <w:rPr>
                <w:b/>
                <w:bCs/>
                <w:sz w:val="20"/>
                <w:szCs w:val="20"/>
                <w:lang w:eastAsia="en-US"/>
              </w:rPr>
              <w:t>Naziv aktivnosti/projekta u Proračunu:</w:t>
            </w:r>
            <w:r>
              <w:rPr>
                <w:rFonts w:eastAsia="Calibri"/>
                <w:b/>
                <w:bCs/>
                <w:sz w:val="20"/>
                <w:szCs w:val="20"/>
                <w:lang w:eastAsia="en-US"/>
              </w:rPr>
              <w:t xml:space="preserve"> KINOPRIKAZIVAČKA DJELATNOST</w:t>
            </w:r>
          </w:p>
        </w:tc>
      </w:tr>
      <w:tr w:rsidR="00C662D9" w14:paraId="27CEEFEA" w14:textId="77777777" w:rsidTr="00852899">
        <w:trPr>
          <w:trHeight w:val="251"/>
          <w:jc w:val="center"/>
        </w:trPr>
        <w:tc>
          <w:tcPr>
            <w:tcW w:w="6096"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6B8521B" w14:textId="77777777" w:rsidR="00C662D9" w:rsidRDefault="00C662D9">
            <w:pPr>
              <w:spacing w:line="276" w:lineRule="auto"/>
              <w:jc w:val="center"/>
              <w:rPr>
                <w:sz w:val="20"/>
                <w:szCs w:val="20"/>
                <w:lang w:eastAsia="en-US"/>
              </w:rPr>
            </w:pPr>
            <w:r>
              <w:rPr>
                <w:sz w:val="20"/>
                <w:szCs w:val="20"/>
                <w:lang w:eastAsia="en-US"/>
              </w:rPr>
              <w:t>Obrazloženje aktivnosti/projekta</w:t>
            </w:r>
          </w:p>
        </w:tc>
        <w:tc>
          <w:tcPr>
            <w:tcW w:w="4104" w:type="dxa"/>
            <w:gridSpan w:val="3"/>
            <w:tcBorders>
              <w:top w:val="single" w:sz="4" w:space="0" w:color="auto"/>
              <w:left w:val="single" w:sz="4" w:space="0" w:color="auto"/>
              <w:bottom w:val="single" w:sz="4" w:space="0" w:color="auto"/>
              <w:right w:val="single" w:sz="4" w:space="0" w:color="auto"/>
            </w:tcBorders>
            <w:noWrap/>
            <w:vAlign w:val="center"/>
            <w:hideMark/>
          </w:tcPr>
          <w:p w14:paraId="583296C5" w14:textId="77777777" w:rsidR="00C662D9" w:rsidRDefault="00C662D9">
            <w:pPr>
              <w:spacing w:line="276" w:lineRule="auto"/>
              <w:jc w:val="center"/>
              <w:rPr>
                <w:sz w:val="20"/>
                <w:szCs w:val="20"/>
                <w:lang w:eastAsia="en-US"/>
              </w:rPr>
            </w:pPr>
            <w:r>
              <w:rPr>
                <w:sz w:val="20"/>
                <w:szCs w:val="20"/>
                <w:lang w:eastAsia="en-US"/>
              </w:rPr>
              <w:t>Planirana sredstva</w:t>
            </w:r>
          </w:p>
        </w:tc>
      </w:tr>
      <w:tr w:rsidR="00C662D9" w14:paraId="61D4BC0C" w14:textId="77777777" w:rsidTr="00852899">
        <w:trPr>
          <w:trHeight w:val="274"/>
          <w:jc w:val="center"/>
        </w:trPr>
        <w:tc>
          <w:tcPr>
            <w:tcW w:w="6096" w:type="dxa"/>
            <w:gridSpan w:val="4"/>
            <w:vMerge/>
            <w:tcBorders>
              <w:top w:val="single" w:sz="4" w:space="0" w:color="auto"/>
              <w:left w:val="single" w:sz="4" w:space="0" w:color="auto"/>
              <w:bottom w:val="single" w:sz="4" w:space="0" w:color="auto"/>
              <w:right w:val="single" w:sz="4" w:space="0" w:color="auto"/>
            </w:tcBorders>
            <w:vAlign w:val="center"/>
            <w:hideMark/>
          </w:tcPr>
          <w:p w14:paraId="48D6B082" w14:textId="77777777" w:rsidR="00C662D9" w:rsidRDefault="00C662D9">
            <w:pPr>
              <w:spacing w:line="276" w:lineRule="auto"/>
              <w:rPr>
                <w:sz w:val="20"/>
                <w:szCs w:val="20"/>
                <w:lang w:eastAsia="en-US"/>
              </w:rPr>
            </w:pP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6F3E5685" w14:textId="77777777" w:rsidR="00C662D9" w:rsidRDefault="00C662D9">
            <w:pPr>
              <w:spacing w:line="276" w:lineRule="auto"/>
              <w:jc w:val="center"/>
              <w:rPr>
                <w:sz w:val="20"/>
                <w:szCs w:val="20"/>
                <w:lang w:eastAsia="en-US"/>
              </w:rPr>
            </w:pPr>
            <w:r>
              <w:rPr>
                <w:sz w:val="20"/>
                <w:szCs w:val="20"/>
                <w:lang w:eastAsia="en-US"/>
              </w:rPr>
              <w:t>2025.</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458A30B7" w14:textId="77777777" w:rsidR="00C662D9" w:rsidRDefault="00C662D9">
            <w:pPr>
              <w:spacing w:line="276" w:lineRule="auto"/>
              <w:jc w:val="center"/>
              <w:rPr>
                <w:sz w:val="20"/>
                <w:szCs w:val="20"/>
                <w:lang w:eastAsia="en-US"/>
              </w:rPr>
            </w:pPr>
            <w:r>
              <w:rPr>
                <w:sz w:val="20"/>
                <w:szCs w:val="20"/>
                <w:lang w:eastAsia="en-US"/>
              </w:rPr>
              <w:t>2026.</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617BB4D2" w14:textId="77777777" w:rsidR="00C662D9" w:rsidRDefault="00C662D9">
            <w:pPr>
              <w:spacing w:line="276" w:lineRule="auto"/>
              <w:jc w:val="center"/>
              <w:rPr>
                <w:sz w:val="20"/>
                <w:szCs w:val="20"/>
                <w:lang w:eastAsia="en-US"/>
              </w:rPr>
            </w:pPr>
            <w:r>
              <w:rPr>
                <w:sz w:val="20"/>
                <w:szCs w:val="20"/>
                <w:lang w:eastAsia="en-US"/>
              </w:rPr>
              <w:t>2027.</w:t>
            </w:r>
          </w:p>
        </w:tc>
      </w:tr>
      <w:tr w:rsidR="00C662D9" w14:paraId="28420F05" w14:textId="77777777" w:rsidTr="00852899">
        <w:trPr>
          <w:trHeight w:val="416"/>
          <w:jc w:val="center"/>
        </w:trPr>
        <w:tc>
          <w:tcPr>
            <w:tcW w:w="6096" w:type="dxa"/>
            <w:gridSpan w:val="4"/>
            <w:tcBorders>
              <w:top w:val="single" w:sz="4" w:space="0" w:color="auto"/>
              <w:left w:val="single" w:sz="4" w:space="0" w:color="auto"/>
              <w:bottom w:val="single" w:sz="4" w:space="0" w:color="auto"/>
              <w:right w:val="single" w:sz="4" w:space="0" w:color="auto"/>
            </w:tcBorders>
            <w:noWrap/>
            <w:hideMark/>
          </w:tcPr>
          <w:p w14:paraId="393EF772" w14:textId="77777777" w:rsidR="00C662D9" w:rsidRDefault="00C662D9">
            <w:pPr>
              <w:spacing w:line="276" w:lineRule="auto"/>
              <w:jc w:val="both"/>
              <w:rPr>
                <w:rFonts w:eastAsia="Calibri"/>
                <w:sz w:val="20"/>
                <w:szCs w:val="20"/>
                <w:lang w:eastAsia="en-US"/>
              </w:rPr>
            </w:pPr>
            <w:proofErr w:type="spellStart"/>
            <w:r>
              <w:rPr>
                <w:rFonts w:eastAsia="Calibri"/>
                <w:sz w:val="20"/>
                <w:szCs w:val="20"/>
                <w:lang w:eastAsia="en-US"/>
              </w:rPr>
              <w:t>Kinoprikazivačka</w:t>
            </w:r>
            <w:proofErr w:type="spellEnd"/>
            <w:r>
              <w:rPr>
                <w:rFonts w:eastAsia="Calibri"/>
                <w:sz w:val="20"/>
                <w:szCs w:val="20"/>
                <w:lang w:eastAsia="en-US"/>
              </w:rPr>
              <w:t xml:space="preserve"> djelatnost obuhvaća sve aktivnosti vezane uz film, a odnose se na:</w:t>
            </w:r>
          </w:p>
          <w:p w14:paraId="3FA79726" w14:textId="77777777" w:rsidR="00C662D9" w:rsidRDefault="00C662D9" w:rsidP="00DB5335">
            <w:pPr>
              <w:pStyle w:val="ListParagraph"/>
              <w:numPr>
                <w:ilvl w:val="0"/>
                <w:numId w:val="2"/>
              </w:numPr>
              <w:spacing w:line="276" w:lineRule="auto"/>
              <w:ind w:left="284" w:hanging="284"/>
              <w:jc w:val="both"/>
              <w:rPr>
                <w:sz w:val="20"/>
                <w:szCs w:val="20"/>
                <w:lang w:eastAsia="en-US"/>
              </w:rPr>
            </w:pPr>
            <w:r>
              <w:rPr>
                <w:sz w:val="20"/>
                <w:szCs w:val="20"/>
                <w:lang w:eastAsia="en-US"/>
              </w:rPr>
              <w:t>Redovne kino projekcije</w:t>
            </w:r>
          </w:p>
          <w:p w14:paraId="1B5E5244" w14:textId="77777777" w:rsidR="00C662D9" w:rsidRDefault="00C662D9" w:rsidP="00DB5335">
            <w:pPr>
              <w:pStyle w:val="ListParagraph"/>
              <w:numPr>
                <w:ilvl w:val="0"/>
                <w:numId w:val="2"/>
              </w:numPr>
              <w:spacing w:line="276" w:lineRule="auto"/>
              <w:ind w:left="284" w:hanging="284"/>
              <w:jc w:val="both"/>
              <w:rPr>
                <w:sz w:val="20"/>
                <w:szCs w:val="20"/>
                <w:lang w:eastAsia="en-US"/>
              </w:rPr>
            </w:pPr>
            <w:r>
              <w:rPr>
                <w:sz w:val="20"/>
                <w:szCs w:val="20"/>
                <w:lang w:eastAsia="en-US"/>
              </w:rPr>
              <w:t xml:space="preserve">Projekcije hrvatskog i europskog filma  </w:t>
            </w:r>
          </w:p>
          <w:p w14:paraId="0C86BCCB" w14:textId="77777777" w:rsidR="00C662D9" w:rsidRDefault="00C662D9" w:rsidP="00DB5335">
            <w:pPr>
              <w:pStyle w:val="ListParagraph"/>
              <w:numPr>
                <w:ilvl w:val="0"/>
                <w:numId w:val="2"/>
              </w:numPr>
              <w:spacing w:line="276" w:lineRule="auto"/>
              <w:ind w:left="284" w:hanging="284"/>
              <w:jc w:val="both"/>
              <w:rPr>
                <w:sz w:val="20"/>
                <w:szCs w:val="20"/>
                <w:lang w:eastAsia="en-US"/>
              </w:rPr>
            </w:pPr>
            <w:r>
              <w:rPr>
                <w:sz w:val="20"/>
                <w:szCs w:val="20"/>
                <w:lang w:eastAsia="en-US"/>
              </w:rPr>
              <w:t>Samoborske premijere hrvatskih filmova</w:t>
            </w:r>
          </w:p>
          <w:p w14:paraId="2805732B" w14:textId="77777777" w:rsidR="00C662D9" w:rsidRDefault="00C662D9" w:rsidP="00DB5335">
            <w:pPr>
              <w:pStyle w:val="ListParagraph"/>
              <w:numPr>
                <w:ilvl w:val="0"/>
                <w:numId w:val="2"/>
              </w:numPr>
              <w:spacing w:line="276" w:lineRule="auto"/>
              <w:ind w:left="284" w:hanging="284"/>
              <w:jc w:val="both"/>
              <w:rPr>
                <w:sz w:val="20"/>
                <w:szCs w:val="20"/>
                <w:lang w:eastAsia="en-US"/>
              </w:rPr>
            </w:pPr>
            <w:r>
              <w:rPr>
                <w:sz w:val="20"/>
                <w:szCs w:val="20"/>
                <w:lang w:eastAsia="en-US"/>
              </w:rPr>
              <w:t>Dječji svijet nedjeljom u 5 (kino)</w:t>
            </w:r>
          </w:p>
          <w:p w14:paraId="741FEDAB" w14:textId="77777777" w:rsidR="00C662D9" w:rsidRDefault="00C662D9" w:rsidP="00DB5335">
            <w:pPr>
              <w:pStyle w:val="ListParagraph"/>
              <w:numPr>
                <w:ilvl w:val="0"/>
                <w:numId w:val="2"/>
              </w:numPr>
              <w:spacing w:line="276" w:lineRule="auto"/>
              <w:ind w:left="284" w:hanging="284"/>
              <w:jc w:val="both"/>
              <w:rPr>
                <w:sz w:val="20"/>
                <w:szCs w:val="20"/>
                <w:lang w:eastAsia="en-US"/>
              </w:rPr>
            </w:pPr>
            <w:r>
              <w:rPr>
                <w:sz w:val="20"/>
                <w:szCs w:val="20"/>
                <w:lang w:eastAsia="en-US"/>
              </w:rPr>
              <w:t>Filmko – besplatne projekcije za djecu tijekom školskih praznika</w:t>
            </w:r>
          </w:p>
          <w:p w14:paraId="07EDAA0B" w14:textId="77777777" w:rsidR="00C662D9" w:rsidRDefault="00C662D9">
            <w:pPr>
              <w:spacing w:line="276" w:lineRule="auto"/>
              <w:ind w:left="284" w:hanging="284"/>
              <w:jc w:val="both"/>
              <w:rPr>
                <w:rFonts w:eastAsia="Calibri"/>
                <w:sz w:val="20"/>
                <w:szCs w:val="20"/>
                <w:lang w:eastAsia="en-US"/>
              </w:rPr>
            </w:pPr>
            <w:r>
              <w:rPr>
                <w:rFonts w:eastAsia="Calibri"/>
                <w:sz w:val="20"/>
                <w:szCs w:val="20"/>
                <w:lang w:eastAsia="en-US"/>
              </w:rPr>
              <w:t>-</w:t>
            </w:r>
            <w:r>
              <w:rPr>
                <w:rFonts w:eastAsia="Calibri"/>
                <w:sz w:val="20"/>
                <w:szCs w:val="20"/>
                <w:lang w:eastAsia="en-US"/>
              </w:rPr>
              <w:tab/>
              <w:t>Ljetno kino – besplatne projekcije na otvorenom</w:t>
            </w:r>
          </w:p>
          <w:p w14:paraId="43A11148" w14:textId="77777777" w:rsidR="00C662D9" w:rsidRDefault="00C662D9" w:rsidP="00DB5335">
            <w:pPr>
              <w:pStyle w:val="ListParagraph"/>
              <w:numPr>
                <w:ilvl w:val="0"/>
                <w:numId w:val="3"/>
              </w:numPr>
              <w:spacing w:line="276" w:lineRule="auto"/>
              <w:ind w:left="284" w:hanging="284"/>
              <w:jc w:val="both"/>
              <w:rPr>
                <w:sz w:val="20"/>
                <w:szCs w:val="20"/>
                <w:lang w:eastAsia="en-US"/>
              </w:rPr>
            </w:pPr>
            <w:r>
              <w:rPr>
                <w:sz w:val="20"/>
                <w:szCs w:val="20"/>
                <w:lang w:eastAsia="en-US"/>
              </w:rPr>
              <w:t>Kino na putu – besplatne projekcije u Mjesnim odborima</w:t>
            </w:r>
          </w:p>
          <w:p w14:paraId="1520D438" w14:textId="77777777" w:rsidR="00C662D9" w:rsidRDefault="00C662D9" w:rsidP="00DB5335">
            <w:pPr>
              <w:pStyle w:val="ListParagraph"/>
              <w:numPr>
                <w:ilvl w:val="0"/>
                <w:numId w:val="3"/>
              </w:numPr>
              <w:spacing w:line="276" w:lineRule="auto"/>
              <w:ind w:left="284" w:hanging="284"/>
              <w:jc w:val="both"/>
              <w:rPr>
                <w:sz w:val="20"/>
                <w:szCs w:val="20"/>
                <w:lang w:eastAsia="en-US"/>
              </w:rPr>
            </w:pPr>
            <w:r>
              <w:rPr>
                <w:sz w:val="20"/>
                <w:szCs w:val="20"/>
                <w:lang w:eastAsia="en-US"/>
              </w:rPr>
              <w:t>Senzorne projekcije – besplatne projekcije za djecu s poteškoćama</w:t>
            </w:r>
          </w:p>
          <w:p w14:paraId="277A32C0" w14:textId="77777777" w:rsidR="00C662D9" w:rsidRDefault="00C662D9" w:rsidP="00DB5335">
            <w:pPr>
              <w:pStyle w:val="ListParagraph"/>
              <w:numPr>
                <w:ilvl w:val="0"/>
                <w:numId w:val="3"/>
              </w:numPr>
              <w:spacing w:line="276" w:lineRule="auto"/>
              <w:ind w:left="284" w:hanging="284"/>
              <w:jc w:val="both"/>
              <w:rPr>
                <w:sz w:val="20"/>
                <w:szCs w:val="20"/>
                <w:lang w:eastAsia="en-US"/>
              </w:rPr>
            </w:pPr>
            <w:r>
              <w:rPr>
                <w:sz w:val="20"/>
                <w:szCs w:val="20"/>
                <w:lang w:eastAsia="en-US"/>
              </w:rPr>
              <w:t>Zlatne matineje – besplatne projekcije za umirovljenike</w:t>
            </w:r>
          </w:p>
          <w:p w14:paraId="15F9B164" w14:textId="77777777" w:rsidR="00C662D9" w:rsidRDefault="00C662D9" w:rsidP="00DB5335">
            <w:pPr>
              <w:pStyle w:val="ListParagraph"/>
              <w:numPr>
                <w:ilvl w:val="0"/>
                <w:numId w:val="3"/>
              </w:numPr>
              <w:spacing w:line="276" w:lineRule="auto"/>
              <w:ind w:left="284" w:hanging="284"/>
              <w:jc w:val="both"/>
              <w:rPr>
                <w:sz w:val="20"/>
                <w:szCs w:val="20"/>
                <w:lang w:eastAsia="en-US"/>
              </w:rPr>
            </w:pPr>
            <w:r>
              <w:rPr>
                <w:sz w:val="20"/>
                <w:szCs w:val="20"/>
                <w:lang w:eastAsia="en-US"/>
              </w:rPr>
              <w:t>Mala filmska akademija i Moje malo kino – program filmske pismenosti za djecu.</w:t>
            </w:r>
          </w:p>
          <w:p w14:paraId="2717014D" w14:textId="77777777" w:rsidR="00C662D9" w:rsidRDefault="00C662D9">
            <w:pPr>
              <w:spacing w:line="276" w:lineRule="auto"/>
              <w:jc w:val="both"/>
              <w:rPr>
                <w:rFonts w:eastAsia="Calibri"/>
                <w:sz w:val="20"/>
                <w:szCs w:val="20"/>
                <w:lang w:eastAsia="en-US"/>
              </w:rPr>
            </w:pPr>
            <w:r>
              <w:rPr>
                <w:rFonts w:eastAsia="Calibri"/>
                <w:sz w:val="20"/>
                <w:szCs w:val="20"/>
                <w:lang w:eastAsia="en-US"/>
              </w:rPr>
              <w:t>Ishodište za planirana sredstva odnosi se na realizirana sredstva iz proteklog razdoblja te važeće cijene zakupnina i najamnina filmova.</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3899B4C0" w14:textId="77777777" w:rsidR="00C662D9" w:rsidRDefault="00C662D9">
            <w:pPr>
              <w:spacing w:after="200" w:line="276" w:lineRule="auto"/>
              <w:jc w:val="right"/>
              <w:rPr>
                <w:rFonts w:eastAsia="Calibri"/>
                <w:b/>
                <w:sz w:val="20"/>
                <w:szCs w:val="20"/>
                <w:lang w:eastAsia="en-US"/>
              </w:rPr>
            </w:pPr>
            <w:r>
              <w:rPr>
                <w:rFonts w:eastAsia="Calibri"/>
                <w:b/>
                <w:sz w:val="20"/>
                <w:szCs w:val="20"/>
                <w:lang w:eastAsia="en-US"/>
              </w:rPr>
              <w:t>66.000</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7BB7F20D" w14:textId="77777777" w:rsidR="00C662D9" w:rsidRDefault="00C662D9">
            <w:pPr>
              <w:spacing w:after="200" w:line="276" w:lineRule="auto"/>
              <w:jc w:val="right"/>
              <w:rPr>
                <w:rFonts w:eastAsia="Calibri"/>
                <w:b/>
                <w:sz w:val="20"/>
                <w:szCs w:val="20"/>
                <w:lang w:eastAsia="en-US"/>
              </w:rPr>
            </w:pPr>
            <w:r>
              <w:rPr>
                <w:rFonts w:eastAsia="Calibri"/>
                <w:b/>
                <w:sz w:val="20"/>
                <w:szCs w:val="20"/>
                <w:lang w:eastAsia="en-US"/>
              </w:rPr>
              <w:t>58.000</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5ACDE7CA" w14:textId="77777777" w:rsidR="00C662D9" w:rsidRDefault="00C662D9">
            <w:pPr>
              <w:spacing w:after="200" w:line="276" w:lineRule="auto"/>
              <w:jc w:val="right"/>
              <w:rPr>
                <w:rFonts w:eastAsia="Calibri"/>
                <w:b/>
                <w:sz w:val="20"/>
                <w:szCs w:val="20"/>
                <w:lang w:eastAsia="en-US"/>
              </w:rPr>
            </w:pPr>
            <w:r>
              <w:rPr>
                <w:rFonts w:eastAsia="Calibri"/>
                <w:b/>
                <w:sz w:val="20"/>
                <w:szCs w:val="20"/>
                <w:lang w:eastAsia="en-US"/>
              </w:rPr>
              <w:t>58.000</w:t>
            </w:r>
          </w:p>
        </w:tc>
      </w:tr>
      <w:tr w:rsidR="00C662D9" w14:paraId="025C21A2" w14:textId="77777777" w:rsidTr="00852899">
        <w:trPr>
          <w:trHeight w:val="300"/>
          <w:jc w:val="center"/>
        </w:trPr>
        <w:tc>
          <w:tcPr>
            <w:tcW w:w="1020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0946F61B" w14:textId="77777777" w:rsidR="00C662D9" w:rsidRDefault="00C662D9">
            <w:pPr>
              <w:spacing w:line="276" w:lineRule="auto"/>
              <w:rPr>
                <w:rFonts w:eastAsia="Calibri"/>
                <w:b/>
                <w:bCs/>
                <w:sz w:val="20"/>
                <w:szCs w:val="20"/>
                <w:lang w:eastAsia="en-US"/>
              </w:rPr>
            </w:pPr>
            <w:r>
              <w:rPr>
                <w:b/>
                <w:bCs/>
                <w:sz w:val="20"/>
                <w:szCs w:val="20"/>
                <w:lang w:eastAsia="en-US"/>
              </w:rPr>
              <w:t>Naziv aktivnosti/projekta u Proračunu:</w:t>
            </w:r>
            <w:r>
              <w:rPr>
                <w:rFonts w:eastAsia="Calibri"/>
                <w:b/>
                <w:bCs/>
                <w:sz w:val="20"/>
                <w:szCs w:val="20"/>
                <w:lang w:eastAsia="en-US"/>
              </w:rPr>
              <w:t xml:space="preserve"> OBRAZOVANJE</w:t>
            </w:r>
          </w:p>
        </w:tc>
      </w:tr>
      <w:tr w:rsidR="00C662D9" w14:paraId="275018CB" w14:textId="77777777" w:rsidTr="00852899">
        <w:trPr>
          <w:trHeight w:val="251"/>
          <w:jc w:val="center"/>
        </w:trPr>
        <w:tc>
          <w:tcPr>
            <w:tcW w:w="6096"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38303B1" w14:textId="77777777" w:rsidR="00C662D9" w:rsidRDefault="00C662D9">
            <w:pPr>
              <w:spacing w:line="276" w:lineRule="auto"/>
              <w:jc w:val="center"/>
              <w:rPr>
                <w:sz w:val="20"/>
                <w:szCs w:val="20"/>
                <w:lang w:eastAsia="en-US"/>
              </w:rPr>
            </w:pPr>
            <w:r>
              <w:rPr>
                <w:sz w:val="20"/>
                <w:szCs w:val="20"/>
                <w:lang w:eastAsia="en-US"/>
              </w:rPr>
              <w:t>Obrazloženje aktivnosti/projekta</w:t>
            </w:r>
          </w:p>
        </w:tc>
        <w:tc>
          <w:tcPr>
            <w:tcW w:w="4104" w:type="dxa"/>
            <w:gridSpan w:val="3"/>
            <w:tcBorders>
              <w:top w:val="single" w:sz="4" w:space="0" w:color="auto"/>
              <w:left w:val="single" w:sz="4" w:space="0" w:color="auto"/>
              <w:bottom w:val="single" w:sz="4" w:space="0" w:color="auto"/>
              <w:right w:val="single" w:sz="4" w:space="0" w:color="auto"/>
            </w:tcBorders>
            <w:noWrap/>
            <w:vAlign w:val="center"/>
            <w:hideMark/>
          </w:tcPr>
          <w:p w14:paraId="74316DD9" w14:textId="77777777" w:rsidR="00C662D9" w:rsidRDefault="00C662D9">
            <w:pPr>
              <w:spacing w:line="276" w:lineRule="auto"/>
              <w:jc w:val="center"/>
              <w:rPr>
                <w:sz w:val="20"/>
                <w:szCs w:val="20"/>
                <w:lang w:eastAsia="en-US"/>
              </w:rPr>
            </w:pPr>
            <w:r>
              <w:rPr>
                <w:sz w:val="20"/>
                <w:szCs w:val="20"/>
                <w:lang w:eastAsia="en-US"/>
              </w:rPr>
              <w:t>Planirana sredstva</w:t>
            </w:r>
          </w:p>
        </w:tc>
      </w:tr>
      <w:tr w:rsidR="00C662D9" w14:paraId="065EEB42" w14:textId="77777777" w:rsidTr="00852899">
        <w:trPr>
          <w:trHeight w:val="274"/>
          <w:jc w:val="center"/>
        </w:trPr>
        <w:tc>
          <w:tcPr>
            <w:tcW w:w="6096" w:type="dxa"/>
            <w:gridSpan w:val="4"/>
            <w:vMerge/>
            <w:tcBorders>
              <w:top w:val="single" w:sz="4" w:space="0" w:color="auto"/>
              <w:left w:val="single" w:sz="4" w:space="0" w:color="auto"/>
              <w:bottom w:val="single" w:sz="4" w:space="0" w:color="auto"/>
              <w:right w:val="single" w:sz="4" w:space="0" w:color="auto"/>
            </w:tcBorders>
            <w:vAlign w:val="center"/>
            <w:hideMark/>
          </w:tcPr>
          <w:p w14:paraId="46D3DA12" w14:textId="77777777" w:rsidR="00C662D9" w:rsidRDefault="00C662D9">
            <w:pPr>
              <w:spacing w:line="276" w:lineRule="auto"/>
              <w:rPr>
                <w:sz w:val="20"/>
                <w:szCs w:val="20"/>
                <w:lang w:eastAsia="en-US"/>
              </w:rPr>
            </w:pP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4861B277" w14:textId="77777777" w:rsidR="00C662D9" w:rsidRDefault="00C662D9">
            <w:pPr>
              <w:spacing w:line="276" w:lineRule="auto"/>
              <w:jc w:val="center"/>
              <w:rPr>
                <w:sz w:val="20"/>
                <w:szCs w:val="20"/>
                <w:lang w:eastAsia="en-US"/>
              </w:rPr>
            </w:pPr>
            <w:r>
              <w:rPr>
                <w:sz w:val="20"/>
                <w:szCs w:val="20"/>
                <w:lang w:eastAsia="en-US"/>
              </w:rPr>
              <w:t>2025.</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67085579" w14:textId="77777777" w:rsidR="00C662D9" w:rsidRDefault="00C662D9">
            <w:pPr>
              <w:spacing w:line="276" w:lineRule="auto"/>
              <w:jc w:val="center"/>
              <w:rPr>
                <w:sz w:val="20"/>
                <w:szCs w:val="20"/>
                <w:lang w:eastAsia="en-US"/>
              </w:rPr>
            </w:pPr>
            <w:r>
              <w:rPr>
                <w:sz w:val="20"/>
                <w:szCs w:val="20"/>
                <w:lang w:eastAsia="en-US"/>
              </w:rPr>
              <w:t>2026.</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45C3DF6B" w14:textId="77777777" w:rsidR="00C662D9" w:rsidRDefault="00C662D9">
            <w:pPr>
              <w:spacing w:line="276" w:lineRule="auto"/>
              <w:jc w:val="center"/>
              <w:rPr>
                <w:sz w:val="20"/>
                <w:szCs w:val="20"/>
                <w:lang w:eastAsia="en-US"/>
              </w:rPr>
            </w:pPr>
            <w:r>
              <w:rPr>
                <w:sz w:val="20"/>
                <w:szCs w:val="20"/>
                <w:lang w:eastAsia="en-US"/>
              </w:rPr>
              <w:t>2027.</w:t>
            </w:r>
          </w:p>
        </w:tc>
      </w:tr>
      <w:tr w:rsidR="00C662D9" w14:paraId="17B9DEE3" w14:textId="77777777" w:rsidTr="00852899">
        <w:trPr>
          <w:trHeight w:val="416"/>
          <w:jc w:val="center"/>
        </w:trPr>
        <w:tc>
          <w:tcPr>
            <w:tcW w:w="6096" w:type="dxa"/>
            <w:gridSpan w:val="4"/>
            <w:tcBorders>
              <w:top w:val="single" w:sz="4" w:space="0" w:color="auto"/>
              <w:left w:val="single" w:sz="4" w:space="0" w:color="auto"/>
              <w:bottom w:val="single" w:sz="4" w:space="0" w:color="auto"/>
              <w:right w:val="single" w:sz="4" w:space="0" w:color="auto"/>
            </w:tcBorders>
            <w:noWrap/>
            <w:hideMark/>
          </w:tcPr>
          <w:p w14:paraId="0273FF39" w14:textId="77777777" w:rsidR="00C662D9" w:rsidRDefault="00C662D9">
            <w:pPr>
              <w:spacing w:line="276" w:lineRule="auto"/>
              <w:jc w:val="both"/>
              <w:rPr>
                <w:rFonts w:eastAsia="Calibri"/>
                <w:sz w:val="20"/>
                <w:szCs w:val="20"/>
                <w:lang w:eastAsia="en-US"/>
              </w:rPr>
            </w:pPr>
            <w:r>
              <w:rPr>
                <w:rFonts w:eastAsia="Calibri"/>
                <w:sz w:val="20"/>
                <w:szCs w:val="20"/>
                <w:lang w:eastAsia="en-US"/>
              </w:rPr>
              <w:t>Obrazovanje odraslih u POU Samobor obuhvaća niz formalnih i neformalnih programa, prekvalifikacija i dokvalifikacije za odrasle, ali i neformalne programe za djecu i mlade (Plesni studio, Dramske radionice, Programiranje za djecu) te ciklus predavanja Građanski utorak. Od 2022. godine POU Samobor provodi nacionalni EU projekt Vaučera za besplatno obrazovanje odraslih te besplatne pripreme za maturu.</w:t>
            </w:r>
          </w:p>
          <w:p w14:paraId="3712E2AF" w14:textId="77777777" w:rsidR="00C662D9" w:rsidRDefault="00C662D9">
            <w:pPr>
              <w:spacing w:line="276" w:lineRule="auto"/>
              <w:jc w:val="both"/>
              <w:rPr>
                <w:rFonts w:eastAsia="Calibri"/>
                <w:sz w:val="20"/>
                <w:szCs w:val="20"/>
                <w:lang w:eastAsia="en-US"/>
              </w:rPr>
            </w:pPr>
            <w:r>
              <w:rPr>
                <w:rFonts w:eastAsia="Calibri"/>
                <w:sz w:val="20"/>
                <w:szCs w:val="20"/>
                <w:lang w:eastAsia="en-US"/>
              </w:rPr>
              <w:t>Ishodište za planirana sredstva odnosi se na proteklo razdoblje te važeće cijene i troškovnike pojedinog obrazovnog programa i troškove izvođača programa i terenske nastave, sukladno ugovorima iz proteklog razdoblja.</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6A8F1729" w14:textId="77777777" w:rsidR="00C662D9" w:rsidRDefault="00C662D9">
            <w:pPr>
              <w:spacing w:line="276" w:lineRule="auto"/>
              <w:jc w:val="right"/>
              <w:rPr>
                <w:rFonts w:eastAsia="Calibri"/>
                <w:b/>
                <w:sz w:val="20"/>
                <w:szCs w:val="20"/>
                <w:lang w:eastAsia="en-US"/>
              </w:rPr>
            </w:pPr>
            <w:r>
              <w:rPr>
                <w:rFonts w:eastAsia="Calibri"/>
                <w:b/>
                <w:sz w:val="20"/>
                <w:szCs w:val="20"/>
                <w:lang w:eastAsia="en-US"/>
              </w:rPr>
              <w:t>113.200</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0E786A99" w14:textId="77777777" w:rsidR="00C662D9" w:rsidRDefault="00C662D9">
            <w:pPr>
              <w:spacing w:line="276" w:lineRule="auto"/>
              <w:jc w:val="right"/>
              <w:rPr>
                <w:rFonts w:eastAsia="Calibri"/>
                <w:b/>
                <w:sz w:val="20"/>
                <w:szCs w:val="20"/>
                <w:lang w:eastAsia="en-US"/>
              </w:rPr>
            </w:pPr>
            <w:r>
              <w:rPr>
                <w:rFonts w:eastAsia="Calibri"/>
                <w:b/>
                <w:sz w:val="20"/>
                <w:szCs w:val="20"/>
                <w:lang w:eastAsia="en-US"/>
              </w:rPr>
              <w:t>119.200</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3C9E15DF" w14:textId="77777777" w:rsidR="00C662D9" w:rsidRDefault="00C662D9">
            <w:pPr>
              <w:spacing w:line="276" w:lineRule="auto"/>
              <w:jc w:val="right"/>
              <w:rPr>
                <w:rFonts w:eastAsia="Calibri"/>
                <w:b/>
                <w:sz w:val="20"/>
                <w:szCs w:val="20"/>
                <w:lang w:eastAsia="en-US"/>
              </w:rPr>
            </w:pPr>
            <w:r>
              <w:rPr>
                <w:rFonts w:eastAsia="Calibri"/>
                <w:b/>
                <w:sz w:val="20"/>
                <w:szCs w:val="20"/>
                <w:lang w:eastAsia="en-US"/>
              </w:rPr>
              <w:t>119.200</w:t>
            </w:r>
          </w:p>
        </w:tc>
      </w:tr>
      <w:tr w:rsidR="00C662D9" w14:paraId="658D7F34" w14:textId="77777777" w:rsidTr="00852899">
        <w:trPr>
          <w:trHeight w:val="300"/>
          <w:jc w:val="center"/>
        </w:trPr>
        <w:tc>
          <w:tcPr>
            <w:tcW w:w="1020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50A859E5" w14:textId="77777777" w:rsidR="00C662D9" w:rsidRDefault="00C662D9">
            <w:pPr>
              <w:spacing w:line="276" w:lineRule="auto"/>
              <w:rPr>
                <w:b/>
                <w:bCs/>
                <w:sz w:val="20"/>
                <w:szCs w:val="20"/>
                <w:lang w:eastAsia="en-US"/>
              </w:rPr>
            </w:pPr>
            <w:r>
              <w:rPr>
                <w:b/>
                <w:bCs/>
                <w:sz w:val="20"/>
                <w:szCs w:val="20"/>
                <w:lang w:eastAsia="en-US"/>
              </w:rPr>
              <w:t>Naziv aktivnosti/projekta u Proračunu:</w:t>
            </w:r>
            <w:r>
              <w:rPr>
                <w:rFonts w:eastAsia="Calibri"/>
                <w:b/>
                <w:bCs/>
                <w:sz w:val="20"/>
                <w:szCs w:val="20"/>
                <w:lang w:eastAsia="en-US"/>
              </w:rPr>
              <w:t xml:space="preserve"> ERASMUS PROJEKTI POU</w:t>
            </w:r>
          </w:p>
        </w:tc>
      </w:tr>
      <w:tr w:rsidR="00C662D9" w14:paraId="20478988" w14:textId="77777777" w:rsidTr="00852899">
        <w:trPr>
          <w:trHeight w:val="251"/>
          <w:jc w:val="center"/>
        </w:trPr>
        <w:tc>
          <w:tcPr>
            <w:tcW w:w="6096"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055E601" w14:textId="77777777" w:rsidR="00C662D9" w:rsidRDefault="00C662D9">
            <w:pPr>
              <w:spacing w:line="276" w:lineRule="auto"/>
              <w:jc w:val="center"/>
              <w:rPr>
                <w:sz w:val="20"/>
                <w:szCs w:val="20"/>
                <w:lang w:eastAsia="en-US"/>
              </w:rPr>
            </w:pPr>
            <w:r>
              <w:rPr>
                <w:sz w:val="20"/>
                <w:szCs w:val="20"/>
                <w:lang w:eastAsia="en-US"/>
              </w:rPr>
              <w:t>Obrazloženje aktivnosti/projekta</w:t>
            </w:r>
          </w:p>
        </w:tc>
        <w:tc>
          <w:tcPr>
            <w:tcW w:w="4104" w:type="dxa"/>
            <w:gridSpan w:val="3"/>
            <w:tcBorders>
              <w:top w:val="single" w:sz="4" w:space="0" w:color="auto"/>
              <w:left w:val="single" w:sz="4" w:space="0" w:color="auto"/>
              <w:bottom w:val="single" w:sz="4" w:space="0" w:color="auto"/>
              <w:right w:val="single" w:sz="4" w:space="0" w:color="auto"/>
            </w:tcBorders>
            <w:noWrap/>
            <w:vAlign w:val="center"/>
            <w:hideMark/>
          </w:tcPr>
          <w:p w14:paraId="7A656E5B" w14:textId="77777777" w:rsidR="00C662D9" w:rsidRDefault="00C662D9">
            <w:pPr>
              <w:spacing w:line="276" w:lineRule="auto"/>
              <w:jc w:val="center"/>
              <w:rPr>
                <w:sz w:val="20"/>
                <w:szCs w:val="20"/>
                <w:lang w:eastAsia="en-US"/>
              </w:rPr>
            </w:pPr>
            <w:r>
              <w:rPr>
                <w:sz w:val="20"/>
                <w:szCs w:val="20"/>
                <w:lang w:eastAsia="en-US"/>
              </w:rPr>
              <w:t>Planirana sredstva</w:t>
            </w:r>
          </w:p>
        </w:tc>
      </w:tr>
      <w:tr w:rsidR="00C662D9" w14:paraId="1E1B87E6" w14:textId="77777777" w:rsidTr="00852899">
        <w:trPr>
          <w:trHeight w:val="207"/>
          <w:jc w:val="center"/>
        </w:trPr>
        <w:tc>
          <w:tcPr>
            <w:tcW w:w="6096" w:type="dxa"/>
            <w:gridSpan w:val="4"/>
            <w:vMerge/>
            <w:tcBorders>
              <w:top w:val="single" w:sz="4" w:space="0" w:color="auto"/>
              <w:left w:val="single" w:sz="4" w:space="0" w:color="auto"/>
              <w:bottom w:val="single" w:sz="4" w:space="0" w:color="auto"/>
              <w:right w:val="single" w:sz="4" w:space="0" w:color="auto"/>
            </w:tcBorders>
            <w:vAlign w:val="center"/>
            <w:hideMark/>
          </w:tcPr>
          <w:p w14:paraId="7373DAA1" w14:textId="77777777" w:rsidR="00C662D9" w:rsidRDefault="00C662D9">
            <w:pPr>
              <w:spacing w:line="276" w:lineRule="auto"/>
              <w:rPr>
                <w:sz w:val="20"/>
                <w:szCs w:val="20"/>
                <w:lang w:eastAsia="en-US"/>
              </w:rPr>
            </w:pP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3E97437B" w14:textId="77777777" w:rsidR="00C662D9" w:rsidRDefault="00C662D9">
            <w:pPr>
              <w:spacing w:line="276" w:lineRule="auto"/>
              <w:jc w:val="center"/>
              <w:rPr>
                <w:sz w:val="20"/>
                <w:szCs w:val="20"/>
                <w:lang w:eastAsia="en-US"/>
              </w:rPr>
            </w:pPr>
            <w:r>
              <w:rPr>
                <w:sz w:val="20"/>
                <w:szCs w:val="20"/>
                <w:lang w:eastAsia="en-US"/>
              </w:rPr>
              <w:t>2025.</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4C049C3A" w14:textId="77777777" w:rsidR="00C662D9" w:rsidRDefault="00C662D9">
            <w:pPr>
              <w:spacing w:line="276" w:lineRule="auto"/>
              <w:jc w:val="center"/>
              <w:rPr>
                <w:sz w:val="20"/>
                <w:szCs w:val="20"/>
                <w:lang w:eastAsia="en-US"/>
              </w:rPr>
            </w:pPr>
            <w:r>
              <w:rPr>
                <w:sz w:val="20"/>
                <w:szCs w:val="20"/>
                <w:lang w:eastAsia="en-US"/>
              </w:rPr>
              <w:t>2026.</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67EA2F0A" w14:textId="77777777" w:rsidR="00C662D9" w:rsidRDefault="00C662D9">
            <w:pPr>
              <w:spacing w:line="276" w:lineRule="auto"/>
              <w:jc w:val="center"/>
              <w:rPr>
                <w:sz w:val="20"/>
                <w:szCs w:val="20"/>
                <w:lang w:eastAsia="en-US"/>
              </w:rPr>
            </w:pPr>
            <w:r>
              <w:rPr>
                <w:sz w:val="20"/>
                <w:szCs w:val="20"/>
                <w:lang w:eastAsia="en-US"/>
              </w:rPr>
              <w:t>2027.</w:t>
            </w:r>
          </w:p>
        </w:tc>
      </w:tr>
      <w:tr w:rsidR="00C662D9" w14:paraId="232AA898" w14:textId="77777777" w:rsidTr="00852899">
        <w:trPr>
          <w:trHeight w:val="416"/>
          <w:jc w:val="center"/>
        </w:trPr>
        <w:tc>
          <w:tcPr>
            <w:tcW w:w="6096" w:type="dxa"/>
            <w:gridSpan w:val="4"/>
            <w:tcBorders>
              <w:top w:val="single" w:sz="4" w:space="0" w:color="auto"/>
              <w:left w:val="single" w:sz="4" w:space="0" w:color="auto"/>
              <w:bottom w:val="single" w:sz="4" w:space="0" w:color="auto"/>
              <w:right w:val="single" w:sz="4" w:space="0" w:color="auto"/>
            </w:tcBorders>
            <w:noWrap/>
            <w:hideMark/>
          </w:tcPr>
          <w:p w14:paraId="2139404C" w14:textId="77777777" w:rsidR="00C662D9" w:rsidRDefault="00C662D9">
            <w:pPr>
              <w:spacing w:line="276" w:lineRule="auto"/>
              <w:jc w:val="both"/>
              <w:rPr>
                <w:rFonts w:eastAsia="Calibri"/>
                <w:bCs/>
                <w:sz w:val="20"/>
                <w:szCs w:val="20"/>
                <w:lang w:eastAsia="en-US"/>
              </w:rPr>
            </w:pPr>
            <w:r>
              <w:rPr>
                <w:rFonts w:eastAsia="Calibri"/>
                <w:bCs/>
                <w:sz w:val="20"/>
                <w:szCs w:val="20"/>
                <w:lang w:eastAsia="en-US"/>
              </w:rPr>
              <w:t>POU Samobor kontinuirano radi na jačanju kapaciteta ustanove kroz Erasmus+ projekte za obrazovanje odraslih i za mlade.</w:t>
            </w:r>
          </w:p>
          <w:p w14:paraId="2C6470DD" w14:textId="77777777" w:rsidR="00C662D9" w:rsidRDefault="00C662D9">
            <w:pPr>
              <w:spacing w:line="276" w:lineRule="auto"/>
              <w:jc w:val="both"/>
              <w:rPr>
                <w:rFonts w:eastAsia="Calibri"/>
                <w:sz w:val="20"/>
                <w:szCs w:val="20"/>
                <w:lang w:eastAsia="en-US"/>
              </w:rPr>
            </w:pPr>
            <w:r>
              <w:rPr>
                <w:rFonts w:eastAsia="Calibri"/>
                <w:bCs/>
                <w:sz w:val="20"/>
                <w:szCs w:val="20"/>
                <w:lang w:eastAsia="en-US"/>
              </w:rPr>
              <w:t>Ishodište za planirana sredstva je odobreni plan troškova projekta i planiranih novih projekata.</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244A8C2E" w14:textId="77777777" w:rsidR="00C662D9" w:rsidRDefault="00C662D9">
            <w:pPr>
              <w:spacing w:line="276" w:lineRule="auto"/>
              <w:jc w:val="right"/>
              <w:rPr>
                <w:b/>
                <w:sz w:val="20"/>
                <w:szCs w:val="20"/>
                <w:lang w:eastAsia="en-US"/>
              </w:rPr>
            </w:pPr>
            <w:r>
              <w:rPr>
                <w:b/>
                <w:sz w:val="20"/>
                <w:szCs w:val="20"/>
                <w:lang w:eastAsia="en-US"/>
              </w:rPr>
              <w:t>29.000</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5AF07589" w14:textId="77777777" w:rsidR="00C662D9" w:rsidRDefault="00C662D9">
            <w:pPr>
              <w:spacing w:line="276" w:lineRule="auto"/>
              <w:jc w:val="right"/>
              <w:rPr>
                <w:b/>
                <w:sz w:val="20"/>
                <w:szCs w:val="20"/>
                <w:lang w:eastAsia="en-US"/>
              </w:rPr>
            </w:pPr>
            <w:r>
              <w:rPr>
                <w:b/>
                <w:sz w:val="20"/>
                <w:szCs w:val="20"/>
                <w:lang w:eastAsia="en-US"/>
              </w:rPr>
              <w:t>22.000</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55D9E4C8" w14:textId="77777777" w:rsidR="00C662D9" w:rsidRDefault="00C662D9">
            <w:pPr>
              <w:spacing w:line="276" w:lineRule="auto"/>
              <w:jc w:val="right"/>
              <w:rPr>
                <w:b/>
                <w:sz w:val="20"/>
                <w:szCs w:val="20"/>
                <w:lang w:eastAsia="en-US"/>
              </w:rPr>
            </w:pPr>
            <w:r>
              <w:rPr>
                <w:b/>
                <w:sz w:val="20"/>
                <w:szCs w:val="20"/>
                <w:lang w:eastAsia="en-US"/>
              </w:rPr>
              <w:t>22.000</w:t>
            </w:r>
          </w:p>
        </w:tc>
      </w:tr>
      <w:tr w:rsidR="00C662D9" w14:paraId="75A8C4A2" w14:textId="77777777" w:rsidTr="00852899">
        <w:trPr>
          <w:trHeight w:val="416"/>
          <w:jc w:val="center"/>
        </w:trPr>
        <w:tc>
          <w:tcPr>
            <w:tcW w:w="1750" w:type="dxa"/>
            <w:tcBorders>
              <w:top w:val="single" w:sz="4" w:space="0" w:color="auto"/>
              <w:left w:val="single" w:sz="4" w:space="0" w:color="auto"/>
              <w:bottom w:val="single" w:sz="4" w:space="0" w:color="auto"/>
              <w:right w:val="single" w:sz="4" w:space="0" w:color="auto"/>
            </w:tcBorders>
            <w:noWrap/>
            <w:vAlign w:val="center"/>
            <w:hideMark/>
          </w:tcPr>
          <w:p w14:paraId="3692A430" w14:textId="77777777" w:rsidR="00C662D9" w:rsidRDefault="00C662D9">
            <w:pPr>
              <w:spacing w:line="276" w:lineRule="auto"/>
              <w:rPr>
                <w:rFonts w:eastAsia="Calibri"/>
                <w:bCs/>
                <w:sz w:val="20"/>
                <w:szCs w:val="20"/>
                <w:lang w:eastAsia="en-US"/>
              </w:rPr>
            </w:pPr>
            <w:r>
              <w:rPr>
                <w:rFonts w:eastAsia="Calibri"/>
                <w:b/>
                <w:bCs/>
                <w:sz w:val="20"/>
                <w:szCs w:val="20"/>
                <w:lang w:eastAsia="en-US"/>
              </w:rPr>
              <w:t>Pokazatelj uspješnosti</w:t>
            </w:r>
          </w:p>
        </w:tc>
        <w:tc>
          <w:tcPr>
            <w:tcW w:w="2187" w:type="dxa"/>
            <w:tcBorders>
              <w:top w:val="single" w:sz="4" w:space="0" w:color="auto"/>
              <w:left w:val="single" w:sz="4" w:space="0" w:color="auto"/>
              <w:bottom w:val="single" w:sz="4" w:space="0" w:color="auto"/>
              <w:right w:val="single" w:sz="4" w:space="0" w:color="auto"/>
            </w:tcBorders>
            <w:vAlign w:val="center"/>
            <w:hideMark/>
          </w:tcPr>
          <w:p w14:paraId="32B19E87" w14:textId="77777777" w:rsidR="00C662D9" w:rsidRDefault="00C662D9">
            <w:pPr>
              <w:spacing w:line="276" w:lineRule="auto"/>
              <w:rPr>
                <w:rFonts w:eastAsia="Calibri"/>
                <w:bCs/>
                <w:sz w:val="20"/>
                <w:szCs w:val="20"/>
                <w:lang w:eastAsia="en-US"/>
              </w:rPr>
            </w:pPr>
            <w:r>
              <w:rPr>
                <w:rFonts w:eastAsia="Calibri"/>
                <w:b/>
                <w:bCs/>
                <w:sz w:val="20"/>
                <w:szCs w:val="20"/>
                <w:lang w:eastAsia="en-US"/>
              </w:rPr>
              <w:t>Definicija</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31B79C2" w14:textId="77777777" w:rsidR="00C662D9" w:rsidRDefault="00C662D9">
            <w:pPr>
              <w:spacing w:line="276" w:lineRule="auto"/>
              <w:jc w:val="center"/>
              <w:rPr>
                <w:rFonts w:eastAsia="Calibri"/>
                <w:bCs/>
                <w:sz w:val="20"/>
                <w:szCs w:val="20"/>
                <w:lang w:eastAsia="en-US"/>
              </w:rPr>
            </w:pPr>
            <w:r>
              <w:rPr>
                <w:rFonts w:eastAsia="Calibri"/>
                <w:b/>
                <w:bCs/>
                <w:sz w:val="20"/>
                <w:szCs w:val="20"/>
                <w:lang w:eastAsia="en-US"/>
              </w:rPr>
              <w:t>Jedinica</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01AE3B7" w14:textId="77777777" w:rsidR="00C662D9" w:rsidRDefault="00C662D9">
            <w:pPr>
              <w:spacing w:line="276" w:lineRule="auto"/>
              <w:jc w:val="center"/>
              <w:rPr>
                <w:rFonts w:eastAsia="Calibri"/>
                <w:bCs/>
                <w:sz w:val="20"/>
                <w:szCs w:val="20"/>
                <w:lang w:eastAsia="en-US"/>
              </w:rPr>
            </w:pPr>
            <w:r>
              <w:rPr>
                <w:rFonts w:eastAsia="Calibri"/>
                <w:b/>
                <w:bCs/>
                <w:sz w:val="20"/>
                <w:szCs w:val="20"/>
                <w:lang w:eastAsia="en-US"/>
              </w:rPr>
              <w:t>Polazna vrijednost 2024.</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129EADF6" w14:textId="77777777" w:rsidR="00C662D9" w:rsidRDefault="00C662D9">
            <w:pPr>
              <w:keepNext/>
              <w:spacing w:line="276" w:lineRule="auto"/>
              <w:jc w:val="center"/>
              <w:outlineLvl w:val="6"/>
              <w:rPr>
                <w:b/>
                <w:sz w:val="20"/>
                <w:szCs w:val="20"/>
                <w:lang w:eastAsia="en-US"/>
              </w:rPr>
            </w:pPr>
            <w:r>
              <w:rPr>
                <w:rFonts w:eastAsia="Calibri"/>
                <w:b/>
                <w:bCs/>
                <w:sz w:val="20"/>
                <w:szCs w:val="20"/>
                <w:lang w:eastAsia="en-US"/>
              </w:rPr>
              <w:t>Ciljana vrijednost 2025.</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6C847EF8" w14:textId="77777777" w:rsidR="00C662D9" w:rsidRDefault="00C662D9">
            <w:pPr>
              <w:keepNext/>
              <w:spacing w:line="276" w:lineRule="auto"/>
              <w:jc w:val="center"/>
              <w:outlineLvl w:val="6"/>
              <w:rPr>
                <w:b/>
                <w:sz w:val="20"/>
                <w:szCs w:val="20"/>
                <w:lang w:eastAsia="en-US"/>
              </w:rPr>
            </w:pPr>
            <w:r>
              <w:rPr>
                <w:rFonts w:eastAsia="Calibri"/>
                <w:b/>
                <w:bCs/>
                <w:sz w:val="20"/>
                <w:szCs w:val="20"/>
                <w:lang w:eastAsia="en-US"/>
              </w:rPr>
              <w:t>Ciljana vrijednost 2026.</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3207F0AC" w14:textId="77777777" w:rsidR="00C662D9" w:rsidRDefault="00C662D9">
            <w:pPr>
              <w:keepNext/>
              <w:spacing w:line="276" w:lineRule="auto"/>
              <w:jc w:val="center"/>
              <w:outlineLvl w:val="6"/>
              <w:rPr>
                <w:b/>
                <w:sz w:val="20"/>
                <w:szCs w:val="20"/>
                <w:lang w:eastAsia="en-US"/>
              </w:rPr>
            </w:pPr>
            <w:r>
              <w:rPr>
                <w:rFonts w:eastAsia="Calibri"/>
                <w:b/>
                <w:bCs/>
                <w:sz w:val="20"/>
                <w:szCs w:val="20"/>
                <w:lang w:eastAsia="en-US"/>
              </w:rPr>
              <w:t>Ciljana vrijednost 2027.</w:t>
            </w:r>
          </w:p>
        </w:tc>
      </w:tr>
      <w:tr w:rsidR="00C662D9" w14:paraId="74644878" w14:textId="77777777" w:rsidTr="00852899">
        <w:trPr>
          <w:trHeight w:val="416"/>
          <w:jc w:val="center"/>
        </w:trPr>
        <w:tc>
          <w:tcPr>
            <w:tcW w:w="1750" w:type="dxa"/>
            <w:tcBorders>
              <w:top w:val="single" w:sz="4" w:space="0" w:color="auto"/>
              <w:left w:val="single" w:sz="4" w:space="0" w:color="auto"/>
              <w:bottom w:val="single" w:sz="4" w:space="0" w:color="auto"/>
              <w:right w:val="single" w:sz="4" w:space="0" w:color="auto"/>
            </w:tcBorders>
            <w:noWrap/>
            <w:vAlign w:val="center"/>
            <w:hideMark/>
          </w:tcPr>
          <w:p w14:paraId="668C65FF" w14:textId="77777777" w:rsidR="00C662D9" w:rsidRDefault="00C662D9">
            <w:pPr>
              <w:spacing w:line="276" w:lineRule="auto"/>
              <w:rPr>
                <w:rFonts w:eastAsia="Calibri"/>
                <w:sz w:val="20"/>
                <w:szCs w:val="20"/>
                <w:lang w:eastAsia="en-US"/>
              </w:rPr>
            </w:pPr>
            <w:r>
              <w:rPr>
                <w:rFonts w:eastAsia="Calibri"/>
                <w:sz w:val="20"/>
                <w:szCs w:val="20"/>
                <w:lang w:eastAsia="en-US"/>
              </w:rPr>
              <w:t>Ukupan broj realiziranih aktivnosti i programa</w:t>
            </w:r>
          </w:p>
        </w:tc>
        <w:tc>
          <w:tcPr>
            <w:tcW w:w="2187" w:type="dxa"/>
            <w:tcBorders>
              <w:top w:val="single" w:sz="4" w:space="0" w:color="auto"/>
              <w:left w:val="single" w:sz="4" w:space="0" w:color="auto"/>
              <w:bottom w:val="single" w:sz="4" w:space="0" w:color="auto"/>
              <w:right w:val="single" w:sz="4" w:space="0" w:color="auto"/>
            </w:tcBorders>
            <w:vAlign w:val="center"/>
            <w:hideMark/>
          </w:tcPr>
          <w:p w14:paraId="3331DE40" w14:textId="77777777" w:rsidR="00C662D9" w:rsidRDefault="00C662D9">
            <w:pPr>
              <w:spacing w:line="276" w:lineRule="auto"/>
              <w:rPr>
                <w:rFonts w:eastAsia="Calibri"/>
                <w:sz w:val="20"/>
                <w:szCs w:val="20"/>
                <w:lang w:eastAsia="en-US"/>
              </w:rPr>
            </w:pPr>
            <w:r>
              <w:rPr>
                <w:rFonts w:eastAsia="Calibri"/>
                <w:sz w:val="20"/>
                <w:szCs w:val="20"/>
                <w:lang w:eastAsia="en-US"/>
              </w:rPr>
              <w:t>Povećati ukupan broj realiziranih i provedenih aktivnosti i programa</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B280555" w14:textId="77777777" w:rsidR="00C662D9" w:rsidRDefault="00C662D9">
            <w:pPr>
              <w:spacing w:line="276" w:lineRule="auto"/>
              <w:ind w:left="-79"/>
              <w:jc w:val="center"/>
              <w:rPr>
                <w:rFonts w:eastAsia="Calibri"/>
                <w:sz w:val="20"/>
                <w:szCs w:val="20"/>
                <w:lang w:eastAsia="en-US"/>
              </w:rPr>
            </w:pPr>
            <w:r>
              <w:rPr>
                <w:rFonts w:eastAsia="Calibri"/>
                <w:sz w:val="20"/>
                <w:szCs w:val="20"/>
                <w:lang w:eastAsia="en-US"/>
              </w:rPr>
              <w:t>Broj događanja</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9615DAD" w14:textId="77777777" w:rsidR="00C662D9" w:rsidRDefault="00C662D9">
            <w:pPr>
              <w:spacing w:line="276" w:lineRule="auto"/>
              <w:jc w:val="center"/>
              <w:rPr>
                <w:rFonts w:eastAsia="Calibri"/>
                <w:sz w:val="20"/>
                <w:szCs w:val="20"/>
                <w:lang w:eastAsia="en-US"/>
              </w:rPr>
            </w:pPr>
            <w:r>
              <w:rPr>
                <w:rFonts w:eastAsia="Calibri"/>
                <w:sz w:val="20"/>
                <w:szCs w:val="20"/>
                <w:lang w:eastAsia="en-US"/>
              </w:rPr>
              <w:t>915</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5753A0D8" w14:textId="77777777" w:rsidR="00C662D9" w:rsidRDefault="00C662D9">
            <w:pPr>
              <w:spacing w:line="276" w:lineRule="auto"/>
              <w:jc w:val="center"/>
              <w:rPr>
                <w:rFonts w:eastAsia="Calibri"/>
                <w:sz w:val="20"/>
                <w:szCs w:val="20"/>
                <w:lang w:eastAsia="en-US"/>
              </w:rPr>
            </w:pPr>
            <w:r>
              <w:rPr>
                <w:rFonts w:eastAsia="Calibri"/>
                <w:sz w:val="20"/>
                <w:szCs w:val="20"/>
                <w:lang w:eastAsia="en-US"/>
              </w:rPr>
              <w:t>920</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3E4E66FF" w14:textId="77777777" w:rsidR="00C662D9" w:rsidRDefault="00C662D9">
            <w:pPr>
              <w:spacing w:line="276" w:lineRule="auto"/>
              <w:jc w:val="center"/>
              <w:rPr>
                <w:rFonts w:eastAsia="Calibri"/>
                <w:sz w:val="20"/>
                <w:szCs w:val="20"/>
                <w:lang w:eastAsia="en-US"/>
              </w:rPr>
            </w:pPr>
            <w:r>
              <w:rPr>
                <w:rFonts w:eastAsia="Calibri"/>
                <w:sz w:val="20"/>
                <w:szCs w:val="20"/>
                <w:lang w:eastAsia="en-US"/>
              </w:rPr>
              <w:t>925</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60D20706" w14:textId="77777777" w:rsidR="00C662D9" w:rsidRDefault="00C662D9">
            <w:pPr>
              <w:spacing w:line="276" w:lineRule="auto"/>
              <w:jc w:val="center"/>
              <w:rPr>
                <w:rFonts w:eastAsia="Calibri"/>
                <w:sz w:val="20"/>
                <w:szCs w:val="20"/>
                <w:lang w:eastAsia="en-US"/>
              </w:rPr>
            </w:pPr>
            <w:r>
              <w:rPr>
                <w:rFonts w:eastAsia="Calibri"/>
                <w:sz w:val="20"/>
                <w:szCs w:val="20"/>
                <w:lang w:eastAsia="en-US"/>
              </w:rPr>
              <w:t>925</w:t>
            </w:r>
          </w:p>
        </w:tc>
      </w:tr>
      <w:tr w:rsidR="00C662D9" w14:paraId="33D0A572" w14:textId="77777777" w:rsidTr="00852899">
        <w:trPr>
          <w:trHeight w:val="416"/>
          <w:jc w:val="center"/>
        </w:trPr>
        <w:tc>
          <w:tcPr>
            <w:tcW w:w="1750" w:type="dxa"/>
            <w:tcBorders>
              <w:top w:val="single" w:sz="4" w:space="0" w:color="auto"/>
              <w:left w:val="single" w:sz="4" w:space="0" w:color="auto"/>
              <w:bottom w:val="single" w:sz="4" w:space="0" w:color="auto"/>
              <w:right w:val="single" w:sz="4" w:space="0" w:color="auto"/>
            </w:tcBorders>
            <w:noWrap/>
            <w:vAlign w:val="center"/>
            <w:hideMark/>
          </w:tcPr>
          <w:p w14:paraId="463D14E3" w14:textId="77777777" w:rsidR="00C662D9" w:rsidRDefault="00C662D9">
            <w:pPr>
              <w:spacing w:line="276" w:lineRule="auto"/>
              <w:rPr>
                <w:rFonts w:eastAsia="Calibri"/>
                <w:sz w:val="20"/>
                <w:szCs w:val="20"/>
                <w:lang w:eastAsia="en-US"/>
              </w:rPr>
            </w:pPr>
            <w:r>
              <w:rPr>
                <w:rFonts w:eastAsia="Calibri"/>
                <w:sz w:val="20"/>
                <w:szCs w:val="20"/>
                <w:lang w:eastAsia="en-US"/>
              </w:rPr>
              <w:t>Samoborska glazbena jesen</w:t>
            </w:r>
          </w:p>
        </w:tc>
        <w:tc>
          <w:tcPr>
            <w:tcW w:w="2187" w:type="dxa"/>
            <w:tcBorders>
              <w:top w:val="single" w:sz="4" w:space="0" w:color="auto"/>
              <w:left w:val="single" w:sz="4" w:space="0" w:color="auto"/>
              <w:bottom w:val="single" w:sz="4" w:space="0" w:color="auto"/>
              <w:right w:val="single" w:sz="4" w:space="0" w:color="auto"/>
            </w:tcBorders>
            <w:vAlign w:val="center"/>
            <w:hideMark/>
          </w:tcPr>
          <w:p w14:paraId="30571485" w14:textId="77777777" w:rsidR="00C662D9" w:rsidRDefault="00C662D9">
            <w:pPr>
              <w:spacing w:line="276" w:lineRule="auto"/>
              <w:rPr>
                <w:rFonts w:eastAsia="Calibri"/>
                <w:sz w:val="20"/>
                <w:szCs w:val="20"/>
                <w:lang w:eastAsia="en-US"/>
              </w:rPr>
            </w:pPr>
            <w:r>
              <w:rPr>
                <w:rFonts w:eastAsia="Calibri"/>
                <w:sz w:val="20"/>
                <w:szCs w:val="20"/>
                <w:lang w:eastAsia="en-US"/>
              </w:rPr>
              <w:t>Održati ukupan broj kulturnih događanja na Samoborskoj glazbenoj jeseni</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7BAF3CE" w14:textId="77777777" w:rsidR="00C662D9" w:rsidRDefault="00C662D9">
            <w:pPr>
              <w:spacing w:line="276" w:lineRule="auto"/>
              <w:ind w:left="-79"/>
              <w:jc w:val="center"/>
              <w:rPr>
                <w:rFonts w:eastAsia="Calibri"/>
                <w:sz w:val="20"/>
                <w:szCs w:val="20"/>
                <w:lang w:eastAsia="en-US"/>
              </w:rPr>
            </w:pPr>
            <w:r>
              <w:rPr>
                <w:rFonts w:eastAsia="Calibri"/>
                <w:sz w:val="20"/>
                <w:szCs w:val="20"/>
                <w:lang w:eastAsia="en-US"/>
              </w:rPr>
              <w:t>Broj događanja</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A27F63B" w14:textId="77777777" w:rsidR="00C662D9" w:rsidRDefault="00C662D9">
            <w:pPr>
              <w:spacing w:line="276" w:lineRule="auto"/>
              <w:jc w:val="center"/>
              <w:rPr>
                <w:rFonts w:eastAsia="Calibri"/>
                <w:sz w:val="20"/>
                <w:szCs w:val="20"/>
                <w:lang w:eastAsia="en-US"/>
              </w:rPr>
            </w:pPr>
            <w:r>
              <w:rPr>
                <w:rFonts w:eastAsia="Calibri"/>
                <w:sz w:val="20"/>
                <w:szCs w:val="20"/>
                <w:lang w:eastAsia="en-US"/>
              </w:rPr>
              <w:t>12</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6A1E31D0" w14:textId="77777777" w:rsidR="00C662D9" w:rsidRDefault="00C662D9">
            <w:pPr>
              <w:spacing w:line="276" w:lineRule="auto"/>
              <w:jc w:val="center"/>
              <w:rPr>
                <w:rFonts w:eastAsia="Calibri"/>
                <w:sz w:val="20"/>
                <w:szCs w:val="20"/>
                <w:lang w:eastAsia="en-US"/>
              </w:rPr>
            </w:pPr>
            <w:r>
              <w:rPr>
                <w:rFonts w:eastAsia="Calibri"/>
                <w:sz w:val="20"/>
                <w:szCs w:val="20"/>
                <w:lang w:eastAsia="en-US"/>
              </w:rPr>
              <w:t>14</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2369E67C" w14:textId="77777777" w:rsidR="00C662D9" w:rsidRDefault="00C662D9">
            <w:pPr>
              <w:spacing w:line="276" w:lineRule="auto"/>
              <w:jc w:val="center"/>
              <w:rPr>
                <w:rFonts w:eastAsia="Calibri"/>
                <w:sz w:val="20"/>
                <w:szCs w:val="20"/>
                <w:lang w:eastAsia="en-US"/>
              </w:rPr>
            </w:pPr>
            <w:r>
              <w:rPr>
                <w:rFonts w:eastAsia="Calibri"/>
                <w:sz w:val="20"/>
                <w:szCs w:val="20"/>
                <w:lang w:eastAsia="en-US"/>
              </w:rPr>
              <w:t>12</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30BBE86F" w14:textId="77777777" w:rsidR="00C662D9" w:rsidRDefault="00C662D9">
            <w:pPr>
              <w:spacing w:line="276" w:lineRule="auto"/>
              <w:jc w:val="center"/>
              <w:rPr>
                <w:rFonts w:eastAsia="Calibri"/>
                <w:sz w:val="20"/>
                <w:szCs w:val="20"/>
                <w:lang w:eastAsia="en-US"/>
              </w:rPr>
            </w:pPr>
            <w:r>
              <w:rPr>
                <w:rFonts w:eastAsia="Calibri"/>
                <w:sz w:val="20"/>
                <w:szCs w:val="20"/>
                <w:lang w:eastAsia="en-US"/>
              </w:rPr>
              <w:t>12</w:t>
            </w:r>
          </w:p>
        </w:tc>
      </w:tr>
      <w:tr w:rsidR="00C662D9" w14:paraId="6DAB89BA" w14:textId="77777777" w:rsidTr="00852899">
        <w:trPr>
          <w:trHeight w:val="416"/>
          <w:jc w:val="center"/>
        </w:trPr>
        <w:tc>
          <w:tcPr>
            <w:tcW w:w="1750" w:type="dxa"/>
            <w:tcBorders>
              <w:top w:val="single" w:sz="4" w:space="0" w:color="auto"/>
              <w:left w:val="single" w:sz="4" w:space="0" w:color="auto"/>
              <w:bottom w:val="single" w:sz="4" w:space="0" w:color="auto"/>
              <w:right w:val="single" w:sz="4" w:space="0" w:color="auto"/>
            </w:tcBorders>
            <w:noWrap/>
            <w:vAlign w:val="center"/>
            <w:hideMark/>
          </w:tcPr>
          <w:p w14:paraId="6667C5F4" w14:textId="77777777" w:rsidR="00C662D9" w:rsidRDefault="00C662D9">
            <w:pPr>
              <w:spacing w:line="276" w:lineRule="auto"/>
              <w:rPr>
                <w:rFonts w:eastAsia="Calibri"/>
                <w:sz w:val="20"/>
                <w:szCs w:val="20"/>
                <w:lang w:eastAsia="en-US"/>
              </w:rPr>
            </w:pPr>
            <w:r>
              <w:rPr>
                <w:rFonts w:eastAsia="Calibri"/>
                <w:sz w:val="20"/>
                <w:szCs w:val="20"/>
                <w:lang w:eastAsia="en-US"/>
              </w:rPr>
              <w:t>Galerija Prica</w:t>
            </w:r>
          </w:p>
        </w:tc>
        <w:tc>
          <w:tcPr>
            <w:tcW w:w="2187" w:type="dxa"/>
            <w:tcBorders>
              <w:top w:val="single" w:sz="4" w:space="0" w:color="auto"/>
              <w:left w:val="single" w:sz="4" w:space="0" w:color="auto"/>
              <w:bottom w:val="single" w:sz="4" w:space="0" w:color="auto"/>
              <w:right w:val="single" w:sz="4" w:space="0" w:color="auto"/>
            </w:tcBorders>
            <w:vAlign w:val="center"/>
            <w:hideMark/>
          </w:tcPr>
          <w:p w14:paraId="3621FCAE" w14:textId="77777777" w:rsidR="00C662D9" w:rsidRDefault="00C662D9">
            <w:pPr>
              <w:spacing w:line="276" w:lineRule="auto"/>
              <w:rPr>
                <w:rFonts w:eastAsia="Calibri"/>
                <w:sz w:val="20"/>
                <w:szCs w:val="20"/>
                <w:lang w:eastAsia="en-US"/>
              </w:rPr>
            </w:pPr>
            <w:r>
              <w:rPr>
                <w:rFonts w:eastAsia="Calibri"/>
                <w:sz w:val="20"/>
                <w:szCs w:val="20"/>
                <w:lang w:eastAsia="en-US"/>
              </w:rPr>
              <w:t>Održati ukupan broj izložbi i ostalih aktivnosti</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0E76D49" w14:textId="77777777" w:rsidR="00C662D9" w:rsidRDefault="00C662D9">
            <w:pPr>
              <w:spacing w:line="276" w:lineRule="auto"/>
              <w:ind w:left="-79"/>
              <w:jc w:val="center"/>
              <w:rPr>
                <w:rFonts w:eastAsia="Calibri"/>
                <w:sz w:val="20"/>
                <w:szCs w:val="20"/>
                <w:lang w:eastAsia="en-US"/>
              </w:rPr>
            </w:pPr>
            <w:r>
              <w:rPr>
                <w:rFonts w:eastAsia="Calibri"/>
                <w:sz w:val="20"/>
                <w:szCs w:val="20"/>
                <w:lang w:eastAsia="en-US"/>
              </w:rPr>
              <w:t>Broj događanja</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9586DB3" w14:textId="77777777" w:rsidR="00C662D9" w:rsidRDefault="00C662D9">
            <w:pPr>
              <w:spacing w:line="276" w:lineRule="auto"/>
              <w:jc w:val="center"/>
              <w:rPr>
                <w:rFonts w:eastAsia="Calibri"/>
                <w:sz w:val="20"/>
                <w:szCs w:val="20"/>
                <w:lang w:eastAsia="en-US"/>
              </w:rPr>
            </w:pPr>
            <w:r>
              <w:rPr>
                <w:rFonts w:eastAsia="Calibri"/>
                <w:sz w:val="20"/>
                <w:szCs w:val="20"/>
                <w:lang w:eastAsia="en-US"/>
              </w:rPr>
              <w:t>20</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3075403F" w14:textId="77777777" w:rsidR="00C662D9" w:rsidRDefault="00C662D9">
            <w:pPr>
              <w:spacing w:line="276" w:lineRule="auto"/>
              <w:jc w:val="center"/>
              <w:rPr>
                <w:rFonts w:eastAsia="Calibri"/>
                <w:sz w:val="20"/>
                <w:szCs w:val="20"/>
                <w:lang w:eastAsia="en-US"/>
              </w:rPr>
            </w:pPr>
            <w:r>
              <w:rPr>
                <w:rFonts w:eastAsia="Calibri"/>
                <w:sz w:val="20"/>
                <w:szCs w:val="20"/>
                <w:lang w:eastAsia="en-US"/>
              </w:rPr>
              <w:t>20</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1D2E9106" w14:textId="77777777" w:rsidR="00C662D9" w:rsidRDefault="00C662D9">
            <w:pPr>
              <w:spacing w:line="276" w:lineRule="auto"/>
              <w:jc w:val="center"/>
              <w:rPr>
                <w:rFonts w:eastAsia="Calibri"/>
                <w:sz w:val="20"/>
                <w:szCs w:val="20"/>
                <w:lang w:eastAsia="en-US"/>
              </w:rPr>
            </w:pPr>
            <w:r>
              <w:rPr>
                <w:rFonts w:eastAsia="Calibri"/>
                <w:sz w:val="20"/>
                <w:szCs w:val="20"/>
                <w:lang w:eastAsia="en-US"/>
              </w:rPr>
              <w:t>20</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1E7E4862" w14:textId="77777777" w:rsidR="00C662D9" w:rsidRDefault="00C662D9">
            <w:pPr>
              <w:spacing w:line="276" w:lineRule="auto"/>
              <w:jc w:val="center"/>
              <w:rPr>
                <w:rFonts w:eastAsia="Calibri"/>
                <w:sz w:val="20"/>
                <w:szCs w:val="20"/>
                <w:lang w:eastAsia="en-US"/>
              </w:rPr>
            </w:pPr>
            <w:r>
              <w:rPr>
                <w:rFonts w:eastAsia="Calibri"/>
                <w:sz w:val="20"/>
                <w:szCs w:val="20"/>
                <w:lang w:eastAsia="en-US"/>
              </w:rPr>
              <w:t>20</w:t>
            </w:r>
          </w:p>
        </w:tc>
      </w:tr>
      <w:tr w:rsidR="00C662D9" w14:paraId="40F3A261" w14:textId="77777777" w:rsidTr="00852899">
        <w:trPr>
          <w:trHeight w:val="416"/>
          <w:jc w:val="center"/>
        </w:trPr>
        <w:tc>
          <w:tcPr>
            <w:tcW w:w="1750" w:type="dxa"/>
            <w:tcBorders>
              <w:top w:val="single" w:sz="4" w:space="0" w:color="auto"/>
              <w:left w:val="single" w:sz="4" w:space="0" w:color="auto"/>
              <w:bottom w:val="single" w:sz="4" w:space="0" w:color="auto"/>
              <w:right w:val="single" w:sz="4" w:space="0" w:color="auto"/>
            </w:tcBorders>
            <w:noWrap/>
            <w:vAlign w:val="center"/>
            <w:hideMark/>
          </w:tcPr>
          <w:p w14:paraId="68CF9243" w14:textId="77777777" w:rsidR="00C662D9" w:rsidRDefault="00C662D9">
            <w:pPr>
              <w:spacing w:line="276" w:lineRule="auto"/>
              <w:rPr>
                <w:rFonts w:eastAsia="Calibri"/>
                <w:sz w:val="20"/>
                <w:szCs w:val="20"/>
                <w:lang w:eastAsia="en-US"/>
              </w:rPr>
            </w:pPr>
            <w:r>
              <w:rPr>
                <w:rFonts w:eastAsia="Calibri"/>
                <w:sz w:val="20"/>
                <w:szCs w:val="20"/>
                <w:lang w:eastAsia="en-US"/>
              </w:rPr>
              <w:t>Posebni programi</w:t>
            </w:r>
          </w:p>
        </w:tc>
        <w:tc>
          <w:tcPr>
            <w:tcW w:w="2187" w:type="dxa"/>
            <w:tcBorders>
              <w:top w:val="single" w:sz="4" w:space="0" w:color="auto"/>
              <w:left w:val="single" w:sz="4" w:space="0" w:color="auto"/>
              <w:bottom w:val="single" w:sz="4" w:space="0" w:color="auto"/>
              <w:right w:val="single" w:sz="4" w:space="0" w:color="auto"/>
            </w:tcBorders>
            <w:vAlign w:val="center"/>
            <w:hideMark/>
          </w:tcPr>
          <w:p w14:paraId="7E2B118B" w14:textId="77777777" w:rsidR="00C662D9" w:rsidRDefault="00C662D9">
            <w:pPr>
              <w:spacing w:line="276" w:lineRule="auto"/>
              <w:rPr>
                <w:rFonts w:eastAsia="Calibri"/>
                <w:sz w:val="20"/>
                <w:szCs w:val="20"/>
                <w:lang w:eastAsia="en-US"/>
              </w:rPr>
            </w:pPr>
            <w:r>
              <w:rPr>
                <w:rFonts w:eastAsia="Calibri"/>
                <w:sz w:val="20"/>
                <w:szCs w:val="20"/>
                <w:lang w:eastAsia="en-US"/>
              </w:rPr>
              <w:t>Povećati ukupan broj događanja posebnih programa</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54CEF57" w14:textId="77777777" w:rsidR="00C662D9" w:rsidRDefault="00C662D9">
            <w:pPr>
              <w:spacing w:line="276" w:lineRule="auto"/>
              <w:ind w:left="-79"/>
              <w:jc w:val="center"/>
              <w:rPr>
                <w:rFonts w:eastAsia="Calibri"/>
                <w:sz w:val="20"/>
                <w:szCs w:val="20"/>
                <w:lang w:eastAsia="en-US"/>
              </w:rPr>
            </w:pPr>
            <w:r>
              <w:rPr>
                <w:rFonts w:eastAsia="Calibri"/>
                <w:sz w:val="20"/>
                <w:szCs w:val="20"/>
                <w:lang w:eastAsia="en-US"/>
              </w:rPr>
              <w:t>Broj događanja</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386C18A" w14:textId="77777777" w:rsidR="00C662D9" w:rsidRDefault="00C662D9">
            <w:pPr>
              <w:spacing w:line="276" w:lineRule="auto"/>
              <w:jc w:val="center"/>
              <w:rPr>
                <w:rFonts w:eastAsia="Calibri"/>
                <w:sz w:val="20"/>
                <w:szCs w:val="20"/>
                <w:lang w:eastAsia="en-US"/>
              </w:rPr>
            </w:pPr>
            <w:r>
              <w:rPr>
                <w:rFonts w:eastAsia="Calibri"/>
                <w:sz w:val="20"/>
                <w:szCs w:val="20"/>
                <w:lang w:eastAsia="en-US"/>
              </w:rPr>
              <w:t>27</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63BB71F2" w14:textId="77777777" w:rsidR="00C662D9" w:rsidRDefault="00C662D9">
            <w:pPr>
              <w:spacing w:line="276" w:lineRule="auto"/>
              <w:jc w:val="center"/>
              <w:rPr>
                <w:rFonts w:eastAsia="Calibri"/>
                <w:sz w:val="20"/>
                <w:szCs w:val="20"/>
                <w:lang w:eastAsia="en-US"/>
              </w:rPr>
            </w:pPr>
            <w:r>
              <w:rPr>
                <w:rFonts w:eastAsia="Calibri"/>
                <w:sz w:val="20"/>
                <w:szCs w:val="20"/>
                <w:lang w:eastAsia="en-US"/>
              </w:rPr>
              <w:t>28</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290F2E34" w14:textId="77777777" w:rsidR="00C662D9" w:rsidRDefault="00C662D9">
            <w:pPr>
              <w:spacing w:line="276" w:lineRule="auto"/>
              <w:jc w:val="center"/>
              <w:rPr>
                <w:rFonts w:eastAsia="Calibri"/>
                <w:sz w:val="20"/>
                <w:szCs w:val="20"/>
                <w:lang w:eastAsia="en-US"/>
              </w:rPr>
            </w:pPr>
            <w:r>
              <w:rPr>
                <w:rFonts w:eastAsia="Calibri"/>
                <w:sz w:val="20"/>
                <w:szCs w:val="20"/>
                <w:lang w:eastAsia="en-US"/>
              </w:rPr>
              <w:t>29</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466C39D6" w14:textId="77777777" w:rsidR="00C662D9" w:rsidRDefault="00C662D9">
            <w:pPr>
              <w:spacing w:line="276" w:lineRule="auto"/>
              <w:jc w:val="center"/>
              <w:rPr>
                <w:rFonts w:eastAsia="Calibri"/>
                <w:sz w:val="20"/>
                <w:szCs w:val="20"/>
                <w:lang w:eastAsia="en-US"/>
              </w:rPr>
            </w:pPr>
            <w:r>
              <w:rPr>
                <w:rFonts w:eastAsia="Calibri"/>
                <w:sz w:val="20"/>
                <w:szCs w:val="20"/>
                <w:lang w:eastAsia="en-US"/>
              </w:rPr>
              <w:t>29</w:t>
            </w:r>
          </w:p>
        </w:tc>
      </w:tr>
      <w:tr w:rsidR="00C662D9" w14:paraId="7E430547" w14:textId="77777777" w:rsidTr="00852899">
        <w:trPr>
          <w:trHeight w:val="416"/>
          <w:jc w:val="center"/>
        </w:trPr>
        <w:tc>
          <w:tcPr>
            <w:tcW w:w="1750" w:type="dxa"/>
            <w:tcBorders>
              <w:top w:val="single" w:sz="4" w:space="0" w:color="auto"/>
              <w:left w:val="single" w:sz="4" w:space="0" w:color="auto"/>
              <w:bottom w:val="single" w:sz="4" w:space="0" w:color="auto"/>
              <w:right w:val="single" w:sz="4" w:space="0" w:color="auto"/>
            </w:tcBorders>
            <w:noWrap/>
            <w:vAlign w:val="center"/>
            <w:hideMark/>
          </w:tcPr>
          <w:p w14:paraId="5DA942B2" w14:textId="77777777" w:rsidR="00C662D9" w:rsidRDefault="00C662D9">
            <w:pPr>
              <w:spacing w:line="276" w:lineRule="auto"/>
              <w:rPr>
                <w:rFonts w:eastAsia="Calibri"/>
                <w:sz w:val="20"/>
                <w:szCs w:val="20"/>
                <w:lang w:eastAsia="en-US"/>
              </w:rPr>
            </w:pPr>
            <w:r>
              <w:rPr>
                <w:rFonts w:eastAsia="Calibri"/>
                <w:sz w:val="20"/>
                <w:szCs w:val="20"/>
                <w:lang w:eastAsia="en-US"/>
              </w:rPr>
              <w:lastRenderedPageBreak/>
              <w:t>Kinoprikazivaštvo</w:t>
            </w:r>
          </w:p>
        </w:tc>
        <w:tc>
          <w:tcPr>
            <w:tcW w:w="2187" w:type="dxa"/>
            <w:tcBorders>
              <w:top w:val="single" w:sz="4" w:space="0" w:color="auto"/>
              <w:left w:val="single" w:sz="4" w:space="0" w:color="auto"/>
              <w:bottom w:val="single" w:sz="4" w:space="0" w:color="auto"/>
              <w:right w:val="single" w:sz="4" w:space="0" w:color="auto"/>
            </w:tcBorders>
            <w:vAlign w:val="center"/>
            <w:hideMark/>
          </w:tcPr>
          <w:p w14:paraId="4170903D" w14:textId="77777777" w:rsidR="00C662D9" w:rsidRDefault="00C662D9">
            <w:pPr>
              <w:spacing w:line="276" w:lineRule="auto"/>
              <w:rPr>
                <w:rFonts w:eastAsia="Calibri"/>
                <w:sz w:val="20"/>
                <w:szCs w:val="20"/>
                <w:lang w:eastAsia="en-US"/>
              </w:rPr>
            </w:pPr>
            <w:r>
              <w:rPr>
                <w:rFonts w:eastAsia="Calibri"/>
                <w:sz w:val="20"/>
                <w:szCs w:val="20"/>
                <w:lang w:eastAsia="en-US"/>
              </w:rPr>
              <w:t>Povećati ukupan broj kino projekcija</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65A4B61" w14:textId="77777777" w:rsidR="00C662D9" w:rsidRDefault="00C662D9">
            <w:pPr>
              <w:spacing w:line="276" w:lineRule="auto"/>
              <w:jc w:val="center"/>
              <w:rPr>
                <w:rFonts w:eastAsia="Calibri"/>
                <w:sz w:val="20"/>
                <w:szCs w:val="20"/>
                <w:lang w:eastAsia="en-US"/>
              </w:rPr>
            </w:pPr>
            <w:r>
              <w:rPr>
                <w:rFonts w:eastAsia="Calibri"/>
                <w:sz w:val="20"/>
                <w:szCs w:val="20"/>
                <w:lang w:eastAsia="en-US"/>
              </w:rPr>
              <w:t>Broj projekcija</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10A8C33" w14:textId="77777777" w:rsidR="00C662D9" w:rsidRDefault="00C662D9">
            <w:pPr>
              <w:spacing w:line="276" w:lineRule="auto"/>
              <w:jc w:val="center"/>
              <w:rPr>
                <w:rFonts w:eastAsia="Calibri"/>
                <w:sz w:val="20"/>
                <w:szCs w:val="20"/>
                <w:lang w:eastAsia="en-US"/>
              </w:rPr>
            </w:pPr>
            <w:r>
              <w:rPr>
                <w:rFonts w:eastAsia="Calibri"/>
                <w:sz w:val="20"/>
                <w:szCs w:val="20"/>
                <w:lang w:eastAsia="en-US"/>
              </w:rPr>
              <w:t>625</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2CB150B4" w14:textId="77777777" w:rsidR="00C662D9" w:rsidRDefault="00C662D9">
            <w:pPr>
              <w:spacing w:line="276" w:lineRule="auto"/>
              <w:jc w:val="center"/>
              <w:rPr>
                <w:rFonts w:eastAsia="Calibri"/>
                <w:sz w:val="20"/>
                <w:szCs w:val="20"/>
                <w:lang w:eastAsia="en-US"/>
              </w:rPr>
            </w:pPr>
            <w:r>
              <w:rPr>
                <w:rFonts w:eastAsia="Calibri"/>
                <w:sz w:val="20"/>
                <w:szCs w:val="20"/>
                <w:lang w:eastAsia="en-US"/>
              </w:rPr>
              <w:t>630</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2971CA81" w14:textId="77777777" w:rsidR="00C662D9" w:rsidRDefault="00C662D9">
            <w:pPr>
              <w:spacing w:line="276" w:lineRule="auto"/>
              <w:jc w:val="center"/>
              <w:rPr>
                <w:rFonts w:eastAsia="Calibri"/>
                <w:sz w:val="20"/>
                <w:szCs w:val="20"/>
                <w:lang w:eastAsia="en-US"/>
              </w:rPr>
            </w:pPr>
            <w:r>
              <w:rPr>
                <w:rFonts w:eastAsia="Calibri"/>
                <w:sz w:val="20"/>
                <w:szCs w:val="20"/>
                <w:lang w:eastAsia="en-US"/>
              </w:rPr>
              <w:t>635</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0D728AC9" w14:textId="77777777" w:rsidR="00C662D9" w:rsidRDefault="00C662D9">
            <w:pPr>
              <w:spacing w:line="276" w:lineRule="auto"/>
              <w:jc w:val="center"/>
              <w:rPr>
                <w:rFonts w:eastAsia="Calibri"/>
                <w:sz w:val="20"/>
                <w:szCs w:val="20"/>
                <w:lang w:eastAsia="en-US"/>
              </w:rPr>
            </w:pPr>
            <w:r>
              <w:rPr>
                <w:rFonts w:eastAsia="Calibri"/>
                <w:sz w:val="20"/>
                <w:szCs w:val="20"/>
                <w:lang w:eastAsia="en-US"/>
              </w:rPr>
              <w:t>635</w:t>
            </w:r>
          </w:p>
        </w:tc>
      </w:tr>
      <w:tr w:rsidR="00C662D9" w14:paraId="4C0A26A1" w14:textId="77777777" w:rsidTr="00852899">
        <w:trPr>
          <w:trHeight w:val="416"/>
          <w:jc w:val="center"/>
        </w:trPr>
        <w:tc>
          <w:tcPr>
            <w:tcW w:w="1750" w:type="dxa"/>
            <w:tcBorders>
              <w:top w:val="single" w:sz="4" w:space="0" w:color="auto"/>
              <w:left w:val="single" w:sz="4" w:space="0" w:color="auto"/>
              <w:bottom w:val="single" w:sz="4" w:space="0" w:color="auto"/>
              <w:right w:val="single" w:sz="4" w:space="0" w:color="auto"/>
            </w:tcBorders>
            <w:noWrap/>
            <w:vAlign w:val="center"/>
            <w:hideMark/>
          </w:tcPr>
          <w:p w14:paraId="6C2E60D6" w14:textId="77777777" w:rsidR="00C662D9" w:rsidRDefault="00C662D9">
            <w:pPr>
              <w:spacing w:line="276" w:lineRule="auto"/>
              <w:rPr>
                <w:rFonts w:eastAsia="Calibri"/>
                <w:sz w:val="20"/>
                <w:szCs w:val="20"/>
                <w:lang w:eastAsia="en-US"/>
              </w:rPr>
            </w:pPr>
            <w:r>
              <w:rPr>
                <w:rFonts w:eastAsia="Calibri"/>
                <w:sz w:val="20"/>
                <w:szCs w:val="20"/>
                <w:lang w:eastAsia="en-US"/>
              </w:rPr>
              <w:t>Obrazovanje</w:t>
            </w:r>
          </w:p>
        </w:tc>
        <w:tc>
          <w:tcPr>
            <w:tcW w:w="2187" w:type="dxa"/>
            <w:tcBorders>
              <w:top w:val="single" w:sz="4" w:space="0" w:color="auto"/>
              <w:left w:val="single" w:sz="4" w:space="0" w:color="auto"/>
              <w:bottom w:val="single" w:sz="4" w:space="0" w:color="auto"/>
              <w:right w:val="single" w:sz="4" w:space="0" w:color="auto"/>
            </w:tcBorders>
            <w:vAlign w:val="center"/>
            <w:hideMark/>
          </w:tcPr>
          <w:p w14:paraId="4A45EF3F" w14:textId="77777777" w:rsidR="00C662D9" w:rsidRDefault="00C662D9">
            <w:pPr>
              <w:spacing w:line="276" w:lineRule="auto"/>
              <w:rPr>
                <w:rFonts w:eastAsia="Calibri"/>
                <w:sz w:val="20"/>
                <w:szCs w:val="20"/>
                <w:lang w:eastAsia="en-US"/>
              </w:rPr>
            </w:pPr>
            <w:r>
              <w:rPr>
                <w:rFonts w:eastAsia="Calibri"/>
                <w:sz w:val="20"/>
                <w:szCs w:val="20"/>
                <w:lang w:eastAsia="en-US"/>
              </w:rPr>
              <w:t>Održati ukupan broj obrazovnih grupa</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7F82750" w14:textId="77777777" w:rsidR="00C662D9" w:rsidRDefault="00C662D9">
            <w:pPr>
              <w:spacing w:line="276" w:lineRule="auto"/>
              <w:ind w:left="-79"/>
              <w:jc w:val="center"/>
              <w:rPr>
                <w:rFonts w:eastAsia="Calibri"/>
                <w:sz w:val="20"/>
                <w:szCs w:val="20"/>
                <w:lang w:eastAsia="en-US"/>
              </w:rPr>
            </w:pPr>
            <w:r>
              <w:rPr>
                <w:rFonts w:eastAsia="Calibri"/>
                <w:sz w:val="20"/>
                <w:szCs w:val="20"/>
                <w:lang w:eastAsia="en-US"/>
              </w:rPr>
              <w:t xml:space="preserve">Broj </w:t>
            </w:r>
            <w:proofErr w:type="spellStart"/>
            <w:r>
              <w:rPr>
                <w:rFonts w:eastAsia="Calibri"/>
                <w:sz w:val="20"/>
                <w:szCs w:val="20"/>
                <w:lang w:eastAsia="en-US"/>
              </w:rPr>
              <w:t>obrazo-vnih</w:t>
            </w:r>
            <w:proofErr w:type="spellEnd"/>
            <w:r>
              <w:rPr>
                <w:rFonts w:eastAsia="Calibri"/>
                <w:sz w:val="20"/>
                <w:szCs w:val="20"/>
                <w:lang w:eastAsia="en-US"/>
              </w:rPr>
              <w:t xml:space="preserve"> grupa</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60929B1" w14:textId="77777777" w:rsidR="00C662D9" w:rsidRDefault="00C662D9">
            <w:pPr>
              <w:spacing w:line="276" w:lineRule="auto"/>
              <w:jc w:val="center"/>
              <w:rPr>
                <w:rFonts w:eastAsia="Calibri"/>
                <w:sz w:val="20"/>
                <w:szCs w:val="20"/>
                <w:lang w:eastAsia="en-US"/>
              </w:rPr>
            </w:pPr>
            <w:r>
              <w:rPr>
                <w:rFonts w:eastAsia="Calibri"/>
                <w:sz w:val="20"/>
                <w:szCs w:val="20"/>
                <w:lang w:eastAsia="en-US"/>
              </w:rPr>
              <w:t>12</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28912812" w14:textId="77777777" w:rsidR="00C662D9" w:rsidRDefault="00C662D9">
            <w:pPr>
              <w:spacing w:line="276" w:lineRule="auto"/>
              <w:jc w:val="center"/>
              <w:rPr>
                <w:rFonts w:eastAsia="Calibri"/>
                <w:sz w:val="20"/>
                <w:szCs w:val="20"/>
                <w:lang w:eastAsia="en-US"/>
              </w:rPr>
            </w:pPr>
            <w:r>
              <w:rPr>
                <w:rFonts w:eastAsia="Calibri"/>
                <w:sz w:val="20"/>
                <w:szCs w:val="20"/>
                <w:lang w:eastAsia="en-US"/>
              </w:rPr>
              <w:t>13</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63BAF9ED" w14:textId="77777777" w:rsidR="00C662D9" w:rsidRDefault="00C662D9">
            <w:pPr>
              <w:spacing w:line="276" w:lineRule="auto"/>
              <w:jc w:val="center"/>
              <w:rPr>
                <w:rFonts w:eastAsia="Calibri"/>
                <w:sz w:val="20"/>
                <w:szCs w:val="20"/>
                <w:lang w:eastAsia="en-US"/>
              </w:rPr>
            </w:pPr>
            <w:r>
              <w:rPr>
                <w:rFonts w:eastAsia="Calibri"/>
                <w:sz w:val="20"/>
                <w:szCs w:val="20"/>
                <w:lang w:eastAsia="en-US"/>
              </w:rPr>
              <w:t>14</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1712EC91" w14:textId="77777777" w:rsidR="00C662D9" w:rsidRDefault="00C662D9">
            <w:pPr>
              <w:spacing w:line="276" w:lineRule="auto"/>
              <w:jc w:val="center"/>
              <w:rPr>
                <w:rFonts w:eastAsia="Calibri"/>
                <w:sz w:val="20"/>
                <w:szCs w:val="20"/>
                <w:lang w:eastAsia="en-US"/>
              </w:rPr>
            </w:pPr>
            <w:r>
              <w:rPr>
                <w:rFonts w:eastAsia="Calibri"/>
                <w:sz w:val="20"/>
                <w:szCs w:val="20"/>
                <w:lang w:eastAsia="en-US"/>
              </w:rPr>
              <w:t>14</w:t>
            </w:r>
          </w:p>
        </w:tc>
      </w:tr>
      <w:tr w:rsidR="00C662D9" w14:paraId="30080C93" w14:textId="77777777" w:rsidTr="00852899">
        <w:trPr>
          <w:trHeight w:val="416"/>
          <w:jc w:val="center"/>
        </w:trPr>
        <w:tc>
          <w:tcPr>
            <w:tcW w:w="1750" w:type="dxa"/>
            <w:tcBorders>
              <w:top w:val="single" w:sz="4" w:space="0" w:color="auto"/>
              <w:left w:val="single" w:sz="4" w:space="0" w:color="auto"/>
              <w:bottom w:val="single" w:sz="4" w:space="0" w:color="auto"/>
              <w:right w:val="single" w:sz="4" w:space="0" w:color="auto"/>
            </w:tcBorders>
            <w:noWrap/>
            <w:vAlign w:val="center"/>
            <w:hideMark/>
          </w:tcPr>
          <w:p w14:paraId="3C78D1EB" w14:textId="77777777" w:rsidR="00C662D9" w:rsidRDefault="00C662D9">
            <w:pPr>
              <w:spacing w:line="276" w:lineRule="auto"/>
              <w:rPr>
                <w:rFonts w:eastAsia="Calibri"/>
                <w:sz w:val="20"/>
                <w:szCs w:val="20"/>
                <w:lang w:eastAsia="en-US"/>
              </w:rPr>
            </w:pPr>
            <w:r>
              <w:rPr>
                <w:rFonts w:eastAsia="Calibri"/>
                <w:sz w:val="20"/>
                <w:szCs w:val="20"/>
                <w:lang w:eastAsia="en-US"/>
              </w:rPr>
              <w:t>Oprema</w:t>
            </w:r>
          </w:p>
        </w:tc>
        <w:tc>
          <w:tcPr>
            <w:tcW w:w="2187" w:type="dxa"/>
            <w:tcBorders>
              <w:top w:val="single" w:sz="4" w:space="0" w:color="auto"/>
              <w:left w:val="single" w:sz="4" w:space="0" w:color="auto"/>
              <w:bottom w:val="single" w:sz="4" w:space="0" w:color="auto"/>
              <w:right w:val="single" w:sz="4" w:space="0" w:color="auto"/>
            </w:tcBorders>
            <w:vAlign w:val="center"/>
            <w:hideMark/>
          </w:tcPr>
          <w:p w14:paraId="0219FFA3" w14:textId="77777777" w:rsidR="00C662D9" w:rsidRDefault="00C662D9">
            <w:pPr>
              <w:spacing w:line="276" w:lineRule="auto"/>
              <w:rPr>
                <w:rFonts w:eastAsia="Calibri"/>
                <w:sz w:val="20"/>
                <w:szCs w:val="20"/>
                <w:lang w:eastAsia="en-US"/>
              </w:rPr>
            </w:pPr>
            <w:r>
              <w:rPr>
                <w:rFonts w:eastAsia="Calibri"/>
                <w:sz w:val="20"/>
                <w:szCs w:val="20"/>
                <w:lang w:eastAsia="en-US"/>
              </w:rPr>
              <w:t>Svu nabavljenu opremu staviti u funkciju</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A70CCD5" w14:textId="77777777" w:rsidR="00C662D9" w:rsidRDefault="00C662D9">
            <w:pPr>
              <w:spacing w:line="276" w:lineRule="auto"/>
              <w:jc w:val="center"/>
              <w:rPr>
                <w:rFonts w:eastAsia="Calibri"/>
                <w:sz w:val="20"/>
                <w:szCs w:val="20"/>
                <w:lang w:eastAsia="en-US"/>
              </w:rPr>
            </w:pPr>
            <w:r>
              <w:rPr>
                <w:rFonts w:eastAsia="Calibri"/>
                <w:sz w:val="20"/>
                <w:szCs w:val="20"/>
                <w:lang w:eastAsia="en-US"/>
              </w:rPr>
              <w:t>postotak</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46EDF33" w14:textId="77777777" w:rsidR="00C662D9" w:rsidRDefault="00C662D9">
            <w:pPr>
              <w:spacing w:line="276" w:lineRule="auto"/>
              <w:jc w:val="center"/>
              <w:rPr>
                <w:rFonts w:eastAsia="Calibri"/>
                <w:sz w:val="20"/>
                <w:szCs w:val="20"/>
                <w:lang w:eastAsia="en-US"/>
              </w:rPr>
            </w:pPr>
            <w:r>
              <w:rPr>
                <w:rFonts w:eastAsia="Calibri"/>
                <w:sz w:val="20"/>
                <w:szCs w:val="20"/>
                <w:lang w:eastAsia="en-US"/>
              </w:rPr>
              <w:t>100</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7C756D82" w14:textId="77777777" w:rsidR="00C662D9" w:rsidRDefault="00C662D9">
            <w:pPr>
              <w:spacing w:line="276" w:lineRule="auto"/>
              <w:jc w:val="center"/>
              <w:rPr>
                <w:rFonts w:eastAsia="Calibri"/>
                <w:sz w:val="20"/>
                <w:szCs w:val="20"/>
                <w:lang w:eastAsia="en-US"/>
              </w:rPr>
            </w:pPr>
            <w:r>
              <w:rPr>
                <w:rFonts w:eastAsia="Calibri"/>
                <w:sz w:val="20"/>
                <w:szCs w:val="20"/>
                <w:lang w:eastAsia="en-US"/>
              </w:rPr>
              <w:t>100</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3FF70718" w14:textId="77777777" w:rsidR="00C662D9" w:rsidRDefault="00C662D9">
            <w:pPr>
              <w:spacing w:line="276" w:lineRule="auto"/>
              <w:jc w:val="center"/>
              <w:rPr>
                <w:rFonts w:eastAsia="Calibri"/>
                <w:sz w:val="20"/>
                <w:szCs w:val="20"/>
                <w:lang w:eastAsia="en-US"/>
              </w:rPr>
            </w:pPr>
            <w:r>
              <w:rPr>
                <w:rFonts w:eastAsia="Calibri"/>
                <w:sz w:val="20"/>
                <w:szCs w:val="20"/>
                <w:lang w:eastAsia="en-US"/>
              </w:rPr>
              <w:t>100</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02D7E8BB" w14:textId="77777777" w:rsidR="00C662D9" w:rsidRDefault="00C662D9">
            <w:pPr>
              <w:spacing w:line="276" w:lineRule="auto"/>
              <w:jc w:val="center"/>
              <w:rPr>
                <w:rFonts w:eastAsia="Calibri"/>
                <w:sz w:val="20"/>
                <w:szCs w:val="20"/>
                <w:lang w:eastAsia="en-US"/>
              </w:rPr>
            </w:pPr>
            <w:r>
              <w:rPr>
                <w:rFonts w:eastAsia="Calibri"/>
                <w:sz w:val="20"/>
                <w:szCs w:val="20"/>
                <w:lang w:eastAsia="en-US"/>
              </w:rPr>
              <w:t>100</w:t>
            </w:r>
          </w:p>
        </w:tc>
      </w:tr>
      <w:tr w:rsidR="00C662D9" w14:paraId="60BC4EA0" w14:textId="77777777" w:rsidTr="00852899">
        <w:trPr>
          <w:trHeight w:val="416"/>
          <w:jc w:val="center"/>
        </w:trPr>
        <w:tc>
          <w:tcPr>
            <w:tcW w:w="1750" w:type="dxa"/>
            <w:tcBorders>
              <w:top w:val="single" w:sz="4" w:space="0" w:color="auto"/>
              <w:left w:val="single" w:sz="4" w:space="0" w:color="auto"/>
              <w:bottom w:val="single" w:sz="4" w:space="0" w:color="auto"/>
              <w:right w:val="single" w:sz="4" w:space="0" w:color="auto"/>
            </w:tcBorders>
            <w:noWrap/>
            <w:vAlign w:val="center"/>
            <w:hideMark/>
          </w:tcPr>
          <w:p w14:paraId="3FD7378D" w14:textId="77777777" w:rsidR="00C662D9" w:rsidRDefault="00C662D9">
            <w:pPr>
              <w:spacing w:line="276" w:lineRule="auto"/>
              <w:rPr>
                <w:rFonts w:eastAsia="Calibri"/>
                <w:sz w:val="20"/>
                <w:szCs w:val="20"/>
                <w:lang w:eastAsia="en-US"/>
              </w:rPr>
            </w:pPr>
            <w:r>
              <w:rPr>
                <w:rFonts w:eastAsia="Calibri"/>
                <w:sz w:val="20"/>
                <w:szCs w:val="20"/>
                <w:lang w:eastAsia="en-US"/>
              </w:rPr>
              <w:t>Erasmus projekti</w:t>
            </w:r>
          </w:p>
        </w:tc>
        <w:tc>
          <w:tcPr>
            <w:tcW w:w="2187" w:type="dxa"/>
            <w:tcBorders>
              <w:top w:val="single" w:sz="4" w:space="0" w:color="auto"/>
              <w:left w:val="single" w:sz="4" w:space="0" w:color="auto"/>
              <w:bottom w:val="single" w:sz="4" w:space="0" w:color="auto"/>
              <w:right w:val="single" w:sz="4" w:space="0" w:color="auto"/>
            </w:tcBorders>
            <w:vAlign w:val="center"/>
            <w:hideMark/>
          </w:tcPr>
          <w:p w14:paraId="3E7AE607" w14:textId="77777777" w:rsidR="00C662D9" w:rsidRDefault="00C662D9">
            <w:pPr>
              <w:spacing w:line="276" w:lineRule="auto"/>
              <w:rPr>
                <w:rFonts w:eastAsia="Calibri"/>
                <w:sz w:val="20"/>
                <w:szCs w:val="20"/>
                <w:lang w:eastAsia="en-US"/>
              </w:rPr>
            </w:pPr>
            <w:r>
              <w:rPr>
                <w:rFonts w:eastAsia="Calibri"/>
                <w:sz w:val="20"/>
                <w:szCs w:val="20"/>
                <w:lang w:eastAsia="en-US"/>
              </w:rPr>
              <w:t>Održati planirani broj aktivnosti u projektu u zadanoj godini</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BD7712A" w14:textId="77777777" w:rsidR="00C662D9" w:rsidRDefault="00C662D9">
            <w:pPr>
              <w:spacing w:line="276" w:lineRule="auto"/>
              <w:jc w:val="center"/>
              <w:rPr>
                <w:rFonts w:eastAsia="Calibri"/>
                <w:sz w:val="20"/>
                <w:szCs w:val="20"/>
                <w:lang w:eastAsia="en-US"/>
              </w:rPr>
            </w:pPr>
            <w:r>
              <w:rPr>
                <w:rFonts w:eastAsia="Calibri"/>
                <w:sz w:val="20"/>
                <w:szCs w:val="20"/>
                <w:lang w:eastAsia="en-US"/>
              </w:rPr>
              <w:t>postotak</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31D0AD5" w14:textId="77777777" w:rsidR="00C662D9" w:rsidRDefault="00C662D9">
            <w:pPr>
              <w:spacing w:line="276" w:lineRule="auto"/>
              <w:jc w:val="center"/>
              <w:rPr>
                <w:rFonts w:eastAsia="Calibri"/>
                <w:sz w:val="20"/>
                <w:szCs w:val="20"/>
                <w:lang w:eastAsia="en-US"/>
              </w:rPr>
            </w:pPr>
            <w:r>
              <w:rPr>
                <w:rFonts w:eastAsia="Calibri"/>
                <w:sz w:val="20"/>
                <w:szCs w:val="20"/>
                <w:lang w:eastAsia="en-US"/>
              </w:rPr>
              <w:t>100</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6C357E85" w14:textId="77777777" w:rsidR="00C662D9" w:rsidRDefault="00C662D9">
            <w:pPr>
              <w:spacing w:line="276" w:lineRule="auto"/>
              <w:jc w:val="center"/>
              <w:rPr>
                <w:rFonts w:eastAsia="Calibri"/>
                <w:sz w:val="20"/>
                <w:szCs w:val="20"/>
                <w:lang w:eastAsia="en-US"/>
              </w:rPr>
            </w:pPr>
            <w:r>
              <w:rPr>
                <w:rFonts w:eastAsia="Calibri"/>
                <w:sz w:val="20"/>
                <w:szCs w:val="20"/>
                <w:lang w:eastAsia="en-US"/>
              </w:rPr>
              <w:t>100</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5B4398CB" w14:textId="77777777" w:rsidR="00C662D9" w:rsidRDefault="00C662D9">
            <w:pPr>
              <w:spacing w:line="276" w:lineRule="auto"/>
              <w:jc w:val="center"/>
              <w:rPr>
                <w:rFonts w:eastAsia="Calibri"/>
                <w:sz w:val="20"/>
                <w:szCs w:val="20"/>
                <w:lang w:eastAsia="en-US"/>
              </w:rPr>
            </w:pPr>
            <w:r>
              <w:rPr>
                <w:rFonts w:eastAsia="Calibri"/>
                <w:sz w:val="20"/>
                <w:szCs w:val="20"/>
                <w:lang w:eastAsia="en-US"/>
              </w:rPr>
              <w:t>100</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4B4993EA" w14:textId="77777777" w:rsidR="00C662D9" w:rsidRDefault="00C662D9">
            <w:pPr>
              <w:spacing w:line="276" w:lineRule="auto"/>
              <w:jc w:val="center"/>
              <w:rPr>
                <w:rFonts w:eastAsia="Calibri"/>
                <w:sz w:val="20"/>
                <w:szCs w:val="20"/>
                <w:lang w:eastAsia="en-US"/>
              </w:rPr>
            </w:pPr>
            <w:r>
              <w:rPr>
                <w:rFonts w:eastAsia="Calibri"/>
                <w:sz w:val="20"/>
                <w:szCs w:val="20"/>
                <w:lang w:eastAsia="en-US"/>
              </w:rPr>
              <w:t>100</w:t>
            </w:r>
          </w:p>
        </w:tc>
      </w:tr>
    </w:tbl>
    <w:p w14:paraId="5BEE3894" w14:textId="77777777" w:rsidR="00852899" w:rsidRDefault="00852899" w:rsidP="00852899">
      <w:pPr>
        <w:bidi/>
        <w:ind w:right="6804"/>
        <w:jc w:val="right"/>
        <w:rPr>
          <w:rFonts w:asciiTheme="minorHAnsi" w:hAnsiTheme="minorHAnsi" w:cstheme="minorHAnsi"/>
        </w:rPr>
      </w:pPr>
    </w:p>
    <w:p w14:paraId="00240528" w14:textId="77777777" w:rsidR="00852899" w:rsidRDefault="00852899" w:rsidP="00852899">
      <w:pPr>
        <w:bidi/>
        <w:ind w:right="6804"/>
        <w:jc w:val="right"/>
        <w:rPr>
          <w:rFonts w:asciiTheme="minorHAnsi" w:hAnsiTheme="minorHAnsi" w:cstheme="minorHAnsi"/>
        </w:rPr>
      </w:pPr>
    </w:p>
    <w:p w14:paraId="253A010B" w14:textId="77777777" w:rsidR="00852899" w:rsidRDefault="00852899" w:rsidP="00852899">
      <w:pPr>
        <w:bidi/>
        <w:ind w:right="6804"/>
        <w:jc w:val="right"/>
        <w:rPr>
          <w:rFonts w:asciiTheme="minorHAnsi" w:hAnsiTheme="minorHAnsi" w:cstheme="minorHAnsi"/>
        </w:rPr>
      </w:pPr>
    </w:p>
    <w:p w14:paraId="5D009114" w14:textId="77777777" w:rsidR="00852899" w:rsidRDefault="00852899" w:rsidP="00852899">
      <w:pPr>
        <w:bidi/>
        <w:ind w:right="6804"/>
        <w:jc w:val="right"/>
        <w:rPr>
          <w:rFonts w:asciiTheme="minorHAnsi" w:hAnsiTheme="minorHAnsi" w:cstheme="minorHAnsi"/>
        </w:rPr>
      </w:pPr>
    </w:p>
    <w:p w14:paraId="6A8A298D" w14:textId="3D46B7A9" w:rsidR="00852899" w:rsidRPr="00735D49" w:rsidRDefault="00852899" w:rsidP="00852899">
      <w:pPr>
        <w:bidi/>
        <w:ind w:right="6804"/>
        <w:jc w:val="right"/>
        <w:rPr>
          <w:rFonts w:asciiTheme="minorHAnsi" w:hAnsiTheme="minorHAnsi" w:cstheme="minorHAnsi"/>
        </w:rPr>
      </w:pPr>
      <w:r w:rsidRPr="00735D49">
        <w:rPr>
          <w:rFonts w:asciiTheme="minorHAnsi" w:hAnsiTheme="minorHAnsi" w:cstheme="minorHAnsi"/>
        </w:rPr>
        <w:t>POU SAMOBOR</w:t>
      </w:r>
    </w:p>
    <w:p w14:paraId="5168FFE8" w14:textId="77777777" w:rsidR="00852899" w:rsidRPr="00735D49" w:rsidRDefault="00852899" w:rsidP="00852899">
      <w:pPr>
        <w:bidi/>
        <w:ind w:right="6804"/>
        <w:jc w:val="right"/>
        <w:rPr>
          <w:rFonts w:asciiTheme="minorHAnsi" w:hAnsiTheme="minorHAnsi" w:cstheme="minorHAnsi"/>
        </w:rPr>
      </w:pPr>
      <w:r w:rsidRPr="00735D49">
        <w:rPr>
          <w:rFonts w:asciiTheme="minorHAnsi" w:hAnsiTheme="minorHAnsi" w:cstheme="minorHAnsi"/>
        </w:rPr>
        <w:t>UPRAVNO VIJEĆE</w:t>
      </w:r>
    </w:p>
    <w:p w14:paraId="442E4085" w14:textId="77777777" w:rsidR="00852899" w:rsidRPr="00735D49" w:rsidRDefault="00852899" w:rsidP="00852899">
      <w:pPr>
        <w:bidi/>
        <w:ind w:right="6804"/>
        <w:jc w:val="right"/>
        <w:rPr>
          <w:rFonts w:asciiTheme="minorHAnsi" w:hAnsiTheme="minorHAnsi" w:cstheme="minorHAnsi"/>
        </w:rPr>
      </w:pPr>
      <w:r w:rsidRPr="00735D49">
        <w:rPr>
          <w:rFonts w:asciiTheme="minorHAnsi" w:hAnsiTheme="minorHAnsi" w:cstheme="minorHAnsi"/>
        </w:rPr>
        <w:t>Predsjednica</w:t>
      </w:r>
    </w:p>
    <w:p w14:paraId="3D6E14F8" w14:textId="77777777" w:rsidR="00852899" w:rsidRDefault="00852899" w:rsidP="00852899">
      <w:pPr>
        <w:bidi/>
        <w:ind w:right="6804"/>
        <w:jc w:val="right"/>
        <w:rPr>
          <w:rFonts w:asciiTheme="minorHAnsi" w:hAnsiTheme="minorHAnsi" w:cstheme="minorHAnsi"/>
        </w:rPr>
      </w:pPr>
      <w:r w:rsidRPr="00735D49">
        <w:rPr>
          <w:rFonts w:asciiTheme="minorHAnsi" w:hAnsiTheme="minorHAnsi" w:cstheme="minorHAnsi"/>
        </w:rPr>
        <w:t>Tihana Matijaščić</w:t>
      </w:r>
    </w:p>
    <w:p w14:paraId="43274217" w14:textId="77777777" w:rsidR="00852899" w:rsidRDefault="00852899" w:rsidP="00852899">
      <w:pPr>
        <w:bidi/>
        <w:ind w:right="-567"/>
        <w:jc w:val="right"/>
        <w:rPr>
          <w:rFonts w:asciiTheme="minorHAnsi" w:hAnsiTheme="minorHAnsi" w:cstheme="minorHAnsi"/>
        </w:rPr>
      </w:pPr>
    </w:p>
    <w:p w14:paraId="541F3795" w14:textId="77777777" w:rsidR="00852899" w:rsidRDefault="00852899" w:rsidP="00852899">
      <w:pPr>
        <w:bidi/>
        <w:ind w:right="-567"/>
        <w:rPr>
          <w:rFonts w:asciiTheme="minorHAnsi" w:hAnsiTheme="minorHAnsi" w:cstheme="minorHAnsi"/>
        </w:rPr>
      </w:pPr>
    </w:p>
    <w:p w14:paraId="4CA4370E" w14:textId="77777777" w:rsidR="00852899" w:rsidRPr="0029502A" w:rsidRDefault="00852899" w:rsidP="00852899">
      <w:pPr>
        <w:bidi/>
        <w:ind w:right="-567"/>
        <w:jc w:val="right"/>
        <w:rPr>
          <w:rFonts w:asciiTheme="minorHAnsi" w:hAnsiTheme="minorHAnsi" w:cstheme="minorHAnsi"/>
        </w:rPr>
      </w:pPr>
      <w:r w:rsidRPr="00B30955">
        <w:rPr>
          <w:rFonts w:asciiTheme="minorHAnsi" w:hAnsiTheme="minorHAnsi" w:cstheme="minorHAnsi"/>
        </w:rPr>
        <w:t>KLASA</w:t>
      </w:r>
      <w:r w:rsidRPr="0029502A">
        <w:rPr>
          <w:rFonts w:asciiTheme="minorHAnsi" w:hAnsiTheme="minorHAnsi" w:cstheme="minorHAnsi"/>
        </w:rPr>
        <w:t>: 400-02/24-01/1</w:t>
      </w:r>
    </w:p>
    <w:p w14:paraId="52E0EB74" w14:textId="015B5623" w:rsidR="00852899" w:rsidRDefault="00852899" w:rsidP="00852899">
      <w:pPr>
        <w:bidi/>
        <w:ind w:right="-567"/>
        <w:jc w:val="right"/>
        <w:rPr>
          <w:rFonts w:asciiTheme="minorHAnsi" w:hAnsiTheme="minorHAnsi" w:cstheme="minorHAnsi"/>
        </w:rPr>
      </w:pPr>
      <w:r w:rsidRPr="0029502A">
        <w:rPr>
          <w:rFonts w:asciiTheme="minorHAnsi" w:hAnsiTheme="minorHAnsi" w:cstheme="minorHAnsi"/>
        </w:rPr>
        <w:t>URBROJ: 238-27-85-0</w:t>
      </w:r>
      <w:r w:rsidR="00A12FFA">
        <w:rPr>
          <w:rFonts w:asciiTheme="minorHAnsi" w:hAnsiTheme="minorHAnsi" w:cstheme="minorHAnsi"/>
        </w:rPr>
        <w:t>3</w:t>
      </w:r>
      <w:r w:rsidRPr="0029502A">
        <w:rPr>
          <w:rFonts w:asciiTheme="minorHAnsi" w:hAnsiTheme="minorHAnsi" w:cstheme="minorHAnsi"/>
        </w:rPr>
        <w:t>-24-</w:t>
      </w:r>
      <w:r w:rsidR="0029502A" w:rsidRPr="0029502A">
        <w:rPr>
          <w:rFonts w:asciiTheme="minorHAnsi" w:hAnsiTheme="minorHAnsi" w:cstheme="minorHAnsi"/>
        </w:rPr>
        <w:t>1</w:t>
      </w:r>
      <w:r w:rsidR="00A12FFA">
        <w:rPr>
          <w:rFonts w:asciiTheme="minorHAnsi" w:hAnsiTheme="minorHAnsi" w:cstheme="minorHAnsi"/>
        </w:rPr>
        <w:t>3</w:t>
      </w:r>
    </w:p>
    <w:p w14:paraId="44BC4DD6" w14:textId="6EE1D5ED" w:rsidR="00A12FFA" w:rsidRPr="00735D49" w:rsidRDefault="00A12FFA" w:rsidP="00A12FFA">
      <w:pPr>
        <w:bidi/>
        <w:ind w:right="-567"/>
        <w:jc w:val="right"/>
        <w:rPr>
          <w:rFonts w:asciiTheme="minorHAnsi" w:hAnsiTheme="minorHAnsi" w:cstheme="minorHAnsi"/>
        </w:rPr>
      </w:pPr>
      <w:r>
        <w:rPr>
          <w:rFonts w:asciiTheme="minorHAnsi" w:hAnsiTheme="minorHAnsi" w:cstheme="minorHAnsi"/>
        </w:rPr>
        <w:t>Samobor</w:t>
      </w:r>
      <w:r w:rsidR="008C0D48">
        <w:rPr>
          <w:rFonts w:asciiTheme="minorHAnsi" w:hAnsiTheme="minorHAnsi" w:cstheme="minorHAnsi"/>
        </w:rPr>
        <w:t>, 15</w:t>
      </w:r>
      <w:r w:rsidRPr="008C0D48">
        <w:rPr>
          <w:rFonts w:asciiTheme="minorHAnsi" w:hAnsiTheme="minorHAnsi" w:cstheme="minorHAnsi"/>
        </w:rPr>
        <w:t>.12.</w:t>
      </w:r>
      <w:r>
        <w:rPr>
          <w:rFonts w:asciiTheme="minorHAnsi" w:hAnsiTheme="minorHAnsi" w:cstheme="minorHAnsi"/>
        </w:rPr>
        <w:t>2024.</w:t>
      </w:r>
    </w:p>
    <w:p w14:paraId="2349C10F" w14:textId="77777777" w:rsidR="00112A01" w:rsidRDefault="00112A01"/>
    <w:sectPr w:rsidR="00112A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D6FAB"/>
    <w:multiLevelType w:val="hybridMultilevel"/>
    <w:tmpl w:val="5A001E96"/>
    <w:lvl w:ilvl="0" w:tplc="36FCE6D0">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58D53649"/>
    <w:multiLevelType w:val="hybridMultilevel"/>
    <w:tmpl w:val="AE6C1C04"/>
    <w:lvl w:ilvl="0" w:tplc="9ABE17AA">
      <w:start w:val="6"/>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60CD71DB"/>
    <w:multiLevelType w:val="hybridMultilevel"/>
    <w:tmpl w:val="776A81A8"/>
    <w:lvl w:ilvl="0" w:tplc="D17884E8">
      <w:numFmt w:val="bullet"/>
      <w:lvlText w:val="-"/>
      <w:lvlJc w:val="left"/>
      <w:pPr>
        <w:ind w:left="1080" w:hanging="360"/>
      </w:pPr>
      <w:rPr>
        <w:rFonts w:ascii="Times New Roman" w:eastAsiaTheme="minorHAnsi"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num w:numId="1" w16cid:durableId="1845821650">
    <w:abstractNumId w:val="1"/>
  </w:num>
  <w:num w:numId="2" w16cid:durableId="92213069">
    <w:abstractNumId w:val="0"/>
  </w:num>
  <w:num w:numId="3" w16cid:durableId="351955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D9"/>
    <w:rsid w:val="00112A01"/>
    <w:rsid w:val="00286D42"/>
    <w:rsid w:val="0029502A"/>
    <w:rsid w:val="002C46D7"/>
    <w:rsid w:val="0039179A"/>
    <w:rsid w:val="005F6DF3"/>
    <w:rsid w:val="007C6C5E"/>
    <w:rsid w:val="00852899"/>
    <w:rsid w:val="008C0D48"/>
    <w:rsid w:val="009B0B6A"/>
    <w:rsid w:val="00A12FFA"/>
    <w:rsid w:val="00A20EBA"/>
    <w:rsid w:val="00BF7271"/>
    <w:rsid w:val="00C662D9"/>
    <w:rsid w:val="00C92C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7EC9"/>
  <w15:chartTrackingRefBased/>
  <w15:docId w15:val="{405F32A6-85DE-437C-8A20-0C1A3AB8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2D9"/>
    <w:pPr>
      <w:spacing w:after="0" w:line="240" w:lineRule="auto"/>
    </w:pPr>
    <w:rPr>
      <w:rFonts w:ascii="Times New Roman" w:eastAsia="Times New Roman" w:hAnsi="Times New Roman" w:cs="Times New Roman"/>
      <w:kern w:val="0"/>
      <w:sz w:val="24"/>
      <w:szCs w:val="24"/>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qFormat/>
    <w:locked/>
    <w:rsid w:val="00C662D9"/>
    <w:rPr>
      <w:rFonts w:ascii="Times New Roman" w:eastAsia="Times New Roman" w:hAnsi="Times New Roman" w:cs="Times New Roman"/>
      <w:sz w:val="24"/>
      <w:szCs w:val="24"/>
      <w:lang w:eastAsia="hr-HR"/>
    </w:rPr>
  </w:style>
  <w:style w:type="paragraph" w:styleId="ListParagraph">
    <w:name w:val="List Paragraph"/>
    <w:basedOn w:val="Normal"/>
    <w:link w:val="ListParagraphChar"/>
    <w:uiPriority w:val="34"/>
    <w:qFormat/>
    <w:rsid w:val="00C662D9"/>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73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1315</Words>
  <Characters>7500</Characters>
  <Application>Microsoft Office Word</Application>
  <DocSecurity>0</DocSecurity>
  <Lines>62</Lines>
  <Paragraphs>17</Paragraphs>
  <ScaleCrop>false</ScaleCrop>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Vojvoda</dc:creator>
  <cp:keywords/>
  <dc:description/>
  <cp:lastModifiedBy>Jasmina Šojić</cp:lastModifiedBy>
  <cp:revision>5</cp:revision>
  <cp:lastPrinted>2024-12-12T11:20:00Z</cp:lastPrinted>
  <dcterms:created xsi:type="dcterms:W3CDTF">2024-12-04T09:34:00Z</dcterms:created>
  <dcterms:modified xsi:type="dcterms:W3CDTF">2024-12-12T11:20:00Z</dcterms:modified>
</cp:coreProperties>
</file>